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2303" w14:textId="77777777" w:rsidR="00FE5AF6" w:rsidRPr="00220238" w:rsidRDefault="00FE5AF6" w:rsidP="00FE5AF6">
      <w:pPr>
        <w:widowControl w:val="0"/>
      </w:pPr>
      <w:r>
        <w:rPr>
          <w:noProof/>
          <w:lang w:val="en-IN" w:eastAsia="en-IN"/>
        </w:rPr>
        <mc:AlternateContent>
          <mc:Choice Requires="wps">
            <w:drawing>
              <wp:anchor distT="0" distB="0" distL="114300" distR="114300" simplePos="0" relativeHeight="251659264" behindDoc="0" locked="0" layoutInCell="1" allowOverlap="1" wp14:anchorId="2820406D" wp14:editId="78546BB0">
                <wp:simplePos x="0" y="0"/>
                <wp:positionH relativeFrom="column">
                  <wp:posOffset>-43180</wp:posOffset>
                </wp:positionH>
                <wp:positionV relativeFrom="paragraph">
                  <wp:posOffset>-34290</wp:posOffset>
                </wp:positionV>
                <wp:extent cx="5743575" cy="885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43575"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76DF0" id="Rectangle 1" o:spid="_x0000_s1026" style="position:absolute;margin-left:-3.4pt;margin-top:-2.7pt;width:452.2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" filled="f" strokecolor="black [3213]" strokeweight="1pt"/>
            </w:pict>
          </mc:Fallback>
        </mc:AlternateContent>
      </w:r>
      <w:r w:rsidRPr="00220238">
        <w:t xml:space="preserve">Þetta skjal inniheldur samþykktar lyfjaupplýsingar fyrir </w:t>
      </w:r>
      <w:r>
        <w:t>Eltrombopag Accord</w:t>
      </w:r>
      <w:r w:rsidRPr="00220238">
        <w:t xml:space="preserve">, þar sem breytingar frá fyrra ferli sem hafa áhrif á </w:t>
      </w:r>
      <w:r w:rsidRPr="0074363E">
        <w:t>lyfjaupplýsingarnar (EMA/VR/0000269269)  eru</w:t>
      </w:r>
      <w:r w:rsidRPr="00220238">
        <w:t xml:space="preserve"> auðkenndar.</w:t>
      </w:r>
    </w:p>
    <w:p w14:paraId="0774DF25" w14:textId="77777777" w:rsidR="00FE5AF6" w:rsidRPr="00220238" w:rsidRDefault="00FE5AF6" w:rsidP="00FE5AF6">
      <w:pPr>
        <w:widowControl w:val="0"/>
        <w:rPr>
          <w:lang w:val="en-GB"/>
        </w:rPr>
      </w:pPr>
    </w:p>
    <w:p w14:paraId="29A132A2" w14:textId="77777777" w:rsidR="00FE5AF6" w:rsidRPr="0067284F" w:rsidRDefault="00FE5AF6" w:rsidP="00FE5AF6">
      <w:pPr>
        <w:rPr>
          <w:b/>
          <w:noProof/>
          <w:szCs w:val="22"/>
        </w:rPr>
      </w:pPr>
      <w:r w:rsidRPr="00220238">
        <w:t xml:space="preserve">Nánari upplýsingar er að finna á vefsíðu Lyfjastofnunar Evrópu: </w:t>
      </w:r>
      <w:r>
        <w:fldChar w:fldCharType="begin"/>
      </w:r>
      <w:r>
        <w:instrText>HYPERLINK "https://www.ema.europa.eu/en/medicines/human/epar/eltrombopag-accord"</w:instrText>
      </w:r>
      <w:r>
        <w:fldChar w:fldCharType="separate"/>
      </w:r>
      <w:r w:rsidRPr="00FD2251">
        <w:rPr>
          <w:rStyle w:val="Hyperlink"/>
        </w:rPr>
        <w:t>https://www.ema.europa.eu/en/medicines/human/epar/eltrombopag-accord</w:t>
      </w:r>
      <w:r>
        <w:fldChar w:fldCharType="end"/>
      </w:r>
      <w:r>
        <w:t xml:space="preserve"> </w:t>
      </w:r>
    </w:p>
    <w:p w14:paraId="615D7D4E" w14:textId="77777777" w:rsidR="00C74118" w:rsidRPr="003067B8" w:rsidRDefault="00C74118" w:rsidP="006A39DB"/>
    <w:p w14:paraId="5A9CF559" w14:textId="77777777" w:rsidR="00C74118" w:rsidRPr="003067B8" w:rsidRDefault="00C74118" w:rsidP="006A39DB"/>
    <w:p w14:paraId="527D3345" w14:textId="77777777" w:rsidR="00C74118" w:rsidRPr="003067B8" w:rsidRDefault="00C74118" w:rsidP="006A39DB"/>
    <w:p w14:paraId="2824B309" w14:textId="77777777" w:rsidR="00C74118" w:rsidRPr="003067B8" w:rsidRDefault="00C74118" w:rsidP="006A39DB"/>
    <w:p w14:paraId="22F5395D" w14:textId="77777777" w:rsidR="00C74118" w:rsidRPr="003067B8" w:rsidRDefault="00C74118" w:rsidP="006A39DB"/>
    <w:p w14:paraId="34A65723" w14:textId="77777777" w:rsidR="00C74118" w:rsidRPr="003067B8" w:rsidRDefault="00C74118" w:rsidP="006A39DB"/>
    <w:p w14:paraId="6C69B5F3" w14:textId="77777777" w:rsidR="00C74118" w:rsidRPr="003067B8" w:rsidRDefault="00C74118" w:rsidP="006A39DB"/>
    <w:p w14:paraId="2E761C1F" w14:textId="77777777" w:rsidR="00C74118" w:rsidRPr="003067B8" w:rsidRDefault="00C74118" w:rsidP="006A39DB"/>
    <w:p w14:paraId="04219A05" w14:textId="77777777" w:rsidR="00C74118" w:rsidRPr="003067B8" w:rsidRDefault="00C74118" w:rsidP="006A39DB"/>
    <w:p w14:paraId="181E739B" w14:textId="77777777" w:rsidR="00C74118" w:rsidRPr="003067B8" w:rsidRDefault="00C74118" w:rsidP="006A39DB"/>
    <w:p w14:paraId="6345C737" w14:textId="77777777" w:rsidR="00C74118" w:rsidRPr="003067B8" w:rsidRDefault="00C74118" w:rsidP="006A39DB"/>
    <w:p w14:paraId="06F874E2" w14:textId="77777777" w:rsidR="00C74118" w:rsidRPr="003067B8" w:rsidRDefault="00C74118" w:rsidP="006A39DB"/>
    <w:p w14:paraId="04A8A4CC" w14:textId="77777777" w:rsidR="00C74118" w:rsidRPr="003067B8" w:rsidRDefault="00C74118" w:rsidP="006A39DB"/>
    <w:p w14:paraId="54C6DD68" w14:textId="77777777" w:rsidR="00C74118" w:rsidRPr="003067B8" w:rsidRDefault="00C74118" w:rsidP="006A39DB"/>
    <w:p w14:paraId="6C28BA91" w14:textId="77777777" w:rsidR="00C74118" w:rsidRPr="003067B8" w:rsidRDefault="00C74118" w:rsidP="006A39DB"/>
    <w:p w14:paraId="718A3A12" w14:textId="77777777" w:rsidR="00C74118" w:rsidRPr="003067B8" w:rsidRDefault="00C74118" w:rsidP="006A39DB"/>
    <w:p w14:paraId="5EE2A5DF" w14:textId="77777777" w:rsidR="00C74118" w:rsidRPr="003067B8" w:rsidRDefault="00C74118" w:rsidP="006A39DB"/>
    <w:p w14:paraId="3802340E" w14:textId="77777777" w:rsidR="00C74118" w:rsidRPr="003067B8" w:rsidRDefault="00C74118" w:rsidP="006A39DB"/>
    <w:p w14:paraId="4793C0F9" w14:textId="77777777" w:rsidR="00C74118" w:rsidRPr="003067B8" w:rsidRDefault="00C74118" w:rsidP="006A39DB"/>
    <w:p w14:paraId="0A5ED9AA" w14:textId="77777777" w:rsidR="00C74118" w:rsidRPr="003067B8" w:rsidRDefault="00C74118" w:rsidP="006A39DB">
      <w:pPr>
        <w:jc w:val="center"/>
      </w:pPr>
      <w:r w:rsidRPr="003067B8">
        <w:rPr>
          <w:b/>
        </w:rPr>
        <w:t>VIÐAUKI I</w:t>
      </w:r>
    </w:p>
    <w:p w14:paraId="73D113FD" w14:textId="77777777" w:rsidR="00C74118" w:rsidRPr="003067B8" w:rsidRDefault="00C74118" w:rsidP="006A39DB">
      <w:pPr>
        <w:jc w:val="center"/>
      </w:pPr>
    </w:p>
    <w:p w14:paraId="36F8CAD2" w14:textId="19F3D39B" w:rsidR="00C74118" w:rsidRPr="003067B8" w:rsidRDefault="00C74118" w:rsidP="006A39DB">
      <w:pPr>
        <w:pStyle w:val="TitleA"/>
        <w:outlineLvl w:val="0"/>
        <w:rPr>
          <w:lang w:val="is-IS"/>
        </w:rPr>
      </w:pPr>
      <w:r w:rsidRPr="003067B8">
        <w:rPr>
          <w:lang w:val="is-IS"/>
        </w:rPr>
        <w:t>SAMANTEKT Á EIGINLEIKUM LYFS</w:t>
      </w:r>
    </w:p>
    <w:p w14:paraId="0189A226" w14:textId="77777777" w:rsidR="00F5012E" w:rsidRPr="003067B8" w:rsidRDefault="00255733" w:rsidP="006A39DB">
      <w:pPr>
        <w:keepNext/>
        <w:rPr>
          <w:b/>
          <w:szCs w:val="22"/>
        </w:rPr>
      </w:pPr>
      <w:r w:rsidRPr="003067B8">
        <w:rPr>
          <w:b/>
        </w:rPr>
        <w:br w:type="page"/>
      </w:r>
      <w:r w:rsidR="00F5012E" w:rsidRPr="003067B8">
        <w:rPr>
          <w:b/>
          <w:szCs w:val="22"/>
        </w:rPr>
        <w:lastRenderedPageBreak/>
        <w:t>1.</w:t>
      </w:r>
      <w:r w:rsidR="00F5012E" w:rsidRPr="003067B8">
        <w:rPr>
          <w:b/>
          <w:szCs w:val="22"/>
        </w:rPr>
        <w:tab/>
        <w:t>HEITI LYFS</w:t>
      </w:r>
    </w:p>
    <w:p w14:paraId="181E46B3" w14:textId="77777777" w:rsidR="00F5012E" w:rsidRPr="003067B8" w:rsidRDefault="00F5012E" w:rsidP="006A39DB">
      <w:pPr>
        <w:keepNext/>
        <w:rPr>
          <w:szCs w:val="22"/>
        </w:rPr>
      </w:pPr>
    </w:p>
    <w:p w14:paraId="5C8B1206" w14:textId="30A5AEBC" w:rsidR="00FC07D4" w:rsidRPr="003067B8" w:rsidRDefault="009F2615" w:rsidP="006A39DB">
      <w:pPr>
        <w:rPr>
          <w:szCs w:val="22"/>
        </w:rPr>
      </w:pPr>
      <w:r w:rsidRPr="003067B8">
        <w:rPr>
          <w:szCs w:val="22"/>
        </w:rPr>
        <w:t xml:space="preserve">Eltrombopag Accord </w:t>
      </w:r>
      <w:r w:rsidR="00FC07D4" w:rsidRPr="003067B8">
        <w:rPr>
          <w:szCs w:val="22"/>
        </w:rPr>
        <w:t>12,5 mg filmuhúðaðar töflur</w:t>
      </w:r>
    </w:p>
    <w:p w14:paraId="5E3F6315" w14:textId="5F2D2BF3" w:rsidR="00F5012E" w:rsidRPr="003067B8" w:rsidRDefault="009F2615" w:rsidP="006A39DB">
      <w:pPr>
        <w:rPr>
          <w:szCs w:val="22"/>
        </w:rPr>
      </w:pPr>
      <w:r w:rsidRPr="003067B8">
        <w:rPr>
          <w:szCs w:val="22"/>
        </w:rPr>
        <w:t>Eltro</w:t>
      </w:r>
      <w:r w:rsidR="00931C26" w:rsidRPr="003067B8">
        <w:rPr>
          <w:szCs w:val="22"/>
        </w:rPr>
        <w:t>mbopag Accord</w:t>
      </w:r>
      <w:r w:rsidRPr="003067B8">
        <w:rPr>
          <w:szCs w:val="22"/>
        </w:rPr>
        <w:t xml:space="preserve"> </w:t>
      </w:r>
      <w:r w:rsidR="00F5012E" w:rsidRPr="003067B8">
        <w:rPr>
          <w:szCs w:val="22"/>
        </w:rPr>
        <w:t>25 mg filmuhúðaðar töflur</w:t>
      </w:r>
    </w:p>
    <w:p w14:paraId="40C8F831" w14:textId="62FBF852" w:rsidR="00FC07D4" w:rsidRPr="003067B8" w:rsidRDefault="00931C26" w:rsidP="006A39DB">
      <w:pPr>
        <w:rPr>
          <w:szCs w:val="22"/>
        </w:rPr>
      </w:pPr>
      <w:r w:rsidRPr="003067B8">
        <w:rPr>
          <w:szCs w:val="22"/>
        </w:rPr>
        <w:t xml:space="preserve">Eltrombopag Accord </w:t>
      </w:r>
      <w:r w:rsidR="00FC07D4" w:rsidRPr="003067B8">
        <w:rPr>
          <w:szCs w:val="22"/>
        </w:rPr>
        <w:t>50 mg filmuhúðaðar töflur</w:t>
      </w:r>
    </w:p>
    <w:p w14:paraId="78E6484A" w14:textId="777242F8" w:rsidR="00FC07D4" w:rsidRPr="003067B8" w:rsidRDefault="00931C26" w:rsidP="006A39DB">
      <w:pPr>
        <w:rPr>
          <w:szCs w:val="22"/>
        </w:rPr>
      </w:pPr>
      <w:r w:rsidRPr="003067B8">
        <w:rPr>
          <w:szCs w:val="22"/>
        </w:rPr>
        <w:t xml:space="preserve">Eltrombopag Accord </w:t>
      </w:r>
      <w:r w:rsidR="00FC07D4" w:rsidRPr="003067B8">
        <w:rPr>
          <w:szCs w:val="22"/>
        </w:rPr>
        <w:t>75 mg filmuhúðaðar töflur</w:t>
      </w:r>
    </w:p>
    <w:p w14:paraId="35702C94" w14:textId="77777777" w:rsidR="00166142" w:rsidRPr="003067B8" w:rsidRDefault="00166142" w:rsidP="006A39DB">
      <w:pPr>
        <w:rPr>
          <w:szCs w:val="22"/>
        </w:rPr>
      </w:pPr>
    </w:p>
    <w:p w14:paraId="2B6B009C" w14:textId="77777777" w:rsidR="00F5012E" w:rsidRPr="003067B8" w:rsidRDefault="00F5012E" w:rsidP="006A39DB">
      <w:pPr>
        <w:rPr>
          <w:szCs w:val="22"/>
        </w:rPr>
      </w:pPr>
    </w:p>
    <w:p w14:paraId="43032827" w14:textId="77777777" w:rsidR="00F5012E" w:rsidRPr="003067B8" w:rsidRDefault="00F5012E" w:rsidP="006A39DB">
      <w:pPr>
        <w:keepNext/>
        <w:rPr>
          <w:szCs w:val="22"/>
        </w:rPr>
      </w:pPr>
      <w:r w:rsidRPr="003067B8">
        <w:rPr>
          <w:b/>
          <w:szCs w:val="22"/>
        </w:rPr>
        <w:t>2.</w:t>
      </w:r>
      <w:r w:rsidRPr="003067B8">
        <w:rPr>
          <w:b/>
          <w:szCs w:val="22"/>
        </w:rPr>
        <w:tab/>
      </w:r>
      <w:r w:rsidR="00166142" w:rsidRPr="003067B8">
        <w:rPr>
          <w:b/>
          <w:szCs w:val="22"/>
        </w:rPr>
        <w:t>INNIHALDSLÝSING</w:t>
      </w:r>
    </w:p>
    <w:p w14:paraId="6B2844F2" w14:textId="77777777" w:rsidR="00F5012E" w:rsidRPr="003067B8" w:rsidRDefault="00F5012E" w:rsidP="006A39DB">
      <w:pPr>
        <w:keepNext/>
        <w:rPr>
          <w:szCs w:val="22"/>
        </w:rPr>
      </w:pPr>
    </w:p>
    <w:p w14:paraId="02E9DD85" w14:textId="7580147C" w:rsidR="00FC07D4" w:rsidRPr="003067B8" w:rsidRDefault="00931C26" w:rsidP="006A39DB">
      <w:pPr>
        <w:keepNext/>
        <w:rPr>
          <w:szCs w:val="22"/>
          <w:u w:val="single"/>
        </w:rPr>
      </w:pPr>
      <w:r w:rsidRPr="003067B8">
        <w:rPr>
          <w:szCs w:val="22"/>
          <w:u w:val="single"/>
        </w:rPr>
        <w:t xml:space="preserve">Eltrombopag Accord </w:t>
      </w:r>
      <w:r w:rsidR="00FC07D4" w:rsidRPr="003067B8">
        <w:rPr>
          <w:szCs w:val="22"/>
          <w:u w:val="single"/>
        </w:rPr>
        <w:t>12,5 mg filmuhúðaðar töflur</w:t>
      </w:r>
    </w:p>
    <w:p w14:paraId="60E3F67B" w14:textId="77777777" w:rsidR="00FC07D4" w:rsidRPr="003067B8" w:rsidRDefault="00FC07D4" w:rsidP="006A39DB">
      <w:pPr>
        <w:rPr>
          <w:szCs w:val="22"/>
        </w:rPr>
      </w:pPr>
      <w:r w:rsidRPr="003067B8">
        <w:rPr>
          <w:szCs w:val="22"/>
        </w:rPr>
        <w:t>Hver filmuhúðuð tafla inniheldur eltrombópagólamín sem jafngildir 12,5</w:t>
      </w:r>
      <w:r w:rsidR="0017794A" w:rsidRPr="003067B8">
        <w:rPr>
          <w:szCs w:val="22"/>
        </w:rPr>
        <w:t> </w:t>
      </w:r>
      <w:r w:rsidRPr="003067B8">
        <w:rPr>
          <w:szCs w:val="22"/>
        </w:rPr>
        <w:t>mg af eltrombópagi.</w:t>
      </w:r>
    </w:p>
    <w:p w14:paraId="2473AB3F" w14:textId="77777777" w:rsidR="00FC07D4" w:rsidRPr="003067B8" w:rsidRDefault="00FC07D4" w:rsidP="006A39DB">
      <w:pPr>
        <w:rPr>
          <w:szCs w:val="22"/>
        </w:rPr>
      </w:pPr>
    </w:p>
    <w:p w14:paraId="047D6336" w14:textId="4D9EC492" w:rsidR="00FC07D4" w:rsidRPr="003067B8" w:rsidRDefault="00931C26" w:rsidP="006A39DB">
      <w:pPr>
        <w:keepNext/>
        <w:rPr>
          <w:szCs w:val="22"/>
          <w:u w:val="single"/>
        </w:rPr>
      </w:pPr>
      <w:r w:rsidRPr="003067B8">
        <w:rPr>
          <w:szCs w:val="22"/>
          <w:u w:val="single"/>
        </w:rPr>
        <w:t xml:space="preserve">Eltrombopag Accord </w:t>
      </w:r>
      <w:r w:rsidR="00FC07D4" w:rsidRPr="003067B8">
        <w:rPr>
          <w:szCs w:val="22"/>
          <w:u w:val="single"/>
        </w:rPr>
        <w:t>25 mg filmuhúðaðar töflur</w:t>
      </w:r>
    </w:p>
    <w:p w14:paraId="5953C17E" w14:textId="77777777" w:rsidR="00F5012E" w:rsidRPr="003067B8" w:rsidRDefault="00F5012E" w:rsidP="006A39DB">
      <w:pPr>
        <w:rPr>
          <w:szCs w:val="22"/>
        </w:rPr>
      </w:pPr>
      <w:r w:rsidRPr="003067B8">
        <w:rPr>
          <w:szCs w:val="22"/>
        </w:rPr>
        <w:t>Hver filmuhúðuð tafla inniheldur eltrombópagólamín sem jafngildir 25</w:t>
      </w:r>
      <w:r w:rsidR="0017794A" w:rsidRPr="003067B8">
        <w:rPr>
          <w:szCs w:val="22"/>
        </w:rPr>
        <w:t> </w:t>
      </w:r>
      <w:r w:rsidRPr="003067B8">
        <w:rPr>
          <w:szCs w:val="22"/>
        </w:rPr>
        <w:t>mg af eltrombópagi.</w:t>
      </w:r>
    </w:p>
    <w:p w14:paraId="7D32E56C" w14:textId="77777777" w:rsidR="00F5012E" w:rsidRPr="003067B8" w:rsidRDefault="00F5012E" w:rsidP="006A39DB">
      <w:pPr>
        <w:rPr>
          <w:szCs w:val="22"/>
        </w:rPr>
      </w:pPr>
    </w:p>
    <w:p w14:paraId="24985A98" w14:textId="5EE7E1B0" w:rsidR="00FC07D4" w:rsidRPr="003067B8" w:rsidRDefault="0016488E" w:rsidP="006A39DB">
      <w:pPr>
        <w:keepNext/>
        <w:rPr>
          <w:szCs w:val="22"/>
          <w:u w:val="single"/>
        </w:rPr>
      </w:pPr>
      <w:r w:rsidRPr="003067B8">
        <w:rPr>
          <w:szCs w:val="22"/>
          <w:u w:val="single"/>
        </w:rPr>
        <w:t xml:space="preserve">Eltrombopag Accord </w:t>
      </w:r>
      <w:r w:rsidR="00FC07D4" w:rsidRPr="003067B8">
        <w:rPr>
          <w:szCs w:val="22"/>
          <w:u w:val="single"/>
        </w:rPr>
        <w:t>50 mg filmuhúðaðar töflur</w:t>
      </w:r>
    </w:p>
    <w:p w14:paraId="03D84487" w14:textId="77777777" w:rsidR="00FC07D4" w:rsidRPr="003067B8" w:rsidRDefault="00FC07D4" w:rsidP="006A39DB">
      <w:pPr>
        <w:rPr>
          <w:szCs w:val="22"/>
        </w:rPr>
      </w:pPr>
      <w:r w:rsidRPr="003067B8">
        <w:rPr>
          <w:szCs w:val="22"/>
        </w:rPr>
        <w:t>Hver filmuhúðuð tafla inniheldur eltrombópagólamín sem jafngildir 50</w:t>
      </w:r>
      <w:r w:rsidR="0017794A" w:rsidRPr="003067B8">
        <w:rPr>
          <w:szCs w:val="22"/>
        </w:rPr>
        <w:t> </w:t>
      </w:r>
      <w:r w:rsidRPr="003067B8">
        <w:rPr>
          <w:szCs w:val="22"/>
        </w:rPr>
        <w:t>mg af eltrombópagi.</w:t>
      </w:r>
    </w:p>
    <w:p w14:paraId="1AC99136" w14:textId="77777777" w:rsidR="00FC07D4" w:rsidRPr="003067B8" w:rsidRDefault="00FC07D4" w:rsidP="006A39DB">
      <w:pPr>
        <w:rPr>
          <w:szCs w:val="22"/>
        </w:rPr>
      </w:pPr>
    </w:p>
    <w:p w14:paraId="41D497DD" w14:textId="00CA162D" w:rsidR="00FC07D4" w:rsidRPr="003067B8" w:rsidRDefault="0016488E" w:rsidP="006A39DB">
      <w:pPr>
        <w:keepNext/>
        <w:rPr>
          <w:szCs w:val="22"/>
          <w:u w:val="single"/>
        </w:rPr>
      </w:pPr>
      <w:r w:rsidRPr="003067B8">
        <w:rPr>
          <w:szCs w:val="22"/>
          <w:u w:val="single"/>
        </w:rPr>
        <w:t xml:space="preserve">Eltrombopag Accord </w:t>
      </w:r>
      <w:r w:rsidR="00FC07D4" w:rsidRPr="003067B8">
        <w:rPr>
          <w:szCs w:val="22"/>
          <w:u w:val="single"/>
        </w:rPr>
        <w:t>75 mg filmuhúðaðar töflur</w:t>
      </w:r>
    </w:p>
    <w:p w14:paraId="13D2CB8F" w14:textId="77777777" w:rsidR="00FC07D4" w:rsidRPr="003067B8" w:rsidRDefault="00FC07D4" w:rsidP="006A39DB">
      <w:pPr>
        <w:rPr>
          <w:szCs w:val="22"/>
        </w:rPr>
      </w:pPr>
      <w:r w:rsidRPr="003067B8">
        <w:rPr>
          <w:szCs w:val="22"/>
        </w:rPr>
        <w:t>Hver filmuhúðuð tafla inniheldur eltrombópagólamín sem jafngildir 75</w:t>
      </w:r>
      <w:r w:rsidR="0017794A" w:rsidRPr="003067B8">
        <w:rPr>
          <w:szCs w:val="22"/>
        </w:rPr>
        <w:t> </w:t>
      </w:r>
      <w:r w:rsidRPr="003067B8">
        <w:rPr>
          <w:szCs w:val="22"/>
        </w:rPr>
        <w:t>mg af eltrombópagi.</w:t>
      </w:r>
    </w:p>
    <w:p w14:paraId="18D7F15D" w14:textId="77777777" w:rsidR="00FC07D4" w:rsidRPr="003067B8" w:rsidRDefault="00FC07D4" w:rsidP="006A39DB">
      <w:pPr>
        <w:rPr>
          <w:szCs w:val="22"/>
        </w:rPr>
      </w:pPr>
    </w:p>
    <w:p w14:paraId="2F532A0B" w14:textId="77777777" w:rsidR="00F5012E" w:rsidRPr="003067B8" w:rsidRDefault="00F5012E" w:rsidP="006A39DB">
      <w:pPr>
        <w:rPr>
          <w:szCs w:val="22"/>
        </w:rPr>
      </w:pPr>
      <w:r w:rsidRPr="003067B8">
        <w:rPr>
          <w:szCs w:val="22"/>
        </w:rPr>
        <w:t>Sjá lista yfir öll hjálparefni í kafla 6.1.</w:t>
      </w:r>
    </w:p>
    <w:p w14:paraId="2480B6BF" w14:textId="77777777" w:rsidR="00F5012E" w:rsidRPr="003067B8" w:rsidRDefault="00F5012E" w:rsidP="006A39DB">
      <w:pPr>
        <w:rPr>
          <w:szCs w:val="22"/>
        </w:rPr>
      </w:pPr>
    </w:p>
    <w:p w14:paraId="78EF938D" w14:textId="77777777" w:rsidR="00F5012E" w:rsidRPr="003067B8" w:rsidRDefault="00F5012E" w:rsidP="006A39DB">
      <w:pPr>
        <w:rPr>
          <w:szCs w:val="22"/>
        </w:rPr>
      </w:pPr>
    </w:p>
    <w:p w14:paraId="19FC8415" w14:textId="77777777" w:rsidR="00F5012E" w:rsidRPr="003067B8" w:rsidRDefault="00F5012E" w:rsidP="006A39DB">
      <w:pPr>
        <w:keepNext/>
        <w:rPr>
          <w:b/>
          <w:szCs w:val="22"/>
        </w:rPr>
      </w:pPr>
      <w:r w:rsidRPr="003067B8">
        <w:rPr>
          <w:b/>
          <w:szCs w:val="22"/>
        </w:rPr>
        <w:t>3.</w:t>
      </w:r>
      <w:r w:rsidRPr="003067B8">
        <w:rPr>
          <w:b/>
          <w:szCs w:val="22"/>
        </w:rPr>
        <w:tab/>
        <w:t>LYFJAFORM</w:t>
      </w:r>
    </w:p>
    <w:p w14:paraId="0763D6D9" w14:textId="77777777" w:rsidR="00F5012E" w:rsidRPr="003067B8" w:rsidRDefault="00F5012E" w:rsidP="006A39DB">
      <w:pPr>
        <w:keepNext/>
        <w:rPr>
          <w:szCs w:val="22"/>
        </w:rPr>
      </w:pPr>
    </w:p>
    <w:p w14:paraId="1C3605AC" w14:textId="55BF756E" w:rsidR="00F5012E" w:rsidRPr="003067B8" w:rsidRDefault="00F5012E" w:rsidP="006A39DB">
      <w:pPr>
        <w:rPr>
          <w:szCs w:val="22"/>
        </w:rPr>
      </w:pPr>
      <w:r w:rsidRPr="003067B8">
        <w:rPr>
          <w:szCs w:val="22"/>
        </w:rPr>
        <w:t>Filmuhúðuð tafla</w:t>
      </w:r>
      <w:r w:rsidR="00721DF1" w:rsidRPr="003067B8">
        <w:rPr>
          <w:szCs w:val="22"/>
        </w:rPr>
        <w:t xml:space="preserve"> (töflur)</w:t>
      </w:r>
      <w:r w:rsidRPr="003067B8">
        <w:rPr>
          <w:szCs w:val="22"/>
        </w:rPr>
        <w:t>.</w:t>
      </w:r>
    </w:p>
    <w:p w14:paraId="5F844BDC" w14:textId="77777777" w:rsidR="00F5012E" w:rsidRPr="003067B8" w:rsidRDefault="00F5012E" w:rsidP="006A39DB">
      <w:pPr>
        <w:rPr>
          <w:szCs w:val="22"/>
        </w:rPr>
      </w:pPr>
    </w:p>
    <w:p w14:paraId="715F0F7C" w14:textId="63C16BC7" w:rsidR="00FC07D4" w:rsidRPr="003067B8" w:rsidRDefault="00721DF1" w:rsidP="006A39DB">
      <w:pPr>
        <w:keepNext/>
        <w:rPr>
          <w:szCs w:val="22"/>
          <w:u w:val="single"/>
        </w:rPr>
      </w:pPr>
      <w:r w:rsidRPr="003067B8">
        <w:rPr>
          <w:szCs w:val="22"/>
          <w:u w:val="single"/>
        </w:rPr>
        <w:t xml:space="preserve">Eltrombopag Accord </w:t>
      </w:r>
      <w:r w:rsidR="00FC07D4" w:rsidRPr="003067B8">
        <w:rPr>
          <w:szCs w:val="22"/>
          <w:u w:val="single"/>
        </w:rPr>
        <w:t>12,5 mg filmuhúðaðar töflur</w:t>
      </w:r>
    </w:p>
    <w:p w14:paraId="66E1FCB5" w14:textId="50F192F7" w:rsidR="00FC07D4" w:rsidRPr="003067B8" w:rsidRDefault="00721DF1" w:rsidP="006A39DB">
      <w:pPr>
        <w:rPr>
          <w:bCs/>
          <w:szCs w:val="22"/>
        </w:rPr>
      </w:pPr>
      <w:r w:rsidRPr="003067B8">
        <w:rPr>
          <w:bCs/>
          <w:szCs w:val="22"/>
        </w:rPr>
        <w:t>Appelsínugul til brún</w:t>
      </w:r>
      <w:r w:rsidR="00745A3E" w:rsidRPr="003067B8">
        <w:rPr>
          <w:bCs/>
          <w:szCs w:val="22"/>
        </w:rPr>
        <w:t>, k</w:t>
      </w:r>
      <w:r w:rsidR="00FC07D4" w:rsidRPr="003067B8">
        <w:rPr>
          <w:bCs/>
          <w:szCs w:val="22"/>
        </w:rPr>
        <w:t>ringlótt, tvíkúpt filmuhúðuð tafla merkt „</w:t>
      </w:r>
      <w:r w:rsidR="00227652" w:rsidRPr="003067B8">
        <w:rPr>
          <w:bCs/>
          <w:szCs w:val="22"/>
        </w:rPr>
        <w:t>I</w:t>
      </w:r>
      <w:r w:rsidR="00FC07D4" w:rsidRPr="003067B8">
        <w:rPr>
          <w:bCs/>
          <w:szCs w:val="22"/>
        </w:rPr>
        <w:t>“ á annarri hliðinni</w:t>
      </w:r>
      <w:r w:rsidR="00971DBC" w:rsidRPr="003067B8">
        <w:rPr>
          <w:bCs/>
          <w:szCs w:val="22"/>
        </w:rPr>
        <w:t xml:space="preserve"> og u.þ.b. 5,5 mm að þvermáli</w:t>
      </w:r>
      <w:r w:rsidR="00FC07D4" w:rsidRPr="003067B8">
        <w:rPr>
          <w:bCs/>
          <w:szCs w:val="22"/>
        </w:rPr>
        <w:t>.</w:t>
      </w:r>
    </w:p>
    <w:p w14:paraId="06A8A4EB" w14:textId="77777777" w:rsidR="00FC07D4" w:rsidRPr="003067B8" w:rsidRDefault="00FC07D4" w:rsidP="006A39DB">
      <w:pPr>
        <w:rPr>
          <w:bCs/>
          <w:szCs w:val="22"/>
        </w:rPr>
      </w:pPr>
    </w:p>
    <w:p w14:paraId="0ECB73D6" w14:textId="5E9FF98D" w:rsidR="00FC07D4" w:rsidRPr="003067B8" w:rsidRDefault="00971DBC" w:rsidP="006A39DB">
      <w:pPr>
        <w:keepNext/>
        <w:rPr>
          <w:szCs w:val="22"/>
          <w:u w:val="single"/>
        </w:rPr>
      </w:pPr>
      <w:r w:rsidRPr="003067B8">
        <w:rPr>
          <w:szCs w:val="22"/>
          <w:u w:val="single"/>
        </w:rPr>
        <w:t xml:space="preserve">Eltrombopag Accord </w:t>
      </w:r>
      <w:r w:rsidR="00FC07D4" w:rsidRPr="003067B8">
        <w:rPr>
          <w:szCs w:val="22"/>
          <w:u w:val="single"/>
        </w:rPr>
        <w:t>25 mg filmuhúðaðar töflur</w:t>
      </w:r>
    </w:p>
    <w:p w14:paraId="2E278F84" w14:textId="3DA335C2" w:rsidR="00F5012E" w:rsidRPr="003067B8" w:rsidRDefault="00971DBC" w:rsidP="006A39DB">
      <w:pPr>
        <w:rPr>
          <w:bCs/>
          <w:szCs w:val="22"/>
        </w:rPr>
      </w:pPr>
      <w:r w:rsidRPr="003067B8">
        <w:rPr>
          <w:bCs/>
          <w:szCs w:val="22"/>
        </w:rPr>
        <w:t>Dökkbleik</w:t>
      </w:r>
      <w:r w:rsidR="00745A3E" w:rsidRPr="003067B8">
        <w:rPr>
          <w:bCs/>
          <w:szCs w:val="22"/>
        </w:rPr>
        <w:t>, k</w:t>
      </w:r>
      <w:r w:rsidR="00F5012E" w:rsidRPr="003067B8">
        <w:rPr>
          <w:bCs/>
          <w:szCs w:val="22"/>
        </w:rPr>
        <w:t>ringlótt, tvíkúpt filmuhúðuð tafla merkt „</w:t>
      </w:r>
      <w:r w:rsidR="00936424" w:rsidRPr="003067B8">
        <w:rPr>
          <w:bCs/>
          <w:szCs w:val="22"/>
        </w:rPr>
        <w:t>II</w:t>
      </w:r>
      <w:r w:rsidR="00F5012E" w:rsidRPr="003067B8">
        <w:rPr>
          <w:bCs/>
          <w:szCs w:val="22"/>
        </w:rPr>
        <w:t>“ á annarri hliðinni</w:t>
      </w:r>
      <w:r w:rsidR="007C3174" w:rsidRPr="003067B8">
        <w:rPr>
          <w:bCs/>
          <w:szCs w:val="22"/>
        </w:rPr>
        <w:t xml:space="preserve"> og u.þ.b. 8 mm að þvermáli</w:t>
      </w:r>
      <w:r w:rsidR="00F5012E" w:rsidRPr="003067B8">
        <w:rPr>
          <w:bCs/>
          <w:szCs w:val="22"/>
        </w:rPr>
        <w:t>.</w:t>
      </w:r>
    </w:p>
    <w:p w14:paraId="3EB98C53" w14:textId="77777777" w:rsidR="00F5012E" w:rsidRPr="003067B8" w:rsidRDefault="00F5012E" w:rsidP="006A39DB">
      <w:pPr>
        <w:rPr>
          <w:szCs w:val="22"/>
        </w:rPr>
      </w:pPr>
    </w:p>
    <w:p w14:paraId="6F493007" w14:textId="3C8F48B7" w:rsidR="00FC07D4" w:rsidRPr="003067B8" w:rsidRDefault="007C3174" w:rsidP="006A39DB">
      <w:pPr>
        <w:keepNext/>
        <w:rPr>
          <w:szCs w:val="22"/>
          <w:u w:val="single"/>
        </w:rPr>
      </w:pPr>
      <w:r w:rsidRPr="003067B8">
        <w:rPr>
          <w:szCs w:val="22"/>
          <w:u w:val="single"/>
        </w:rPr>
        <w:t xml:space="preserve">Eltrombopag Accord </w:t>
      </w:r>
      <w:r w:rsidR="00FC07D4" w:rsidRPr="003067B8">
        <w:rPr>
          <w:szCs w:val="22"/>
          <w:u w:val="single"/>
        </w:rPr>
        <w:t>50 mg filmuhúðaðar töflur</w:t>
      </w:r>
    </w:p>
    <w:p w14:paraId="65C4819D" w14:textId="1486C924" w:rsidR="00FC07D4" w:rsidRPr="003067B8" w:rsidRDefault="007716EE" w:rsidP="006A39DB">
      <w:pPr>
        <w:rPr>
          <w:bCs/>
          <w:szCs w:val="22"/>
        </w:rPr>
      </w:pPr>
      <w:r w:rsidRPr="003067B8">
        <w:rPr>
          <w:bCs/>
          <w:szCs w:val="22"/>
        </w:rPr>
        <w:t>Bleik</w:t>
      </w:r>
      <w:r w:rsidR="00745A3E" w:rsidRPr="003067B8">
        <w:rPr>
          <w:bCs/>
          <w:szCs w:val="22"/>
        </w:rPr>
        <w:t>, k</w:t>
      </w:r>
      <w:r w:rsidR="00FC07D4" w:rsidRPr="003067B8">
        <w:rPr>
          <w:bCs/>
          <w:szCs w:val="22"/>
        </w:rPr>
        <w:t>ringlótt, tvíkúpt filmuhúðuð tafla merkt „</w:t>
      </w:r>
      <w:r w:rsidRPr="003067B8">
        <w:rPr>
          <w:bCs/>
          <w:szCs w:val="22"/>
        </w:rPr>
        <w:t>III</w:t>
      </w:r>
      <w:r w:rsidR="00FC07D4" w:rsidRPr="003067B8">
        <w:rPr>
          <w:bCs/>
          <w:szCs w:val="22"/>
        </w:rPr>
        <w:t>“ á annarri hliðinni</w:t>
      </w:r>
      <w:r w:rsidRPr="003067B8">
        <w:rPr>
          <w:bCs/>
          <w:szCs w:val="22"/>
        </w:rPr>
        <w:t xml:space="preserve"> og u.þ.b. 10 mm að þvermáli</w:t>
      </w:r>
      <w:r w:rsidR="00FC07D4" w:rsidRPr="003067B8">
        <w:rPr>
          <w:bCs/>
          <w:szCs w:val="22"/>
        </w:rPr>
        <w:t>.</w:t>
      </w:r>
    </w:p>
    <w:p w14:paraId="3EAD54A7" w14:textId="77777777" w:rsidR="00FC07D4" w:rsidRPr="003067B8" w:rsidRDefault="00FC07D4" w:rsidP="006A39DB">
      <w:pPr>
        <w:rPr>
          <w:szCs w:val="22"/>
        </w:rPr>
      </w:pPr>
    </w:p>
    <w:p w14:paraId="1A9564BC" w14:textId="11DF2D11" w:rsidR="00FC07D4" w:rsidRPr="003067B8" w:rsidRDefault="009D0069" w:rsidP="006A39DB">
      <w:pPr>
        <w:keepNext/>
        <w:rPr>
          <w:szCs w:val="22"/>
          <w:u w:val="single"/>
        </w:rPr>
      </w:pPr>
      <w:r w:rsidRPr="003067B8">
        <w:rPr>
          <w:szCs w:val="22"/>
          <w:u w:val="single"/>
        </w:rPr>
        <w:t xml:space="preserve">Eltrombopag Accord </w:t>
      </w:r>
      <w:r w:rsidR="00FC07D4" w:rsidRPr="003067B8">
        <w:rPr>
          <w:szCs w:val="22"/>
          <w:u w:val="single"/>
        </w:rPr>
        <w:t>75 mg filmuhúðaðar töflur</w:t>
      </w:r>
    </w:p>
    <w:p w14:paraId="70464082" w14:textId="212DB703" w:rsidR="00FC07D4" w:rsidRPr="003067B8" w:rsidRDefault="009D0069" w:rsidP="006A39DB">
      <w:pPr>
        <w:rPr>
          <w:bCs/>
          <w:szCs w:val="22"/>
        </w:rPr>
      </w:pPr>
      <w:r w:rsidRPr="003067B8">
        <w:rPr>
          <w:bCs/>
          <w:szCs w:val="22"/>
        </w:rPr>
        <w:t>Rauð til brún</w:t>
      </w:r>
      <w:r w:rsidR="00745A3E" w:rsidRPr="003067B8">
        <w:rPr>
          <w:bCs/>
          <w:szCs w:val="22"/>
        </w:rPr>
        <w:t>, k</w:t>
      </w:r>
      <w:r w:rsidR="00FC07D4" w:rsidRPr="003067B8">
        <w:rPr>
          <w:bCs/>
          <w:szCs w:val="22"/>
        </w:rPr>
        <w:t>ringlótt, tvíkúpt filmuhúðuð tafla merkt „</w:t>
      </w:r>
      <w:r w:rsidR="002D4EDA" w:rsidRPr="003067B8">
        <w:rPr>
          <w:bCs/>
          <w:szCs w:val="22"/>
        </w:rPr>
        <w:t>IV</w:t>
      </w:r>
      <w:r w:rsidR="00FC07D4" w:rsidRPr="003067B8">
        <w:rPr>
          <w:bCs/>
          <w:szCs w:val="22"/>
        </w:rPr>
        <w:t>“ á annarri hliðinni</w:t>
      </w:r>
      <w:r w:rsidR="0006506E" w:rsidRPr="003067B8">
        <w:rPr>
          <w:bCs/>
          <w:szCs w:val="22"/>
        </w:rPr>
        <w:t xml:space="preserve"> og u.þ.b. 12 mm að þvermáli</w:t>
      </w:r>
      <w:r w:rsidR="00FC07D4" w:rsidRPr="003067B8">
        <w:rPr>
          <w:bCs/>
          <w:szCs w:val="22"/>
        </w:rPr>
        <w:t>.</w:t>
      </w:r>
    </w:p>
    <w:p w14:paraId="5225AE9E" w14:textId="77777777" w:rsidR="00FC07D4" w:rsidRPr="003067B8" w:rsidRDefault="00FC07D4" w:rsidP="006A39DB">
      <w:pPr>
        <w:rPr>
          <w:szCs w:val="22"/>
        </w:rPr>
      </w:pPr>
    </w:p>
    <w:p w14:paraId="0AA8B2C0" w14:textId="77777777" w:rsidR="00F5012E" w:rsidRPr="003067B8" w:rsidRDefault="00F5012E" w:rsidP="006A39DB">
      <w:pPr>
        <w:rPr>
          <w:szCs w:val="22"/>
        </w:rPr>
      </w:pPr>
    </w:p>
    <w:p w14:paraId="04DE30F1" w14:textId="77777777" w:rsidR="00F5012E" w:rsidRPr="003067B8" w:rsidRDefault="00F5012E" w:rsidP="006A39DB">
      <w:pPr>
        <w:keepNext/>
        <w:rPr>
          <w:szCs w:val="22"/>
        </w:rPr>
      </w:pPr>
      <w:r w:rsidRPr="003067B8">
        <w:rPr>
          <w:b/>
          <w:szCs w:val="22"/>
        </w:rPr>
        <w:t>4.</w:t>
      </w:r>
      <w:r w:rsidRPr="003067B8">
        <w:rPr>
          <w:b/>
          <w:szCs w:val="22"/>
        </w:rPr>
        <w:tab/>
        <w:t>KLÍNÍSKAR UPPLÝSINGAR</w:t>
      </w:r>
    </w:p>
    <w:p w14:paraId="5B084213" w14:textId="77777777" w:rsidR="00F5012E" w:rsidRPr="003067B8" w:rsidRDefault="00F5012E" w:rsidP="006A39DB">
      <w:pPr>
        <w:keepNext/>
        <w:rPr>
          <w:szCs w:val="22"/>
        </w:rPr>
      </w:pPr>
    </w:p>
    <w:p w14:paraId="66DBB967" w14:textId="77777777" w:rsidR="00F5012E" w:rsidRPr="003067B8" w:rsidRDefault="00F5012E" w:rsidP="006A39DB">
      <w:pPr>
        <w:keepNext/>
        <w:rPr>
          <w:szCs w:val="22"/>
        </w:rPr>
      </w:pPr>
      <w:r w:rsidRPr="003067B8">
        <w:rPr>
          <w:b/>
          <w:szCs w:val="22"/>
        </w:rPr>
        <w:t>4.1</w:t>
      </w:r>
      <w:r w:rsidRPr="003067B8">
        <w:rPr>
          <w:b/>
          <w:szCs w:val="22"/>
        </w:rPr>
        <w:tab/>
        <w:t>Ábendingar</w:t>
      </w:r>
    </w:p>
    <w:p w14:paraId="166490D8" w14:textId="77777777" w:rsidR="00F5012E" w:rsidRPr="003067B8" w:rsidRDefault="00F5012E" w:rsidP="006A39DB">
      <w:pPr>
        <w:keepNext/>
        <w:rPr>
          <w:szCs w:val="22"/>
        </w:rPr>
      </w:pPr>
    </w:p>
    <w:p w14:paraId="2B155B94" w14:textId="71D2B319" w:rsidR="00F5012E" w:rsidRPr="003067B8" w:rsidRDefault="009B3458" w:rsidP="006A39DB">
      <w:pPr>
        <w:rPr>
          <w:szCs w:val="22"/>
        </w:rPr>
      </w:pPr>
      <w:r w:rsidRPr="003067B8">
        <w:rPr>
          <w:szCs w:val="22"/>
        </w:rPr>
        <w:t xml:space="preserve">Eltrombopag Accord </w:t>
      </w:r>
      <w:r w:rsidR="00F5012E" w:rsidRPr="003067B8">
        <w:rPr>
          <w:szCs w:val="22"/>
        </w:rPr>
        <w:t xml:space="preserve">er ætlað til meðferðar hjá </w:t>
      </w:r>
      <w:r w:rsidR="007971C0" w:rsidRPr="003067B8">
        <w:rPr>
          <w:szCs w:val="22"/>
        </w:rPr>
        <w:t xml:space="preserve">fullorðnum </w:t>
      </w:r>
      <w:r w:rsidR="00F26A46" w:rsidRPr="003067B8">
        <w:rPr>
          <w:szCs w:val="22"/>
        </w:rPr>
        <w:t>sjúklingum</w:t>
      </w:r>
      <w:r w:rsidR="00F5012E" w:rsidRPr="003067B8">
        <w:rPr>
          <w:szCs w:val="22"/>
        </w:rPr>
        <w:t xml:space="preserve"> </w:t>
      </w:r>
      <w:r w:rsidR="00F5012E" w:rsidRPr="003067B8">
        <w:rPr>
          <w:color w:val="000000"/>
          <w:szCs w:val="22"/>
        </w:rPr>
        <w:t xml:space="preserve">með </w:t>
      </w:r>
      <w:r w:rsidR="000107BF" w:rsidRPr="003067B8">
        <w:rPr>
          <w:color w:val="000000"/>
          <w:szCs w:val="22"/>
        </w:rPr>
        <w:t xml:space="preserve">frumkomna </w:t>
      </w:r>
      <w:r w:rsidR="00F5012E" w:rsidRPr="003067B8">
        <w:rPr>
          <w:color w:val="000000"/>
          <w:szCs w:val="22"/>
        </w:rPr>
        <w:t xml:space="preserve">blóðflagnafæð af </w:t>
      </w:r>
      <w:r w:rsidR="00A87168" w:rsidRPr="003067B8">
        <w:rPr>
          <w:color w:val="000000"/>
          <w:szCs w:val="22"/>
        </w:rPr>
        <w:t>ónæmistoga</w:t>
      </w:r>
      <w:r w:rsidR="00F5012E" w:rsidRPr="003067B8">
        <w:rPr>
          <w:color w:val="000000"/>
          <w:szCs w:val="22"/>
        </w:rPr>
        <w:t xml:space="preserve"> (</w:t>
      </w:r>
      <w:r w:rsidR="000107BF" w:rsidRPr="003067B8">
        <w:rPr>
          <w:color w:val="000000"/>
          <w:szCs w:val="22"/>
        </w:rPr>
        <w:t xml:space="preserve">primary </w:t>
      </w:r>
      <w:r w:rsidR="00F5012E" w:rsidRPr="003067B8">
        <w:rPr>
          <w:color w:val="000000"/>
          <w:szCs w:val="22"/>
        </w:rPr>
        <w:t>immune thrombocytopeni</w:t>
      </w:r>
      <w:r w:rsidR="000107BF" w:rsidRPr="003067B8">
        <w:rPr>
          <w:color w:val="000000"/>
          <w:szCs w:val="22"/>
        </w:rPr>
        <w:t>a</w:t>
      </w:r>
      <w:r w:rsidR="00F5012E" w:rsidRPr="003067B8">
        <w:rPr>
          <w:color w:val="000000"/>
          <w:szCs w:val="22"/>
        </w:rPr>
        <w:t>, ITP)</w:t>
      </w:r>
      <w:r w:rsidR="000107BF" w:rsidRPr="003067B8">
        <w:rPr>
          <w:color w:val="000000"/>
          <w:szCs w:val="22"/>
        </w:rPr>
        <w:t xml:space="preserve"> </w:t>
      </w:r>
      <w:r w:rsidR="00F5012E" w:rsidRPr="003067B8">
        <w:rPr>
          <w:szCs w:val="22"/>
        </w:rPr>
        <w:t>sem hafa ekki svarað annarri meðferð (t.d. barksterum, immúnóglóbúlíni)</w:t>
      </w:r>
      <w:r w:rsidR="00BA7F34" w:rsidRPr="003067B8">
        <w:rPr>
          <w:szCs w:val="22"/>
        </w:rPr>
        <w:t xml:space="preserve"> (sjá kafla 4.2 og 5.1).</w:t>
      </w:r>
    </w:p>
    <w:p w14:paraId="6D66FD93" w14:textId="52C8A021" w:rsidR="00B80B5B" w:rsidRPr="003067B8" w:rsidRDefault="00B80B5B" w:rsidP="006A39DB">
      <w:pPr>
        <w:rPr>
          <w:szCs w:val="22"/>
        </w:rPr>
      </w:pPr>
    </w:p>
    <w:p w14:paraId="75B3FC89" w14:textId="39521989" w:rsidR="007971C0" w:rsidRPr="003067B8" w:rsidRDefault="00074418" w:rsidP="006A39DB">
      <w:pPr>
        <w:rPr>
          <w:bCs/>
          <w:iCs/>
          <w:color w:val="000000"/>
        </w:rPr>
      </w:pPr>
      <w:r w:rsidRPr="003067B8">
        <w:rPr>
          <w:bCs/>
          <w:iCs/>
          <w:color w:val="000000"/>
        </w:rPr>
        <w:t xml:space="preserve">Eltrombopag Accord </w:t>
      </w:r>
      <w:r w:rsidR="007971C0" w:rsidRPr="003067B8">
        <w:rPr>
          <w:bCs/>
          <w:iCs/>
          <w:color w:val="000000"/>
        </w:rPr>
        <w:t>er ætlað til meðferðar hjá börnum 1 árs og eldri með frumkomna blóðflagnafæð af ónæmistoga (primary immune thrombocytopenia, ITP) sem varað hefur í 6 mánuði eða lengur frá greiningu og sem hafa ekki svarað annarri meðferð (t.d. barksterum, i</w:t>
      </w:r>
      <w:r w:rsidR="00FE7CDC" w:rsidRPr="003067B8">
        <w:rPr>
          <w:bCs/>
          <w:iCs/>
          <w:color w:val="000000"/>
        </w:rPr>
        <w:t>mm</w:t>
      </w:r>
      <w:r w:rsidR="007971C0" w:rsidRPr="003067B8">
        <w:rPr>
          <w:bCs/>
          <w:iCs/>
          <w:color w:val="000000"/>
        </w:rPr>
        <w:t>únóglóbúlíni) (sjá kafla 4.2 og</w:t>
      </w:r>
      <w:r w:rsidR="003156D6">
        <w:rPr>
          <w:bCs/>
          <w:iCs/>
          <w:color w:val="000000"/>
        </w:rPr>
        <w:t> </w:t>
      </w:r>
      <w:r w:rsidR="007971C0" w:rsidRPr="003067B8">
        <w:rPr>
          <w:bCs/>
          <w:iCs/>
          <w:color w:val="000000"/>
        </w:rPr>
        <w:t>5.1).</w:t>
      </w:r>
    </w:p>
    <w:p w14:paraId="2895909C" w14:textId="77777777" w:rsidR="007971C0" w:rsidRPr="003067B8" w:rsidRDefault="007971C0" w:rsidP="006A39DB">
      <w:pPr>
        <w:rPr>
          <w:szCs w:val="22"/>
        </w:rPr>
      </w:pPr>
    </w:p>
    <w:p w14:paraId="231AF52D" w14:textId="62093F23" w:rsidR="00166142" w:rsidRPr="003067B8" w:rsidRDefault="00396F1B" w:rsidP="006A39DB">
      <w:pPr>
        <w:rPr>
          <w:szCs w:val="22"/>
        </w:rPr>
      </w:pPr>
      <w:r w:rsidRPr="003067B8">
        <w:rPr>
          <w:szCs w:val="22"/>
        </w:rPr>
        <w:t xml:space="preserve">Eltrombopag Accord </w:t>
      </w:r>
      <w:r w:rsidR="00166142" w:rsidRPr="003067B8">
        <w:rPr>
          <w:szCs w:val="22"/>
        </w:rPr>
        <w:t>er ætlað fullo</w:t>
      </w:r>
      <w:r w:rsidR="0090683F" w:rsidRPr="003067B8">
        <w:rPr>
          <w:szCs w:val="22"/>
        </w:rPr>
        <w:t>rð</w:t>
      </w:r>
      <w:r w:rsidR="00166142" w:rsidRPr="003067B8">
        <w:rPr>
          <w:szCs w:val="22"/>
        </w:rPr>
        <w:t xml:space="preserve">num </w:t>
      </w:r>
      <w:r w:rsidR="00EA04E3" w:rsidRPr="003067B8">
        <w:rPr>
          <w:szCs w:val="22"/>
        </w:rPr>
        <w:t xml:space="preserve">sjúklingum </w:t>
      </w:r>
      <w:r w:rsidR="00166142" w:rsidRPr="003067B8">
        <w:rPr>
          <w:szCs w:val="22"/>
        </w:rPr>
        <w:t>með langvinna sýkingu af völdum lifrarbólguveiru C til meðferðar við blóðflagnafæð, þar sem stig blóðflagn</w:t>
      </w:r>
      <w:r w:rsidR="00600DE4" w:rsidRPr="003067B8">
        <w:rPr>
          <w:szCs w:val="22"/>
        </w:rPr>
        <w:t>a</w:t>
      </w:r>
      <w:r w:rsidR="00166142" w:rsidRPr="003067B8">
        <w:rPr>
          <w:szCs w:val="22"/>
        </w:rPr>
        <w:t>fæðar er meginþátturin</w:t>
      </w:r>
      <w:r w:rsidR="00600DE4" w:rsidRPr="003067B8">
        <w:rPr>
          <w:szCs w:val="22"/>
        </w:rPr>
        <w:t>n</w:t>
      </w:r>
      <w:r w:rsidR="00166142" w:rsidRPr="003067B8">
        <w:rPr>
          <w:szCs w:val="22"/>
        </w:rPr>
        <w:t xml:space="preserve"> sem </w:t>
      </w:r>
      <w:r w:rsidR="0024444B" w:rsidRPr="003067B8">
        <w:rPr>
          <w:szCs w:val="22"/>
        </w:rPr>
        <w:t>kemur í veg fyrir að hægt sé að hefja</w:t>
      </w:r>
      <w:r w:rsidR="00600DE4" w:rsidRPr="003067B8">
        <w:rPr>
          <w:szCs w:val="22"/>
        </w:rPr>
        <w:t>,</w:t>
      </w:r>
      <w:r w:rsidR="00166142" w:rsidRPr="003067B8">
        <w:rPr>
          <w:szCs w:val="22"/>
        </w:rPr>
        <w:t xml:space="preserve"> eða takmarkar aðstæður til að viðhalda</w:t>
      </w:r>
      <w:r w:rsidR="00600DE4" w:rsidRPr="003067B8">
        <w:rPr>
          <w:szCs w:val="22"/>
        </w:rPr>
        <w:t>,</w:t>
      </w:r>
      <w:r w:rsidR="00166142" w:rsidRPr="003067B8">
        <w:rPr>
          <w:szCs w:val="22"/>
        </w:rPr>
        <w:t xml:space="preserve"> kjörmeðferð byggða á interferóni (sjá kafla 4.4 og 5.1).</w:t>
      </w:r>
    </w:p>
    <w:p w14:paraId="6E9D22FE" w14:textId="77777777" w:rsidR="00CC3913" w:rsidRPr="003067B8" w:rsidRDefault="00CC3913" w:rsidP="006A39DB">
      <w:pPr>
        <w:rPr>
          <w:szCs w:val="22"/>
        </w:rPr>
      </w:pPr>
    </w:p>
    <w:p w14:paraId="1D546BC1" w14:textId="77777777" w:rsidR="00F5012E" w:rsidRPr="003067B8" w:rsidRDefault="00F5012E" w:rsidP="006A39DB">
      <w:pPr>
        <w:keepNext/>
        <w:rPr>
          <w:b/>
          <w:szCs w:val="22"/>
        </w:rPr>
      </w:pPr>
      <w:r w:rsidRPr="003067B8">
        <w:rPr>
          <w:b/>
          <w:szCs w:val="22"/>
        </w:rPr>
        <w:t>4.2</w:t>
      </w:r>
      <w:r w:rsidRPr="003067B8">
        <w:rPr>
          <w:b/>
          <w:szCs w:val="22"/>
        </w:rPr>
        <w:tab/>
        <w:t>Skammtar og lyfjagjöf</w:t>
      </w:r>
    </w:p>
    <w:p w14:paraId="4AB679CB" w14:textId="77777777" w:rsidR="00F5012E" w:rsidRPr="003067B8" w:rsidRDefault="00F5012E" w:rsidP="006A39DB">
      <w:pPr>
        <w:keepNext/>
        <w:rPr>
          <w:szCs w:val="22"/>
        </w:rPr>
      </w:pPr>
    </w:p>
    <w:p w14:paraId="556B40CE" w14:textId="77777777" w:rsidR="00F5012E" w:rsidRPr="003067B8" w:rsidRDefault="00F5012E" w:rsidP="006A39DB">
      <w:pPr>
        <w:rPr>
          <w:bCs/>
          <w:szCs w:val="22"/>
        </w:rPr>
      </w:pPr>
      <w:r w:rsidRPr="003067B8">
        <w:rPr>
          <w:bCs/>
          <w:szCs w:val="22"/>
        </w:rPr>
        <w:t xml:space="preserve">Meðferð með eltrombópagi skal </w:t>
      </w:r>
      <w:r w:rsidR="00166142" w:rsidRPr="003067B8">
        <w:rPr>
          <w:bCs/>
          <w:szCs w:val="22"/>
        </w:rPr>
        <w:t xml:space="preserve">hafin og </w:t>
      </w:r>
      <w:r w:rsidRPr="003067B8">
        <w:rPr>
          <w:bCs/>
          <w:szCs w:val="22"/>
        </w:rPr>
        <w:t>vera undir eftirliti læknis með reynslu af meðferð blóðsjúkdóma</w:t>
      </w:r>
      <w:r w:rsidR="00166142" w:rsidRPr="003067B8">
        <w:rPr>
          <w:bCs/>
          <w:szCs w:val="22"/>
        </w:rPr>
        <w:t xml:space="preserve"> eða langvinnrar lifrarbólgu C og fylgikvill</w:t>
      </w:r>
      <w:r w:rsidR="003C38E1" w:rsidRPr="003067B8">
        <w:rPr>
          <w:bCs/>
          <w:szCs w:val="22"/>
        </w:rPr>
        <w:t>a</w:t>
      </w:r>
      <w:r w:rsidR="00166142" w:rsidRPr="003067B8">
        <w:rPr>
          <w:bCs/>
          <w:szCs w:val="22"/>
        </w:rPr>
        <w:t xml:space="preserve"> hennar</w:t>
      </w:r>
      <w:r w:rsidRPr="003067B8">
        <w:rPr>
          <w:bCs/>
          <w:szCs w:val="22"/>
        </w:rPr>
        <w:t>.</w:t>
      </w:r>
    </w:p>
    <w:p w14:paraId="0EA1F36F" w14:textId="77777777" w:rsidR="00F5012E" w:rsidRPr="003067B8" w:rsidRDefault="00F5012E" w:rsidP="006A39DB">
      <w:pPr>
        <w:rPr>
          <w:bCs/>
          <w:szCs w:val="22"/>
        </w:rPr>
      </w:pPr>
    </w:p>
    <w:p w14:paraId="76049F92" w14:textId="77777777" w:rsidR="00166142" w:rsidRPr="003067B8" w:rsidRDefault="00166142" w:rsidP="006A39DB">
      <w:pPr>
        <w:keepNext/>
        <w:rPr>
          <w:bCs/>
          <w:szCs w:val="22"/>
          <w:u w:val="single"/>
        </w:rPr>
      </w:pPr>
      <w:r w:rsidRPr="003067B8">
        <w:rPr>
          <w:bCs/>
          <w:szCs w:val="22"/>
          <w:u w:val="single"/>
        </w:rPr>
        <w:t>Skammtar</w:t>
      </w:r>
    </w:p>
    <w:p w14:paraId="2A6A915C" w14:textId="77777777" w:rsidR="00166142" w:rsidRPr="003067B8" w:rsidRDefault="00166142" w:rsidP="006A39DB">
      <w:pPr>
        <w:keepNext/>
        <w:rPr>
          <w:bCs/>
          <w:szCs w:val="22"/>
        </w:rPr>
      </w:pPr>
    </w:p>
    <w:p w14:paraId="555750DC" w14:textId="77777777" w:rsidR="00F5012E" w:rsidRPr="003067B8" w:rsidRDefault="00F5012E" w:rsidP="006A39DB">
      <w:pPr>
        <w:rPr>
          <w:szCs w:val="22"/>
        </w:rPr>
      </w:pPr>
      <w:r w:rsidRPr="003067B8">
        <w:rPr>
          <w:bCs/>
          <w:szCs w:val="22"/>
        </w:rPr>
        <w:t xml:space="preserve">Skammta af eltrombópagi skal laga eftir þörfum og í samræmi við blóðflagnafjölda sjúklingsins. Markmiðið með meðferð með </w:t>
      </w:r>
      <w:r w:rsidRPr="003067B8">
        <w:rPr>
          <w:szCs w:val="22"/>
        </w:rPr>
        <w:t>eltrombópagi ætti ekki að vera að ná eðlilegum fjölda blóðflagna.</w:t>
      </w:r>
    </w:p>
    <w:p w14:paraId="11C5EAFB" w14:textId="77777777" w:rsidR="00C32354" w:rsidRPr="003067B8" w:rsidRDefault="00C32354" w:rsidP="006A39DB">
      <w:pPr>
        <w:rPr>
          <w:bCs/>
          <w:szCs w:val="22"/>
        </w:rPr>
      </w:pPr>
    </w:p>
    <w:p w14:paraId="70D4579A" w14:textId="40869E27" w:rsidR="00064697" w:rsidRPr="003067B8" w:rsidRDefault="00EB194E" w:rsidP="006A39DB">
      <w:pPr>
        <w:rPr>
          <w:bCs/>
          <w:szCs w:val="22"/>
        </w:rPr>
      </w:pPr>
      <w:r w:rsidRPr="003067B8">
        <w:rPr>
          <w:bCs/>
          <w:szCs w:val="22"/>
        </w:rPr>
        <w:t xml:space="preserve">Eltrombopag Accord </w:t>
      </w:r>
      <w:r w:rsidR="009A07AF" w:rsidRPr="003067B8">
        <w:rPr>
          <w:bCs/>
          <w:szCs w:val="22"/>
        </w:rPr>
        <w:t>er fáanlegt</w:t>
      </w:r>
      <w:r w:rsidRPr="003067B8">
        <w:rPr>
          <w:bCs/>
          <w:szCs w:val="22"/>
        </w:rPr>
        <w:t xml:space="preserve"> sem </w:t>
      </w:r>
      <w:r w:rsidR="008823E7" w:rsidRPr="003067B8">
        <w:rPr>
          <w:bCs/>
          <w:szCs w:val="22"/>
        </w:rPr>
        <w:t>m</w:t>
      </w:r>
      <w:r w:rsidR="00603A73" w:rsidRPr="003067B8">
        <w:rPr>
          <w:bCs/>
          <w:szCs w:val="22"/>
        </w:rPr>
        <w:t>ixtúruduft, dreifa</w:t>
      </w:r>
      <w:r w:rsidR="00675394" w:rsidRPr="003067B8">
        <w:rPr>
          <w:bCs/>
          <w:szCs w:val="22"/>
        </w:rPr>
        <w:t xml:space="preserve"> undir öðrum vörumerkjum.</w:t>
      </w:r>
      <w:r w:rsidR="00603A73" w:rsidRPr="003067B8">
        <w:rPr>
          <w:bCs/>
          <w:szCs w:val="22"/>
        </w:rPr>
        <w:t xml:space="preserve"> </w:t>
      </w:r>
      <w:r w:rsidR="00064697" w:rsidRPr="003067B8">
        <w:rPr>
          <w:bCs/>
          <w:szCs w:val="22"/>
        </w:rPr>
        <w:t xml:space="preserve">Meiri útsetning fyrir eltrombópagi </w:t>
      </w:r>
      <w:r w:rsidR="00F5733C" w:rsidRPr="003067B8">
        <w:rPr>
          <w:bCs/>
          <w:szCs w:val="22"/>
        </w:rPr>
        <w:t>getur orðið af völdum mixtúrunnar en taflnanna</w:t>
      </w:r>
      <w:r w:rsidR="00064697" w:rsidRPr="003067B8">
        <w:rPr>
          <w:bCs/>
          <w:szCs w:val="22"/>
        </w:rPr>
        <w:t xml:space="preserve"> (sjá kafla 5.2). Hafa skal vikulegt eftirlit með blóðflagnafjölda í 2 vikur þegar skipt er á milli tafln</w:t>
      </w:r>
      <w:r w:rsidR="00F5733C" w:rsidRPr="003067B8">
        <w:rPr>
          <w:bCs/>
          <w:szCs w:val="22"/>
        </w:rPr>
        <w:t>a</w:t>
      </w:r>
      <w:r w:rsidR="0080521F" w:rsidRPr="003067B8">
        <w:rPr>
          <w:bCs/>
          <w:szCs w:val="22"/>
        </w:rPr>
        <w:t>nna</w:t>
      </w:r>
      <w:r w:rsidR="00064697" w:rsidRPr="003067B8">
        <w:rPr>
          <w:bCs/>
          <w:szCs w:val="22"/>
        </w:rPr>
        <w:t xml:space="preserve"> og mixtúru</w:t>
      </w:r>
      <w:r w:rsidR="0080521F" w:rsidRPr="003067B8">
        <w:rPr>
          <w:bCs/>
          <w:szCs w:val="22"/>
        </w:rPr>
        <w:t>nnar</w:t>
      </w:r>
      <w:r w:rsidR="00064697" w:rsidRPr="003067B8">
        <w:rPr>
          <w:bCs/>
          <w:szCs w:val="22"/>
        </w:rPr>
        <w:t>.</w:t>
      </w:r>
    </w:p>
    <w:p w14:paraId="1D31A689" w14:textId="77777777" w:rsidR="00F5012E" w:rsidRPr="003067B8" w:rsidRDefault="00F5012E" w:rsidP="006A39DB">
      <w:pPr>
        <w:rPr>
          <w:szCs w:val="22"/>
        </w:rPr>
      </w:pPr>
    </w:p>
    <w:p w14:paraId="14CE855A" w14:textId="77777777" w:rsidR="00F5012E" w:rsidRPr="003067B8" w:rsidRDefault="00EA04E3" w:rsidP="006A39DB">
      <w:pPr>
        <w:keepNext/>
        <w:rPr>
          <w:i/>
          <w:color w:val="000000"/>
          <w:szCs w:val="22"/>
          <w:u w:val="single"/>
        </w:rPr>
      </w:pPr>
      <w:r w:rsidRPr="003067B8">
        <w:rPr>
          <w:i/>
          <w:color w:val="000000"/>
          <w:szCs w:val="22"/>
          <w:u w:val="single"/>
        </w:rPr>
        <w:t>B</w:t>
      </w:r>
      <w:r w:rsidR="00166142" w:rsidRPr="003067B8">
        <w:rPr>
          <w:i/>
          <w:color w:val="000000"/>
          <w:szCs w:val="22"/>
          <w:u w:val="single"/>
        </w:rPr>
        <w:t>lóðflagnafæð</w:t>
      </w:r>
      <w:r w:rsidRPr="003067B8">
        <w:rPr>
          <w:i/>
          <w:color w:val="000000"/>
          <w:szCs w:val="22"/>
          <w:u w:val="single"/>
        </w:rPr>
        <w:t xml:space="preserve"> (frumkomin)</w:t>
      </w:r>
      <w:r w:rsidR="00166142" w:rsidRPr="003067B8">
        <w:rPr>
          <w:i/>
          <w:color w:val="000000"/>
          <w:szCs w:val="22"/>
          <w:u w:val="single"/>
        </w:rPr>
        <w:t xml:space="preserve"> af </w:t>
      </w:r>
      <w:r w:rsidR="00EC449E" w:rsidRPr="003067B8">
        <w:rPr>
          <w:i/>
          <w:color w:val="000000"/>
          <w:szCs w:val="22"/>
          <w:u w:val="single"/>
        </w:rPr>
        <w:t>ónæmistoga</w:t>
      </w:r>
    </w:p>
    <w:p w14:paraId="51DE8E48" w14:textId="77777777" w:rsidR="00166142" w:rsidRPr="003067B8" w:rsidRDefault="00166142" w:rsidP="006A39DB">
      <w:pPr>
        <w:keepNext/>
        <w:rPr>
          <w:color w:val="000000"/>
          <w:szCs w:val="22"/>
        </w:rPr>
      </w:pPr>
    </w:p>
    <w:p w14:paraId="62055006" w14:textId="77777777" w:rsidR="00166142" w:rsidRPr="003067B8" w:rsidRDefault="003C38E1" w:rsidP="006A39DB">
      <w:pPr>
        <w:rPr>
          <w:color w:val="000000"/>
          <w:szCs w:val="22"/>
        </w:rPr>
      </w:pPr>
      <w:r w:rsidRPr="003067B8">
        <w:rPr>
          <w:color w:val="000000"/>
          <w:szCs w:val="22"/>
        </w:rPr>
        <w:t>Nota skal</w:t>
      </w:r>
      <w:r w:rsidR="00166142" w:rsidRPr="003067B8">
        <w:rPr>
          <w:color w:val="000000"/>
          <w:szCs w:val="22"/>
        </w:rPr>
        <w:t xml:space="preserve"> minnsta skammtinn af eltrombópagi til að ná og viðhalda blóðflagnafjölda ≥50.000/µl. Skammta skal aðlaga miðað við svörun í blóðflagnafjölda. Ekki </w:t>
      </w:r>
      <w:r w:rsidR="00F87619" w:rsidRPr="003067B8">
        <w:rPr>
          <w:color w:val="000000"/>
          <w:szCs w:val="22"/>
        </w:rPr>
        <w:t xml:space="preserve">má </w:t>
      </w:r>
      <w:r w:rsidR="00166142" w:rsidRPr="003067B8">
        <w:rPr>
          <w:color w:val="000000"/>
          <w:szCs w:val="22"/>
        </w:rPr>
        <w:t>nota eltrombópag til að ná eðlilegum fjölda blóðflagna. Í klínískum rannsóknum jókst yfirleitt fjöldi blóðflag</w:t>
      </w:r>
      <w:r w:rsidRPr="003067B8">
        <w:rPr>
          <w:color w:val="000000"/>
          <w:szCs w:val="22"/>
        </w:rPr>
        <w:t>n</w:t>
      </w:r>
      <w:r w:rsidR="00166142" w:rsidRPr="003067B8">
        <w:rPr>
          <w:color w:val="000000"/>
          <w:szCs w:val="22"/>
        </w:rPr>
        <w:t>a á 1 til 2 vikum</w:t>
      </w:r>
      <w:r w:rsidR="006F306D" w:rsidRPr="003067B8">
        <w:rPr>
          <w:color w:val="000000"/>
          <w:szCs w:val="22"/>
        </w:rPr>
        <w:t xml:space="preserve"> eftir að meðferð með eltrombópagi var hafin og fækkaði </w:t>
      </w:r>
      <w:r w:rsidR="00057633" w:rsidRPr="003067B8">
        <w:rPr>
          <w:color w:val="000000"/>
          <w:szCs w:val="22"/>
        </w:rPr>
        <w:t xml:space="preserve">innan við </w:t>
      </w:r>
      <w:r w:rsidR="006F306D" w:rsidRPr="003067B8">
        <w:rPr>
          <w:color w:val="000000"/>
          <w:szCs w:val="22"/>
        </w:rPr>
        <w:t>1 til 2 vikum eftir að meðferð var hætt.</w:t>
      </w:r>
    </w:p>
    <w:p w14:paraId="00DBD74A" w14:textId="77777777" w:rsidR="00166142" w:rsidRPr="003067B8" w:rsidRDefault="00166142" w:rsidP="006A39DB">
      <w:pPr>
        <w:rPr>
          <w:szCs w:val="22"/>
        </w:rPr>
      </w:pPr>
    </w:p>
    <w:p w14:paraId="0CDEF4F2" w14:textId="77777777" w:rsidR="00064697" w:rsidRPr="003067B8" w:rsidRDefault="00064697" w:rsidP="006A39DB">
      <w:pPr>
        <w:keepNext/>
        <w:rPr>
          <w:i/>
          <w:szCs w:val="22"/>
        </w:rPr>
      </w:pPr>
      <w:r w:rsidRPr="003067B8">
        <w:rPr>
          <w:i/>
          <w:szCs w:val="22"/>
        </w:rPr>
        <w:t>Fullorðnir og börn á aldrinum 6 til 17 ára</w:t>
      </w:r>
    </w:p>
    <w:p w14:paraId="6067B132" w14:textId="1DAA703E" w:rsidR="00F5012E" w:rsidRPr="003067B8" w:rsidRDefault="00F5012E" w:rsidP="006A39DB">
      <w:pPr>
        <w:rPr>
          <w:szCs w:val="22"/>
        </w:rPr>
      </w:pPr>
      <w:r w:rsidRPr="003067B8">
        <w:rPr>
          <w:szCs w:val="22"/>
        </w:rPr>
        <w:t xml:space="preserve">Ráðlagður upphafsskammtur af eltrombópagi er 50 mg einu sinni á dag. Hjá sjúklingum af </w:t>
      </w:r>
      <w:r w:rsidR="002D1CBD" w:rsidRPr="003067B8">
        <w:rPr>
          <w:szCs w:val="22"/>
        </w:rPr>
        <w:t>austur</w:t>
      </w:r>
      <w:r w:rsidR="002D1CBD" w:rsidRPr="003067B8">
        <w:rPr>
          <w:szCs w:val="22"/>
        </w:rPr>
        <w:noBreakHyphen/>
        <w:t>/suðaustur</w:t>
      </w:r>
      <w:r w:rsidR="003156D6">
        <w:rPr>
          <w:szCs w:val="22"/>
        </w:rPr>
        <w:noBreakHyphen/>
      </w:r>
      <w:r w:rsidRPr="003067B8">
        <w:rPr>
          <w:szCs w:val="22"/>
        </w:rPr>
        <w:t>asískum uppruna</w:t>
      </w:r>
      <w:r w:rsidR="00FF2B65" w:rsidRPr="003067B8">
        <w:rPr>
          <w:szCs w:val="22"/>
        </w:rPr>
        <w:t xml:space="preserve"> </w:t>
      </w:r>
      <w:r w:rsidRPr="003067B8">
        <w:rPr>
          <w:szCs w:val="22"/>
        </w:rPr>
        <w:t>skal hefja meðferð með eltrombópagi með minni skammti, 25 mg einu sinni á dag (sjá kafla 5.2).</w:t>
      </w:r>
    </w:p>
    <w:p w14:paraId="0505A2DF" w14:textId="77777777" w:rsidR="00F5012E" w:rsidRPr="003067B8" w:rsidRDefault="00F5012E" w:rsidP="006A39DB">
      <w:pPr>
        <w:rPr>
          <w:szCs w:val="22"/>
        </w:rPr>
      </w:pPr>
    </w:p>
    <w:p w14:paraId="4445FCC2" w14:textId="77777777" w:rsidR="00064697" w:rsidRPr="003067B8" w:rsidRDefault="00064697" w:rsidP="006A39DB">
      <w:pPr>
        <w:keepNext/>
        <w:rPr>
          <w:i/>
          <w:szCs w:val="22"/>
        </w:rPr>
      </w:pPr>
      <w:r w:rsidRPr="003067B8">
        <w:rPr>
          <w:i/>
          <w:szCs w:val="22"/>
        </w:rPr>
        <w:t>Börn á aldrinum 1 til 5 ára</w:t>
      </w:r>
    </w:p>
    <w:p w14:paraId="4BFE7DB6" w14:textId="77777777" w:rsidR="00064697" w:rsidRPr="003067B8" w:rsidRDefault="00064697" w:rsidP="006A39DB">
      <w:pPr>
        <w:rPr>
          <w:szCs w:val="22"/>
        </w:rPr>
      </w:pPr>
      <w:r w:rsidRPr="003067B8">
        <w:rPr>
          <w:szCs w:val="22"/>
        </w:rPr>
        <w:t>Ráðlagður upphafsskammtur af eltrombópagi er 25 mg einu sinni á dag.</w:t>
      </w:r>
    </w:p>
    <w:p w14:paraId="7D2983C8" w14:textId="77777777" w:rsidR="00064697" w:rsidRPr="003067B8" w:rsidRDefault="00064697" w:rsidP="006A39DB">
      <w:pPr>
        <w:rPr>
          <w:szCs w:val="22"/>
        </w:rPr>
      </w:pPr>
    </w:p>
    <w:p w14:paraId="3CB1999A" w14:textId="77777777" w:rsidR="00F5012E" w:rsidRPr="003067B8" w:rsidRDefault="00F5012E" w:rsidP="006A39DB">
      <w:pPr>
        <w:keepNext/>
        <w:rPr>
          <w:i/>
          <w:szCs w:val="22"/>
        </w:rPr>
      </w:pPr>
      <w:r w:rsidRPr="003067B8">
        <w:rPr>
          <w:i/>
          <w:szCs w:val="22"/>
        </w:rPr>
        <w:t>Eftirlit og skammtaaðlögun</w:t>
      </w:r>
    </w:p>
    <w:p w14:paraId="045E6BDC" w14:textId="77777777" w:rsidR="00F5012E" w:rsidRPr="003067B8" w:rsidRDefault="00F5012E" w:rsidP="006A39DB">
      <w:pPr>
        <w:rPr>
          <w:szCs w:val="22"/>
        </w:rPr>
      </w:pPr>
      <w:r w:rsidRPr="003067B8">
        <w:rPr>
          <w:szCs w:val="22"/>
        </w:rPr>
        <w:t xml:space="preserve">Eftir að meðferð með eltrombópagi er hafin </w:t>
      </w:r>
      <w:r w:rsidR="00F87619" w:rsidRPr="003067B8">
        <w:rPr>
          <w:szCs w:val="22"/>
        </w:rPr>
        <w:t xml:space="preserve">verður að </w:t>
      </w:r>
      <w:r w:rsidRPr="003067B8">
        <w:rPr>
          <w:szCs w:val="22"/>
        </w:rPr>
        <w:t>aðlaga skammtinn til að ná og viðhalda blóðflagnafjölda ≥50.000/µl eftir þörfum til að draga úr hættu á blæðingum. Ekki má nota stærri skammt en 75 mg á dag.</w:t>
      </w:r>
    </w:p>
    <w:p w14:paraId="355C9244" w14:textId="77777777" w:rsidR="00F5012E" w:rsidRPr="003067B8" w:rsidRDefault="00F5012E" w:rsidP="006A39DB">
      <w:pPr>
        <w:rPr>
          <w:szCs w:val="22"/>
        </w:rPr>
      </w:pPr>
    </w:p>
    <w:p w14:paraId="3B640F26" w14:textId="77777777" w:rsidR="00F5012E" w:rsidRPr="003067B8" w:rsidRDefault="00F5012E" w:rsidP="006A39DB">
      <w:pPr>
        <w:rPr>
          <w:szCs w:val="22"/>
        </w:rPr>
      </w:pPr>
      <w:r w:rsidRPr="003067B8">
        <w:rPr>
          <w:szCs w:val="22"/>
        </w:rPr>
        <w:t>Hafa skal reglulegt eftirlit með blóðhag og lifra</w:t>
      </w:r>
      <w:r w:rsidR="00C32354" w:rsidRPr="003067B8">
        <w:rPr>
          <w:szCs w:val="22"/>
        </w:rPr>
        <w:t>r</w:t>
      </w:r>
      <w:r w:rsidRPr="003067B8">
        <w:rPr>
          <w:szCs w:val="22"/>
        </w:rPr>
        <w:t>prófum meðan á meðferð með eltrombópagi stendur og meðferðaráætlun eltrombópags skal aðlöguð samkvæmt blóðflagnafjölda eins og lýst er í töflu 1. Meðan á meðferð með eltrombópagi stendur skal framkvæma heildarblóðtalningu (</w:t>
      </w:r>
      <w:r w:rsidR="00F85A53" w:rsidRPr="003067B8">
        <w:rPr>
          <w:szCs w:val="22"/>
        </w:rPr>
        <w:t>F</w:t>
      </w:r>
      <w:r w:rsidRPr="003067B8">
        <w:rPr>
          <w:szCs w:val="22"/>
        </w:rPr>
        <w:t>BC), þ.m.t. blóðflagnatalningu og smásjárskoðun á</w:t>
      </w:r>
      <w:r w:rsidR="0069461B" w:rsidRPr="003067B8">
        <w:rPr>
          <w:szCs w:val="22"/>
        </w:rPr>
        <w:t xml:space="preserve"> blóðstroki</w:t>
      </w:r>
      <w:r w:rsidRPr="003067B8">
        <w:rPr>
          <w:szCs w:val="22"/>
        </w:rPr>
        <w:t>, vikulega þar til jafnvægi í blóðflagnafjölda (≥50.000/µl í minnst 4 vikur) hefur náðst. Gera skal heildarblóðtalningu, þ.m.t. blóðflagnatalningu og smásjárskoðun á</w:t>
      </w:r>
      <w:r w:rsidR="00BC2E05" w:rsidRPr="003067B8">
        <w:rPr>
          <w:szCs w:val="22"/>
        </w:rPr>
        <w:t xml:space="preserve"> blóðstroki</w:t>
      </w:r>
      <w:r w:rsidRPr="003067B8">
        <w:rPr>
          <w:szCs w:val="22"/>
        </w:rPr>
        <w:t>, mánaðarlega eftir það.</w:t>
      </w:r>
    </w:p>
    <w:p w14:paraId="08A5F37C" w14:textId="77777777" w:rsidR="00F5012E" w:rsidRPr="003067B8" w:rsidRDefault="00F5012E" w:rsidP="006A39DB">
      <w:pPr>
        <w:rPr>
          <w:szCs w:val="22"/>
        </w:rPr>
      </w:pPr>
    </w:p>
    <w:p w14:paraId="617A84E2" w14:textId="77777777" w:rsidR="00F5012E" w:rsidRPr="003067B8" w:rsidRDefault="00F5012E" w:rsidP="006A39DB">
      <w:pPr>
        <w:keepNext/>
        <w:rPr>
          <w:b/>
          <w:szCs w:val="22"/>
        </w:rPr>
      </w:pPr>
      <w:r w:rsidRPr="003067B8">
        <w:rPr>
          <w:b/>
          <w:szCs w:val="22"/>
        </w:rPr>
        <w:lastRenderedPageBreak/>
        <w:t>Tafla</w:t>
      </w:r>
      <w:r w:rsidR="003416A7" w:rsidRPr="003067B8">
        <w:rPr>
          <w:b/>
          <w:szCs w:val="22"/>
        </w:rPr>
        <w:t> </w:t>
      </w:r>
      <w:r w:rsidRPr="003067B8">
        <w:rPr>
          <w:b/>
          <w:szCs w:val="22"/>
        </w:rPr>
        <w:t>1</w:t>
      </w:r>
      <w:r w:rsidR="004E6AA1" w:rsidRPr="003067B8">
        <w:rPr>
          <w:b/>
          <w:szCs w:val="22"/>
        </w:rPr>
        <w:tab/>
      </w:r>
      <w:r w:rsidRPr="003067B8">
        <w:rPr>
          <w:b/>
          <w:szCs w:val="22"/>
        </w:rPr>
        <w:t>Skammtaðlögun fyrir eltrombópag</w:t>
      </w:r>
      <w:r w:rsidR="006F306D" w:rsidRPr="003067B8">
        <w:rPr>
          <w:b/>
          <w:szCs w:val="22"/>
        </w:rPr>
        <w:t xml:space="preserve"> hjá sjúklingum með ITP</w:t>
      </w:r>
    </w:p>
    <w:p w14:paraId="3448ABB8" w14:textId="77777777" w:rsidR="00FB489B" w:rsidRPr="003067B8" w:rsidRDefault="00FB489B" w:rsidP="006A39DB">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6"/>
        <w:gridCol w:w="5324"/>
      </w:tblGrid>
      <w:tr w:rsidR="00F5012E" w:rsidRPr="003067B8" w14:paraId="1BAAEEB4" w14:textId="77777777" w:rsidTr="00CE1572">
        <w:tc>
          <w:tcPr>
            <w:tcW w:w="3794" w:type="dxa"/>
          </w:tcPr>
          <w:p w14:paraId="62F06E9C" w14:textId="77777777" w:rsidR="00F5012E" w:rsidRPr="003067B8" w:rsidRDefault="00F5012E" w:rsidP="006A39DB">
            <w:pPr>
              <w:keepNext/>
              <w:jc w:val="center"/>
              <w:rPr>
                <w:szCs w:val="22"/>
              </w:rPr>
            </w:pPr>
            <w:r w:rsidRPr="003067B8">
              <w:rPr>
                <w:szCs w:val="22"/>
              </w:rPr>
              <w:t>Blóðflagnafjöldi</w:t>
            </w:r>
          </w:p>
        </w:tc>
        <w:tc>
          <w:tcPr>
            <w:tcW w:w="5417" w:type="dxa"/>
          </w:tcPr>
          <w:p w14:paraId="3CD03C6D" w14:textId="77777777" w:rsidR="00F5012E" w:rsidRPr="003067B8" w:rsidRDefault="00F5012E" w:rsidP="006A39DB">
            <w:pPr>
              <w:keepNext/>
              <w:jc w:val="center"/>
              <w:rPr>
                <w:szCs w:val="22"/>
              </w:rPr>
            </w:pPr>
            <w:r w:rsidRPr="003067B8">
              <w:rPr>
                <w:szCs w:val="22"/>
              </w:rPr>
              <w:t>Skammtaaðlögun eða svörun</w:t>
            </w:r>
          </w:p>
        </w:tc>
      </w:tr>
      <w:tr w:rsidR="00F5012E" w:rsidRPr="003067B8" w14:paraId="41966251" w14:textId="77777777" w:rsidTr="00CE1572">
        <w:tc>
          <w:tcPr>
            <w:tcW w:w="3794" w:type="dxa"/>
          </w:tcPr>
          <w:p w14:paraId="07941F59" w14:textId="77777777" w:rsidR="00FB489B" w:rsidRPr="003067B8" w:rsidRDefault="00F5012E" w:rsidP="006A39DB">
            <w:pPr>
              <w:keepNext/>
              <w:rPr>
                <w:szCs w:val="22"/>
              </w:rPr>
            </w:pPr>
            <w:r w:rsidRPr="003067B8">
              <w:rPr>
                <w:szCs w:val="22"/>
              </w:rPr>
              <w:t>&lt;50.000/µl eftir minnst 2</w:t>
            </w:r>
            <w:r w:rsidR="00FB7F39" w:rsidRPr="003067B8">
              <w:rPr>
                <w:szCs w:val="22"/>
              </w:rPr>
              <w:t> </w:t>
            </w:r>
            <w:r w:rsidRPr="003067B8">
              <w:rPr>
                <w:szCs w:val="22"/>
              </w:rPr>
              <w:t>vikna meðferð</w:t>
            </w:r>
          </w:p>
        </w:tc>
        <w:tc>
          <w:tcPr>
            <w:tcW w:w="5417" w:type="dxa"/>
          </w:tcPr>
          <w:p w14:paraId="58835666" w14:textId="77777777" w:rsidR="00F5012E" w:rsidRPr="003067B8" w:rsidRDefault="00F5012E" w:rsidP="006A39DB">
            <w:pPr>
              <w:keepNext/>
              <w:rPr>
                <w:szCs w:val="22"/>
              </w:rPr>
            </w:pPr>
            <w:r w:rsidRPr="003067B8">
              <w:rPr>
                <w:szCs w:val="22"/>
              </w:rPr>
              <w:t>Aukið dagskammtinn um 25 mg í að hámarki 75 mg/dag</w:t>
            </w:r>
            <w:r w:rsidR="00FB489B" w:rsidRPr="003067B8">
              <w:rPr>
                <w:sz w:val="20"/>
                <w:szCs w:val="20"/>
              </w:rPr>
              <w:t>*</w:t>
            </w:r>
            <w:r w:rsidRPr="003067B8">
              <w:rPr>
                <w:szCs w:val="22"/>
              </w:rPr>
              <w:t>.</w:t>
            </w:r>
          </w:p>
        </w:tc>
      </w:tr>
      <w:tr w:rsidR="00F5012E" w:rsidRPr="003067B8" w14:paraId="7138FBEC" w14:textId="77777777" w:rsidTr="00CE1572">
        <w:tc>
          <w:tcPr>
            <w:tcW w:w="3794" w:type="dxa"/>
          </w:tcPr>
          <w:p w14:paraId="4146A068" w14:textId="77777777" w:rsidR="00F5012E" w:rsidRPr="003067B8" w:rsidRDefault="00F5012E" w:rsidP="006A39DB">
            <w:pPr>
              <w:keepNext/>
              <w:rPr>
                <w:szCs w:val="22"/>
              </w:rPr>
            </w:pPr>
            <w:r w:rsidRPr="003067B8">
              <w:rPr>
                <w:szCs w:val="22"/>
              </w:rPr>
              <w:t>≥50.000/µl til ≤150.000/µl</w:t>
            </w:r>
          </w:p>
        </w:tc>
        <w:tc>
          <w:tcPr>
            <w:tcW w:w="5417" w:type="dxa"/>
          </w:tcPr>
          <w:p w14:paraId="4D848D99" w14:textId="2EA0BB56" w:rsidR="00FB489B" w:rsidRPr="003067B8" w:rsidRDefault="00F5012E" w:rsidP="006A39DB">
            <w:pPr>
              <w:keepNext/>
              <w:rPr>
                <w:szCs w:val="22"/>
              </w:rPr>
            </w:pPr>
            <w:r w:rsidRPr="003067B8">
              <w:rPr>
                <w:szCs w:val="22"/>
              </w:rPr>
              <w:t>Notið lægsta skammt af eltrombópagi og/eða ITP</w:t>
            </w:r>
            <w:r w:rsidR="003156D6">
              <w:rPr>
                <w:szCs w:val="22"/>
              </w:rPr>
              <w:noBreakHyphen/>
            </w:r>
            <w:r w:rsidRPr="003067B8">
              <w:rPr>
                <w:szCs w:val="22"/>
              </w:rPr>
              <w:t>meðferð samhliða til að viðhalda blóðflagnafjölda sem kemur í veg fyrir eða dregur úr blæðingum.</w:t>
            </w:r>
          </w:p>
        </w:tc>
      </w:tr>
      <w:tr w:rsidR="00F5012E" w:rsidRPr="003067B8" w14:paraId="37C59149" w14:textId="77777777" w:rsidTr="00CE1572">
        <w:tc>
          <w:tcPr>
            <w:tcW w:w="3794" w:type="dxa"/>
          </w:tcPr>
          <w:p w14:paraId="322588AB" w14:textId="77777777" w:rsidR="00F5012E" w:rsidRPr="003067B8" w:rsidRDefault="00F5012E" w:rsidP="006A39DB">
            <w:pPr>
              <w:keepNext/>
              <w:rPr>
                <w:szCs w:val="22"/>
              </w:rPr>
            </w:pPr>
            <w:r w:rsidRPr="003067B8">
              <w:rPr>
                <w:szCs w:val="22"/>
              </w:rPr>
              <w:t>&gt;150.000/µl til ≤250.000/µl</w:t>
            </w:r>
          </w:p>
        </w:tc>
        <w:tc>
          <w:tcPr>
            <w:tcW w:w="5417" w:type="dxa"/>
          </w:tcPr>
          <w:p w14:paraId="64F8CC61" w14:textId="77777777" w:rsidR="00FB489B" w:rsidRPr="003067B8" w:rsidRDefault="00F5012E" w:rsidP="006A39DB">
            <w:pPr>
              <w:keepNext/>
              <w:rPr>
                <w:szCs w:val="22"/>
              </w:rPr>
            </w:pPr>
            <w:r w:rsidRPr="003067B8">
              <w:rPr>
                <w:szCs w:val="22"/>
              </w:rPr>
              <w:t>Minnkið dagskammtinn um 25 mg. Bíðið í 2</w:t>
            </w:r>
            <w:r w:rsidR="00151475" w:rsidRPr="003067B8">
              <w:rPr>
                <w:szCs w:val="22"/>
              </w:rPr>
              <w:t> </w:t>
            </w:r>
            <w:r w:rsidRPr="003067B8">
              <w:rPr>
                <w:szCs w:val="22"/>
              </w:rPr>
              <w:t>vikur með að meta áhrifin af þessu og hverjum þeim skammtaaðlögunum sem gerðar eru síðar</w:t>
            </w:r>
            <w:r w:rsidR="00FB489B" w:rsidRPr="003067B8">
              <w:rPr>
                <w:vertAlign w:val="superscript"/>
              </w:rPr>
              <w:t>♦</w:t>
            </w:r>
            <w:r w:rsidRPr="003067B8">
              <w:rPr>
                <w:szCs w:val="22"/>
              </w:rPr>
              <w:t>.</w:t>
            </w:r>
          </w:p>
        </w:tc>
      </w:tr>
      <w:tr w:rsidR="00F5012E" w:rsidRPr="003067B8" w14:paraId="352ECCC9" w14:textId="77777777" w:rsidTr="00CE1572">
        <w:tc>
          <w:tcPr>
            <w:tcW w:w="3794" w:type="dxa"/>
          </w:tcPr>
          <w:p w14:paraId="31637483" w14:textId="77777777" w:rsidR="00F5012E" w:rsidRPr="003067B8" w:rsidRDefault="00F5012E" w:rsidP="006A39DB">
            <w:pPr>
              <w:keepNext/>
              <w:rPr>
                <w:szCs w:val="22"/>
              </w:rPr>
            </w:pPr>
            <w:r w:rsidRPr="003067B8">
              <w:rPr>
                <w:szCs w:val="22"/>
              </w:rPr>
              <w:t>&gt;250.000/µl</w:t>
            </w:r>
          </w:p>
        </w:tc>
        <w:tc>
          <w:tcPr>
            <w:tcW w:w="5417" w:type="dxa"/>
          </w:tcPr>
          <w:p w14:paraId="4F799B02" w14:textId="77777777" w:rsidR="00F5012E" w:rsidRPr="003067B8" w:rsidRDefault="00F5012E" w:rsidP="006A39DB">
            <w:pPr>
              <w:keepNext/>
              <w:rPr>
                <w:szCs w:val="22"/>
              </w:rPr>
            </w:pPr>
            <w:r w:rsidRPr="003067B8">
              <w:rPr>
                <w:szCs w:val="22"/>
              </w:rPr>
              <w:t>Hættið að gefa eltrombópag; aukið tíðni eftirlits með blóðflögum í tvisvar í viku.</w:t>
            </w:r>
          </w:p>
          <w:p w14:paraId="073C7844" w14:textId="77777777" w:rsidR="00F5012E" w:rsidRPr="003067B8" w:rsidRDefault="00F5012E" w:rsidP="006A39DB">
            <w:pPr>
              <w:keepNext/>
              <w:rPr>
                <w:szCs w:val="22"/>
              </w:rPr>
            </w:pPr>
          </w:p>
          <w:p w14:paraId="35DE88B1" w14:textId="77777777" w:rsidR="00FB489B" w:rsidRPr="003067B8" w:rsidRDefault="00F5012E" w:rsidP="006A39DB">
            <w:pPr>
              <w:keepNext/>
              <w:rPr>
                <w:szCs w:val="22"/>
              </w:rPr>
            </w:pPr>
            <w:r w:rsidRPr="003067B8">
              <w:rPr>
                <w:szCs w:val="22"/>
              </w:rPr>
              <w:t>Þegar blóðflagnafjöldinn er ≤100.000/µl, skal meðferð hafin að nýju en skammturinn lækkaður um 25 mg.</w:t>
            </w:r>
          </w:p>
        </w:tc>
      </w:tr>
    </w:tbl>
    <w:p w14:paraId="5F7316BB" w14:textId="77777777" w:rsidR="00FB489B" w:rsidRPr="003067B8" w:rsidRDefault="00FB489B" w:rsidP="006A39DB">
      <w:pPr>
        <w:ind w:left="567" w:hanging="567"/>
        <w:rPr>
          <w:szCs w:val="22"/>
        </w:rPr>
      </w:pPr>
      <w:r w:rsidRPr="003067B8">
        <w:rPr>
          <w:szCs w:val="22"/>
        </w:rPr>
        <w:t>*</w:t>
      </w:r>
      <w:r w:rsidR="004E6AA1" w:rsidRPr="003067B8">
        <w:rPr>
          <w:szCs w:val="22"/>
        </w:rPr>
        <w:tab/>
      </w:r>
      <w:r w:rsidRPr="003067B8">
        <w:rPr>
          <w:szCs w:val="22"/>
        </w:rPr>
        <w:t xml:space="preserve">Hjá sjúklingum </w:t>
      </w:r>
      <w:r w:rsidR="00481FB1" w:rsidRPr="003067B8">
        <w:rPr>
          <w:szCs w:val="22"/>
        </w:rPr>
        <w:t>sem nota</w:t>
      </w:r>
      <w:r w:rsidR="00F5733C" w:rsidRPr="003067B8">
        <w:rPr>
          <w:szCs w:val="22"/>
        </w:rPr>
        <w:t xml:space="preserve"> 25 mg af eltrombópagi annan hve</w:t>
      </w:r>
      <w:r w:rsidRPr="003067B8">
        <w:rPr>
          <w:szCs w:val="22"/>
        </w:rPr>
        <w:t>rn dag skal auka skammtinn í 25 mg einu sinni á dag.</w:t>
      </w:r>
    </w:p>
    <w:p w14:paraId="5D3BEA5C" w14:textId="77777777" w:rsidR="00FB489B" w:rsidRPr="003067B8" w:rsidRDefault="00FB489B" w:rsidP="006A39DB">
      <w:pPr>
        <w:ind w:left="567" w:hanging="567"/>
        <w:rPr>
          <w:szCs w:val="22"/>
        </w:rPr>
      </w:pPr>
      <w:r w:rsidRPr="003067B8">
        <w:rPr>
          <w:szCs w:val="22"/>
        </w:rPr>
        <w:t>♦</w:t>
      </w:r>
      <w:r w:rsidR="004E6AA1" w:rsidRPr="003067B8">
        <w:rPr>
          <w:szCs w:val="22"/>
        </w:rPr>
        <w:tab/>
      </w:r>
      <w:r w:rsidRPr="003067B8">
        <w:rPr>
          <w:szCs w:val="22"/>
        </w:rPr>
        <w:t xml:space="preserve">Hjá sjúklingum </w:t>
      </w:r>
      <w:r w:rsidR="00481FB1" w:rsidRPr="003067B8">
        <w:rPr>
          <w:szCs w:val="22"/>
        </w:rPr>
        <w:t>sem nota</w:t>
      </w:r>
      <w:r w:rsidRPr="003067B8">
        <w:rPr>
          <w:szCs w:val="22"/>
        </w:rPr>
        <w:t xml:space="preserve"> 25 mg af eltrombópagi einu sinni á dag skal íhuga að gefa 12,5 mg einu sinni á dag eða 25 mg skammt annan hv</w:t>
      </w:r>
      <w:r w:rsidR="00F5733C" w:rsidRPr="003067B8">
        <w:rPr>
          <w:szCs w:val="22"/>
        </w:rPr>
        <w:t>e</w:t>
      </w:r>
      <w:r w:rsidRPr="003067B8">
        <w:rPr>
          <w:szCs w:val="22"/>
        </w:rPr>
        <w:t>rn dag.</w:t>
      </w:r>
    </w:p>
    <w:p w14:paraId="5E9AB0E0" w14:textId="77777777" w:rsidR="00481FB1" w:rsidRPr="003067B8" w:rsidRDefault="00481FB1" w:rsidP="006A39DB">
      <w:pPr>
        <w:rPr>
          <w:szCs w:val="22"/>
        </w:rPr>
      </w:pPr>
    </w:p>
    <w:p w14:paraId="6F8058F7" w14:textId="1168CB6A" w:rsidR="00F5012E" w:rsidRPr="003067B8" w:rsidRDefault="00F5012E" w:rsidP="006A39DB">
      <w:pPr>
        <w:rPr>
          <w:szCs w:val="22"/>
        </w:rPr>
      </w:pPr>
      <w:r w:rsidRPr="003067B8">
        <w:rPr>
          <w:szCs w:val="22"/>
        </w:rPr>
        <w:t>Eltrombópag má gefa til viðbótar öðrum ITP</w:t>
      </w:r>
      <w:r w:rsidR="003156D6">
        <w:rPr>
          <w:szCs w:val="22"/>
        </w:rPr>
        <w:noBreakHyphen/>
      </w:r>
      <w:r w:rsidRPr="003067B8">
        <w:rPr>
          <w:szCs w:val="22"/>
        </w:rPr>
        <w:t xml:space="preserve">lyfjum. </w:t>
      </w:r>
      <w:r w:rsidR="002F2CA0" w:rsidRPr="003067B8">
        <w:rPr>
          <w:szCs w:val="22"/>
        </w:rPr>
        <w:t>M</w:t>
      </w:r>
      <w:r w:rsidRPr="003067B8">
        <w:rPr>
          <w:szCs w:val="22"/>
        </w:rPr>
        <w:t>eðferðaráætlun ITP</w:t>
      </w:r>
      <w:r w:rsidR="003156D6">
        <w:rPr>
          <w:szCs w:val="22"/>
        </w:rPr>
        <w:noBreakHyphen/>
      </w:r>
      <w:r w:rsidRPr="003067B8">
        <w:rPr>
          <w:szCs w:val="22"/>
        </w:rPr>
        <w:t xml:space="preserve">lyfja sem notuð eru samhliða </w:t>
      </w:r>
      <w:r w:rsidR="002F2CA0" w:rsidRPr="003067B8">
        <w:rPr>
          <w:szCs w:val="22"/>
        </w:rPr>
        <w:t xml:space="preserve">skal </w:t>
      </w:r>
      <w:r w:rsidR="00CC3212" w:rsidRPr="003067B8">
        <w:rPr>
          <w:szCs w:val="22"/>
        </w:rPr>
        <w:t>breyt</w:t>
      </w:r>
      <w:r w:rsidR="00226C75" w:rsidRPr="003067B8">
        <w:rPr>
          <w:szCs w:val="22"/>
        </w:rPr>
        <w:t>t</w:t>
      </w:r>
      <w:r w:rsidR="002F2CA0" w:rsidRPr="003067B8">
        <w:rPr>
          <w:szCs w:val="22"/>
        </w:rPr>
        <w:t xml:space="preserve"> </w:t>
      </w:r>
      <w:r w:rsidRPr="003067B8">
        <w:rPr>
          <w:szCs w:val="22"/>
        </w:rPr>
        <w:t>eftir því sem við á, til að forðast of mikla fjölgun blóðflagna meðan á meðferð með eltrombópagi stendur.</w:t>
      </w:r>
    </w:p>
    <w:p w14:paraId="29E1E289" w14:textId="77777777" w:rsidR="00F5012E" w:rsidRPr="003067B8" w:rsidRDefault="00F5012E" w:rsidP="006A39DB">
      <w:pPr>
        <w:rPr>
          <w:szCs w:val="22"/>
        </w:rPr>
      </w:pPr>
    </w:p>
    <w:p w14:paraId="59BC5D56" w14:textId="77777777" w:rsidR="00F5012E" w:rsidRPr="003067B8" w:rsidRDefault="00F87619" w:rsidP="006A39DB">
      <w:pPr>
        <w:rPr>
          <w:szCs w:val="22"/>
        </w:rPr>
      </w:pPr>
      <w:r w:rsidRPr="003067B8">
        <w:rPr>
          <w:szCs w:val="22"/>
        </w:rPr>
        <w:t>Nauðsynlegt er að b</w:t>
      </w:r>
      <w:r w:rsidR="00F5012E" w:rsidRPr="003067B8">
        <w:rPr>
          <w:szCs w:val="22"/>
        </w:rPr>
        <w:t>íð</w:t>
      </w:r>
      <w:r w:rsidRPr="003067B8">
        <w:rPr>
          <w:szCs w:val="22"/>
        </w:rPr>
        <w:t>a</w:t>
      </w:r>
      <w:r w:rsidR="00F5012E" w:rsidRPr="003067B8">
        <w:rPr>
          <w:szCs w:val="22"/>
        </w:rPr>
        <w:t xml:space="preserve"> í minnst 2</w:t>
      </w:r>
      <w:r w:rsidR="00151475" w:rsidRPr="003067B8">
        <w:rPr>
          <w:szCs w:val="22"/>
        </w:rPr>
        <w:t> </w:t>
      </w:r>
      <w:r w:rsidR="00F5012E" w:rsidRPr="003067B8">
        <w:rPr>
          <w:szCs w:val="22"/>
        </w:rPr>
        <w:t>vikur til að sjá áhrif skammtaaðlögunar á svörun blóðflagna hjá sjúklingnum áður en frekari aðlögun skammta er íhuguð.</w:t>
      </w:r>
    </w:p>
    <w:p w14:paraId="2A559598" w14:textId="77777777" w:rsidR="00F5012E" w:rsidRPr="003067B8" w:rsidRDefault="00F5012E" w:rsidP="006A39DB">
      <w:pPr>
        <w:rPr>
          <w:szCs w:val="22"/>
        </w:rPr>
      </w:pPr>
    </w:p>
    <w:p w14:paraId="3058AA88" w14:textId="77777777" w:rsidR="00F5012E" w:rsidRPr="003067B8" w:rsidRDefault="00F5012E" w:rsidP="006A39DB">
      <w:pPr>
        <w:rPr>
          <w:szCs w:val="22"/>
        </w:rPr>
      </w:pPr>
      <w:r w:rsidRPr="003067B8">
        <w:rPr>
          <w:szCs w:val="22"/>
        </w:rPr>
        <w:t>Venjuleg skammtaaðlögun fyrir eltrombópag, hvort sem er hækkun eða lækkun, væri 25 mg einu sinni á dag.</w:t>
      </w:r>
    </w:p>
    <w:p w14:paraId="5492F3BA" w14:textId="77777777" w:rsidR="00F5012E" w:rsidRPr="003067B8" w:rsidRDefault="00F5012E" w:rsidP="006A39DB">
      <w:pPr>
        <w:rPr>
          <w:szCs w:val="22"/>
        </w:rPr>
      </w:pPr>
    </w:p>
    <w:p w14:paraId="249D1BFC" w14:textId="77777777" w:rsidR="00F5012E" w:rsidRPr="003067B8" w:rsidRDefault="00F5012E" w:rsidP="006A39DB">
      <w:pPr>
        <w:keepNext/>
        <w:rPr>
          <w:i/>
          <w:szCs w:val="22"/>
        </w:rPr>
      </w:pPr>
      <w:r w:rsidRPr="003067B8">
        <w:rPr>
          <w:i/>
          <w:szCs w:val="22"/>
        </w:rPr>
        <w:t>Meðferð hætt</w:t>
      </w:r>
    </w:p>
    <w:p w14:paraId="3A475E3A" w14:textId="77777777" w:rsidR="00F5012E" w:rsidRPr="003067B8" w:rsidRDefault="00F5012E" w:rsidP="006A39DB">
      <w:pPr>
        <w:rPr>
          <w:szCs w:val="22"/>
        </w:rPr>
      </w:pPr>
      <w:r w:rsidRPr="003067B8">
        <w:rPr>
          <w:szCs w:val="22"/>
        </w:rPr>
        <w:t xml:space="preserve">Meðferð með eltrombópagi skal hætt ef blóðflagnafjöldi eykst ekki nægilega til að koma í veg fyrir klínískt mikilvægar blæðingar eftir </w:t>
      </w:r>
      <w:r w:rsidR="004E6AA1" w:rsidRPr="003067B8">
        <w:rPr>
          <w:szCs w:val="22"/>
        </w:rPr>
        <w:t>4 </w:t>
      </w:r>
      <w:r w:rsidRPr="003067B8">
        <w:rPr>
          <w:szCs w:val="22"/>
        </w:rPr>
        <w:t>vikna meðferð með eltrombópagi 75 mg á dag.</w:t>
      </w:r>
    </w:p>
    <w:p w14:paraId="5EF69C14" w14:textId="77777777" w:rsidR="00F5012E" w:rsidRPr="003067B8" w:rsidRDefault="00F5012E" w:rsidP="006A39DB">
      <w:pPr>
        <w:rPr>
          <w:szCs w:val="22"/>
        </w:rPr>
      </w:pPr>
    </w:p>
    <w:p w14:paraId="35CE9045" w14:textId="77777777" w:rsidR="00F5012E" w:rsidRPr="003067B8" w:rsidRDefault="00F5012E" w:rsidP="006A39DB">
      <w:pPr>
        <w:rPr>
          <w:szCs w:val="22"/>
        </w:rPr>
      </w:pPr>
      <w:r w:rsidRPr="003067B8">
        <w:rPr>
          <w:szCs w:val="22"/>
        </w:rPr>
        <w:t xml:space="preserve">Sjúklingar skulu metnir klínískt reglulega og læknirinn sem sér um meðferðina skal taka ákvörðun um áframhaldandi meðferð hjá hverjum og einum. </w:t>
      </w:r>
      <w:r w:rsidR="00BA7F34" w:rsidRPr="003067B8">
        <w:rPr>
          <w:szCs w:val="22"/>
        </w:rPr>
        <w:t xml:space="preserve">Hjá sjúklingum sem ekki hafa gengist undir miltisnám skal þetta fela í sér mat varðandi miltisnám. </w:t>
      </w:r>
      <w:r w:rsidRPr="003067B8">
        <w:rPr>
          <w:szCs w:val="22"/>
        </w:rPr>
        <w:t>Hugsanlegt er að blóðflagnafæð komi fram aftur þegar meðferð er hætt (sjá kafla 4.4).</w:t>
      </w:r>
    </w:p>
    <w:p w14:paraId="50817B36" w14:textId="77777777" w:rsidR="00F5012E" w:rsidRPr="003067B8" w:rsidRDefault="00F5012E" w:rsidP="006A39DB">
      <w:pPr>
        <w:rPr>
          <w:szCs w:val="22"/>
        </w:rPr>
      </w:pPr>
    </w:p>
    <w:p w14:paraId="12609FC9" w14:textId="77777777" w:rsidR="000250DA" w:rsidRPr="003067B8" w:rsidRDefault="000250DA" w:rsidP="006A39DB">
      <w:pPr>
        <w:keepNext/>
        <w:rPr>
          <w:i/>
          <w:szCs w:val="22"/>
          <w:u w:val="single"/>
        </w:rPr>
      </w:pPr>
      <w:r w:rsidRPr="003067B8">
        <w:rPr>
          <w:i/>
          <w:szCs w:val="22"/>
          <w:u w:val="single"/>
        </w:rPr>
        <w:t>Blóðflagnafæð tengd langvinnri lifrarbólgu C (HCV)</w:t>
      </w:r>
    </w:p>
    <w:p w14:paraId="1FDE9B58" w14:textId="77777777" w:rsidR="000250DA" w:rsidRPr="003067B8" w:rsidRDefault="000250DA" w:rsidP="006A39DB">
      <w:pPr>
        <w:keepNext/>
        <w:rPr>
          <w:szCs w:val="22"/>
        </w:rPr>
      </w:pPr>
    </w:p>
    <w:p w14:paraId="39FA30B9" w14:textId="77777777" w:rsidR="000250DA" w:rsidRPr="003067B8" w:rsidRDefault="000250DA" w:rsidP="006A39DB">
      <w:pPr>
        <w:rPr>
          <w:szCs w:val="22"/>
        </w:rPr>
      </w:pPr>
      <w:r w:rsidRPr="003067B8">
        <w:rPr>
          <w:szCs w:val="22"/>
        </w:rPr>
        <w:t>Þegar eltrombópag er gefið ásamt veirusýkingalyfjum er vísað í samantektir á eiginleikum þeirra lyfja sem gefin eru samhliða varðandi nákvæmar upplýsingar um öryggi og frábendingar.</w:t>
      </w:r>
    </w:p>
    <w:p w14:paraId="4E2BF40F" w14:textId="77777777" w:rsidR="000250DA" w:rsidRPr="003067B8" w:rsidRDefault="000250DA" w:rsidP="006A39DB">
      <w:pPr>
        <w:rPr>
          <w:szCs w:val="22"/>
        </w:rPr>
      </w:pPr>
    </w:p>
    <w:p w14:paraId="073ECEE6" w14:textId="7C5065B0" w:rsidR="000250DA" w:rsidRPr="003067B8" w:rsidRDefault="000250DA" w:rsidP="006A39DB">
      <w:pPr>
        <w:rPr>
          <w:szCs w:val="22"/>
        </w:rPr>
      </w:pPr>
      <w:r w:rsidRPr="003067B8">
        <w:rPr>
          <w:szCs w:val="22"/>
        </w:rPr>
        <w:t>Í klínískum rannsóknum fór blóðflögum yfirleitt að fjölga innan við 1 viku eftir að notkun eltrombópags var hafin. Markmið meðferðar með eltrombópagi ætti að vera að ná lágmarksfjölda blóðflagna sem þarf til að hefja veiruhamlandi meðferð, samkvæmt klínískum ráðleggingum. Meðan á veiruhamlandi meðferð stendur skal markmið meðferðarinnar vera að halda fjölda blóðflagna í mörkum sem kemur í veg fyrir fylgikvilla tengda blæðingum, yfirleitt um 50.000</w:t>
      </w:r>
      <w:r w:rsidR="00151475" w:rsidRPr="003067B8">
        <w:rPr>
          <w:szCs w:val="22"/>
        </w:rPr>
        <w:noBreakHyphen/>
      </w:r>
      <w:r w:rsidRPr="003067B8">
        <w:rPr>
          <w:szCs w:val="22"/>
        </w:rPr>
        <w:t>75.000</w:t>
      </w:r>
      <w:r w:rsidRPr="003067B8">
        <w:t>/µl. Forðast skal blóðflagnafjölda &gt;</w:t>
      </w:r>
      <w:r w:rsidRPr="003067B8">
        <w:rPr>
          <w:szCs w:val="22"/>
        </w:rPr>
        <w:t>75.000</w:t>
      </w:r>
      <w:r w:rsidRPr="003067B8">
        <w:t>/µl. Nota skal minnsta skammt af eltrombópagi sem þarf til að ná þessum markmiðum. Skammtaaðlögun er miðuð við svörun í blóðflagnafjölda.</w:t>
      </w:r>
    </w:p>
    <w:p w14:paraId="0F94132B" w14:textId="77777777" w:rsidR="000250DA" w:rsidRPr="003067B8" w:rsidRDefault="000250DA" w:rsidP="006A39DB">
      <w:pPr>
        <w:rPr>
          <w:szCs w:val="22"/>
        </w:rPr>
      </w:pPr>
    </w:p>
    <w:p w14:paraId="3EB00248" w14:textId="77777777" w:rsidR="000250DA" w:rsidRPr="003067B8" w:rsidRDefault="000250DA" w:rsidP="006A39DB">
      <w:pPr>
        <w:keepNext/>
        <w:rPr>
          <w:i/>
          <w:szCs w:val="22"/>
        </w:rPr>
      </w:pPr>
      <w:r w:rsidRPr="003067B8">
        <w:rPr>
          <w:i/>
          <w:szCs w:val="22"/>
        </w:rPr>
        <w:t>Upphafleg meðferðaráætlun</w:t>
      </w:r>
    </w:p>
    <w:p w14:paraId="01545DB3" w14:textId="4154819C" w:rsidR="000250DA" w:rsidRPr="003067B8" w:rsidRDefault="000250DA" w:rsidP="006A39DB">
      <w:pPr>
        <w:rPr>
          <w:szCs w:val="22"/>
        </w:rPr>
      </w:pPr>
      <w:r w:rsidRPr="003067B8">
        <w:rPr>
          <w:szCs w:val="22"/>
        </w:rPr>
        <w:t>Hefja skal notkun eltrombópags með skammti sem er 25 mg einu sinni á dag. Ekki er þörf á skammtaaðlögun hjá sjúklingum af austur</w:t>
      </w:r>
      <w:r w:rsidR="003156D6">
        <w:rPr>
          <w:szCs w:val="22"/>
        </w:rPr>
        <w:noBreakHyphen/>
      </w:r>
      <w:r w:rsidR="00A634D8" w:rsidRPr="003067B8">
        <w:rPr>
          <w:szCs w:val="22"/>
        </w:rPr>
        <w:t>/suðaustur</w:t>
      </w:r>
      <w:r w:rsidR="003156D6">
        <w:rPr>
          <w:szCs w:val="22"/>
        </w:rPr>
        <w:noBreakHyphen/>
      </w:r>
      <w:r w:rsidRPr="003067B8">
        <w:rPr>
          <w:szCs w:val="22"/>
        </w:rPr>
        <w:t>asískum uppruna með lifrarbólgu C eða þeim sem eru með væg</w:t>
      </w:r>
      <w:r w:rsidR="00812184" w:rsidRPr="003067B8">
        <w:rPr>
          <w:szCs w:val="22"/>
        </w:rPr>
        <w:t>t</w:t>
      </w:r>
      <w:r w:rsidRPr="003067B8">
        <w:rPr>
          <w:szCs w:val="22"/>
        </w:rPr>
        <w:t xml:space="preserve"> sker</w:t>
      </w:r>
      <w:r w:rsidR="00812184" w:rsidRPr="003067B8">
        <w:rPr>
          <w:szCs w:val="22"/>
        </w:rPr>
        <w:t>ta</w:t>
      </w:r>
      <w:r w:rsidRPr="003067B8">
        <w:rPr>
          <w:szCs w:val="22"/>
        </w:rPr>
        <w:t xml:space="preserve"> lifrarstarfsemi (sjá kafla 5.2).</w:t>
      </w:r>
    </w:p>
    <w:p w14:paraId="1C9B51D4" w14:textId="77777777" w:rsidR="000250DA" w:rsidRPr="003067B8" w:rsidRDefault="000250DA" w:rsidP="006A39DB">
      <w:pPr>
        <w:rPr>
          <w:szCs w:val="22"/>
        </w:rPr>
      </w:pPr>
    </w:p>
    <w:p w14:paraId="0D9EF588" w14:textId="77777777" w:rsidR="000250DA" w:rsidRPr="003067B8" w:rsidRDefault="000250DA" w:rsidP="006A39DB">
      <w:pPr>
        <w:keepNext/>
        <w:rPr>
          <w:i/>
          <w:szCs w:val="22"/>
        </w:rPr>
      </w:pPr>
      <w:r w:rsidRPr="003067B8">
        <w:rPr>
          <w:i/>
          <w:szCs w:val="22"/>
        </w:rPr>
        <w:t>Eftirlit og skammtaaðlögun</w:t>
      </w:r>
    </w:p>
    <w:p w14:paraId="263E1446" w14:textId="77777777" w:rsidR="000250DA" w:rsidRPr="003067B8" w:rsidRDefault="000250DA" w:rsidP="006A39DB">
      <w:pPr>
        <w:rPr>
          <w:szCs w:val="22"/>
        </w:rPr>
      </w:pPr>
      <w:r w:rsidRPr="003067B8">
        <w:rPr>
          <w:szCs w:val="22"/>
        </w:rPr>
        <w:t>Aðlaga skal skammtinn af eltrombópagi í 25 </w:t>
      </w:r>
      <w:r w:rsidR="00481FB1" w:rsidRPr="003067B8">
        <w:rPr>
          <w:szCs w:val="22"/>
        </w:rPr>
        <w:t xml:space="preserve">mg </w:t>
      </w:r>
      <w:r w:rsidRPr="003067B8">
        <w:rPr>
          <w:szCs w:val="22"/>
        </w:rPr>
        <w:t>þrepum á 2 vikna fresti, eftir þörfum, til að ná viðmiðunarfjölda blóðflagna sem þarf til að hefja veiruhamlandi meðferð. Hafa skal vikulegt eftirlit með blóðflagnafjölda áður en veiruhamlandi meðferð er hafin. Þegar veiruhamlandi meðferð er hafin getur blóðflögum fækkað, þannig að forðast skal skyndilega aðlögun skammta af eltrombópagi (sjá töflu 2).</w:t>
      </w:r>
    </w:p>
    <w:p w14:paraId="369C838E" w14:textId="77777777" w:rsidR="000250DA" w:rsidRPr="003067B8" w:rsidRDefault="000250DA" w:rsidP="006A39DB">
      <w:pPr>
        <w:rPr>
          <w:szCs w:val="22"/>
        </w:rPr>
      </w:pPr>
    </w:p>
    <w:p w14:paraId="2D6FB0AC" w14:textId="77777777" w:rsidR="000250DA" w:rsidRPr="003067B8" w:rsidRDefault="000250DA" w:rsidP="006A39DB">
      <w:pPr>
        <w:rPr>
          <w:szCs w:val="22"/>
        </w:rPr>
      </w:pPr>
      <w:r w:rsidRPr="003067B8">
        <w:rPr>
          <w:szCs w:val="22"/>
        </w:rPr>
        <w:t>Aðlaga skal skammtinn af eltrombópagi eftir þörfum meðan á veiruhamlandi meðferð stendur, til að forðast lækkun skammta af peginterferóni vegna fækkunar blóðflagna, sem getur valdið blæðingahættu hjá sjúklingum (sjá töflu 2). Hafa skal vikulegt eftirlit með blóðflagnafjölda meðan á veiruhamlandi meðferð stendur þar til jafnvægi næst í blóðflagnafjölda, yfirleitt í kringum 50.000</w:t>
      </w:r>
      <w:r w:rsidR="00151475" w:rsidRPr="003067B8">
        <w:rPr>
          <w:szCs w:val="22"/>
        </w:rPr>
        <w:noBreakHyphen/>
      </w:r>
      <w:r w:rsidRPr="003067B8">
        <w:rPr>
          <w:szCs w:val="22"/>
        </w:rPr>
        <w:t>75.000</w:t>
      </w:r>
      <w:r w:rsidRPr="003067B8">
        <w:t>/µl. Gera skal talningu á h</w:t>
      </w:r>
      <w:r w:rsidRPr="003067B8">
        <w:rPr>
          <w:szCs w:val="22"/>
        </w:rPr>
        <w:t>eildarfjölda blóðkorna, þ.m.t.blóðfl</w:t>
      </w:r>
      <w:r w:rsidR="00034994" w:rsidRPr="003067B8">
        <w:rPr>
          <w:szCs w:val="22"/>
        </w:rPr>
        <w:t>ögum</w:t>
      </w:r>
      <w:r w:rsidRPr="003067B8">
        <w:rPr>
          <w:szCs w:val="22"/>
        </w:rPr>
        <w:t xml:space="preserve"> og skoða blóðstrok mánaðarlega eftir það. Íhuga skal að minnka </w:t>
      </w:r>
      <w:r w:rsidR="00816125" w:rsidRPr="003067B8">
        <w:rPr>
          <w:szCs w:val="22"/>
        </w:rPr>
        <w:t>dagskammt</w:t>
      </w:r>
      <w:r w:rsidRPr="003067B8">
        <w:rPr>
          <w:szCs w:val="22"/>
        </w:rPr>
        <w:t xml:space="preserve">inn um 25 mg ef fjöldi blóðflagna fer yfir </w:t>
      </w:r>
      <w:r w:rsidR="00034994" w:rsidRPr="003067B8">
        <w:rPr>
          <w:szCs w:val="22"/>
        </w:rPr>
        <w:t xml:space="preserve">sett </w:t>
      </w:r>
      <w:r w:rsidRPr="003067B8">
        <w:rPr>
          <w:szCs w:val="22"/>
        </w:rPr>
        <w:t xml:space="preserve">mörk. </w:t>
      </w:r>
      <w:r w:rsidR="00F87619" w:rsidRPr="003067B8">
        <w:rPr>
          <w:szCs w:val="22"/>
        </w:rPr>
        <w:t>Ráðlagt er að b</w:t>
      </w:r>
      <w:r w:rsidRPr="003067B8">
        <w:rPr>
          <w:szCs w:val="22"/>
        </w:rPr>
        <w:t>íða í 2</w:t>
      </w:r>
      <w:r w:rsidR="00151475" w:rsidRPr="003067B8">
        <w:rPr>
          <w:szCs w:val="22"/>
        </w:rPr>
        <w:t> </w:t>
      </w:r>
      <w:r w:rsidRPr="003067B8">
        <w:rPr>
          <w:szCs w:val="22"/>
        </w:rPr>
        <w:t xml:space="preserve">vikur </w:t>
      </w:r>
      <w:r w:rsidR="00C273E8" w:rsidRPr="003067B8">
        <w:rPr>
          <w:szCs w:val="22"/>
        </w:rPr>
        <w:t xml:space="preserve">til </w:t>
      </w:r>
      <w:r w:rsidRPr="003067B8">
        <w:rPr>
          <w:szCs w:val="22"/>
        </w:rPr>
        <w:t>að meta áhrifin af þessu og hverjum þeim skammtaaðlögunum sem gerðar eru síðar.</w:t>
      </w:r>
    </w:p>
    <w:p w14:paraId="30D97C9E" w14:textId="77777777" w:rsidR="000250DA" w:rsidRPr="003067B8" w:rsidRDefault="000250DA" w:rsidP="006A39DB">
      <w:pPr>
        <w:rPr>
          <w:szCs w:val="22"/>
        </w:rPr>
      </w:pPr>
    </w:p>
    <w:p w14:paraId="228E93D7" w14:textId="77777777" w:rsidR="000250DA" w:rsidRPr="003067B8" w:rsidRDefault="000250DA" w:rsidP="006A39DB">
      <w:r w:rsidRPr="003067B8">
        <w:rPr>
          <w:szCs w:val="22"/>
        </w:rPr>
        <w:t xml:space="preserve">Ekki </w:t>
      </w:r>
      <w:r w:rsidR="00F87619" w:rsidRPr="003067B8">
        <w:rPr>
          <w:szCs w:val="22"/>
        </w:rPr>
        <w:t xml:space="preserve">má </w:t>
      </w:r>
      <w:r w:rsidRPr="003067B8">
        <w:rPr>
          <w:szCs w:val="22"/>
        </w:rPr>
        <w:t>gefa stærri skammt en 100 mg af eltrombópagi einu sinni á dag.</w:t>
      </w:r>
    </w:p>
    <w:p w14:paraId="52CA5BCC" w14:textId="77777777" w:rsidR="000250DA" w:rsidRPr="003067B8" w:rsidRDefault="000250DA" w:rsidP="006A39DB"/>
    <w:p w14:paraId="38307FE5" w14:textId="77777777" w:rsidR="000250DA" w:rsidRPr="003067B8" w:rsidRDefault="000250DA" w:rsidP="006A39DB">
      <w:pPr>
        <w:keepNext/>
        <w:ind w:left="1134" w:hanging="1134"/>
        <w:rPr>
          <w:b/>
          <w:szCs w:val="22"/>
        </w:rPr>
      </w:pPr>
      <w:r w:rsidRPr="003067B8">
        <w:rPr>
          <w:b/>
        </w:rPr>
        <w:t>Tafla 2</w:t>
      </w:r>
      <w:r w:rsidR="003423BE" w:rsidRPr="003067B8">
        <w:rPr>
          <w:b/>
        </w:rPr>
        <w:tab/>
      </w:r>
      <w:r w:rsidRPr="003067B8">
        <w:rPr>
          <w:b/>
          <w:szCs w:val="22"/>
        </w:rPr>
        <w:t>Skammtaðlögun fyrir eltrombópag hjá sjúklingum með lifrarbólgu C meðan á veiruhamlandi meðferð stendur</w:t>
      </w:r>
    </w:p>
    <w:p w14:paraId="37A7456A" w14:textId="77777777" w:rsidR="000250DA" w:rsidRPr="003067B8" w:rsidRDefault="000250DA" w:rsidP="006A39DB">
      <w:pPr>
        <w:keepNext/>
      </w:pPr>
    </w:p>
    <w:tbl>
      <w:tblPr>
        <w:tblW w:w="9108" w:type="dxa"/>
        <w:tblCellMar>
          <w:left w:w="0" w:type="dxa"/>
          <w:right w:w="0" w:type="dxa"/>
        </w:tblCellMar>
        <w:tblLook w:val="04A0" w:firstRow="1" w:lastRow="0" w:firstColumn="1" w:lastColumn="0" w:noHBand="0" w:noVBand="1"/>
      </w:tblPr>
      <w:tblGrid>
        <w:gridCol w:w="2943"/>
        <w:gridCol w:w="6165"/>
      </w:tblGrid>
      <w:tr w:rsidR="000250DA" w:rsidRPr="003067B8" w14:paraId="56B7FA70" w14:textId="77777777" w:rsidTr="008B4953">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1EC974" w14:textId="77777777" w:rsidR="000250DA" w:rsidRPr="003067B8" w:rsidRDefault="000250DA" w:rsidP="006A39DB">
            <w:pPr>
              <w:keepNext/>
              <w:rPr>
                <w:szCs w:val="22"/>
              </w:rPr>
            </w:pPr>
            <w:r w:rsidRPr="003067B8">
              <w:rPr>
                <w:szCs w:val="22"/>
              </w:rPr>
              <w:t>Blóðflagnafjöldi</w:t>
            </w:r>
          </w:p>
        </w:tc>
        <w:tc>
          <w:tcPr>
            <w:tcW w:w="61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2327BA" w14:textId="77777777" w:rsidR="000250DA" w:rsidRPr="003067B8" w:rsidRDefault="000250DA" w:rsidP="006A39DB">
            <w:pPr>
              <w:keepNext/>
              <w:rPr>
                <w:szCs w:val="22"/>
              </w:rPr>
            </w:pPr>
            <w:r w:rsidRPr="003067B8">
              <w:rPr>
                <w:szCs w:val="22"/>
              </w:rPr>
              <w:t>Skammtaaðlögun eða svörun</w:t>
            </w:r>
          </w:p>
        </w:tc>
      </w:tr>
      <w:tr w:rsidR="000250DA" w:rsidRPr="003067B8" w14:paraId="2A65D557" w14:textId="77777777" w:rsidTr="008B4953">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F7BCB" w14:textId="77777777" w:rsidR="000250DA" w:rsidRPr="003067B8" w:rsidRDefault="000250DA" w:rsidP="006A39DB">
            <w:pPr>
              <w:keepNext/>
              <w:rPr>
                <w:szCs w:val="22"/>
              </w:rPr>
            </w:pPr>
            <w:r w:rsidRPr="003067B8">
              <w:t xml:space="preserve">&lt;50.000/µl </w:t>
            </w:r>
            <w:r w:rsidRPr="003067B8">
              <w:rPr>
                <w:szCs w:val="22"/>
              </w:rPr>
              <w:t>eftir minnst 2 vikna meðferð</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4C0D042B" w14:textId="77777777" w:rsidR="000250DA" w:rsidRPr="003067B8" w:rsidRDefault="000250DA" w:rsidP="006A39DB">
            <w:pPr>
              <w:keepNext/>
              <w:rPr>
                <w:szCs w:val="22"/>
              </w:rPr>
            </w:pPr>
            <w:r w:rsidRPr="003067B8">
              <w:t xml:space="preserve">Auka skal </w:t>
            </w:r>
            <w:r w:rsidR="00816125" w:rsidRPr="003067B8">
              <w:t>dagskammt</w:t>
            </w:r>
            <w:r w:rsidRPr="003067B8">
              <w:t>inn um 25 mg í að hámarki 100 mg/dag.</w:t>
            </w:r>
          </w:p>
        </w:tc>
      </w:tr>
      <w:tr w:rsidR="000250DA" w:rsidRPr="003067B8" w14:paraId="410BA41D" w14:textId="77777777" w:rsidTr="008B4953">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B63DC7" w14:textId="77777777" w:rsidR="000250DA" w:rsidRPr="003067B8" w:rsidRDefault="000250DA" w:rsidP="006A39DB">
            <w:pPr>
              <w:keepNext/>
              <w:rPr>
                <w:szCs w:val="22"/>
              </w:rPr>
            </w:pPr>
            <w:r w:rsidRPr="003067B8">
              <w:t>≥50.000/µl til ≤100.000/µl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2D6CC699" w14:textId="77777777" w:rsidR="00481FB1" w:rsidRPr="003067B8" w:rsidRDefault="000250DA" w:rsidP="006A39DB">
            <w:pPr>
              <w:keepNext/>
              <w:rPr>
                <w:rFonts w:eastAsia="Calibri"/>
              </w:rPr>
            </w:pPr>
            <w:r w:rsidRPr="003067B8">
              <w:t xml:space="preserve">Nota skal minnsta skammtinn </w:t>
            </w:r>
            <w:r w:rsidR="00481FB1" w:rsidRPr="003067B8">
              <w:t xml:space="preserve">af eltrombópagi </w:t>
            </w:r>
            <w:r w:rsidRPr="003067B8">
              <w:t>sem nauðsynlegur er til að forðast skammtalækkun peginterferóns</w:t>
            </w:r>
            <w:r w:rsidR="003423BE" w:rsidRPr="003067B8">
              <w:t>.</w:t>
            </w:r>
          </w:p>
        </w:tc>
      </w:tr>
      <w:tr w:rsidR="000250DA" w:rsidRPr="003067B8" w14:paraId="5F4BC805" w14:textId="77777777" w:rsidTr="008B4953">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3BFC7" w14:textId="77777777" w:rsidR="000250DA" w:rsidRPr="003067B8" w:rsidRDefault="000250DA" w:rsidP="006A39DB">
            <w:pPr>
              <w:keepNext/>
              <w:rPr>
                <w:szCs w:val="22"/>
              </w:rPr>
            </w:pPr>
            <w:r w:rsidRPr="003067B8">
              <w:t>&gt;100.000/µl til ≤150.000/µl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03012DEE" w14:textId="77777777" w:rsidR="00481FB1" w:rsidRPr="003067B8" w:rsidRDefault="000250DA" w:rsidP="006A39DB">
            <w:pPr>
              <w:keepNext/>
              <w:rPr>
                <w:rFonts w:eastAsia="Calibri"/>
              </w:rPr>
            </w:pPr>
            <w:r w:rsidRPr="003067B8">
              <w:t xml:space="preserve">Minnka skal </w:t>
            </w:r>
            <w:r w:rsidR="00816125" w:rsidRPr="003067B8">
              <w:t>dagskammt</w:t>
            </w:r>
            <w:r w:rsidRPr="003067B8">
              <w:t>in</w:t>
            </w:r>
            <w:r w:rsidR="00816125" w:rsidRPr="003067B8">
              <w:t>n</w:t>
            </w:r>
            <w:r w:rsidRPr="003067B8">
              <w:t xml:space="preserve"> um 25 mg. </w:t>
            </w:r>
            <w:r w:rsidRPr="003067B8">
              <w:rPr>
                <w:szCs w:val="22"/>
              </w:rPr>
              <w:t>Bíða skal í 2</w:t>
            </w:r>
            <w:r w:rsidR="00151475" w:rsidRPr="003067B8">
              <w:rPr>
                <w:szCs w:val="22"/>
              </w:rPr>
              <w:t> </w:t>
            </w:r>
            <w:r w:rsidRPr="003067B8">
              <w:rPr>
                <w:szCs w:val="22"/>
              </w:rPr>
              <w:t>vikur með að meta áhrifin af þessu og hverjum þeim skammtaaðlögunum sem gerðar eru síðar</w:t>
            </w:r>
            <w:r w:rsidRPr="003067B8">
              <w:rPr>
                <w:vertAlign w:val="superscript"/>
              </w:rPr>
              <w:t>♦</w:t>
            </w:r>
            <w:r w:rsidRPr="003067B8">
              <w:t>.</w:t>
            </w:r>
          </w:p>
        </w:tc>
      </w:tr>
      <w:tr w:rsidR="000250DA" w:rsidRPr="003067B8" w14:paraId="678735FA" w14:textId="77777777" w:rsidTr="006D4B4C">
        <w:trPr>
          <w:trHeight w:val="1346"/>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45495F" w14:textId="77777777" w:rsidR="000250DA" w:rsidRPr="003067B8" w:rsidRDefault="000250DA" w:rsidP="006A39DB">
            <w:pPr>
              <w:keepNext/>
              <w:rPr>
                <w:szCs w:val="22"/>
              </w:rPr>
            </w:pPr>
            <w:r w:rsidRPr="003067B8">
              <w:t>&gt;150.000/µl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721CC562" w14:textId="77777777" w:rsidR="000250DA" w:rsidRPr="003067B8" w:rsidRDefault="000250DA" w:rsidP="006A39DB">
            <w:pPr>
              <w:keepNext/>
              <w:rPr>
                <w:szCs w:val="22"/>
              </w:rPr>
            </w:pPr>
            <w:r w:rsidRPr="003067B8">
              <w:rPr>
                <w:szCs w:val="22"/>
              </w:rPr>
              <w:t>Hætta skal gjöf eltrombópags; auka skal tíðni eftirlits með blóðflögum í tvisvar í viku.</w:t>
            </w:r>
          </w:p>
          <w:p w14:paraId="54CD34D0" w14:textId="77777777" w:rsidR="000250DA" w:rsidRPr="003067B8" w:rsidRDefault="000250DA" w:rsidP="006A39DB">
            <w:pPr>
              <w:keepNext/>
              <w:rPr>
                <w:szCs w:val="22"/>
              </w:rPr>
            </w:pPr>
          </w:p>
          <w:p w14:paraId="5F700546" w14:textId="77777777" w:rsidR="000250DA" w:rsidRPr="003067B8" w:rsidRDefault="000250DA" w:rsidP="006A39DB">
            <w:pPr>
              <w:keepNext/>
              <w:rPr>
                <w:szCs w:val="22"/>
              </w:rPr>
            </w:pPr>
            <w:r w:rsidRPr="003067B8">
              <w:rPr>
                <w:szCs w:val="22"/>
              </w:rPr>
              <w:t>Þegar blóðflagnafjöldinn er ≤100.000/µl, skal meðferð hafin að nýju en skammturinn lækkaður um 25 mg</w:t>
            </w:r>
            <w:r w:rsidRPr="003067B8">
              <w:t>*.</w:t>
            </w:r>
          </w:p>
        </w:tc>
      </w:tr>
    </w:tbl>
    <w:p w14:paraId="492EB912" w14:textId="77777777" w:rsidR="000250DA" w:rsidRPr="003067B8" w:rsidRDefault="000250DA" w:rsidP="006A39DB">
      <w:pPr>
        <w:keepNext/>
        <w:ind w:left="567" w:hanging="567"/>
        <w:rPr>
          <w:szCs w:val="22"/>
        </w:rPr>
      </w:pPr>
      <w:r w:rsidRPr="003067B8">
        <w:rPr>
          <w:szCs w:val="22"/>
        </w:rPr>
        <w:t>*</w:t>
      </w:r>
      <w:r w:rsidR="003423BE" w:rsidRPr="003067B8">
        <w:rPr>
          <w:szCs w:val="22"/>
        </w:rPr>
        <w:tab/>
      </w:r>
      <w:r w:rsidRPr="003067B8">
        <w:rPr>
          <w:szCs w:val="22"/>
        </w:rPr>
        <w:t>Hjá sjúklingum sem nota 25 mg af eltrombópagi einu sinni á dag skal íhuga að hefja meðferð að nýju með 25 mg annan hvern dag.</w:t>
      </w:r>
    </w:p>
    <w:p w14:paraId="207ECE0B" w14:textId="77777777" w:rsidR="000250DA" w:rsidRPr="003067B8" w:rsidRDefault="000250DA" w:rsidP="006A39DB">
      <w:pPr>
        <w:ind w:left="567" w:hanging="567"/>
        <w:rPr>
          <w:szCs w:val="22"/>
        </w:rPr>
      </w:pPr>
      <w:r w:rsidRPr="003067B8">
        <w:rPr>
          <w:szCs w:val="22"/>
          <w:vertAlign w:val="superscript"/>
        </w:rPr>
        <w:t>♦</w:t>
      </w:r>
      <w:r w:rsidR="003423BE" w:rsidRPr="003067B8">
        <w:rPr>
          <w:szCs w:val="22"/>
          <w:vertAlign w:val="superscript"/>
        </w:rPr>
        <w:tab/>
      </w:r>
      <w:r w:rsidRPr="003067B8">
        <w:rPr>
          <w:szCs w:val="22"/>
        </w:rPr>
        <w:t>Þegar veiruhamlandi meðferð er hafin getur blóðflögum fækkað, þannig að forðast skal að lækka skammta af eltrombópagi strax.</w:t>
      </w:r>
    </w:p>
    <w:p w14:paraId="3BB3420E" w14:textId="77777777" w:rsidR="000250DA" w:rsidRPr="003067B8" w:rsidRDefault="000250DA" w:rsidP="006A39DB"/>
    <w:p w14:paraId="66F9E68E" w14:textId="77777777" w:rsidR="000250DA" w:rsidRPr="003067B8" w:rsidRDefault="000250DA" w:rsidP="006A39DB">
      <w:pPr>
        <w:keepNext/>
        <w:rPr>
          <w:i/>
        </w:rPr>
      </w:pPr>
      <w:r w:rsidRPr="003067B8">
        <w:rPr>
          <w:i/>
        </w:rPr>
        <w:t>Meðferð hætt</w:t>
      </w:r>
    </w:p>
    <w:p w14:paraId="1C0EBCC4" w14:textId="77777777" w:rsidR="000250DA" w:rsidRPr="003067B8" w:rsidRDefault="000250DA" w:rsidP="006A39DB">
      <w:r w:rsidRPr="003067B8">
        <w:t>Hætta skal meðferð með eltrombópagi ef nauðsynlegum fjölda blóðflagna til að hefja veiruhamlandi meðferð er ekki náð eftir meðferð í 2 vikur með 100 mg af eltromb</w:t>
      </w:r>
      <w:r w:rsidR="00034994" w:rsidRPr="003067B8">
        <w:t>ópagi.</w:t>
      </w:r>
    </w:p>
    <w:p w14:paraId="7C6C633F" w14:textId="77777777" w:rsidR="000250DA" w:rsidRPr="003067B8" w:rsidRDefault="000250DA" w:rsidP="006A39DB"/>
    <w:p w14:paraId="719E70B4" w14:textId="21321A56" w:rsidR="00EC7EA2" w:rsidRPr="003067B8" w:rsidRDefault="000250DA" w:rsidP="006A39DB">
      <w:r w:rsidRPr="003067B8">
        <w:t>Hætta skal meðferð með eltrombópagi þegar veiruhamlandi meðferð er hætt</w:t>
      </w:r>
      <w:r w:rsidR="00034994" w:rsidRPr="003067B8">
        <w:t>,</w:t>
      </w:r>
      <w:r w:rsidRPr="003067B8">
        <w:t xml:space="preserve"> nema hún sé réttlætt af öðrum ástæðum. Einnig er nauðsynlegt að hætta meðferð vegna </w:t>
      </w:r>
      <w:r w:rsidR="00034994" w:rsidRPr="003067B8">
        <w:t xml:space="preserve">of mikillar </w:t>
      </w:r>
      <w:r w:rsidRPr="003067B8">
        <w:t xml:space="preserve">svörunar í blóðflagnafjölda eða </w:t>
      </w:r>
      <w:r w:rsidR="00034994" w:rsidRPr="003067B8">
        <w:t xml:space="preserve">þýðingarmikilla </w:t>
      </w:r>
      <w:r w:rsidRPr="003067B8">
        <w:t>frávika í lifrarprófum.</w:t>
      </w:r>
    </w:p>
    <w:p w14:paraId="2D425DA8" w14:textId="77777777" w:rsidR="00EC7EA2" w:rsidRPr="003067B8" w:rsidRDefault="00EC7EA2" w:rsidP="006A39DB"/>
    <w:p w14:paraId="091ED2AB" w14:textId="77777777" w:rsidR="000250DA" w:rsidRPr="003067B8" w:rsidRDefault="000250DA" w:rsidP="006A39DB">
      <w:pPr>
        <w:keepNext/>
        <w:rPr>
          <w:i/>
          <w:szCs w:val="22"/>
          <w:u w:val="single"/>
        </w:rPr>
      </w:pPr>
      <w:r w:rsidRPr="003067B8">
        <w:rPr>
          <w:i/>
          <w:szCs w:val="22"/>
          <w:u w:val="single"/>
        </w:rPr>
        <w:t>Sérstakir sjúklingahópar</w:t>
      </w:r>
    </w:p>
    <w:p w14:paraId="7E84A47D" w14:textId="77777777" w:rsidR="000C36A2" w:rsidRPr="003067B8" w:rsidRDefault="000C36A2" w:rsidP="006A39DB">
      <w:pPr>
        <w:keepNext/>
        <w:rPr>
          <w:szCs w:val="22"/>
        </w:rPr>
      </w:pPr>
    </w:p>
    <w:p w14:paraId="41A73C5B" w14:textId="77777777" w:rsidR="00F5012E" w:rsidRPr="003067B8" w:rsidRDefault="00F5012E" w:rsidP="006A39DB">
      <w:pPr>
        <w:keepNext/>
        <w:rPr>
          <w:i/>
          <w:szCs w:val="22"/>
        </w:rPr>
      </w:pPr>
      <w:r w:rsidRPr="003067B8">
        <w:rPr>
          <w:i/>
          <w:szCs w:val="22"/>
        </w:rPr>
        <w:t>Skert nýrnastarfsemi</w:t>
      </w:r>
    </w:p>
    <w:p w14:paraId="47C34D18" w14:textId="77777777" w:rsidR="00F5012E" w:rsidRPr="003067B8" w:rsidRDefault="00F5012E" w:rsidP="006A39DB">
      <w:pPr>
        <w:rPr>
          <w:szCs w:val="22"/>
        </w:rPr>
      </w:pPr>
      <w:r w:rsidRPr="003067B8">
        <w:rPr>
          <w:szCs w:val="22"/>
        </w:rPr>
        <w:t>Engin þörf er á skammtaaðlögun hjá sjúklingum með skerta nýrnastarfsemi. Sjúklingar með skerta nýrnastarfsemi skulu gæta varúðar við notkun eltrombópags og vera undir nákvæmu eftirliti, t.d. með prófum fyrir kreatíníni í sermi og/eða þvagrannsóknum (sjá kafla 5.2).</w:t>
      </w:r>
    </w:p>
    <w:p w14:paraId="2A7169FC" w14:textId="77777777" w:rsidR="00F5012E" w:rsidRPr="003067B8" w:rsidRDefault="00F5012E" w:rsidP="006A39DB">
      <w:pPr>
        <w:rPr>
          <w:szCs w:val="22"/>
        </w:rPr>
      </w:pPr>
    </w:p>
    <w:p w14:paraId="5BFBC156" w14:textId="77777777" w:rsidR="00F5012E" w:rsidRPr="003067B8" w:rsidRDefault="00F5012E" w:rsidP="006A39DB">
      <w:pPr>
        <w:keepNext/>
        <w:rPr>
          <w:i/>
          <w:szCs w:val="22"/>
        </w:rPr>
      </w:pPr>
      <w:r w:rsidRPr="003067B8">
        <w:rPr>
          <w:i/>
          <w:szCs w:val="22"/>
        </w:rPr>
        <w:t>Skert lifrarstarfsemi</w:t>
      </w:r>
    </w:p>
    <w:p w14:paraId="6434E372" w14:textId="49584EAB" w:rsidR="00F5012E" w:rsidRPr="003067B8" w:rsidRDefault="00F5012E" w:rsidP="006A39DB">
      <w:pPr>
        <w:rPr>
          <w:szCs w:val="22"/>
        </w:rPr>
      </w:pPr>
      <w:r w:rsidRPr="003067B8">
        <w:rPr>
          <w:szCs w:val="22"/>
        </w:rPr>
        <w:t xml:space="preserve">Ekki skal nota eltrombópag hjá </w:t>
      </w:r>
      <w:r w:rsidR="00477DCA" w:rsidRPr="003067B8">
        <w:rPr>
          <w:szCs w:val="22"/>
        </w:rPr>
        <w:t>ITP</w:t>
      </w:r>
      <w:r w:rsidR="006153EC">
        <w:rPr>
          <w:szCs w:val="22"/>
        </w:rPr>
        <w:noBreakHyphen/>
      </w:r>
      <w:r w:rsidRPr="003067B8">
        <w:rPr>
          <w:szCs w:val="22"/>
        </w:rPr>
        <w:t xml:space="preserve">sjúklingum með </w:t>
      </w:r>
      <w:r w:rsidR="00DD4D8E" w:rsidRPr="003067B8">
        <w:rPr>
          <w:szCs w:val="22"/>
        </w:rPr>
        <w:t>skerta</w:t>
      </w:r>
      <w:r w:rsidRPr="003067B8">
        <w:rPr>
          <w:szCs w:val="22"/>
        </w:rPr>
        <w:t xml:space="preserve"> lifrarstarfsemi (Child</w:t>
      </w:r>
      <w:r w:rsidR="006153EC">
        <w:rPr>
          <w:szCs w:val="22"/>
        </w:rPr>
        <w:noBreakHyphen/>
      </w:r>
      <w:r w:rsidRPr="003067B8">
        <w:rPr>
          <w:szCs w:val="22"/>
        </w:rPr>
        <w:t>Pugh</w:t>
      </w:r>
      <w:r w:rsidR="006153EC">
        <w:rPr>
          <w:szCs w:val="22"/>
        </w:rPr>
        <w:noBreakHyphen/>
      </w:r>
      <w:r w:rsidRPr="003067B8">
        <w:rPr>
          <w:szCs w:val="22"/>
        </w:rPr>
        <w:t>gildi ≥</w:t>
      </w:r>
      <w:r w:rsidR="0060495D" w:rsidRPr="003067B8">
        <w:rPr>
          <w:szCs w:val="22"/>
        </w:rPr>
        <w:t>5</w:t>
      </w:r>
      <w:r w:rsidRPr="003067B8">
        <w:rPr>
          <w:szCs w:val="22"/>
        </w:rPr>
        <w:t>) nema áætlaður ávinningur vegi þyngra en þekkt hætta á segamyndun í portæð (sjá kafla 4.4).</w:t>
      </w:r>
    </w:p>
    <w:p w14:paraId="5C067922" w14:textId="77777777" w:rsidR="00F5012E" w:rsidRPr="003067B8" w:rsidRDefault="00F5012E" w:rsidP="006A39DB">
      <w:pPr>
        <w:rPr>
          <w:szCs w:val="22"/>
        </w:rPr>
      </w:pPr>
    </w:p>
    <w:p w14:paraId="7F61FCB1" w14:textId="5BCECED6" w:rsidR="00F5012E" w:rsidRPr="003067B8" w:rsidRDefault="00F5012E" w:rsidP="006A39DB">
      <w:pPr>
        <w:rPr>
          <w:szCs w:val="22"/>
        </w:rPr>
      </w:pPr>
      <w:r w:rsidRPr="003067B8">
        <w:rPr>
          <w:szCs w:val="22"/>
        </w:rPr>
        <w:t xml:space="preserve">Ef notkun eltrombópags er talin nauðsynleg </w:t>
      </w:r>
      <w:r w:rsidR="00CE5C1B" w:rsidRPr="003067B8">
        <w:rPr>
          <w:szCs w:val="22"/>
        </w:rPr>
        <w:t>fyrir ITP</w:t>
      </w:r>
      <w:r w:rsidR="006153EC">
        <w:rPr>
          <w:szCs w:val="22"/>
        </w:rPr>
        <w:noBreakHyphen/>
      </w:r>
      <w:r w:rsidR="00CE5C1B" w:rsidRPr="003067B8">
        <w:rPr>
          <w:szCs w:val="22"/>
        </w:rPr>
        <w:t xml:space="preserve">sjúklinga með skerta lifrarstarfsemi </w:t>
      </w:r>
      <w:r w:rsidRPr="003067B8">
        <w:rPr>
          <w:szCs w:val="22"/>
        </w:rPr>
        <w:t>þarf upphafsskammturinn að vera 25 mg einu sinni á dag.</w:t>
      </w:r>
      <w:r w:rsidR="00477DCA" w:rsidRPr="003067B8">
        <w:rPr>
          <w:szCs w:val="22"/>
        </w:rPr>
        <w:t xml:space="preserve"> Eftir </w:t>
      </w:r>
      <w:r w:rsidR="00CE5C1B" w:rsidRPr="003067B8">
        <w:rPr>
          <w:szCs w:val="22"/>
        </w:rPr>
        <w:t>að notkun eltrombópags er hafin</w:t>
      </w:r>
      <w:r w:rsidR="00477DCA" w:rsidRPr="003067B8">
        <w:rPr>
          <w:szCs w:val="22"/>
        </w:rPr>
        <w:t xml:space="preserve"> hjá sjúklingum með skerta lifrarstarfsemi, skal </w:t>
      </w:r>
      <w:r w:rsidR="006633B5" w:rsidRPr="003067B8">
        <w:rPr>
          <w:szCs w:val="22"/>
        </w:rPr>
        <w:t xml:space="preserve">gera hlé </w:t>
      </w:r>
      <w:r w:rsidR="00477DCA" w:rsidRPr="003067B8">
        <w:rPr>
          <w:szCs w:val="22"/>
        </w:rPr>
        <w:t>í 3 vikur</w:t>
      </w:r>
      <w:r w:rsidR="00F92361" w:rsidRPr="003067B8">
        <w:rPr>
          <w:szCs w:val="22"/>
        </w:rPr>
        <w:t xml:space="preserve"> undir eftirliti</w:t>
      </w:r>
      <w:r w:rsidR="00477DCA" w:rsidRPr="003067B8">
        <w:rPr>
          <w:szCs w:val="22"/>
        </w:rPr>
        <w:t xml:space="preserve"> áður en </w:t>
      </w:r>
      <w:r w:rsidR="00CE5C1B" w:rsidRPr="003067B8">
        <w:rPr>
          <w:szCs w:val="22"/>
        </w:rPr>
        <w:t>skammt</w:t>
      </w:r>
      <w:r w:rsidR="00DD4D8E" w:rsidRPr="003067B8">
        <w:rPr>
          <w:szCs w:val="22"/>
        </w:rPr>
        <w:t>urinn er aukinn</w:t>
      </w:r>
      <w:r w:rsidR="00477DCA" w:rsidRPr="003067B8">
        <w:rPr>
          <w:szCs w:val="22"/>
        </w:rPr>
        <w:t>.</w:t>
      </w:r>
    </w:p>
    <w:p w14:paraId="6D280F5B" w14:textId="77777777" w:rsidR="00F5012E" w:rsidRPr="003067B8" w:rsidRDefault="00F5012E" w:rsidP="006A39DB">
      <w:pPr>
        <w:rPr>
          <w:szCs w:val="22"/>
        </w:rPr>
      </w:pPr>
    </w:p>
    <w:p w14:paraId="34E1F60B" w14:textId="1B283EAA" w:rsidR="000C36A2" w:rsidRPr="003067B8" w:rsidRDefault="000C36A2" w:rsidP="006A39DB">
      <w:pPr>
        <w:rPr>
          <w:szCs w:val="22"/>
        </w:rPr>
      </w:pPr>
      <w:r w:rsidRPr="003067B8">
        <w:rPr>
          <w:szCs w:val="22"/>
        </w:rPr>
        <w:t>Ekki er þörf á sk</w:t>
      </w:r>
      <w:r w:rsidR="00034994" w:rsidRPr="003067B8">
        <w:rPr>
          <w:szCs w:val="22"/>
        </w:rPr>
        <w:t>a</w:t>
      </w:r>
      <w:r w:rsidRPr="003067B8">
        <w:rPr>
          <w:szCs w:val="22"/>
        </w:rPr>
        <w:t>mmtaaðlögun hjá sjúklingum með langvinna lifrarbólgu C og væga skerðingu á lifrarstarfsemi (Child</w:t>
      </w:r>
      <w:r w:rsidR="006153EC">
        <w:rPr>
          <w:szCs w:val="22"/>
        </w:rPr>
        <w:noBreakHyphen/>
      </w:r>
      <w:r w:rsidRPr="003067B8">
        <w:rPr>
          <w:szCs w:val="22"/>
        </w:rPr>
        <w:t>Pugh</w:t>
      </w:r>
      <w:r w:rsidR="006153EC">
        <w:rPr>
          <w:szCs w:val="22"/>
        </w:rPr>
        <w:noBreakHyphen/>
      </w:r>
      <w:r w:rsidR="00393754" w:rsidRPr="003067B8">
        <w:rPr>
          <w:szCs w:val="22"/>
        </w:rPr>
        <w:t xml:space="preserve">gildi </w:t>
      </w:r>
      <w:r w:rsidR="007C7283" w:rsidRPr="003067B8">
        <w:t>≤6</w:t>
      </w:r>
      <w:r w:rsidRPr="003067B8">
        <w:rPr>
          <w:szCs w:val="22"/>
        </w:rPr>
        <w:t xml:space="preserve">). </w:t>
      </w:r>
      <w:r w:rsidR="009D0E5C" w:rsidRPr="003067B8">
        <w:rPr>
          <w:szCs w:val="22"/>
        </w:rPr>
        <w:t>S</w:t>
      </w:r>
      <w:r w:rsidR="007C7283" w:rsidRPr="003067B8">
        <w:rPr>
          <w:szCs w:val="22"/>
        </w:rPr>
        <w:t>júklingar með</w:t>
      </w:r>
      <w:r w:rsidRPr="003067B8">
        <w:rPr>
          <w:szCs w:val="22"/>
        </w:rPr>
        <w:t xml:space="preserve"> langvinna lifrarbólgu C </w:t>
      </w:r>
      <w:r w:rsidR="009D0E5C" w:rsidRPr="003067B8">
        <w:rPr>
          <w:szCs w:val="22"/>
        </w:rPr>
        <w:t xml:space="preserve">og skerta lifrarstarfsemi </w:t>
      </w:r>
      <w:r w:rsidRPr="003067B8">
        <w:rPr>
          <w:szCs w:val="22"/>
        </w:rPr>
        <w:t>skulu hefja meðferð með 25 mg</w:t>
      </w:r>
      <w:r w:rsidR="00797CE1" w:rsidRPr="003067B8">
        <w:rPr>
          <w:szCs w:val="22"/>
        </w:rPr>
        <w:t xml:space="preserve"> skammti af eltrombópagi,</w:t>
      </w:r>
      <w:r w:rsidR="007C7283" w:rsidRPr="003067B8">
        <w:rPr>
          <w:szCs w:val="22"/>
        </w:rPr>
        <w:t xml:space="preserve"> einu sinni</w:t>
      </w:r>
      <w:r w:rsidRPr="003067B8">
        <w:rPr>
          <w:szCs w:val="22"/>
        </w:rPr>
        <w:t xml:space="preserve"> á dag (sjá kafla 5.2). Eftir að notkun eltrombópagskammtsins er hafin hjá sjúklingum með skerta lifrarstar</w:t>
      </w:r>
      <w:r w:rsidR="007C7283" w:rsidRPr="003067B8">
        <w:rPr>
          <w:szCs w:val="22"/>
        </w:rPr>
        <w:t>f</w:t>
      </w:r>
      <w:r w:rsidRPr="003067B8">
        <w:rPr>
          <w:szCs w:val="22"/>
        </w:rPr>
        <w:t>sem</w:t>
      </w:r>
      <w:r w:rsidR="007C7283" w:rsidRPr="003067B8">
        <w:rPr>
          <w:szCs w:val="22"/>
        </w:rPr>
        <w:t>i</w:t>
      </w:r>
      <w:r w:rsidRPr="003067B8">
        <w:rPr>
          <w:szCs w:val="22"/>
        </w:rPr>
        <w:t xml:space="preserve"> skal </w:t>
      </w:r>
      <w:r w:rsidR="006633B5" w:rsidRPr="003067B8">
        <w:rPr>
          <w:szCs w:val="22"/>
        </w:rPr>
        <w:t xml:space="preserve">gera hlé </w:t>
      </w:r>
      <w:r w:rsidRPr="003067B8">
        <w:rPr>
          <w:szCs w:val="22"/>
        </w:rPr>
        <w:t>í 2 vikur</w:t>
      </w:r>
      <w:r w:rsidR="00F92361" w:rsidRPr="003067B8">
        <w:rPr>
          <w:szCs w:val="22"/>
        </w:rPr>
        <w:t xml:space="preserve"> undir eftirliti</w:t>
      </w:r>
      <w:r w:rsidRPr="003067B8">
        <w:rPr>
          <w:szCs w:val="22"/>
        </w:rPr>
        <w:t xml:space="preserve"> áður en skammturinn er aukinn.</w:t>
      </w:r>
    </w:p>
    <w:p w14:paraId="5BA8D1B2" w14:textId="77777777" w:rsidR="000C36A2" w:rsidRPr="003067B8" w:rsidRDefault="000C36A2" w:rsidP="006A39DB">
      <w:pPr>
        <w:rPr>
          <w:szCs w:val="22"/>
        </w:rPr>
      </w:pPr>
    </w:p>
    <w:p w14:paraId="7681815D" w14:textId="5C720D5C" w:rsidR="000C36A2" w:rsidRPr="003067B8" w:rsidRDefault="007C7283" w:rsidP="006A39DB">
      <w:pPr>
        <w:rPr>
          <w:szCs w:val="22"/>
        </w:rPr>
      </w:pPr>
      <w:r w:rsidRPr="003067B8">
        <w:rPr>
          <w:szCs w:val="22"/>
        </w:rPr>
        <w:t>Aukin hætta er á aukaverkunum</w:t>
      </w:r>
      <w:r w:rsidR="000C36A2" w:rsidRPr="003067B8">
        <w:rPr>
          <w:szCs w:val="22"/>
        </w:rPr>
        <w:t xml:space="preserve">, m.a. </w:t>
      </w:r>
      <w:r w:rsidR="00E12665" w:rsidRPr="003067B8">
        <w:rPr>
          <w:szCs w:val="22"/>
        </w:rPr>
        <w:t>lifrarbilun</w:t>
      </w:r>
      <w:r w:rsidR="000C36A2" w:rsidRPr="003067B8">
        <w:rPr>
          <w:szCs w:val="22"/>
        </w:rPr>
        <w:t xml:space="preserve"> og </w:t>
      </w:r>
      <w:r w:rsidR="00EB1599" w:rsidRPr="003067B8">
        <w:rPr>
          <w:szCs w:val="22"/>
        </w:rPr>
        <w:t>segarekstilvik</w:t>
      </w:r>
      <w:r w:rsidRPr="003067B8">
        <w:rPr>
          <w:szCs w:val="22"/>
        </w:rPr>
        <w:t>um</w:t>
      </w:r>
      <w:r w:rsidR="00EB1599" w:rsidRPr="003067B8">
        <w:rPr>
          <w:szCs w:val="22"/>
        </w:rPr>
        <w:t xml:space="preserve"> hjá </w:t>
      </w:r>
      <w:r w:rsidRPr="003067B8">
        <w:rPr>
          <w:szCs w:val="22"/>
        </w:rPr>
        <w:t>blóðflagnafæðarsjúklingum með</w:t>
      </w:r>
      <w:r w:rsidR="0090683F" w:rsidRPr="003067B8">
        <w:rPr>
          <w:szCs w:val="22"/>
        </w:rPr>
        <w:t xml:space="preserve"> langt genginn langvinnan lifrarsjúkdóm</w:t>
      </w:r>
      <w:r w:rsidR="00797CE1" w:rsidRPr="003067B8">
        <w:rPr>
          <w:szCs w:val="22"/>
        </w:rPr>
        <w:t>,</w:t>
      </w:r>
      <w:r w:rsidR="0090683F" w:rsidRPr="003067B8">
        <w:rPr>
          <w:szCs w:val="22"/>
        </w:rPr>
        <w:t xml:space="preserve"> sem fá meðferð með eltrombópagi</w:t>
      </w:r>
      <w:r w:rsidR="009459AA" w:rsidRPr="003067B8">
        <w:rPr>
          <w:szCs w:val="22"/>
        </w:rPr>
        <w:t>, annaðhvort</w:t>
      </w:r>
      <w:r w:rsidR="0090683F" w:rsidRPr="003067B8">
        <w:rPr>
          <w:szCs w:val="22"/>
        </w:rPr>
        <w:t xml:space="preserve"> </w:t>
      </w:r>
      <w:r w:rsidR="000C36A2" w:rsidRPr="003067B8">
        <w:rPr>
          <w:szCs w:val="22"/>
        </w:rPr>
        <w:t>til að undirbúa</w:t>
      </w:r>
      <w:r w:rsidR="007B76BC" w:rsidRPr="003067B8">
        <w:rPr>
          <w:szCs w:val="22"/>
        </w:rPr>
        <w:t xml:space="preserve"> aðgerð</w:t>
      </w:r>
      <w:r w:rsidR="000C36A2" w:rsidRPr="003067B8">
        <w:rPr>
          <w:szCs w:val="22"/>
        </w:rPr>
        <w:t xml:space="preserve"> </w:t>
      </w:r>
      <w:r w:rsidR="009459AA" w:rsidRPr="003067B8">
        <w:rPr>
          <w:szCs w:val="22"/>
        </w:rPr>
        <w:t xml:space="preserve">eða hjá sjúklingum með lifrarbólgu C sem eru í veiruhamlandi meðferð </w:t>
      </w:r>
      <w:r w:rsidR="000C36A2" w:rsidRPr="003067B8">
        <w:rPr>
          <w:szCs w:val="22"/>
        </w:rPr>
        <w:t>(sjá kafla 4.4 og</w:t>
      </w:r>
      <w:r w:rsidR="00151475" w:rsidRPr="003067B8">
        <w:rPr>
          <w:szCs w:val="22"/>
        </w:rPr>
        <w:t> </w:t>
      </w:r>
      <w:r w:rsidR="000C36A2" w:rsidRPr="003067B8">
        <w:rPr>
          <w:szCs w:val="22"/>
        </w:rPr>
        <w:t>4.8).</w:t>
      </w:r>
    </w:p>
    <w:p w14:paraId="614CB59C" w14:textId="77777777" w:rsidR="00F5012E" w:rsidRPr="003067B8" w:rsidRDefault="00F5012E" w:rsidP="006A39DB">
      <w:pPr>
        <w:rPr>
          <w:szCs w:val="22"/>
        </w:rPr>
      </w:pPr>
    </w:p>
    <w:p w14:paraId="56E00001" w14:textId="77777777" w:rsidR="00F5012E" w:rsidRPr="003067B8" w:rsidRDefault="00F5012E" w:rsidP="006A39DB">
      <w:pPr>
        <w:keepNext/>
        <w:rPr>
          <w:i/>
          <w:szCs w:val="22"/>
        </w:rPr>
      </w:pPr>
      <w:r w:rsidRPr="003067B8">
        <w:rPr>
          <w:i/>
          <w:szCs w:val="22"/>
        </w:rPr>
        <w:t>Aldraðir</w:t>
      </w:r>
    </w:p>
    <w:p w14:paraId="6A6D1A80" w14:textId="702B71FF" w:rsidR="00F5012E" w:rsidRPr="003067B8" w:rsidRDefault="00F5012E" w:rsidP="006A39DB">
      <w:pPr>
        <w:rPr>
          <w:szCs w:val="22"/>
        </w:rPr>
      </w:pPr>
      <w:r w:rsidRPr="003067B8">
        <w:rPr>
          <w:szCs w:val="22"/>
        </w:rPr>
        <w:t xml:space="preserve">Takmarkaðar upplýsingar liggja fyrir varðandi notkun eltrombópags hjá </w:t>
      </w:r>
      <w:r w:rsidR="000C36A2" w:rsidRPr="003067B8">
        <w:rPr>
          <w:szCs w:val="22"/>
        </w:rPr>
        <w:t>ITP</w:t>
      </w:r>
      <w:r w:rsidR="006153EC">
        <w:rPr>
          <w:szCs w:val="22"/>
        </w:rPr>
        <w:noBreakHyphen/>
      </w:r>
      <w:r w:rsidRPr="003067B8">
        <w:rPr>
          <w:szCs w:val="22"/>
        </w:rPr>
        <w:t>sjúklingum 65</w:t>
      </w:r>
      <w:r w:rsidR="003D6DC3" w:rsidRPr="003067B8">
        <w:rPr>
          <w:szCs w:val="22"/>
        </w:rPr>
        <w:t> </w:t>
      </w:r>
      <w:r w:rsidRPr="003067B8">
        <w:rPr>
          <w:szCs w:val="22"/>
        </w:rPr>
        <w:t>ára og eldri</w:t>
      </w:r>
      <w:r w:rsidR="000C36A2" w:rsidRPr="003067B8">
        <w:rPr>
          <w:szCs w:val="22"/>
        </w:rPr>
        <w:t xml:space="preserve"> og engin klínísk reynsla hjá ITP</w:t>
      </w:r>
      <w:r w:rsidR="006153EC">
        <w:rPr>
          <w:szCs w:val="22"/>
        </w:rPr>
        <w:noBreakHyphen/>
      </w:r>
      <w:r w:rsidR="000C36A2" w:rsidRPr="003067B8">
        <w:rPr>
          <w:szCs w:val="22"/>
        </w:rPr>
        <w:t>sjúklingum eldri en 85 ára</w:t>
      </w:r>
      <w:r w:rsidRPr="003067B8">
        <w:rPr>
          <w:szCs w:val="22"/>
        </w:rPr>
        <w:t xml:space="preserve">. Í klínískum rannsóknum á eltrombópagi, kom almennt ekki fram neinn klínískt marktækur munur á öryggi eltrombópags, á milli </w:t>
      </w:r>
      <w:r w:rsidR="002F2D1A" w:rsidRPr="003067B8">
        <w:rPr>
          <w:szCs w:val="22"/>
        </w:rPr>
        <w:t xml:space="preserve">sjúklinga </w:t>
      </w:r>
      <w:r w:rsidRPr="003067B8">
        <w:rPr>
          <w:szCs w:val="22"/>
        </w:rPr>
        <w:t>sem voru a.m.k. 65</w:t>
      </w:r>
      <w:r w:rsidR="003D6DC3" w:rsidRPr="003067B8">
        <w:rPr>
          <w:szCs w:val="22"/>
        </w:rPr>
        <w:t> </w:t>
      </w:r>
      <w:r w:rsidRPr="003067B8">
        <w:rPr>
          <w:szCs w:val="22"/>
        </w:rPr>
        <w:t xml:space="preserve">ára og yngri </w:t>
      </w:r>
      <w:r w:rsidR="00BC3136" w:rsidRPr="003067B8">
        <w:rPr>
          <w:szCs w:val="22"/>
        </w:rPr>
        <w:t>sjúklinga</w:t>
      </w:r>
      <w:r w:rsidRPr="003067B8">
        <w:rPr>
          <w:szCs w:val="22"/>
        </w:rPr>
        <w:t>. Ekki hefur komið fram neinn munur á svörun á milli aldraðra og yngri sjúklinga við klíníska notkun en ekki er hægt að útiloka aukið næmi hjá sumum eldri einstaklingum</w:t>
      </w:r>
      <w:r w:rsidR="000C36A2" w:rsidRPr="003067B8">
        <w:rPr>
          <w:szCs w:val="22"/>
        </w:rPr>
        <w:t xml:space="preserve"> (sjá kafla 5.2)</w:t>
      </w:r>
      <w:r w:rsidRPr="003067B8">
        <w:rPr>
          <w:szCs w:val="22"/>
        </w:rPr>
        <w:t>.</w:t>
      </w:r>
    </w:p>
    <w:p w14:paraId="769E8F2B" w14:textId="77777777" w:rsidR="00F5012E" w:rsidRPr="003067B8" w:rsidRDefault="00F5012E" w:rsidP="006A39DB">
      <w:pPr>
        <w:rPr>
          <w:szCs w:val="22"/>
        </w:rPr>
      </w:pPr>
    </w:p>
    <w:p w14:paraId="3BE74953" w14:textId="4B817C35" w:rsidR="000C36A2" w:rsidRPr="003067B8" w:rsidRDefault="000C36A2" w:rsidP="006A39DB">
      <w:pPr>
        <w:rPr>
          <w:szCs w:val="22"/>
        </w:rPr>
      </w:pPr>
      <w:r w:rsidRPr="003067B8">
        <w:rPr>
          <w:szCs w:val="22"/>
        </w:rPr>
        <w:t>Takmarkaðar upplýsingar liggja fyrir um notkun eltrombópags hjá sjúklingum</w:t>
      </w:r>
      <w:r w:rsidR="00797CE1" w:rsidRPr="003067B8">
        <w:rPr>
          <w:szCs w:val="22"/>
        </w:rPr>
        <w:t xml:space="preserve"> eldri en 75 ára</w:t>
      </w:r>
      <w:r w:rsidRPr="003067B8">
        <w:rPr>
          <w:szCs w:val="22"/>
        </w:rPr>
        <w:t xml:space="preserve"> með lifrarbólgu C. Ráðlagt er að gæta varúðar hjá þessum sjúklingum (sjá kafla 4.4).</w:t>
      </w:r>
    </w:p>
    <w:p w14:paraId="32F4D3CA" w14:textId="77777777" w:rsidR="000C36A2" w:rsidRPr="003067B8" w:rsidRDefault="000C36A2" w:rsidP="006A39DB">
      <w:pPr>
        <w:rPr>
          <w:szCs w:val="22"/>
        </w:rPr>
      </w:pPr>
    </w:p>
    <w:p w14:paraId="756DAFAA" w14:textId="4DC13826" w:rsidR="00F5012E" w:rsidRPr="003067B8" w:rsidRDefault="00F5012E" w:rsidP="006A39DB">
      <w:pPr>
        <w:keepNext/>
        <w:rPr>
          <w:i/>
          <w:szCs w:val="22"/>
        </w:rPr>
      </w:pPr>
      <w:r w:rsidRPr="003067B8">
        <w:rPr>
          <w:i/>
          <w:szCs w:val="22"/>
        </w:rPr>
        <w:t xml:space="preserve">Sjúklingar frá </w:t>
      </w:r>
      <w:r w:rsidR="006153EC">
        <w:rPr>
          <w:i/>
          <w:szCs w:val="22"/>
        </w:rPr>
        <w:t>a</w:t>
      </w:r>
      <w:r w:rsidR="003056EB" w:rsidRPr="003067B8">
        <w:rPr>
          <w:i/>
          <w:szCs w:val="22"/>
        </w:rPr>
        <w:t>ustur</w:t>
      </w:r>
      <w:r w:rsidR="006153EC">
        <w:rPr>
          <w:i/>
          <w:szCs w:val="22"/>
        </w:rPr>
        <w:noBreakHyphen/>
      </w:r>
      <w:r w:rsidR="003056EB" w:rsidRPr="003067B8">
        <w:rPr>
          <w:i/>
          <w:szCs w:val="22"/>
        </w:rPr>
        <w:t>/</w:t>
      </w:r>
      <w:r w:rsidR="006153EC">
        <w:rPr>
          <w:i/>
          <w:szCs w:val="22"/>
        </w:rPr>
        <w:t>s</w:t>
      </w:r>
      <w:r w:rsidR="003056EB" w:rsidRPr="003067B8">
        <w:rPr>
          <w:i/>
          <w:szCs w:val="22"/>
        </w:rPr>
        <w:t>uðaustur</w:t>
      </w:r>
      <w:r w:rsidR="006153EC">
        <w:rPr>
          <w:i/>
          <w:szCs w:val="22"/>
        </w:rPr>
        <w:noBreakHyphen/>
      </w:r>
      <w:r w:rsidRPr="003067B8">
        <w:rPr>
          <w:i/>
          <w:szCs w:val="22"/>
        </w:rPr>
        <w:t>Asíu</w:t>
      </w:r>
    </w:p>
    <w:p w14:paraId="0BF9114F" w14:textId="2F2BE49C" w:rsidR="000C36A2" w:rsidRPr="003067B8" w:rsidRDefault="009D0E5C" w:rsidP="006A39DB">
      <w:pPr>
        <w:rPr>
          <w:szCs w:val="22"/>
        </w:rPr>
      </w:pPr>
      <w:r w:rsidRPr="003067B8">
        <w:rPr>
          <w:szCs w:val="22"/>
        </w:rPr>
        <w:t>Hjá</w:t>
      </w:r>
      <w:r w:rsidR="002E6D9F" w:rsidRPr="003067B8">
        <w:rPr>
          <w:szCs w:val="22"/>
        </w:rPr>
        <w:t xml:space="preserve"> börnum og fullorðnum</w:t>
      </w:r>
      <w:r w:rsidRPr="003067B8">
        <w:rPr>
          <w:szCs w:val="22"/>
        </w:rPr>
        <w:t xml:space="preserve"> sjúklingum af </w:t>
      </w:r>
      <w:r w:rsidR="002E6D9F" w:rsidRPr="003067B8">
        <w:rPr>
          <w:szCs w:val="22"/>
        </w:rPr>
        <w:t>austur</w:t>
      </w:r>
      <w:r w:rsidR="006153EC">
        <w:rPr>
          <w:szCs w:val="22"/>
        </w:rPr>
        <w:noBreakHyphen/>
      </w:r>
      <w:r w:rsidR="002E6D9F" w:rsidRPr="003067B8">
        <w:rPr>
          <w:szCs w:val="22"/>
        </w:rPr>
        <w:t>/suðaustur</w:t>
      </w:r>
      <w:r w:rsidR="006153EC">
        <w:rPr>
          <w:szCs w:val="22"/>
        </w:rPr>
        <w:noBreakHyphen/>
      </w:r>
      <w:r w:rsidRPr="003067B8">
        <w:rPr>
          <w:szCs w:val="22"/>
        </w:rPr>
        <w:t>asískum uppruna, þ.m.t. þeim sem eru með skerta lifrarstarfsemi, skal</w:t>
      </w:r>
      <w:r w:rsidR="00F5012E" w:rsidRPr="003067B8">
        <w:rPr>
          <w:szCs w:val="22"/>
        </w:rPr>
        <w:t xml:space="preserve"> hefja meðferð með eltrombópagi </w:t>
      </w:r>
      <w:r w:rsidR="00233DFB" w:rsidRPr="003067B8">
        <w:rPr>
          <w:szCs w:val="22"/>
        </w:rPr>
        <w:t xml:space="preserve">með </w:t>
      </w:r>
      <w:r w:rsidR="00F5012E" w:rsidRPr="003067B8">
        <w:rPr>
          <w:szCs w:val="22"/>
        </w:rPr>
        <w:t xml:space="preserve">25 mg </w:t>
      </w:r>
      <w:r w:rsidR="00233DFB" w:rsidRPr="003067B8">
        <w:rPr>
          <w:szCs w:val="22"/>
        </w:rPr>
        <w:t xml:space="preserve">skammti </w:t>
      </w:r>
      <w:r w:rsidR="00F5012E" w:rsidRPr="003067B8">
        <w:rPr>
          <w:szCs w:val="22"/>
        </w:rPr>
        <w:t>einu sinni á dag</w:t>
      </w:r>
      <w:r w:rsidRPr="003067B8">
        <w:rPr>
          <w:szCs w:val="22"/>
        </w:rPr>
        <w:t xml:space="preserve"> </w:t>
      </w:r>
      <w:r w:rsidR="00F5012E" w:rsidRPr="003067B8">
        <w:rPr>
          <w:szCs w:val="22"/>
        </w:rPr>
        <w:t>(sjá kafla 5.2).</w:t>
      </w:r>
    </w:p>
    <w:p w14:paraId="6D19C39C" w14:textId="77777777" w:rsidR="000C36A2" w:rsidRPr="003067B8" w:rsidRDefault="000C36A2" w:rsidP="006A39DB">
      <w:pPr>
        <w:rPr>
          <w:szCs w:val="22"/>
        </w:rPr>
      </w:pPr>
    </w:p>
    <w:p w14:paraId="1072358E" w14:textId="77777777" w:rsidR="00F5012E" w:rsidRPr="003067B8" w:rsidRDefault="00F5012E" w:rsidP="006A39DB">
      <w:pPr>
        <w:rPr>
          <w:szCs w:val="22"/>
        </w:rPr>
      </w:pPr>
      <w:r w:rsidRPr="003067B8">
        <w:rPr>
          <w:szCs w:val="22"/>
        </w:rPr>
        <w:t>Halda skal áfram að fylgjast með blóðflagnafjölda og fylgja venjulegum viðmiðunum varðandi frekari skammtabreytingar.</w:t>
      </w:r>
    </w:p>
    <w:p w14:paraId="087D420F" w14:textId="77777777" w:rsidR="000C36A2" w:rsidRPr="003067B8" w:rsidRDefault="000C36A2" w:rsidP="006A39DB">
      <w:pPr>
        <w:rPr>
          <w:szCs w:val="22"/>
        </w:rPr>
      </w:pPr>
    </w:p>
    <w:p w14:paraId="485BF923" w14:textId="77777777" w:rsidR="00EF51B9" w:rsidRPr="003067B8" w:rsidRDefault="00EF51B9" w:rsidP="006A39DB">
      <w:pPr>
        <w:keepNext/>
        <w:rPr>
          <w:i/>
          <w:szCs w:val="22"/>
        </w:rPr>
      </w:pPr>
      <w:r w:rsidRPr="003067B8">
        <w:rPr>
          <w:i/>
          <w:szCs w:val="22"/>
        </w:rPr>
        <w:t>Börn</w:t>
      </w:r>
    </w:p>
    <w:p w14:paraId="0B719CB1" w14:textId="46430871" w:rsidR="00EF51B9" w:rsidRPr="003067B8" w:rsidRDefault="00F5733C" w:rsidP="006A39DB">
      <w:pPr>
        <w:rPr>
          <w:szCs w:val="22"/>
        </w:rPr>
      </w:pPr>
      <w:r w:rsidRPr="003067B8">
        <w:rPr>
          <w:szCs w:val="22"/>
        </w:rPr>
        <w:t xml:space="preserve">Notkun </w:t>
      </w:r>
      <w:r w:rsidR="005871AE" w:rsidRPr="003067B8">
        <w:rPr>
          <w:szCs w:val="22"/>
        </w:rPr>
        <w:t xml:space="preserve">Eltrombopag Accord </w:t>
      </w:r>
      <w:r w:rsidR="00FF2B65" w:rsidRPr="003067B8">
        <w:rPr>
          <w:szCs w:val="22"/>
        </w:rPr>
        <w:t xml:space="preserve">er ekki </w:t>
      </w:r>
      <w:r w:rsidRPr="003067B8">
        <w:rPr>
          <w:szCs w:val="22"/>
        </w:rPr>
        <w:t>ráðlögð</w:t>
      </w:r>
      <w:r w:rsidR="00FF2B65" w:rsidRPr="003067B8">
        <w:rPr>
          <w:szCs w:val="22"/>
        </w:rPr>
        <w:t xml:space="preserve"> hjá börnum yngri en eins árs með </w:t>
      </w:r>
      <w:r w:rsidR="00FF2B65" w:rsidRPr="003067B8">
        <w:rPr>
          <w:color w:val="000000"/>
          <w:szCs w:val="22"/>
        </w:rPr>
        <w:t xml:space="preserve">blóðflagnafæð af </w:t>
      </w:r>
      <w:r w:rsidR="006234E9" w:rsidRPr="003067B8">
        <w:rPr>
          <w:color w:val="000000"/>
          <w:szCs w:val="22"/>
        </w:rPr>
        <w:t>ónæmistoga</w:t>
      </w:r>
      <w:r w:rsidR="002F2D1A" w:rsidRPr="003067B8">
        <w:rPr>
          <w:color w:val="000000"/>
          <w:szCs w:val="22"/>
        </w:rPr>
        <w:t xml:space="preserve"> (ITP)</w:t>
      </w:r>
      <w:r w:rsidR="00FF2B65" w:rsidRPr="003067B8">
        <w:rPr>
          <w:szCs w:val="22"/>
        </w:rPr>
        <w:t xml:space="preserve"> vegna </w:t>
      </w:r>
      <w:r w:rsidRPr="003067B8">
        <w:rPr>
          <w:szCs w:val="22"/>
        </w:rPr>
        <w:t>ófullnægjandi</w:t>
      </w:r>
      <w:r w:rsidR="00FF2B65" w:rsidRPr="003067B8">
        <w:rPr>
          <w:szCs w:val="22"/>
        </w:rPr>
        <w:t xml:space="preserve"> upplýsinga um öryggi og verkun. </w:t>
      </w:r>
      <w:r w:rsidR="002F2CA0" w:rsidRPr="003067B8">
        <w:rPr>
          <w:szCs w:val="22"/>
        </w:rPr>
        <w:t>Ekki hefur verið sýnt fram á öryggi og verkun eltrombópags hjá börnum og unglingum (&lt;18 ára)</w:t>
      </w:r>
      <w:r w:rsidR="00FF2B65" w:rsidRPr="003067B8">
        <w:rPr>
          <w:szCs w:val="22"/>
        </w:rPr>
        <w:t xml:space="preserve"> með blóðflagnafæð tengda langvinnri lifrarbólgu C</w:t>
      </w:r>
      <w:r w:rsidR="002F2CA0" w:rsidRPr="003067B8">
        <w:rPr>
          <w:szCs w:val="22"/>
        </w:rPr>
        <w:t>. Engar upplýsingar liggja fyrir</w:t>
      </w:r>
      <w:r w:rsidR="00EF51B9" w:rsidRPr="003067B8">
        <w:rPr>
          <w:szCs w:val="22"/>
        </w:rPr>
        <w:t>.</w:t>
      </w:r>
    </w:p>
    <w:p w14:paraId="2094F823" w14:textId="77777777" w:rsidR="00EF51B9" w:rsidRPr="003067B8" w:rsidRDefault="00EF51B9" w:rsidP="006A39DB">
      <w:pPr>
        <w:rPr>
          <w:szCs w:val="22"/>
        </w:rPr>
      </w:pPr>
    </w:p>
    <w:p w14:paraId="0E001549" w14:textId="77777777" w:rsidR="00F5012E" w:rsidRPr="003067B8" w:rsidRDefault="00F5012E" w:rsidP="006A39DB">
      <w:pPr>
        <w:keepNext/>
        <w:rPr>
          <w:szCs w:val="22"/>
          <w:u w:val="single"/>
        </w:rPr>
      </w:pPr>
      <w:r w:rsidRPr="003067B8">
        <w:rPr>
          <w:szCs w:val="22"/>
          <w:u w:val="single"/>
        </w:rPr>
        <w:t>Lyfjagjöf</w:t>
      </w:r>
    </w:p>
    <w:p w14:paraId="343D3855" w14:textId="77777777" w:rsidR="00F5012E" w:rsidRPr="003067B8" w:rsidRDefault="00F5012E" w:rsidP="006A39DB">
      <w:pPr>
        <w:keepNext/>
        <w:rPr>
          <w:szCs w:val="22"/>
        </w:rPr>
      </w:pPr>
    </w:p>
    <w:p w14:paraId="2BA6F22B" w14:textId="77777777" w:rsidR="00D4757A" w:rsidRPr="003067B8" w:rsidRDefault="002F2CA0" w:rsidP="006A39DB">
      <w:pPr>
        <w:rPr>
          <w:szCs w:val="22"/>
        </w:rPr>
      </w:pPr>
      <w:r w:rsidRPr="003067B8">
        <w:rPr>
          <w:szCs w:val="22"/>
        </w:rPr>
        <w:t>T</w:t>
      </w:r>
      <w:r w:rsidR="00F5012E" w:rsidRPr="003067B8">
        <w:rPr>
          <w:szCs w:val="22"/>
        </w:rPr>
        <w:t>il inntöku.</w:t>
      </w:r>
    </w:p>
    <w:p w14:paraId="3EA51491" w14:textId="77777777" w:rsidR="00F5012E" w:rsidRPr="003067B8" w:rsidRDefault="006633B5" w:rsidP="006A39DB">
      <w:pPr>
        <w:rPr>
          <w:szCs w:val="22"/>
        </w:rPr>
      </w:pPr>
      <w:r w:rsidRPr="003067B8">
        <w:rPr>
          <w:szCs w:val="22"/>
        </w:rPr>
        <w:t>Töflurnar</w:t>
      </w:r>
      <w:r w:rsidR="00F5012E" w:rsidRPr="003067B8">
        <w:rPr>
          <w:szCs w:val="22"/>
        </w:rPr>
        <w:t xml:space="preserve"> skal taka minnst </w:t>
      </w:r>
      <w:r w:rsidR="003B6AF0" w:rsidRPr="003067B8">
        <w:rPr>
          <w:szCs w:val="22"/>
        </w:rPr>
        <w:t xml:space="preserve">tveimur </w:t>
      </w:r>
      <w:r w:rsidR="00F5012E" w:rsidRPr="003067B8">
        <w:rPr>
          <w:szCs w:val="22"/>
        </w:rPr>
        <w:t>klukkustundum fyrir eða</w:t>
      </w:r>
      <w:r w:rsidR="003B6AF0" w:rsidRPr="003067B8">
        <w:rPr>
          <w:szCs w:val="22"/>
        </w:rPr>
        <w:t xml:space="preserve"> fjórum klukkustundum</w:t>
      </w:r>
      <w:r w:rsidR="00F5012E" w:rsidRPr="003067B8">
        <w:rPr>
          <w:szCs w:val="22"/>
        </w:rPr>
        <w:t xml:space="preserve"> á eftir </w:t>
      </w:r>
      <w:r w:rsidR="00A130B5" w:rsidRPr="003067B8">
        <w:rPr>
          <w:szCs w:val="22"/>
        </w:rPr>
        <w:t xml:space="preserve">hvers konar </w:t>
      </w:r>
      <w:r w:rsidR="0017275A" w:rsidRPr="003067B8">
        <w:rPr>
          <w:szCs w:val="22"/>
        </w:rPr>
        <w:t>vörum</w:t>
      </w:r>
      <w:r w:rsidR="00A130B5" w:rsidRPr="003067B8">
        <w:rPr>
          <w:szCs w:val="22"/>
        </w:rPr>
        <w:t>,</w:t>
      </w:r>
      <w:r w:rsidR="008F7756" w:rsidRPr="003067B8">
        <w:rPr>
          <w:szCs w:val="22"/>
        </w:rPr>
        <w:t xml:space="preserve"> </w:t>
      </w:r>
      <w:r w:rsidR="00F5012E" w:rsidRPr="003067B8">
        <w:rPr>
          <w:szCs w:val="22"/>
        </w:rPr>
        <w:t>svo sem sýrubindandi lyfjum, mjólkurafurðum, (eða annarri fæðu sem inniheldur kalsíum) eða steinefnum</w:t>
      </w:r>
      <w:r w:rsidR="00A130B5" w:rsidRPr="003067B8">
        <w:rPr>
          <w:szCs w:val="22"/>
        </w:rPr>
        <w:t>,</w:t>
      </w:r>
      <w:r w:rsidR="00F5012E" w:rsidRPr="003067B8">
        <w:rPr>
          <w:szCs w:val="22"/>
        </w:rPr>
        <w:t xml:space="preserve"> sem innihalda fjölgildar katjónir (t.d. járn, kalsíum, magnesíum, ál, selen og zink) (sjá kafla</w:t>
      </w:r>
      <w:r w:rsidR="00812184" w:rsidRPr="003067B8">
        <w:rPr>
          <w:szCs w:val="22"/>
        </w:rPr>
        <w:t> </w:t>
      </w:r>
      <w:r w:rsidR="00F5012E" w:rsidRPr="003067B8">
        <w:rPr>
          <w:szCs w:val="22"/>
        </w:rPr>
        <w:t>4.5 og</w:t>
      </w:r>
      <w:r w:rsidR="00151475" w:rsidRPr="003067B8">
        <w:rPr>
          <w:szCs w:val="22"/>
        </w:rPr>
        <w:t> </w:t>
      </w:r>
      <w:r w:rsidR="00F5012E" w:rsidRPr="003067B8">
        <w:rPr>
          <w:szCs w:val="22"/>
        </w:rPr>
        <w:t>5.2).</w:t>
      </w:r>
    </w:p>
    <w:p w14:paraId="5E12DA50" w14:textId="77777777" w:rsidR="003B6AF0" w:rsidRPr="003067B8" w:rsidRDefault="003B6AF0" w:rsidP="006A39DB">
      <w:pPr>
        <w:rPr>
          <w:szCs w:val="22"/>
        </w:rPr>
      </w:pPr>
    </w:p>
    <w:p w14:paraId="144E0E86" w14:textId="77777777" w:rsidR="00F5012E" w:rsidRPr="003067B8" w:rsidRDefault="00F5012E" w:rsidP="006A39DB">
      <w:pPr>
        <w:keepNext/>
        <w:rPr>
          <w:szCs w:val="22"/>
        </w:rPr>
      </w:pPr>
      <w:r w:rsidRPr="003067B8">
        <w:rPr>
          <w:b/>
          <w:szCs w:val="22"/>
        </w:rPr>
        <w:t>4.3</w:t>
      </w:r>
      <w:r w:rsidRPr="003067B8">
        <w:rPr>
          <w:b/>
          <w:szCs w:val="22"/>
        </w:rPr>
        <w:tab/>
        <w:t>Frábendingar</w:t>
      </w:r>
    </w:p>
    <w:p w14:paraId="118FEDE5" w14:textId="77777777" w:rsidR="00F5012E" w:rsidRPr="003067B8" w:rsidRDefault="00F5012E" w:rsidP="006A39DB">
      <w:pPr>
        <w:keepNext/>
        <w:rPr>
          <w:szCs w:val="22"/>
        </w:rPr>
      </w:pPr>
    </w:p>
    <w:p w14:paraId="59A61B0B" w14:textId="77777777" w:rsidR="00F5012E" w:rsidRPr="003067B8" w:rsidRDefault="00F5012E" w:rsidP="006A39DB">
      <w:pPr>
        <w:rPr>
          <w:szCs w:val="22"/>
        </w:rPr>
      </w:pPr>
      <w:r w:rsidRPr="003067B8">
        <w:rPr>
          <w:szCs w:val="22"/>
        </w:rPr>
        <w:t>Ofnæmi fyrir eltrombópagi eða einhverju hjálparefnanna</w:t>
      </w:r>
      <w:r w:rsidR="006103DF" w:rsidRPr="003067B8">
        <w:rPr>
          <w:szCs w:val="22"/>
        </w:rPr>
        <w:t xml:space="preserve"> sem talin eru upp í kafla</w:t>
      </w:r>
      <w:r w:rsidR="00151475" w:rsidRPr="003067B8">
        <w:rPr>
          <w:szCs w:val="22"/>
        </w:rPr>
        <w:t> </w:t>
      </w:r>
      <w:r w:rsidR="006103DF" w:rsidRPr="003067B8">
        <w:rPr>
          <w:szCs w:val="22"/>
        </w:rPr>
        <w:t>6.1</w:t>
      </w:r>
      <w:r w:rsidRPr="003067B8">
        <w:rPr>
          <w:szCs w:val="22"/>
        </w:rPr>
        <w:t>.</w:t>
      </w:r>
    </w:p>
    <w:p w14:paraId="54685F52" w14:textId="77777777" w:rsidR="00F5012E" w:rsidRPr="003067B8" w:rsidRDefault="00F5012E" w:rsidP="006A39DB">
      <w:pPr>
        <w:rPr>
          <w:szCs w:val="22"/>
        </w:rPr>
      </w:pPr>
    </w:p>
    <w:p w14:paraId="431D9CF6" w14:textId="77777777" w:rsidR="00F5012E" w:rsidRPr="003067B8" w:rsidRDefault="00F5012E" w:rsidP="006A39DB">
      <w:pPr>
        <w:keepNext/>
        <w:keepLines/>
        <w:rPr>
          <w:szCs w:val="22"/>
        </w:rPr>
      </w:pPr>
      <w:r w:rsidRPr="003067B8">
        <w:rPr>
          <w:b/>
          <w:szCs w:val="22"/>
        </w:rPr>
        <w:t>4.4</w:t>
      </w:r>
      <w:r w:rsidRPr="003067B8">
        <w:rPr>
          <w:b/>
          <w:szCs w:val="22"/>
        </w:rPr>
        <w:tab/>
        <w:t>Sérstök varnaðarorð og varúðarreglur við notkun</w:t>
      </w:r>
    </w:p>
    <w:p w14:paraId="621B70D7" w14:textId="77777777" w:rsidR="00B904C9" w:rsidRPr="003067B8" w:rsidRDefault="00B904C9" w:rsidP="006A39DB">
      <w:pPr>
        <w:keepNext/>
        <w:keepLines/>
        <w:tabs>
          <w:tab w:val="left" w:pos="450"/>
        </w:tabs>
        <w:rPr>
          <w:color w:val="000000"/>
          <w:szCs w:val="22"/>
        </w:rPr>
      </w:pPr>
    </w:p>
    <w:p w14:paraId="51C4E263" w14:textId="41EE110F" w:rsidR="00B904C9" w:rsidRPr="003067B8" w:rsidRDefault="00B904C9" w:rsidP="006A39DB">
      <w:pPr>
        <w:keepNext/>
        <w:keepLines/>
        <w:pBdr>
          <w:top w:val="single" w:sz="4" w:space="1" w:color="auto"/>
          <w:left w:val="single" w:sz="4" w:space="4" w:color="auto"/>
          <w:bottom w:val="single" w:sz="4" w:space="1" w:color="auto"/>
          <w:right w:val="single" w:sz="4" w:space="4" w:color="auto"/>
        </w:pBdr>
      </w:pPr>
      <w:r w:rsidRPr="003067B8">
        <w:rPr>
          <w:szCs w:val="22"/>
        </w:rPr>
        <w:t xml:space="preserve">Aukin hætta er á aukaverkunum, þ.m.t. hugsanlega lífshættulegri </w:t>
      </w:r>
      <w:r w:rsidR="00E12665" w:rsidRPr="003067B8">
        <w:rPr>
          <w:szCs w:val="22"/>
        </w:rPr>
        <w:t>lifrarbilun</w:t>
      </w:r>
      <w:r w:rsidRPr="003067B8">
        <w:rPr>
          <w:szCs w:val="22"/>
        </w:rPr>
        <w:t xml:space="preserve"> og segarekstilvikum</w:t>
      </w:r>
      <w:r w:rsidR="002E71AB" w:rsidRPr="003067B8">
        <w:rPr>
          <w:szCs w:val="22"/>
        </w:rPr>
        <w:t>,</w:t>
      </w:r>
      <w:r w:rsidRPr="003067B8">
        <w:rPr>
          <w:szCs w:val="22"/>
        </w:rPr>
        <w:t xml:space="preserve"> hjá blóðflagnafæðar</w:t>
      </w:r>
      <w:r w:rsidR="005C648B" w:rsidRPr="003067B8">
        <w:rPr>
          <w:szCs w:val="22"/>
        </w:rPr>
        <w:t>sjúklingum með</w:t>
      </w:r>
      <w:r w:rsidRPr="003067B8">
        <w:rPr>
          <w:szCs w:val="22"/>
        </w:rPr>
        <w:t xml:space="preserve"> lifrarbólgu C og langt genginn langvinnan lifrarsjúkdóm</w:t>
      </w:r>
      <w:r w:rsidR="00C66A47" w:rsidRPr="003067B8">
        <w:rPr>
          <w:szCs w:val="22"/>
        </w:rPr>
        <w:t>,</w:t>
      </w:r>
      <w:r w:rsidRPr="003067B8">
        <w:rPr>
          <w:szCs w:val="22"/>
        </w:rPr>
        <w:t xml:space="preserve"> sem skilgreindur er með lágri albúmínþéttni </w:t>
      </w:r>
      <w:r w:rsidRPr="003067B8">
        <w:t xml:space="preserve">≤35 g/l eða ≥10 á </w:t>
      </w:r>
      <w:r w:rsidR="002E71AB" w:rsidRPr="003067B8">
        <w:t>MELD</w:t>
      </w:r>
      <w:r w:rsidR="00E26D22">
        <w:noBreakHyphen/>
      </w:r>
      <w:r w:rsidR="002E71AB" w:rsidRPr="003067B8">
        <w:t>kvarða</w:t>
      </w:r>
      <w:r w:rsidR="006633B5" w:rsidRPr="003067B8">
        <w:t xml:space="preserve"> (model for end stage liver disease)</w:t>
      </w:r>
      <w:r w:rsidRPr="003067B8">
        <w:t>, við meðferð með eltrombópagi ásamt meðferð sem er byggð á interferóni. Auk þess var lítill ávinningur af með</w:t>
      </w:r>
      <w:r w:rsidR="002E71AB" w:rsidRPr="003067B8">
        <w:t>f</w:t>
      </w:r>
      <w:r w:rsidRPr="003067B8">
        <w:t>erð</w:t>
      </w:r>
      <w:r w:rsidR="002E71AB" w:rsidRPr="003067B8">
        <w:t>,</w:t>
      </w:r>
      <w:r w:rsidRPr="003067B8">
        <w:t xml:space="preserve"> </w:t>
      </w:r>
      <w:r w:rsidR="002E71AB" w:rsidRPr="003067B8">
        <w:t>með hliðsjón af</w:t>
      </w:r>
      <w:r w:rsidRPr="003067B8">
        <w:t xml:space="preserve"> hlutfall</w:t>
      </w:r>
      <w:r w:rsidR="002E71AB" w:rsidRPr="003067B8">
        <w:t>i</w:t>
      </w:r>
      <w:r w:rsidRPr="003067B8">
        <w:t xml:space="preserve"> sem náði </w:t>
      </w:r>
      <w:r w:rsidRPr="003067B8">
        <w:rPr>
          <w:rFonts w:eastAsia="MS Mincho"/>
        </w:rPr>
        <w:t>viðvarandi veirusvörun</w:t>
      </w:r>
      <w:r w:rsidRPr="003067B8">
        <w:t xml:space="preserve"> samanborið við lyfleysu</w:t>
      </w:r>
      <w:r w:rsidR="002E71AB" w:rsidRPr="003067B8">
        <w:t>,</w:t>
      </w:r>
      <w:r w:rsidRPr="003067B8">
        <w:t xml:space="preserve"> hjá þessum sjúklingum (sérstaklega þeim sem voru með albúmín í sermi ≤35 g/l) samanborið við hópinn sem </w:t>
      </w:r>
      <w:r w:rsidR="009459AA" w:rsidRPr="003067B8">
        <w:t>heild</w:t>
      </w:r>
      <w:r w:rsidRPr="003067B8">
        <w:t>. Aðeins læknar með reynslu af meðferð langt genginnar lifrarbólgu C skulu hefja meðferð hjá þessum sjúklingum og aðeins þegar hætta</w:t>
      </w:r>
      <w:r w:rsidR="00E248DC" w:rsidRPr="003067B8">
        <w:t>n</w:t>
      </w:r>
      <w:r w:rsidRPr="003067B8">
        <w:t xml:space="preserve"> á blóðflagnafæð eða</w:t>
      </w:r>
      <w:r w:rsidR="00E248DC" w:rsidRPr="003067B8">
        <w:t xml:space="preserve"> af</w:t>
      </w:r>
      <w:r w:rsidRPr="003067B8">
        <w:t xml:space="preserve"> því að hefja ekki veiruhamlandi meðferð </w:t>
      </w:r>
      <w:r w:rsidR="00E248DC" w:rsidRPr="003067B8">
        <w:t>veldur</w:t>
      </w:r>
      <w:r w:rsidRPr="003067B8">
        <w:t xml:space="preserve"> því</w:t>
      </w:r>
      <w:r w:rsidR="00E248DC" w:rsidRPr="003067B8">
        <w:t xml:space="preserve"> að nauðsynlegt </w:t>
      </w:r>
      <w:r w:rsidR="002E71AB" w:rsidRPr="003067B8">
        <w:t xml:space="preserve">er </w:t>
      </w:r>
      <w:r w:rsidRPr="003067B8">
        <w:t xml:space="preserve">að grípa til ráðstafana. Ef meðferð </w:t>
      </w:r>
      <w:r w:rsidR="002E71AB" w:rsidRPr="003067B8">
        <w:t xml:space="preserve">er </w:t>
      </w:r>
      <w:r w:rsidRPr="003067B8">
        <w:t>talin klínískt viðeigandi er nauðsynlegt að hafa nákvæmt eftirlit með þessum sjúklingum.</w:t>
      </w:r>
    </w:p>
    <w:p w14:paraId="092DDA97" w14:textId="77777777" w:rsidR="00B904C9" w:rsidRPr="003067B8" w:rsidRDefault="00B904C9" w:rsidP="006A39DB">
      <w:pPr>
        <w:tabs>
          <w:tab w:val="left" w:pos="450"/>
        </w:tabs>
        <w:rPr>
          <w:color w:val="000000"/>
          <w:szCs w:val="22"/>
        </w:rPr>
      </w:pPr>
    </w:p>
    <w:p w14:paraId="3F27988A" w14:textId="77777777" w:rsidR="00EF51B9" w:rsidRPr="003067B8" w:rsidRDefault="00EF51B9" w:rsidP="006A39DB">
      <w:pPr>
        <w:keepNext/>
        <w:rPr>
          <w:u w:val="single"/>
        </w:rPr>
      </w:pPr>
      <w:r w:rsidRPr="003067B8">
        <w:rPr>
          <w:u w:val="single"/>
        </w:rPr>
        <w:t xml:space="preserve">Notkun ásamt </w:t>
      </w:r>
      <w:r w:rsidR="00034C3F" w:rsidRPr="003067B8">
        <w:rPr>
          <w:u w:val="single"/>
        </w:rPr>
        <w:t>veirusýkingalyfjum með beina verkun á veirur</w:t>
      </w:r>
    </w:p>
    <w:p w14:paraId="6D13BD1F" w14:textId="77777777" w:rsidR="00EF51B9" w:rsidRPr="003067B8" w:rsidRDefault="00EF51B9" w:rsidP="006A39DB">
      <w:pPr>
        <w:keepNext/>
      </w:pPr>
    </w:p>
    <w:p w14:paraId="294B4A0C" w14:textId="77777777" w:rsidR="00EF51B9" w:rsidRPr="003067B8" w:rsidRDefault="00EF51B9" w:rsidP="006A39DB">
      <w:pPr>
        <w:rPr>
          <w:szCs w:val="22"/>
        </w:rPr>
      </w:pPr>
      <w:r w:rsidRPr="003067B8">
        <w:rPr>
          <w:szCs w:val="22"/>
        </w:rPr>
        <w:t xml:space="preserve">Ekki hefur verið sýnt fram á öryggi og verkun við notkun ásamt </w:t>
      </w:r>
      <w:r w:rsidR="00034C3F" w:rsidRPr="003067B8">
        <w:t>veirusýkingalyfjum með beina verkun á veirur</w:t>
      </w:r>
      <w:r w:rsidRPr="003067B8">
        <w:rPr>
          <w:szCs w:val="22"/>
        </w:rPr>
        <w:t xml:space="preserve"> og samþykkt eru til notkunar </w:t>
      </w:r>
      <w:r w:rsidR="002E71AB" w:rsidRPr="003067B8">
        <w:rPr>
          <w:szCs w:val="22"/>
        </w:rPr>
        <w:t>gegn</w:t>
      </w:r>
      <w:r w:rsidRPr="003067B8">
        <w:rPr>
          <w:szCs w:val="22"/>
        </w:rPr>
        <w:t xml:space="preserve"> langvinnri lifrarbólgu</w:t>
      </w:r>
      <w:r w:rsidR="002E71AB" w:rsidRPr="003067B8">
        <w:rPr>
          <w:szCs w:val="22"/>
        </w:rPr>
        <w:t>sýkingu</w:t>
      </w:r>
      <w:r w:rsidRPr="003067B8">
        <w:rPr>
          <w:szCs w:val="22"/>
        </w:rPr>
        <w:t> C.</w:t>
      </w:r>
    </w:p>
    <w:p w14:paraId="48646488" w14:textId="77777777" w:rsidR="00EF51B9" w:rsidRPr="003067B8" w:rsidRDefault="00EF51B9" w:rsidP="006A39DB">
      <w:pPr>
        <w:rPr>
          <w:szCs w:val="22"/>
        </w:rPr>
      </w:pPr>
    </w:p>
    <w:p w14:paraId="4E719BC2" w14:textId="77777777" w:rsidR="00F5012E" w:rsidRPr="003067B8" w:rsidRDefault="00F5012E" w:rsidP="006A39DB">
      <w:pPr>
        <w:keepNext/>
        <w:rPr>
          <w:szCs w:val="22"/>
          <w:u w:val="single"/>
        </w:rPr>
      </w:pPr>
      <w:r w:rsidRPr="003067B8">
        <w:rPr>
          <w:szCs w:val="22"/>
          <w:u w:val="single"/>
        </w:rPr>
        <w:t>Hætta á eiturverkunum á lifur</w:t>
      </w:r>
    </w:p>
    <w:p w14:paraId="77713FF5" w14:textId="77777777" w:rsidR="00F5012E" w:rsidRPr="003067B8" w:rsidRDefault="00F5012E" w:rsidP="006A39DB">
      <w:pPr>
        <w:keepNext/>
        <w:rPr>
          <w:szCs w:val="22"/>
        </w:rPr>
      </w:pPr>
    </w:p>
    <w:p w14:paraId="4EAF9C14" w14:textId="77777777" w:rsidR="00E11908" w:rsidRPr="003067B8" w:rsidRDefault="00F5012E" w:rsidP="006A39DB">
      <w:pPr>
        <w:rPr>
          <w:szCs w:val="22"/>
        </w:rPr>
      </w:pPr>
      <w:r w:rsidRPr="003067B8">
        <w:rPr>
          <w:szCs w:val="22"/>
        </w:rPr>
        <w:t>Gjöf eltrombópags getur valdið óeðlilegri lifrarstarfsemi</w:t>
      </w:r>
      <w:r w:rsidR="00BF6169" w:rsidRPr="003067B8">
        <w:rPr>
          <w:szCs w:val="22"/>
        </w:rPr>
        <w:t xml:space="preserve"> og verulegum eiturverkunum á lifur, sem geta verið lífshættulegar</w:t>
      </w:r>
      <w:r w:rsidR="00C05667" w:rsidRPr="003067B8">
        <w:rPr>
          <w:szCs w:val="22"/>
        </w:rPr>
        <w:t xml:space="preserve"> (sjá kafla 4.8)</w:t>
      </w:r>
      <w:r w:rsidRPr="003067B8">
        <w:rPr>
          <w:szCs w:val="22"/>
        </w:rPr>
        <w:t>.</w:t>
      </w:r>
    </w:p>
    <w:p w14:paraId="420391B1" w14:textId="77777777" w:rsidR="00E11908" w:rsidRPr="003067B8" w:rsidRDefault="00E11908" w:rsidP="006A39DB">
      <w:pPr>
        <w:rPr>
          <w:szCs w:val="22"/>
        </w:rPr>
      </w:pPr>
    </w:p>
    <w:p w14:paraId="1DF918C2" w14:textId="651144DD" w:rsidR="00F5012E" w:rsidRPr="003067B8" w:rsidRDefault="00F5012E" w:rsidP="006A39DB">
      <w:pPr>
        <w:rPr>
          <w:szCs w:val="22"/>
        </w:rPr>
      </w:pPr>
      <w:r w:rsidRPr="003067B8">
        <w:rPr>
          <w:szCs w:val="22"/>
        </w:rPr>
        <w:t xml:space="preserve">Mæla skal </w:t>
      </w:r>
      <w:r w:rsidR="00C05667" w:rsidRPr="003067B8">
        <w:rPr>
          <w:szCs w:val="22"/>
        </w:rPr>
        <w:t>alanín amínótransferasa (</w:t>
      </w:r>
      <w:r w:rsidRPr="003067B8">
        <w:rPr>
          <w:szCs w:val="22"/>
        </w:rPr>
        <w:t>ALAT</w:t>
      </w:r>
      <w:r w:rsidR="00C05667" w:rsidRPr="003067B8">
        <w:rPr>
          <w:szCs w:val="22"/>
        </w:rPr>
        <w:t>)</w:t>
      </w:r>
      <w:r w:rsidRPr="003067B8">
        <w:rPr>
          <w:szCs w:val="22"/>
        </w:rPr>
        <w:t xml:space="preserve">, </w:t>
      </w:r>
      <w:r w:rsidR="00C05667" w:rsidRPr="003067B8">
        <w:rPr>
          <w:szCs w:val="22"/>
        </w:rPr>
        <w:t>aspartat amínótransferasa (</w:t>
      </w:r>
      <w:r w:rsidRPr="003067B8">
        <w:rPr>
          <w:szCs w:val="22"/>
        </w:rPr>
        <w:t>ASAT</w:t>
      </w:r>
      <w:r w:rsidR="00C05667" w:rsidRPr="003067B8">
        <w:rPr>
          <w:szCs w:val="22"/>
        </w:rPr>
        <w:t>)</w:t>
      </w:r>
      <w:r w:rsidRPr="003067B8">
        <w:rPr>
          <w:szCs w:val="22"/>
        </w:rPr>
        <w:t xml:space="preserve"> og b</w:t>
      </w:r>
      <w:r w:rsidR="00FF5554" w:rsidRPr="003067B8">
        <w:rPr>
          <w:szCs w:val="22"/>
        </w:rPr>
        <w:t>í</w:t>
      </w:r>
      <w:r w:rsidRPr="003067B8">
        <w:rPr>
          <w:szCs w:val="22"/>
        </w:rPr>
        <w:t>lírúbín í sermi áður en meðferð með eltrombópagi er hafin</w:t>
      </w:r>
      <w:r w:rsidR="00C05667" w:rsidRPr="003067B8">
        <w:rPr>
          <w:szCs w:val="22"/>
        </w:rPr>
        <w:t>,</w:t>
      </w:r>
      <w:r w:rsidRPr="003067B8">
        <w:rPr>
          <w:szCs w:val="22"/>
        </w:rPr>
        <w:t xml:space="preserve"> á tveggja vikna fresti meðan á skammtaaðlögun stendur og mánaðarlega eftir að jafnvægisskammti er náð. </w:t>
      </w:r>
      <w:r w:rsidR="003B69E1" w:rsidRPr="003067B8">
        <w:rPr>
          <w:szCs w:val="22"/>
        </w:rPr>
        <w:t>Eltrombópag hindrar UGT1A1 og OATP1B1, sem getur valdið bíl</w:t>
      </w:r>
      <w:r w:rsidR="00B33F95" w:rsidRPr="003067B8">
        <w:rPr>
          <w:szCs w:val="22"/>
        </w:rPr>
        <w:t>í</w:t>
      </w:r>
      <w:r w:rsidR="003B69E1" w:rsidRPr="003067B8">
        <w:rPr>
          <w:szCs w:val="22"/>
        </w:rPr>
        <w:t>rúbínhækkun í blóði. Ef bíl</w:t>
      </w:r>
      <w:r w:rsidR="00B33F95" w:rsidRPr="003067B8">
        <w:rPr>
          <w:szCs w:val="22"/>
        </w:rPr>
        <w:t>í</w:t>
      </w:r>
      <w:r w:rsidR="003B69E1" w:rsidRPr="003067B8">
        <w:rPr>
          <w:szCs w:val="22"/>
        </w:rPr>
        <w:t xml:space="preserve">rúbín er hækkað skal framkvæma þættingu. </w:t>
      </w:r>
      <w:r w:rsidRPr="003067B8">
        <w:rPr>
          <w:szCs w:val="22"/>
        </w:rPr>
        <w:t>Meta skal óeðlilegar niðurstöður lifrarprófa í sermi með endurteknu prófi innan 3</w:t>
      </w:r>
      <w:r w:rsidR="00151475" w:rsidRPr="003067B8">
        <w:rPr>
          <w:szCs w:val="22"/>
        </w:rPr>
        <w:t> </w:t>
      </w:r>
      <w:r w:rsidRPr="003067B8">
        <w:rPr>
          <w:szCs w:val="22"/>
        </w:rPr>
        <w:t>til 5</w:t>
      </w:r>
      <w:r w:rsidR="00151475" w:rsidRPr="003067B8">
        <w:rPr>
          <w:szCs w:val="22"/>
        </w:rPr>
        <w:t> </w:t>
      </w:r>
      <w:r w:rsidRPr="003067B8">
        <w:rPr>
          <w:szCs w:val="22"/>
        </w:rPr>
        <w:t>daga. Ef frávikin eru staðfest skal fylgst með lifrarprófum í sermi þar til frávikin ganga til baka, ná jafnvægi eða ná aftur grunngildi. Hætta skal notkun eltrombópags ef ALAT</w:t>
      </w:r>
      <w:r w:rsidR="00E26D22">
        <w:rPr>
          <w:szCs w:val="22"/>
        </w:rPr>
        <w:noBreakHyphen/>
      </w:r>
      <w:r w:rsidRPr="003067B8">
        <w:rPr>
          <w:szCs w:val="22"/>
        </w:rPr>
        <w:t>gildi hækka (≥</w:t>
      </w:r>
      <w:r w:rsidR="006633B5" w:rsidRPr="003067B8">
        <w:rPr>
          <w:szCs w:val="22"/>
        </w:rPr>
        <w:t>3x </w:t>
      </w:r>
      <w:r w:rsidRPr="003067B8">
        <w:rPr>
          <w:szCs w:val="22"/>
        </w:rPr>
        <w:t>eðlileg efri</w:t>
      </w:r>
      <w:r w:rsidR="00050CE7" w:rsidRPr="003067B8">
        <w:rPr>
          <w:szCs w:val="22"/>
        </w:rPr>
        <w:t xml:space="preserve"> </w:t>
      </w:r>
      <w:r w:rsidRPr="003067B8">
        <w:rPr>
          <w:szCs w:val="22"/>
        </w:rPr>
        <w:t>mörk</w:t>
      </w:r>
      <w:r w:rsidR="003B69E1" w:rsidRPr="003067B8">
        <w:rPr>
          <w:szCs w:val="22"/>
        </w:rPr>
        <w:t xml:space="preserve"> hjá sjúklingum með eðlilega lifrarstarfsemi</w:t>
      </w:r>
      <w:r w:rsidR="00BF6169" w:rsidRPr="003067B8">
        <w:rPr>
          <w:szCs w:val="22"/>
        </w:rPr>
        <w:t>,</w:t>
      </w:r>
      <w:r w:rsidR="003B69E1" w:rsidRPr="003067B8">
        <w:rPr>
          <w:szCs w:val="22"/>
        </w:rPr>
        <w:t xml:space="preserve"> eða ≥3</w:t>
      </w:r>
      <w:r w:rsidR="006633B5" w:rsidRPr="003067B8">
        <w:rPr>
          <w:szCs w:val="22"/>
        </w:rPr>
        <w:t>x </w:t>
      </w:r>
      <w:r w:rsidR="003B69E1" w:rsidRPr="003067B8">
        <w:rPr>
          <w:szCs w:val="22"/>
        </w:rPr>
        <w:t>upphafsgildi</w:t>
      </w:r>
      <w:r w:rsidR="00BF6169" w:rsidRPr="003067B8">
        <w:rPr>
          <w:szCs w:val="22"/>
        </w:rPr>
        <w:t xml:space="preserve"> eða &gt;5x eðlileg efri mörk, hvort sem er lægra,</w:t>
      </w:r>
      <w:r w:rsidR="003B69E1" w:rsidRPr="003067B8">
        <w:rPr>
          <w:szCs w:val="22"/>
        </w:rPr>
        <w:t xml:space="preserve"> hjá sjúklingum með hækkun á transamínösum fyrir meðferð</w:t>
      </w:r>
      <w:r w:rsidRPr="003067B8">
        <w:rPr>
          <w:szCs w:val="22"/>
        </w:rPr>
        <w:t>) og:</w:t>
      </w:r>
    </w:p>
    <w:p w14:paraId="78377BB4" w14:textId="77777777" w:rsidR="00F5012E" w:rsidRPr="003067B8" w:rsidRDefault="00F5012E" w:rsidP="00432D6E">
      <w:pPr>
        <w:ind w:left="567"/>
        <w:rPr>
          <w:szCs w:val="22"/>
        </w:rPr>
      </w:pPr>
      <w:r w:rsidRPr="003067B8">
        <w:rPr>
          <w:szCs w:val="22"/>
        </w:rPr>
        <w:t>•</w:t>
      </w:r>
      <w:r w:rsidRPr="003067B8">
        <w:rPr>
          <w:szCs w:val="22"/>
        </w:rPr>
        <w:tab/>
        <w:t>eru vaxandi, eða</w:t>
      </w:r>
    </w:p>
    <w:p w14:paraId="03918F32" w14:textId="77777777" w:rsidR="00F5012E" w:rsidRPr="003067B8" w:rsidRDefault="00F5012E" w:rsidP="00432D6E">
      <w:pPr>
        <w:ind w:left="567"/>
        <w:rPr>
          <w:szCs w:val="22"/>
        </w:rPr>
      </w:pPr>
      <w:r w:rsidRPr="003067B8">
        <w:rPr>
          <w:szCs w:val="22"/>
        </w:rPr>
        <w:t>•</w:t>
      </w:r>
      <w:r w:rsidRPr="003067B8">
        <w:rPr>
          <w:szCs w:val="22"/>
        </w:rPr>
        <w:tab/>
        <w:t>eru viðvarandi í ≥4 vikur, eða</w:t>
      </w:r>
    </w:p>
    <w:p w14:paraId="022F2CBC" w14:textId="77777777" w:rsidR="00F5012E" w:rsidRPr="003067B8" w:rsidRDefault="00F5012E" w:rsidP="00432D6E">
      <w:pPr>
        <w:ind w:left="567"/>
        <w:rPr>
          <w:szCs w:val="22"/>
        </w:rPr>
      </w:pPr>
      <w:r w:rsidRPr="003067B8">
        <w:rPr>
          <w:szCs w:val="22"/>
        </w:rPr>
        <w:t>•</w:t>
      </w:r>
      <w:r w:rsidRPr="003067B8">
        <w:rPr>
          <w:szCs w:val="22"/>
        </w:rPr>
        <w:tab/>
      </w:r>
      <w:r w:rsidR="00050CE7" w:rsidRPr="003067B8">
        <w:rPr>
          <w:szCs w:val="22"/>
        </w:rPr>
        <w:t xml:space="preserve">eru einnig </w:t>
      </w:r>
      <w:r w:rsidR="00C625F1" w:rsidRPr="003067B8">
        <w:rPr>
          <w:szCs w:val="22"/>
        </w:rPr>
        <w:t>með aukningu á tengdu b</w:t>
      </w:r>
      <w:r w:rsidR="00FF5554" w:rsidRPr="003067B8">
        <w:rPr>
          <w:szCs w:val="22"/>
        </w:rPr>
        <w:t>í</w:t>
      </w:r>
      <w:r w:rsidR="00C625F1" w:rsidRPr="003067B8">
        <w:rPr>
          <w:szCs w:val="22"/>
        </w:rPr>
        <w:t>l</w:t>
      </w:r>
      <w:r w:rsidR="006A67DE" w:rsidRPr="003067B8">
        <w:rPr>
          <w:szCs w:val="22"/>
        </w:rPr>
        <w:t>í</w:t>
      </w:r>
      <w:r w:rsidR="00C625F1" w:rsidRPr="003067B8">
        <w:rPr>
          <w:szCs w:val="22"/>
        </w:rPr>
        <w:t>rúbíni eða</w:t>
      </w:r>
    </w:p>
    <w:p w14:paraId="66D3EB48" w14:textId="77777777" w:rsidR="00F5012E" w:rsidRPr="003067B8" w:rsidRDefault="00F5012E" w:rsidP="00432D6E">
      <w:pPr>
        <w:ind w:left="567"/>
        <w:rPr>
          <w:szCs w:val="22"/>
        </w:rPr>
      </w:pPr>
      <w:r w:rsidRPr="003067B8">
        <w:rPr>
          <w:szCs w:val="22"/>
        </w:rPr>
        <w:t>•</w:t>
      </w:r>
      <w:r w:rsidRPr="003067B8">
        <w:rPr>
          <w:szCs w:val="22"/>
        </w:rPr>
        <w:tab/>
      </w:r>
      <w:r w:rsidR="00050CE7" w:rsidRPr="003067B8">
        <w:rPr>
          <w:szCs w:val="22"/>
        </w:rPr>
        <w:t>eru einnig me</w:t>
      </w:r>
      <w:r w:rsidR="00C625F1" w:rsidRPr="003067B8">
        <w:rPr>
          <w:szCs w:val="22"/>
        </w:rPr>
        <w:t xml:space="preserve">ð </w:t>
      </w:r>
      <w:r w:rsidRPr="003067B8">
        <w:rPr>
          <w:szCs w:val="22"/>
        </w:rPr>
        <w:t>klínísk</w:t>
      </w:r>
      <w:r w:rsidR="00C625F1" w:rsidRPr="003067B8">
        <w:rPr>
          <w:szCs w:val="22"/>
        </w:rPr>
        <w:t>um</w:t>
      </w:r>
      <w:r w:rsidRPr="003067B8">
        <w:rPr>
          <w:szCs w:val="22"/>
        </w:rPr>
        <w:t xml:space="preserve"> einkenn</w:t>
      </w:r>
      <w:r w:rsidR="00C625F1" w:rsidRPr="003067B8">
        <w:rPr>
          <w:szCs w:val="22"/>
        </w:rPr>
        <w:t>um</w:t>
      </w:r>
      <w:r w:rsidRPr="003067B8">
        <w:rPr>
          <w:szCs w:val="22"/>
        </w:rPr>
        <w:t xml:space="preserve"> lifrarskaða eða</w:t>
      </w:r>
      <w:r w:rsidR="00C625F1" w:rsidRPr="003067B8">
        <w:rPr>
          <w:szCs w:val="22"/>
        </w:rPr>
        <w:t xml:space="preserve"> merki um lifrarbilun</w:t>
      </w:r>
      <w:r w:rsidR="00E26D22">
        <w:rPr>
          <w:szCs w:val="22"/>
        </w:rPr>
        <w:t>.</w:t>
      </w:r>
    </w:p>
    <w:p w14:paraId="6AF611D5" w14:textId="77777777" w:rsidR="00F5012E" w:rsidRPr="003067B8" w:rsidRDefault="00F5012E" w:rsidP="006A39DB">
      <w:pPr>
        <w:rPr>
          <w:szCs w:val="22"/>
        </w:rPr>
      </w:pPr>
    </w:p>
    <w:p w14:paraId="7D16FFB4" w14:textId="628BB903" w:rsidR="00F5012E" w:rsidRPr="003067B8" w:rsidRDefault="00F5012E" w:rsidP="006A39DB">
      <w:pPr>
        <w:rPr>
          <w:szCs w:val="22"/>
        </w:rPr>
      </w:pPr>
      <w:r w:rsidRPr="003067B8">
        <w:rPr>
          <w:szCs w:val="22"/>
        </w:rPr>
        <w:t>Gæta skal varúðar við gjöf eltrombópags hjá sjúklingum með lifrarsjúkdóm.</w:t>
      </w:r>
      <w:r w:rsidR="0060495D" w:rsidRPr="003067B8">
        <w:rPr>
          <w:szCs w:val="22"/>
        </w:rPr>
        <w:t xml:space="preserve"> Nota skal minni upphafsskammt af eltrombópagi</w:t>
      </w:r>
      <w:r w:rsidR="006633B5" w:rsidRPr="003067B8">
        <w:rPr>
          <w:szCs w:val="22"/>
        </w:rPr>
        <w:t xml:space="preserve">. Hafa </w:t>
      </w:r>
      <w:r w:rsidR="00EA444E" w:rsidRPr="003067B8">
        <w:rPr>
          <w:szCs w:val="22"/>
        </w:rPr>
        <w:t xml:space="preserve">skal </w:t>
      </w:r>
      <w:r w:rsidR="0060495D" w:rsidRPr="003067B8">
        <w:rPr>
          <w:szCs w:val="22"/>
        </w:rPr>
        <w:t>náið</w:t>
      </w:r>
      <w:r w:rsidR="006633B5" w:rsidRPr="003067B8">
        <w:rPr>
          <w:szCs w:val="22"/>
        </w:rPr>
        <w:t xml:space="preserve"> eftirlit</w:t>
      </w:r>
      <w:r w:rsidR="0060495D" w:rsidRPr="003067B8">
        <w:rPr>
          <w:szCs w:val="22"/>
        </w:rPr>
        <w:t xml:space="preserve"> þegar eltrombópag er gefið </w:t>
      </w:r>
      <w:r w:rsidR="003B69E1" w:rsidRPr="003067B8">
        <w:rPr>
          <w:szCs w:val="22"/>
        </w:rPr>
        <w:t>ITP</w:t>
      </w:r>
      <w:r w:rsidR="00704D6B">
        <w:rPr>
          <w:szCs w:val="22"/>
        </w:rPr>
        <w:noBreakHyphen/>
      </w:r>
      <w:r w:rsidR="0060495D" w:rsidRPr="003067B8">
        <w:rPr>
          <w:szCs w:val="22"/>
        </w:rPr>
        <w:t xml:space="preserve">sjúklingum </w:t>
      </w:r>
      <w:r w:rsidR="009423E3" w:rsidRPr="003067B8">
        <w:rPr>
          <w:szCs w:val="22"/>
        </w:rPr>
        <w:t xml:space="preserve">og sjúklingum með alvarlegt vanmyndunarblóðleysi </w:t>
      </w:r>
      <w:r w:rsidR="0060495D" w:rsidRPr="003067B8">
        <w:rPr>
          <w:szCs w:val="22"/>
        </w:rPr>
        <w:t>með skerta lifrarstarfsemi (sjá kafla</w:t>
      </w:r>
      <w:r w:rsidR="00151475" w:rsidRPr="003067B8">
        <w:rPr>
          <w:szCs w:val="22"/>
        </w:rPr>
        <w:t> </w:t>
      </w:r>
      <w:r w:rsidR="0060495D" w:rsidRPr="003067B8">
        <w:rPr>
          <w:szCs w:val="22"/>
        </w:rPr>
        <w:t>4.2)</w:t>
      </w:r>
      <w:r w:rsidR="00192B9D" w:rsidRPr="003067B8">
        <w:rPr>
          <w:szCs w:val="22"/>
        </w:rPr>
        <w:t>.</w:t>
      </w:r>
    </w:p>
    <w:p w14:paraId="765C88CF" w14:textId="77777777" w:rsidR="00F5012E" w:rsidRPr="003067B8" w:rsidRDefault="00F5012E" w:rsidP="006A39DB">
      <w:pPr>
        <w:rPr>
          <w:szCs w:val="22"/>
        </w:rPr>
      </w:pPr>
    </w:p>
    <w:p w14:paraId="56F9671B" w14:textId="574F7DBD" w:rsidR="0029191D" w:rsidRPr="003067B8" w:rsidRDefault="00E12665" w:rsidP="006A39DB">
      <w:pPr>
        <w:keepNext/>
        <w:rPr>
          <w:szCs w:val="22"/>
          <w:u w:val="single"/>
        </w:rPr>
      </w:pPr>
      <w:r w:rsidRPr="003067B8">
        <w:rPr>
          <w:szCs w:val="22"/>
          <w:u w:val="single"/>
        </w:rPr>
        <w:t>Lifrarbilun</w:t>
      </w:r>
      <w:r w:rsidR="0029191D" w:rsidRPr="003067B8">
        <w:rPr>
          <w:szCs w:val="22"/>
          <w:u w:val="single"/>
        </w:rPr>
        <w:t xml:space="preserve"> (notkun með interferóni)</w:t>
      </w:r>
    </w:p>
    <w:p w14:paraId="38F56507" w14:textId="77777777" w:rsidR="0029191D" w:rsidRPr="003067B8" w:rsidRDefault="0029191D" w:rsidP="006A39DB">
      <w:pPr>
        <w:keepNext/>
        <w:rPr>
          <w:szCs w:val="22"/>
        </w:rPr>
      </w:pPr>
    </w:p>
    <w:p w14:paraId="39319ECD" w14:textId="2545830E" w:rsidR="0029191D" w:rsidRPr="003067B8" w:rsidRDefault="00E12665" w:rsidP="006A39DB">
      <w:pPr>
        <w:rPr>
          <w:rFonts w:eastAsia="MS Mincho"/>
        </w:rPr>
      </w:pPr>
      <w:r w:rsidRPr="003067B8">
        <w:rPr>
          <w:szCs w:val="22"/>
        </w:rPr>
        <w:t>Lifrarbilun</w:t>
      </w:r>
      <w:r w:rsidR="0029191D" w:rsidRPr="003067B8">
        <w:rPr>
          <w:szCs w:val="22"/>
        </w:rPr>
        <w:t xml:space="preserve"> hjá sjúklingum með langvinna lifrarbólgu C: </w:t>
      </w:r>
      <w:r w:rsidR="006633B5" w:rsidRPr="003067B8">
        <w:rPr>
          <w:szCs w:val="22"/>
        </w:rPr>
        <w:t>Hafa skal e</w:t>
      </w:r>
      <w:r w:rsidR="0029191D" w:rsidRPr="003067B8">
        <w:rPr>
          <w:szCs w:val="22"/>
        </w:rPr>
        <w:t xml:space="preserve">ftirlit með sjúklingum með lága albúmínþéttni </w:t>
      </w:r>
      <w:r w:rsidR="0029191D" w:rsidRPr="003067B8">
        <w:t>(≤35 g/l</w:t>
      </w:r>
      <w:r w:rsidR="006633B5" w:rsidRPr="003067B8">
        <w:t>)</w:t>
      </w:r>
      <w:r w:rsidR="0029191D" w:rsidRPr="003067B8">
        <w:t xml:space="preserve"> eða </w:t>
      </w:r>
      <w:r w:rsidR="0029191D" w:rsidRPr="003067B8">
        <w:rPr>
          <w:rFonts w:eastAsia="MS Mincho"/>
        </w:rPr>
        <w:t>≥10 á MELD</w:t>
      </w:r>
      <w:r w:rsidR="00704D6B">
        <w:rPr>
          <w:rFonts w:eastAsia="MS Mincho"/>
        </w:rPr>
        <w:noBreakHyphen/>
      </w:r>
      <w:r w:rsidR="0029191D" w:rsidRPr="003067B8">
        <w:rPr>
          <w:rFonts w:eastAsia="MS Mincho"/>
        </w:rPr>
        <w:t>kvarða í upphafi.</w:t>
      </w:r>
    </w:p>
    <w:p w14:paraId="3FA5EF78" w14:textId="77777777" w:rsidR="0029191D" w:rsidRPr="003067B8" w:rsidRDefault="0029191D" w:rsidP="006A39DB">
      <w:pPr>
        <w:rPr>
          <w:rFonts w:eastAsia="MS Mincho"/>
        </w:rPr>
      </w:pPr>
    </w:p>
    <w:p w14:paraId="5BE0B5FE" w14:textId="76C17731" w:rsidR="0029191D" w:rsidRPr="003067B8" w:rsidRDefault="0029191D" w:rsidP="006A39DB">
      <w:pPr>
        <w:rPr>
          <w:szCs w:val="22"/>
        </w:rPr>
      </w:pPr>
      <w:r w:rsidRPr="003067B8">
        <w:rPr>
          <w:rFonts w:eastAsia="MS Mincho"/>
        </w:rPr>
        <w:t xml:space="preserve">Sjúklingar með langvinna lifrarbólgu C og skorpulifur geta átt á hættu að fá </w:t>
      </w:r>
      <w:r w:rsidR="00E12665" w:rsidRPr="003067B8">
        <w:rPr>
          <w:rFonts w:eastAsia="MS Mincho"/>
        </w:rPr>
        <w:t>lifrarbilun</w:t>
      </w:r>
      <w:r w:rsidRPr="003067B8">
        <w:rPr>
          <w:rFonts w:eastAsia="MS Mincho"/>
        </w:rPr>
        <w:t xml:space="preserve"> þegar þeir fá meðferð með interferóni alfa. Í </w:t>
      </w:r>
      <w:r w:rsidR="007C17AE" w:rsidRPr="003067B8">
        <w:rPr>
          <w:rFonts w:eastAsia="MS Mincho"/>
        </w:rPr>
        <w:t xml:space="preserve">tveimur </w:t>
      </w:r>
      <w:r w:rsidRPr="003067B8">
        <w:rPr>
          <w:rFonts w:eastAsia="MS Mincho"/>
        </w:rPr>
        <w:t xml:space="preserve">samanburðarrannsóknum hjá blóðflagnafæðarsjúklingum með lifrarbólgu C </w:t>
      </w:r>
      <w:r w:rsidR="00C05667" w:rsidRPr="003067B8">
        <w:rPr>
          <w:rFonts w:eastAsia="MS Mincho"/>
        </w:rPr>
        <w:t>kom</w:t>
      </w:r>
      <w:r w:rsidRPr="003067B8">
        <w:rPr>
          <w:rFonts w:eastAsia="MS Mincho"/>
        </w:rPr>
        <w:t xml:space="preserve"> </w:t>
      </w:r>
      <w:r w:rsidR="00E12665" w:rsidRPr="003067B8">
        <w:rPr>
          <w:rFonts w:eastAsia="MS Mincho"/>
        </w:rPr>
        <w:t>lifrarbilun</w:t>
      </w:r>
      <w:r w:rsidRPr="003067B8">
        <w:rPr>
          <w:rFonts w:eastAsia="MS Mincho"/>
        </w:rPr>
        <w:t xml:space="preserve"> (skinuholsvökv</w:t>
      </w:r>
      <w:r w:rsidR="00E12665" w:rsidRPr="003067B8">
        <w:rPr>
          <w:rFonts w:eastAsia="MS Mincho"/>
        </w:rPr>
        <w:t>i</w:t>
      </w:r>
      <w:r w:rsidRPr="003067B8">
        <w:rPr>
          <w:rFonts w:eastAsia="MS Mincho"/>
        </w:rPr>
        <w:t>, lifrarheilakvill</w:t>
      </w:r>
      <w:r w:rsidR="00E12665" w:rsidRPr="003067B8">
        <w:rPr>
          <w:rFonts w:eastAsia="MS Mincho"/>
        </w:rPr>
        <w:t>i</w:t>
      </w:r>
      <w:r w:rsidRPr="003067B8">
        <w:rPr>
          <w:rFonts w:eastAsia="MS Mincho"/>
        </w:rPr>
        <w:t>, blæðing</w:t>
      </w:r>
      <w:r w:rsidR="00E12665" w:rsidRPr="003067B8">
        <w:rPr>
          <w:rFonts w:eastAsia="MS Mincho"/>
        </w:rPr>
        <w:t>ar</w:t>
      </w:r>
      <w:r w:rsidRPr="003067B8">
        <w:rPr>
          <w:rFonts w:eastAsia="MS Mincho"/>
        </w:rPr>
        <w:t xml:space="preserve"> frá æðagúlum, skyndileg lífhimnubólg</w:t>
      </w:r>
      <w:r w:rsidR="00E12665" w:rsidRPr="003067B8">
        <w:rPr>
          <w:rFonts w:eastAsia="MS Mincho"/>
        </w:rPr>
        <w:t>a</w:t>
      </w:r>
      <w:r w:rsidRPr="003067B8">
        <w:rPr>
          <w:rFonts w:eastAsia="MS Mincho"/>
        </w:rPr>
        <w:t xml:space="preserve"> af völdum baktería)</w:t>
      </w:r>
      <w:r w:rsidR="00C05667" w:rsidRPr="003067B8">
        <w:rPr>
          <w:rFonts w:eastAsia="MS Mincho"/>
        </w:rPr>
        <w:t xml:space="preserve"> oftar fyrir</w:t>
      </w:r>
      <w:r w:rsidRPr="003067B8">
        <w:rPr>
          <w:rFonts w:eastAsia="MS Mincho"/>
        </w:rPr>
        <w:t xml:space="preserve"> í eltrombópaghópnum (11%) en í lyfleysuhópnum (6%). Hjá sjúklingum með lága albúmínþéttni (</w:t>
      </w:r>
      <w:r w:rsidRPr="003067B8">
        <w:t xml:space="preserve">≤35 g/l) eða </w:t>
      </w:r>
      <w:r w:rsidR="00F64CB2" w:rsidRPr="003067B8">
        <w:t xml:space="preserve">með </w:t>
      </w:r>
      <w:r w:rsidRPr="003067B8">
        <w:rPr>
          <w:rFonts w:eastAsia="MS Mincho"/>
        </w:rPr>
        <w:t>≥10 á MELD</w:t>
      </w:r>
      <w:r w:rsidR="00704D6B">
        <w:rPr>
          <w:rFonts w:eastAsia="MS Mincho"/>
        </w:rPr>
        <w:noBreakHyphen/>
      </w:r>
      <w:r w:rsidRPr="003067B8">
        <w:rPr>
          <w:rFonts w:eastAsia="MS Mincho"/>
        </w:rPr>
        <w:t xml:space="preserve">kvarða í upphafi var hættan á </w:t>
      </w:r>
      <w:r w:rsidR="00E12665" w:rsidRPr="003067B8">
        <w:rPr>
          <w:rFonts w:eastAsia="MS Mincho"/>
        </w:rPr>
        <w:t>lifrarbilun</w:t>
      </w:r>
      <w:r w:rsidRPr="003067B8">
        <w:rPr>
          <w:rFonts w:eastAsia="MS Mincho"/>
        </w:rPr>
        <w:t xml:space="preserve"> </w:t>
      </w:r>
      <w:r w:rsidR="00F64CB2" w:rsidRPr="003067B8">
        <w:rPr>
          <w:rFonts w:eastAsia="MS Mincho"/>
        </w:rPr>
        <w:t>3</w:t>
      </w:r>
      <w:r w:rsidR="00F64CB2" w:rsidRPr="003067B8">
        <w:rPr>
          <w:rFonts w:eastAsia="MS Mincho"/>
        </w:rPr>
        <w:noBreakHyphen/>
        <w:t xml:space="preserve">falt </w:t>
      </w:r>
      <w:r w:rsidRPr="003067B8">
        <w:rPr>
          <w:rFonts w:eastAsia="MS Mincho"/>
        </w:rPr>
        <w:t xml:space="preserve">meiri og aukin hætta á lífshættulegum aukaverkunum, samanborið við þá sem voru ekki með eins alvarlegan lifrarsjúkdóm. Auk þess var ávinningurinn af meðferðinni, með hliðsjón af hlutfalli sem náði viðvarandi veirusvörun, lítill hjá þessum sjúklingum samanborið við lyfleysu (einkum þeim sem voru með albúmín </w:t>
      </w:r>
      <w:r w:rsidRPr="003067B8">
        <w:t xml:space="preserve">≤35 g/l) í samanburði við hópinn sem heild. Aðeins skal gefa slíkum sjúklingum eltrombópag eftir að áætlaður ávinningur hefur verið íhugaður vandlega með hliðsjón af áhættunni. Hafa skal nákvæmt eftirlit með einkennum </w:t>
      </w:r>
      <w:r w:rsidR="00E12665" w:rsidRPr="003067B8">
        <w:t>lifrarbilunar</w:t>
      </w:r>
      <w:r w:rsidRPr="003067B8">
        <w:t xml:space="preserve"> hjá sjúklingum með þessi einkenni. Vísað er í samantekt á eiginleikum viðkomandi interferónlyfs varðandi mörk sett um meðferðarlok. Hætta skal notkun eltrombópags ef veiruhamlandi meðferð er hætt vegna </w:t>
      </w:r>
      <w:r w:rsidR="00E12665" w:rsidRPr="003067B8">
        <w:t>lifrarbilunar</w:t>
      </w:r>
      <w:r w:rsidRPr="003067B8">
        <w:t>.</w:t>
      </w:r>
    </w:p>
    <w:p w14:paraId="56B2C496" w14:textId="77777777" w:rsidR="00EB1599" w:rsidRPr="003067B8" w:rsidRDefault="00EB1599" w:rsidP="006A39DB">
      <w:pPr>
        <w:rPr>
          <w:szCs w:val="22"/>
        </w:rPr>
      </w:pPr>
    </w:p>
    <w:p w14:paraId="232C9D3D" w14:textId="77067B19" w:rsidR="00F5012E" w:rsidRPr="003067B8" w:rsidRDefault="00F5012E" w:rsidP="006A39DB">
      <w:pPr>
        <w:keepNext/>
        <w:rPr>
          <w:szCs w:val="22"/>
          <w:u w:val="single"/>
        </w:rPr>
      </w:pPr>
      <w:r w:rsidRPr="003067B8">
        <w:rPr>
          <w:szCs w:val="22"/>
          <w:u w:val="single"/>
        </w:rPr>
        <w:t>Sega</w:t>
      </w:r>
      <w:r w:rsidR="00704D6B">
        <w:rPr>
          <w:szCs w:val="22"/>
          <w:u w:val="single"/>
        </w:rPr>
        <w:noBreakHyphen/>
      </w:r>
      <w:r w:rsidRPr="003067B8">
        <w:rPr>
          <w:szCs w:val="22"/>
          <w:u w:val="single"/>
        </w:rPr>
        <w:t>/segareks</w:t>
      </w:r>
      <w:r w:rsidR="00C625F1" w:rsidRPr="003067B8">
        <w:rPr>
          <w:szCs w:val="22"/>
          <w:u w:val="single"/>
        </w:rPr>
        <w:t>fylgikvillar</w:t>
      </w:r>
    </w:p>
    <w:p w14:paraId="0198F279" w14:textId="77777777" w:rsidR="00F5012E" w:rsidRPr="003067B8" w:rsidRDefault="00F5012E" w:rsidP="006A39DB">
      <w:pPr>
        <w:keepNext/>
        <w:rPr>
          <w:szCs w:val="22"/>
        </w:rPr>
      </w:pPr>
    </w:p>
    <w:p w14:paraId="639AC01B" w14:textId="6D86C29C" w:rsidR="00BF06F2" w:rsidRPr="003067B8" w:rsidRDefault="00BF06F2" w:rsidP="006A39DB">
      <w:pPr>
        <w:rPr>
          <w:szCs w:val="22"/>
        </w:rPr>
      </w:pPr>
      <w:r w:rsidRPr="003067B8">
        <w:rPr>
          <w:szCs w:val="22"/>
        </w:rPr>
        <w:t xml:space="preserve">Í samanburðarrannsóknum hjá </w:t>
      </w:r>
      <w:r w:rsidR="009B4D1A" w:rsidRPr="003067B8">
        <w:rPr>
          <w:szCs w:val="22"/>
        </w:rPr>
        <w:t xml:space="preserve">blóðflagnafæðarsjúklingum með </w:t>
      </w:r>
      <w:r w:rsidRPr="003067B8">
        <w:rPr>
          <w:szCs w:val="22"/>
        </w:rPr>
        <w:t xml:space="preserve">lifrarbólgu C sem </w:t>
      </w:r>
      <w:r w:rsidR="009B4D1A" w:rsidRPr="003067B8">
        <w:rPr>
          <w:szCs w:val="22"/>
        </w:rPr>
        <w:t>voru í meðferð sem byggði</w:t>
      </w:r>
      <w:r w:rsidRPr="003067B8">
        <w:rPr>
          <w:szCs w:val="22"/>
        </w:rPr>
        <w:t xml:space="preserve"> á interferóni (n=1.439) komu seg</w:t>
      </w:r>
      <w:r w:rsidR="00084DCF" w:rsidRPr="003067B8">
        <w:rPr>
          <w:szCs w:val="22"/>
        </w:rPr>
        <w:t>a</w:t>
      </w:r>
      <w:r w:rsidRPr="003067B8">
        <w:rPr>
          <w:szCs w:val="22"/>
        </w:rPr>
        <w:t>rekstilvik fram hjá 38 af 955 </w:t>
      </w:r>
      <w:r w:rsidR="002F2D1A" w:rsidRPr="003067B8">
        <w:rPr>
          <w:szCs w:val="22"/>
        </w:rPr>
        <w:t xml:space="preserve">sjúklingum </w:t>
      </w:r>
      <w:r w:rsidRPr="003067B8">
        <w:rPr>
          <w:szCs w:val="22"/>
        </w:rPr>
        <w:t>(4%) sem fengu meðferð með eltrombópagi og 6 af 484 </w:t>
      </w:r>
      <w:r w:rsidR="002F2D1A" w:rsidRPr="003067B8">
        <w:rPr>
          <w:szCs w:val="22"/>
        </w:rPr>
        <w:t xml:space="preserve">sjúklingum </w:t>
      </w:r>
      <w:r w:rsidRPr="003067B8">
        <w:rPr>
          <w:szCs w:val="22"/>
        </w:rPr>
        <w:t>(1%) sem fengu lyfleysu. Sega</w:t>
      </w:r>
      <w:r w:rsidR="00704D6B">
        <w:rPr>
          <w:szCs w:val="22"/>
        </w:rPr>
        <w:noBreakHyphen/>
      </w:r>
      <w:r w:rsidRPr="003067B8">
        <w:rPr>
          <w:szCs w:val="22"/>
        </w:rPr>
        <w:t>/segareks</w:t>
      </w:r>
      <w:r w:rsidR="002C5EBD" w:rsidRPr="003067B8">
        <w:rPr>
          <w:szCs w:val="22"/>
        </w:rPr>
        <w:t>kvillar</w:t>
      </w:r>
      <w:r w:rsidRPr="003067B8">
        <w:rPr>
          <w:szCs w:val="22"/>
        </w:rPr>
        <w:t xml:space="preserve"> sem greint var frá voru bæði í bláæðum og slagæðum. </w:t>
      </w:r>
      <w:r w:rsidR="002C5EBD" w:rsidRPr="003067B8">
        <w:rPr>
          <w:szCs w:val="22"/>
        </w:rPr>
        <w:t>Oftast voru</w:t>
      </w:r>
      <w:r w:rsidRPr="003067B8">
        <w:rPr>
          <w:szCs w:val="22"/>
        </w:rPr>
        <w:t xml:space="preserve"> segarekstilvi</w:t>
      </w:r>
      <w:r w:rsidR="002C5EBD" w:rsidRPr="003067B8">
        <w:rPr>
          <w:szCs w:val="22"/>
        </w:rPr>
        <w:t>kin ekki alvarleg og þau gengu</w:t>
      </w:r>
      <w:r w:rsidRPr="003067B8">
        <w:rPr>
          <w:szCs w:val="22"/>
        </w:rPr>
        <w:t xml:space="preserve"> til baka í lok rannsóknarinnar. Segi í portæð var algengasta sega</w:t>
      </w:r>
      <w:r w:rsidR="006D6385" w:rsidRPr="003067B8">
        <w:rPr>
          <w:szCs w:val="22"/>
        </w:rPr>
        <w:t>r</w:t>
      </w:r>
      <w:r w:rsidRPr="003067B8">
        <w:rPr>
          <w:szCs w:val="22"/>
        </w:rPr>
        <w:t>eks</w:t>
      </w:r>
      <w:r w:rsidR="00317650" w:rsidRPr="003067B8">
        <w:rPr>
          <w:szCs w:val="22"/>
        </w:rPr>
        <w:t xml:space="preserve">tilvikið </w:t>
      </w:r>
      <w:r w:rsidR="0029191D" w:rsidRPr="003067B8">
        <w:rPr>
          <w:szCs w:val="22"/>
        </w:rPr>
        <w:t>hjá</w:t>
      </w:r>
      <w:r w:rsidR="00317650" w:rsidRPr="003067B8">
        <w:rPr>
          <w:szCs w:val="22"/>
        </w:rPr>
        <w:t xml:space="preserve"> báðum </w:t>
      </w:r>
      <w:r w:rsidRPr="003067B8">
        <w:rPr>
          <w:szCs w:val="22"/>
        </w:rPr>
        <w:t>m</w:t>
      </w:r>
      <w:r w:rsidR="00317650" w:rsidRPr="003067B8">
        <w:rPr>
          <w:szCs w:val="22"/>
        </w:rPr>
        <w:t>e</w:t>
      </w:r>
      <w:r w:rsidRPr="003067B8">
        <w:rPr>
          <w:szCs w:val="22"/>
        </w:rPr>
        <w:t>ðferðarhópum (2% hjá sjúklingum sem fengu meðfe</w:t>
      </w:r>
      <w:r w:rsidR="00317650" w:rsidRPr="003067B8">
        <w:rPr>
          <w:szCs w:val="22"/>
        </w:rPr>
        <w:t>rð</w:t>
      </w:r>
      <w:r w:rsidRPr="003067B8">
        <w:rPr>
          <w:szCs w:val="22"/>
        </w:rPr>
        <w:t xml:space="preserve"> með eltrombópagi samanborið við &lt;1% hjá sjúklingum sem fengu lyfleysu). Engin sérstök ten</w:t>
      </w:r>
      <w:r w:rsidR="002C5EBD" w:rsidRPr="003067B8">
        <w:rPr>
          <w:szCs w:val="22"/>
        </w:rPr>
        <w:t>g</w:t>
      </w:r>
      <w:r w:rsidRPr="003067B8">
        <w:rPr>
          <w:szCs w:val="22"/>
        </w:rPr>
        <w:t xml:space="preserve">sl í tíma frá upphafi meðferðar að segarekstilviki komu fram. </w:t>
      </w:r>
      <w:r w:rsidR="00822F0F" w:rsidRPr="003067B8">
        <w:rPr>
          <w:szCs w:val="22"/>
        </w:rPr>
        <w:t>H</w:t>
      </w:r>
      <w:r w:rsidRPr="003067B8">
        <w:rPr>
          <w:szCs w:val="22"/>
        </w:rPr>
        <w:t xml:space="preserve">ættan </w:t>
      </w:r>
      <w:r w:rsidR="00822F0F" w:rsidRPr="003067B8">
        <w:rPr>
          <w:szCs w:val="22"/>
        </w:rPr>
        <w:t xml:space="preserve">á segarekstilviki </w:t>
      </w:r>
      <w:r w:rsidRPr="003067B8">
        <w:rPr>
          <w:szCs w:val="22"/>
        </w:rPr>
        <w:t xml:space="preserve">var </w:t>
      </w:r>
      <w:r w:rsidR="00F64CB2" w:rsidRPr="003067B8">
        <w:rPr>
          <w:szCs w:val="22"/>
        </w:rPr>
        <w:t>2</w:t>
      </w:r>
      <w:r w:rsidR="00F64CB2" w:rsidRPr="003067B8">
        <w:rPr>
          <w:szCs w:val="22"/>
        </w:rPr>
        <w:noBreakHyphen/>
        <w:t>falt</w:t>
      </w:r>
      <w:r w:rsidRPr="003067B8">
        <w:rPr>
          <w:szCs w:val="22"/>
        </w:rPr>
        <w:t xml:space="preserve"> meiri hjá sjúklingum með lága albúmínþéttni (</w:t>
      </w:r>
      <w:r w:rsidRPr="003067B8">
        <w:t xml:space="preserve">≤35 g/l) eða </w:t>
      </w:r>
      <w:r w:rsidRPr="003067B8">
        <w:rPr>
          <w:rFonts w:eastAsia="MS Mincho"/>
        </w:rPr>
        <w:t>≥10 á MELD</w:t>
      </w:r>
      <w:r w:rsidR="00704D6B">
        <w:rPr>
          <w:rFonts w:eastAsia="MS Mincho"/>
        </w:rPr>
        <w:noBreakHyphen/>
      </w:r>
      <w:r w:rsidRPr="003067B8">
        <w:rPr>
          <w:rFonts w:eastAsia="MS Mincho"/>
        </w:rPr>
        <w:t xml:space="preserve">kvarða </w:t>
      </w:r>
      <w:r w:rsidR="002C5EBD" w:rsidRPr="003067B8">
        <w:rPr>
          <w:rFonts w:eastAsia="MS Mincho"/>
        </w:rPr>
        <w:t>en þeim sem voru með hærri albúmínþéttni;</w:t>
      </w:r>
      <w:r w:rsidRPr="003067B8">
        <w:rPr>
          <w:rFonts w:eastAsia="MS Mincho"/>
        </w:rPr>
        <w:t xml:space="preserve"> </w:t>
      </w:r>
      <w:r w:rsidR="002C5EBD" w:rsidRPr="003067B8">
        <w:rPr>
          <w:szCs w:val="22"/>
        </w:rPr>
        <w:t xml:space="preserve">hættan </w:t>
      </w:r>
      <w:r w:rsidR="00822F0F" w:rsidRPr="003067B8">
        <w:rPr>
          <w:szCs w:val="22"/>
        </w:rPr>
        <w:t xml:space="preserve">á segarekstilviki </w:t>
      </w:r>
      <w:r w:rsidR="002C5EBD" w:rsidRPr="003067B8">
        <w:rPr>
          <w:szCs w:val="22"/>
        </w:rPr>
        <w:t xml:space="preserve">var </w:t>
      </w:r>
      <w:r w:rsidR="00F64CB2" w:rsidRPr="003067B8">
        <w:rPr>
          <w:szCs w:val="22"/>
        </w:rPr>
        <w:t>2</w:t>
      </w:r>
      <w:r w:rsidR="00F64CB2" w:rsidRPr="003067B8">
        <w:rPr>
          <w:szCs w:val="22"/>
        </w:rPr>
        <w:noBreakHyphen/>
        <w:t>falt</w:t>
      </w:r>
      <w:r w:rsidR="002C5EBD" w:rsidRPr="003067B8">
        <w:rPr>
          <w:szCs w:val="22"/>
        </w:rPr>
        <w:t xml:space="preserve"> meiri hjá </w:t>
      </w:r>
      <w:r w:rsidRPr="003067B8">
        <w:rPr>
          <w:rFonts w:eastAsia="MS Mincho"/>
        </w:rPr>
        <w:t xml:space="preserve">þeim sem voru </w:t>
      </w:r>
      <w:r w:rsidRPr="003067B8">
        <w:t xml:space="preserve">≥60 ára miðað við yngri sjúklinga. Slíkum sjúklingum skal aðeins gefa eltrombópag eftir að áætlaður ávinningur og áhætta hafa verið íhuguð vandlega. Hafa skal nákvæmt eftirlit með </w:t>
      </w:r>
      <w:r w:rsidR="00822F0F" w:rsidRPr="003067B8">
        <w:t xml:space="preserve">einkennum </w:t>
      </w:r>
      <w:r w:rsidRPr="003067B8">
        <w:t>sega</w:t>
      </w:r>
      <w:r w:rsidR="006D6385" w:rsidRPr="003067B8">
        <w:t>r</w:t>
      </w:r>
      <w:r w:rsidRPr="003067B8">
        <w:t>ekstilvik</w:t>
      </w:r>
      <w:r w:rsidR="00822F0F" w:rsidRPr="003067B8">
        <w:t>a</w:t>
      </w:r>
      <w:r w:rsidRPr="003067B8">
        <w:t xml:space="preserve"> hjá sjúklingum.</w:t>
      </w:r>
    </w:p>
    <w:p w14:paraId="42C8B5D5" w14:textId="77777777" w:rsidR="00BF06F2" w:rsidRPr="003067B8" w:rsidRDefault="00BF06F2" w:rsidP="006A39DB">
      <w:pPr>
        <w:rPr>
          <w:szCs w:val="22"/>
        </w:rPr>
      </w:pPr>
    </w:p>
    <w:p w14:paraId="28F49282" w14:textId="70EEF860" w:rsidR="009506CA" w:rsidRPr="003067B8" w:rsidRDefault="00F5012E" w:rsidP="006A39DB">
      <w:pPr>
        <w:rPr>
          <w:szCs w:val="22"/>
        </w:rPr>
      </w:pPr>
      <w:r w:rsidRPr="003067B8">
        <w:rPr>
          <w:szCs w:val="22"/>
        </w:rPr>
        <w:t xml:space="preserve">Komið hefur í ljós að hættan á segarekstilvikum er meiri hjá sjúklingum með langvinnan lifrarsjúkdóm, sem fá meðferð með 75 mg af eltrombópagi einu sinni á dag í </w:t>
      </w:r>
      <w:r w:rsidR="00F64CB2" w:rsidRPr="003067B8">
        <w:rPr>
          <w:szCs w:val="22"/>
        </w:rPr>
        <w:t>2 </w:t>
      </w:r>
      <w:r w:rsidRPr="003067B8">
        <w:rPr>
          <w:szCs w:val="22"/>
        </w:rPr>
        <w:t>vikur</w:t>
      </w:r>
      <w:r w:rsidR="000C7519" w:rsidRPr="003067B8">
        <w:rPr>
          <w:szCs w:val="22"/>
        </w:rPr>
        <w:t xml:space="preserve"> sem</w:t>
      </w:r>
      <w:r w:rsidRPr="003067B8">
        <w:rPr>
          <w:szCs w:val="22"/>
        </w:rPr>
        <w:t xml:space="preserve"> undirbúning fyrir aðgerðir. </w:t>
      </w:r>
      <w:r w:rsidR="009506CA" w:rsidRPr="003067B8">
        <w:rPr>
          <w:szCs w:val="22"/>
        </w:rPr>
        <w:t xml:space="preserve">Sex af 143 (4%) fullorðnum sjúklingum með langvinnan lifrarsjúkdóm, sem var gefið eltrombópag, fengu segarek (allir í portæðarkerfinu) og </w:t>
      </w:r>
      <w:r w:rsidR="002D66DF" w:rsidRPr="003067B8">
        <w:rPr>
          <w:szCs w:val="22"/>
        </w:rPr>
        <w:t xml:space="preserve">tveir </w:t>
      </w:r>
      <w:r w:rsidR="009506CA" w:rsidRPr="003067B8">
        <w:rPr>
          <w:szCs w:val="22"/>
        </w:rPr>
        <w:t xml:space="preserve">af 145 (1%) </w:t>
      </w:r>
      <w:r w:rsidR="002F2D1A" w:rsidRPr="003067B8">
        <w:rPr>
          <w:szCs w:val="22"/>
        </w:rPr>
        <w:t xml:space="preserve">sjúklingum </w:t>
      </w:r>
      <w:r w:rsidR="009506CA" w:rsidRPr="003067B8">
        <w:rPr>
          <w:szCs w:val="22"/>
        </w:rPr>
        <w:t>í lyfleysuhópnum fengu segarek (einn í portæðarkerfinu og einn hjartadrep</w:t>
      </w:r>
      <w:r w:rsidR="002D21A6" w:rsidRPr="003067B8">
        <w:rPr>
          <w:szCs w:val="22"/>
        </w:rPr>
        <w:t xml:space="preserve">). Hjá fimm af þeim 6 sjúklingum sem fengu meðferð með eltrombópagi komu fylgikvillar tengdir blóðflögum fram </w:t>
      </w:r>
      <w:r w:rsidR="00A97B25" w:rsidRPr="003067B8">
        <w:rPr>
          <w:szCs w:val="22"/>
        </w:rPr>
        <w:t>við blóðflagnafjölda</w:t>
      </w:r>
      <w:r w:rsidR="002D21A6" w:rsidRPr="003067B8">
        <w:rPr>
          <w:szCs w:val="22"/>
        </w:rPr>
        <w:t xml:space="preserve"> &gt;200.000/µl og innan 30 daga frá síðasta skammtinum af eltrombópagi.</w:t>
      </w:r>
      <w:r w:rsidR="00BF06F2" w:rsidRPr="003067B8">
        <w:rPr>
          <w:szCs w:val="22"/>
        </w:rPr>
        <w:t xml:space="preserve"> Eltrombópa</w:t>
      </w:r>
      <w:r w:rsidR="00822F0F" w:rsidRPr="003067B8">
        <w:rPr>
          <w:szCs w:val="22"/>
        </w:rPr>
        <w:t>g</w:t>
      </w:r>
      <w:r w:rsidR="00BF06F2" w:rsidRPr="003067B8">
        <w:rPr>
          <w:szCs w:val="22"/>
        </w:rPr>
        <w:t xml:space="preserve"> er ekki ætlað til meðferðar við blóðflagnafæð </w:t>
      </w:r>
      <w:r w:rsidR="007B76BC" w:rsidRPr="003067B8">
        <w:rPr>
          <w:szCs w:val="22"/>
        </w:rPr>
        <w:t xml:space="preserve">til að undirbúa aðgerðir </w:t>
      </w:r>
      <w:r w:rsidR="00BF06F2" w:rsidRPr="003067B8">
        <w:rPr>
          <w:szCs w:val="22"/>
        </w:rPr>
        <w:t>hjá sjúklingum með langvinna</w:t>
      </w:r>
      <w:r w:rsidR="007B76BC" w:rsidRPr="003067B8">
        <w:rPr>
          <w:szCs w:val="22"/>
        </w:rPr>
        <w:t>n</w:t>
      </w:r>
      <w:r w:rsidR="00BF06F2" w:rsidRPr="003067B8">
        <w:rPr>
          <w:szCs w:val="22"/>
        </w:rPr>
        <w:t xml:space="preserve"> lifrarsjúkdóm.</w:t>
      </w:r>
    </w:p>
    <w:p w14:paraId="49A54ECE" w14:textId="77777777" w:rsidR="00084DCF" w:rsidRPr="003067B8" w:rsidRDefault="00084DCF" w:rsidP="006A39DB">
      <w:pPr>
        <w:rPr>
          <w:szCs w:val="22"/>
        </w:rPr>
      </w:pPr>
    </w:p>
    <w:p w14:paraId="65CD1CE9" w14:textId="1651C4D9" w:rsidR="00BF06F2" w:rsidRPr="003067B8" w:rsidRDefault="00BF06F2" w:rsidP="006A39DB">
      <w:pPr>
        <w:rPr>
          <w:szCs w:val="22"/>
        </w:rPr>
      </w:pPr>
      <w:r w:rsidRPr="003067B8">
        <w:rPr>
          <w:szCs w:val="22"/>
        </w:rPr>
        <w:t>Í klínískum ITP</w:t>
      </w:r>
      <w:r w:rsidR="00704D6B">
        <w:rPr>
          <w:szCs w:val="22"/>
        </w:rPr>
        <w:noBreakHyphen/>
      </w:r>
      <w:r w:rsidRPr="003067B8">
        <w:rPr>
          <w:szCs w:val="22"/>
        </w:rPr>
        <w:t>rannsóknum með eltrombópagi varð vart við segarekstilvik þegar fjöldi blóðflagna var lágur eða eðlilegur. Gæta skal varúðar við gjöf eltrombópags hjá sjúklingum með þekkta áhættuþætti segareks, þar með talda en ekki eingöngu arfgenga (t.d. Factor V Leiden) eða áunna áhættuþætti (t.d. ATIII</w:t>
      </w:r>
      <w:r w:rsidR="00704D6B">
        <w:rPr>
          <w:szCs w:val="22"/>
        </w:rPr>
        <w:noBreakHyphen/>
      </w:r>
      <w:r w:rsidRPr="003067B8">
        <w:rPr>
          <w:szCs w:val="22"/>
        </w:rPr>
        <w:t>skort, andfosfólípíðaheilkenni), háan aldur, langvarandi hreyfihömlun, illkynja sjúkdóma, getnaðarvarnarlyf og uppbóta</w:t>
      </w:r>
      <w:r w:rsidR="007B76BC" w:rsidRPr="003067B8">
        <w:rPr>
          <w:szCs w:val="22"/>
        </w:rPr>
        <w:t>r</w:t>
      </w:r>
      <w:r w:rsidRPr="003067B8">
        <w:rPr>
          <w:szCs w:val="22"/>
        </w:rPr>
        <w:t>meðferð með hormónum, skurðaðgerð/áverka, offitu og reykingar. Fylgjast skal náið með blóðflagnafjölda og íhuga skammtalækkun eða að hætta meðferð með eltrombópagi ef blóðflagnafjöldi fer yfir viðmiðunarmörk (sjá kafla 4.2). Hafa skal í huga jafnvægið á milli áhættu og ávinnings hjá sjúklingum sem eiga segarek á hættu, af hvaða ástæðu sem er.</w:t>
      </w:r>
    </w:p>
    <w:p w14:paraId="08DAFBF4" w14:textId="77777777" w:rsidR="00A67CDD" w:rsidRPr="003067B8" w:rsidRDefault="00A67CDD" w:rsidP="006A39DB">
      <w:pPr>
        <w:rPr>
          <w:szCs w:val="22"/>
        </w:rPr>
      </w:pPr>
    </w:p>
    <w:p w14:paraId="540062EE" w14:textId="77777777" w:rsidR="00A67CDD" w:rsidRPr="003067B8" w:rsidRDefault="007F18DC" w:rsidP="006A39DB">
      <w:pPr>
        <w:rPr>
          <w:szCs w:val="22"/>
        </w:rPr>
      </w:pPr>
      <w:r w:rsidRPr="003067B8">
        <w:rPr>
          <w:szCs w:val="22"/>
        </w:rPr>
        <w:t xml:space="preserve">Ekkert tilvik segareks kom fram í klínískri rannsókn á </w:t>
      </w:r>
      <w:r w:rsidRPr="003067B8">
        <w:rPr>
          <w:szCs w:val="20"/>
        </w:rPr>
        <w:t xml:space="preserve">alvarlegu vanmyndunarblóðleysi sem ekki hefur svarað meðferð, en þó er ekki hægt að útiloka hættu á slíkum tilvikum hjá þessu þýði vegna takmarkaðs fjölda útsettra sjúklinga. Þar sem stærsti leyfilegur skammtur er ráðlagður fyrir sjúklinga með alvarlegt vanmyndunarblóðleysi (150 mg/sólarhring) og vegna eðlis viðbragðanna, </w:t>
      </w:r>
      <w:r w:rsidR="00944E9F" w:rsidRPr="003067B8">
        <w:rPr>
          <w:szCs w:val="20"/>
        </w:rPr>
        <w:t>m</w:t>
      </w:r>
      <w:r w:rsidRPr="003067B8">
        <w:rPr>
          <w:szCs w:val="20"/>
        </w:rPr>
        <w:t>á gera ráð fyrir segareki hjá þessum s</w:t>
      </w:r>
      <w:r w:rsidR="00BD7FA0" w:rsidRPr="003067B8">
        <w:rPr>
          <w:szCs w:val="20"/>
        </w:rPr>
        <w:t>j</w:t>
      </w:r>
      <w:r w:rsidRPr="003067B8">
        <w:rPr>
          <w:szCs w:val="20"/>
        </w:rPr>
        <w:t>úklingum.</w:t>
      </w:r>
    </w:p>
    <w:p w14:paraId="2DE03382" w14:textId="77777777" w:rsidR="00BF06F2" w:rsidRPr="003067B8" w:rsidRDefault="00BF06F2" w:rsidP="006A39DB">
      <w:pPr>
        <w:rPr>
          <w:szCs w:val="22"/>
        </w:rPr>
      </w:pPr>
    </w:p>
    <w:p w14:paraId="0D24BD0C" w14:textId="14CDF455" w:rsidR="00BF06F2" w:rsidRPr="003067B8" w:rsidRDefault="00BF06F2" w:rsidP="006A39DB">
      <w:pPr>
        <w:rPr>
          <w:color w:val="000000"/>
          <w:szCs w:val="22"/>
        </w:rPr>
      </w:pPr>
      <w:r w:rsidRPr="003067B8">
        <w:rPr>
          <w:szCs w:val="22"/>
        </w:rPr>
        <w:t>Ekki skal nota eltrombópag hjá ITP</w:t>
      </w:r>
      <w:r w:rsidR="00704D6B">
        <w:rPr>
          <w:szCs w:val="22"/>
        </w:rPr>
        <w:noBreakHyphen/>
      </w:r>
      <w:r w:rsidRPr="003067B8">
        <w:rPr>
          <w:szCs w:val="22"/>
        </w:rPr>
        <w:t>sjúklingum með skerta lifrarstarfsemi (</w:t>
      </w:r>
      <w:r w:rsidRPr="003067B8">
        <w:rPr>
          <w:color w:val="000000"/>
          <w:szCs w:val="22"/>
        </w:rPr>
        <w:t>Child</w:t>
      </w:r>
      <w:r w:rsidR="00704D6B">
        <w:rPr>
          <w:color w:val="000000"/>
          <w:szCs w:val="22"/>
        </w:rPr>
        <w:noBreakHyphen/>
      </w:r>
      <w:r w:rsidRPr="003067B8">
        <w:rPr>
          <w:color w:val="000000"/>
          <w:szCs w:val="22"/>
        </w:rPr>
        <w:t>Pugh</w:t>
      </w:r>
      <w:r w:rsidR="00704D6B">
        <w:rPr>
          <w:color w:val="000000"/>
          <w:szCs w:val="22"/>
        </w:rPr>
        <w:noBreakHyphen/>
      </w:r>
      <w:r w:rsidR="00FD3BE0" w:rsidRPr="003067B8">
        <w:rPr>
          <w:color w:val="000000"/>
          <w:szCs w:val="22"/>
        </w:rPr>
        <w:t>stig ≥5</w:t>
      </w:r>
      <w:r w:rsidRPr="003067B8">
        <w:rPr>
          <w:color w:val="000000"/>
          <w:szCs w:val="22"/>
        </w:rPr>
        <w:t xml:space="preserve">) nema að áætlaður ávinningur vegi þyngra en þekkt hætta á sega í portæð. Þegar meðferð er talin </w:t>
      </w:r>
      <w:r w:rsidR="00FD3BE0" w:rsidRPr="003067B8">
        <w:rPr>
          <w:color w:val="000000"/>
          <w:szCs w:val="22"/>
        </w:rPr>
        <w:t>eiga við</w:t>
      </w:r>
      <w:r w:rsidRPr="003067B8">
        <w:rPr>
          <w:color w:val="000000"/>
          <w:szCs w:val="22"/>
        </w:rPr>
        <w:t xml:space="preserve"> skal gæta varúðar við notkun eltrombópags hjá sjúklingum með skerta li</w:t>
      </w:r>
      <w:r w:rsidR="00FD3BE0" w:rsidRPr="003067B8">
        <w:rPr>
          <w:color w:val="000000"/>
          <w:szCs w:val="22"/>
        </w:rPr>
        <w:t>frarstarfsemi (sjá kafla 4.2 og</w:t>
      </w:r>
      <w:r w:rsidR="007F18DC" w:rsidRPr="003067B8">
        <w:rPr>
          <w:color w:val="000000"/>
          <w:szCs w:val="22"/>
        </w:rPr>
        <w:t xml:space="preserve"> </w:t>
      </w:r>
      <w:r w:rsidRPr="003067B8">
        <w:rPr>
          <w:color w:val="000000"/>
          <w:szCs w:val="22"/>
        </w:rPr>
        <w:t>4.8).</w:t>
      </w:r>
    </w:p>
    <w:p w14:paraId="55753F63" w14:textId="77777777" w:rsidR="00BF06F2" w:rsidRPr="003067B8" w:rsidRDefault="00BF06F2" w:rsidP="006A39DB">
      <w:pPr>
        <w:rPr>
          <w:szCs w:val="22"/>
        </w:rPr>
      </w:pPr>
    </w:p>
    <w:p w14:paraId="0E0DA47E" w14:textId="77777777" w:rsidR="00F5012E" w:rsidRPr="003067B8" w:rsidRDefault="00F5012E" w:rsidP="006A39DB">
      <w:pPr>
        <w:keepNext/>
        <w:rPr>
          <w:szCs w:val="22"/>
          <w:u w:val="single"/>
        </w:rPr>
      </w:pPr>
      <w:r w:rsidRPr="003067B8">
        <w:rPr>
          <w:szCs w:val="22"/>
          <w:u w:val="single"/>
        </w:rPr>
        <w:t>Blæðingar eftir að meðferð með eltrombópagi er hætt</w:t>
      </w:r>
    </w:p>
    <w:p w14:paraId="3C6C1BFD" w14:textId="77777777" w:rsidR="00F5012E" w:rsidRPr="003067B8" w:rsidRDefault="00F5012E" w:rsidP="006A39DB">
      <w:pPr>
        <w:keepNext/>
        <w:rPr>
          <w:szCs w:val="22"/>
        </w:rPr>
      </w:pPr>
    </w:p>
    <w:p w14:paraId="1A7A84D1" w14:textId="2B601B3F" w:rsidR="00F5012E" w:rsidRPr="003067B8" w:rsidRDefault="00F5012E" w:rsidP="006A39DB">
      <w:pPr>
        <w:rPr>
          <w:szCs w:val="22"/>
        </w:rPr>
      </w:pPr>
      <w:r w:rsidRPr="003067B8">
        <w:rPr>
          <w:szCs w:val="22"/>
        </w:rPr>
        <w:t xml:space="preserve">Líklegt er að blóðflagnafæð komi fram aftur </w:t>
      </w:r>
      <w:r w:rsidR="00084DCF" w:rsidRPr="003067B8">
        <w:rPr>
          <w:szCs w:val="22"/>
        </w:rPr>
        <w:t xml:space="preserve">hjá ITP sjúklingum </w:t>
      </w:r>
      <w:r w:rsidRPr="003067B8">
        <w:rPr>
          <w:szCs w:val="22"/>
        </w:rPr>
        <w:t>þegar meðferð með eltrombópagi er hætt. Eftir að meðferð með eltrombópagi er hætt, nær blóðflagnafjöldi grunngildi innan 2 vikna hjá flestum sjúklingum, sem eykur hættu á blæðingum og veldur í sumum tilvikum blæðingum. Þessi hætta eykst ef meðferð með eltrombópagi er hætt á sama tíma og segavarnarlyf eða blóðflöguhemjandi lyf eru notuð. Ef meðferð með eltrombópagi er hætt er ráðlagt að hefja ITP</w:t>
      </w:r>
      <w:r w:rsidR="00704D6B">
        <w:rPr>
          <w:szCs w:val="22"/>
        </w:rPr>
        <w:noBreakHyphen/>
      </w:r>
      <w:r w:rsidRPr="003067B8">
        <w:rPr>
          <w:szCs w:val="22"/>
        </w:rPr>
        <w:t>meðferð að nýju samkvæmt meðferðarleiðbeiningum sem í gildi eru. Viðbótarmeðferð gæti falið í sér að hætta segavarnar</w:t>
      </w:r>
      <w:r w:rsidR="00524F7C">
        <w:rPr>
          <w:szCs w:val="22"/>
        </w:rPr>
        <w:noBreakHyphen/>
      </w:r>
      <w:r w:rsidRPr="003067B8">
        <w:rPr>
          <w:szCs w:val="22"/>
        </w:rPr>
        <w:t xml:space="preserve"> og/eða blóðflöguhemjandi meðferð, breyta segavarnarmeðferð, eða blóðflögustuðning. Fylgjast skal með blóðflagnafjölda vikulega í 4 vikur eftir að meðferð með eltrombópagi er hætt.</w:t>
      </w:r>
    </w:p>
    <w:p w14:paraId="6945F979" w14:textId="77777777" w:rsidR="00F5012E" w:rsidRPr="003067B8" w:rsidRDefault="00F5012E" w:rsidP="006A39DB"/>
    <w:p w14:paraId="3C8095F6" w14:textId="77777777" w:rsidR="00BF06F2" w:rsidRPr="003067B8" w:rsidRDefault="00BF06F2" w:rsidP="006A39DB">
      <w:r w:rsidRPr="003067B8">
        <w:t>Í klínískum rannsóknum á lifrarbólgu C hefur verið greint frá blæðingum í meltingarvegi, þ.m.t. alvarlegum og lífshættulegum tilvikum, í hærri tíðni eftir að notkun peginterferóns, ríbavíríns og eltrombópags var hætt. Hafa skal eftirlit með einkennum blæðinga í meltingarvegi hjá sjúklingum eftir að meðferð er hætt.</w:t>
      </w:r>
    </w:p>
    <w:p w14:paraId="2C05D3A3" w14:textId="77777777" w:rsidR="00BF06F2" w:rsidRPr="003067B8" w:rsidRDefault="00BF06F2" w:rsidP="006A39DB"/>
    <w:p w14:paraId="7694E2D0" w14:textId="77777777" w:rsidR="00F5012E" w:rsidRPr="003067B8" w:rsidRDefault="00F5012E" w:rsidP="006A39DB">
      <w:pPr>
        <w:keepNext/>
        <w:rPr>
          <w:u w:val="single"/>
        </w:rPr>
      </w:pPr>
      <w:r w:rsidRPr="003067B8">
        <w:rPr>
          <w:u w:val="single"/>
        </w:rPr>
        <w:t>Myndun beinmergsretíkúlíns og hætta á bandvefsaukningu í beinmerg</w:t>
      </w:r>
    </w:p>
    <w:p w14:paraId="48CE3428" w14:textId="77777777" w:rsidR="00F5012E" w:rsidRPr="003067B8" w:rsidRDefault="00F5012E" w:rsidP="006A39DB">
      <w:pPr>
        <w:keepNext/>
      </w:pPr>
    </w:p>
    <w:p w14:paraId="29B3C045" w14:textId="77777777" w:rsidR="00F5012E" w:rsidRPr="003067B8" w:rsidRDefault="00F5012E" w:rsidP="006A39DB">
      <w:r w:rsidRPr="003067B8">
        <w:t>Eltrombópag getur aukið hættuna á myndun eða framgangi retíkúlínþráða í beinmerg. Eins og á við um aðra trombópói</w:t>
      </w:r>
      <w:r w:rsidR="006D6385" w:rsidRPr="003067B8">
        <w:t>e</w:t>
      </w:r>
      <w:r w:rsidRPr="003067B8">
        <w:t>tínviðtakaörva (TPO</w:t>
      </w:r>
      <w:r w:rsidRPr="003067B8">
        <w:noBreakHyphen/>
        <w:t>R) hefur enn ekki verð sýnt fram á þýðingu þessa.</w:t>
      </w:r>
    </w:p>
    <w:p w14:paraId="6FE3D375" w14:textId="77777777" w:rsidR="00F5012E" w:rsidRPr="003067B8" w:rsidRDefault="00F5012E" w:rsidP="006A39DB"/>
    <w:p w14:paraId="123418C8" w14:textId="77777777" w:rsidR="00F5012E" w:rsidRPr="003067B8" w:rsidRDefault="00F5012E" w:rsidP="006A39DB">
      <w:r w:rsidRPr="003067B8">
        <w:t>Skoða skal</w:t>
      </w:r>
      <w:r w:rsidR="000C7519" w:rsidRPr="003067B8">
        <w:t xml:space="preserve"> blóðstrok</w:t>
      </w:r>
      <w:r w:rsidRPr="003067B8">
        <w:t xml:space="preserve"> vandlega áður en meðferð með eltrombópagi er hafin, til að</w:t>
      </w:r>
      <w:r w:rsidR="000C7519" w:rsidRPr="003067B8">
        <w:t xml:space="preserve"> fá viðmið í útliti blóðfrumnanna</w:t>
      </w:r>
      <w:r w:rsidRPr="003067B8">
        <w:t>. Eftir að jafnvægisskammtur af eltrombópagi hefur verið fundinn, skal mæla heildarblóðkornafjölda</w:t>
      </w:r>
      <w:r w:rsidR="007F3804" w:rsidRPr="003067B8">
        <w:t xml:space="preserve"> og gera</w:t>
      </w:r>
      <w:r w:rsidRPr="003067B8">
        <w:t xml:space="preserve"> </w:t>
      </w:r>
      <w:r w:rsidR="007F3804" w:rsidRPr="003067B8">
        <w:t>deili</w:t>
      </w:r>
      <w:r w:rsidRPr="003067B8">
        <w:t>talningu á hvítum blóðkornum mánaðarlega. Ef óþroskaðar eða afbrigðilegar frumur koma fram skal leita</w:t>
      </w:r>
      <w:r w:rsidR="007F3804" w:rsidRPr="003067B8">
        <w:t xml:space="preserve"> í blóðstrokinu</w:t>
      </w:r>
      <w:r w:rsidRPr="003067B8">
        <w:t xml:space="preserve"> að nýjum eða versnandi vefjafræðilegum frávikum (t.d. tárlaga rauðum blóðkornum eða rauðum blóðkornum með kjarna, óþroskuðum hvítum blóðkornum) eða frumufæð. Ef fram koma ný eða versnandi formfræðileg frávik eða frumufæð skal hætta meðferð með eltrombópagi og íhuga að taka vefsýni úr beinmerg,</w:t>
      </w:r>
      <w:r w:rsidR="005161E3" w:rsidRPr="003067B8">
        <w:t xml:space="preserve"> þ.á m.</w:t>
      </w:r>
      <w:r w:rsidRPr="003067B8">
        <w:t xml:space="preserve"> litun fyrir netjuhersli (fibrosis).</w:t>
      </w:r>
    </w:p>
    <w:p w14:paraId="73A76C12" w14:textId="77777777" w:rsidR="00F5012E" w:rsidRPr="003067B8" w:rsidRDefault="00F5012E" w:rsidP="006A39DB"/>
    <w:p w14:paraId="78E9F050" w14:textId="77777777" w:rsidR="00F5012E" w:rsidRPr="003067B8" w:rsidRDefault="00EF11FC" w:rsidP="006A39DB">
      <w:pPr>
        <w:keepNext/>
        <w:rPr>
          <w:u w:val="single"/>
        </w:rPr>
      </w:pPr>
      <w:r w:rsidRPr="003067B8">
        <w:rPr>
          <w:u w:val="single"/>
        </w:rPr>
        <w:t>Framgangur mergmisþroskaheilkennis</w:t>
      </w:r>
    </w:p>
    <w:p w14:paraId="41B51DFB" w14:textId="77777777" w:rsidR="00F5012E" w:rsidRPr="003067B8" w:rsidRDefault="00F5012E" w:rsidP="006A39DB">
      <w:pPr>
        <w:keepNext/>
      </w:pPr>
    </w:p>
    <w:p w14:paraId="5C4BF5D5" w14:textId="65BC279B" w:rsidR="00F5012E" w:rsidRPr="003067B8" w:rsidRDefault="001C248E" w:rsidP="006A39DB">
      <w:r w:rsidRPr="003067B8">
        <w:t xml:space="preserve">Það er </w:t>
      </w:r>
      <w:r w:rsidR="00944E9F" w:rsidRPr="003067B8">
        <w:t>mögulega</w:t>
      </w:r>
      <w:r w:rsidRPr="003067B8">
        <w:t xml:space="preserve"> áhyggjuefni að TPO</w:t>
      </w:r>
      <w:r w:rsidRPr="003067B8">
        <w:noBreakHyphen/>
        <w:t>R</w:t>
      </w:r>
      <w:r w:rsidR="00524F7C">
        <w:noBreakHyphen/>
      </w:r>
      <w:r w:rsidRPr="003067B8">
        <w:t>viðtakaörvar</w:t>
      </w:r>
      <w:r w:rsidR="003C0CDA" w:rsidRPr="003067B8">
        <w:t xml:space="preserve"> geti örvað versnun illkynja sjúkdóma í blóði eins og mergmisþroskaheilkennis (MDS). </w:t>
      </w:r>
      <w:r w:rsidR="00F5012E" w:rsidRPr="003067B8">
        <w:t>TPO</w:t>
      </w:r>
      <w:r w:rsidR="00F5012E" w:rsidRPr="003067B8">
        <w:noBreakHyphen/>
        <w:t>R</w:t>
      </w:r>
      <w:r w:rsidR="00524F7C">
        <w:noBreakHyphen/>
      </w:r>
      <w:r w:rsidR="00D45BD7" w:rsidRPr="003067B8">
        <w:t>viðtakaörvar</w:t>
      </w:r>
      <w:r w:rsidR="00F5012E" w:rsidRPr="003067B8">
        <w:t xml:space="preserve"> eru vaxtarþættir sem leiða til fjölgunar blóðflögumyndandi frumna, sérhæfingar og framleiðslu á blóðflögum. TPO</w:t>
      </w:r>
      <w:r w:rsidR="00F5012E" w:rsidRPr="003067B8">
        <w:noBreakHyphen/>
        <w:t>R er aðallega tjáður á yfirborði mergfrumna.</w:t>
      </w:r>
    </w:p>
    <w:p w14:paraId="6922C970" w14:textId="77777777" w:rsidR="00864C80" w:rsidRPr="003067B8" w:rsidRDefault="00864C80" w:rsidP="006A39DB"/>
    <w:p w14:paraId="7696BE74" w14:textId="38B637EC" w:rsidR="00864C80" w:rsidRPr="003067B8" w:rsidRDefault="00864C80" w:rsidP="006A39DB">
      <w:r w:rsidRPr="003067B8">
        <w:t>Í klínískum rannsóknum með TP</w:t>
      </w:r>
      <w:r w:rsidR="00216EEC">
        <w:noBreakHyphen/>
      </w:r>
      <w:r w:rsidRPr="003067B8">
        <w:t>O-R</w:t>
      </w:r>
      <w:r w:rsidR="00216EEC">
        <w:noBreakHyphen/>
      </w:r>
      <w:r w:rsidR="00237646" w:rsidRPr="003067B8">
        <w:t>viðtaka</w:t>
      </w:r>
      <w:r w:rsidR="00F96F75" w:rsidRPr="003067B8">
        <w:t>örva</w:t>
      </w:r>
      <w:r w:rsidR="001B4045" w:rsidRPr="003067B8">
        <w:t>,</w:t>
      </w:r>
      <w:r w:rsidR="00443B93" w:rsidRPr="003067B8">
        <w:t xml:space="preserve"> </w:t>
      </w:r>
      <w:r w:rsidR="00237646" w:rsidRPr="003067B8">
        <w:t>hjá sjúkli</w:t>
      </w:r>
      <w:r w:rsidR="00443B93" w:rsidRPr="003067B8">
        <w:t>ngum með mergmisþroskaheilkenni</w:t>
      </w:r>
      <w:r w:rsidR="001B4045" w:rsidRPr="003067B8">
        <w:t>,</w:t>
      </w:r>
      <w:r w:rsidR="00443B93" w:rsidRPr="003067B8">
        <w:t xml:space="preserve"> </w:t>
      </w:r>
      <w:r w:rsidR="00237646" w:rsidRPr="003067B8">
        <w:t>sáust tilvik þar sem tím</w:t>
      </w:r>
      <w:r w:rsidR="006D6385" w:rsidRPr="003067B8">
        <w:t>a</w:t>
      </w:r>
      <w:r w:rsidR="00237646" w:rsidRPr="003067B8">
        <w:t xml:space="preserve">bundin </w:t>
      </w:r>
      <w:r w:rsidR="00677389" w:rsidRPr="003067B8">
        <w:t>fjölgun</w:t>
      </w:r>
      <w:r w:rsidR="00237646" w:rsidRPr="003067B8">
        <w:t xml:space="preserve"> varð á </w:t>
      </w:r>
      <w:r w:rsidR="00677389" w:rsidRPr="003067B8">
        <w:t>blóð</w:t>
      </w:r>
      <w:r w:rsidR="00237646" w:rsidRPr="003067B8">
        <w:t>kímfrumum</w:t>
      </w:r>
      <w:r w:rsidR="00E1287F" w:rsidRPr="003067B8">
        <w:t xml:space="preserve"> og greint var frá tilvikum þar sem mergmisþroskaheilkenni </w:t>
      </w:r>
      <w:r w:rsidR="00443B93" w:rsidRPr="003067B8">
        <w:t>þróaðist yfir í</w:t>
      </w:r>
      <w:r w:rsidR="00E1287F" w:rsidRPr="003067B8">
        <w:t xml:space="preserve"> bráðakyrningahvítblæði</w:t>
      </w:r>
      <w:r w:rsidR="00677389" w:rsidRPr="003067B8">
        <w:t>.</w:t>
      </w:r>
    </w:p>
    <w:p w14:paraId="10155025" w14:textId="77777777" w:rsidR="00864C80" w:rsidRPr="003067B8" w:rsidRDefault="00864C80" w:rsidP="006A39DB"/>
    <w:p w14:paraId="1CB0536A" w14:textId="77777777" w:rsidR="00EF11FC" w:rsidRPr="003067B8" w:rsidRDefault="00EF11FC" w:rsidP="006A39DB">
      <w:r w:rsidRPr="003067B8">
        <w:t xml:space="preserve">Greining á ITP </w:t>
      </w:r>
      <w:r w:rsidR="009423E3" w:rsidRPr="003067B8">
        <w:t xml:space="preserve">eða alvarlegu vanmyndunarblóðleysi </w:t>
      </w:r>
      <w:r w:rsidRPr="003067B8">
        <w:t xml:space="preserve">hjá fullorðnum og öldruðum sjúklingum </w:t>
      </w:r>
      <w:r w:rsidR="00443B93" w:rsidRPr="003067B8">
        <w:t>skal</w:t>
      </w:r>
      <w:r w:rsidRPr="003067B8">
        <w:t xml:space="preserve"> staðfest með því að útiloka aðrar klínískar ástæður blóðflagnafæðar</w:t>
      </w:r>
      <w:r w:rsidR="00443B93" w:rsidRPr="003067B8">
        <w:t xml:space="preserve">. Sérstaklega verður að útiloka mergmisþroskaheilkenni. </w:t>
      </w:r>
      <w:r w:rsidRPr="003067B8">
        <w:t>Íhuga skal vefsýnatöku úr beinmerg meðan á sjúkdómsferlinu og meðferð stendur, sérstaklega hjá sjúklingum eldri en 60 ára eða þeim sem eru með einkenni eða merki um sjúkdóm</w:t>
      </w:r>
      <w:r w:rsidR="00443B93" w:rsidRPr="003067B8">
        <w:t xml:space="preserve">, s.s. </w:t>
      </w:r>
      <w:r w:rsidR="00A801A4" w:rsidRPr="003067B8">
        <w:t>fjölgun útlægra blóðkímfrumna</w:t>
      </w:r>
      <w:r w:rsidRPr="003067B8">
        <w:t>.</w:t>
      </w:r>
    </w:p>
    <w:p w14:paraId="337CD749" w14:textId="77777777" w:rsidR="00EF11FC" w:rsidRPr="003067B8" w:rsidRDefault="00EF11FC" w:rsidP="006A39DB"/>
    <w:p w14:paraId="575BD3D3" w14:textId="7E0685D8" w:rsidR="00EF11FC" w:rsidRPr="003067B8" w:rsidRDefault="00EF11FC" w:rsidP="006A39DB">
      <w:r w:rsidRPr="003067B8">
        <w:t xml:space="preserve">Ekki hefur verið sýnt fram á verkun og öryggi </w:t>
      </w:r>
      <w:r w:rsidR="00163DE9" w:rsidRPr="003067B8">
        <w:t>eltr</w:t>
      </w:r>
      <w:r w:rsidR="00F52631" w:rsidRPr="003067B8">
        <w:t>o</w:t>
      </w:r>
      <w:r w:rsidR="00A15481" w:rsidRPr="003067B8">
        <w:t>mbópags</w:t>
      </w:r>
      <w:r w:rsidR="00163DE9" w:rsidRPr="003067B8">
        <w:t xml:space="preserve"> </w:t>
      </w:r>
      <w:r w:rsidRPr="003067B8">
        <w:t xml:space="preserve">við </w:t>
      </w:r>
      <w:r w:rsidR="003C0CDA" w:rsidRPr="003067B8">
        <w:t xml:space="preserve">meðferð </w:t>
      </w:r>
      <w:r w:rsidRPr="003067B8">
        <w:t xml:space="preserve">gegn blóðflagnafæð </w:t>
      </w:r>
      <w:r w:rsidR="003C0CDA" w:rsidRPr="003067B8">
        <w:t>vegna</w:t>
      </w:r>
      <w:r w:rsidRPr="003067B8">
        <w:t xml:space="preserve"> mergmisþroska</w:t>
      </w:r>
      <w:r w:rsidR="00A801A4" w:rsidRPr="003067B8">
        <w:t>heilkennis</w:t>
      </w:r>
      <w:r w:rsidRPr="003067B8">
        <w:t xml:space="preserve"> (MDS)</w:t>
      </w:r>
      <w:r w:rsidR="001B4045" w:rsidRPr="003067B8">
        <w:t>.</w:t>
      </w:r>
      <w:r w:rsidR="00A801A4" w:rsidRPr="003067B8">
        <w:t xml:space="preserve"> Ekki skal nota </w:t>
      </w:r>
      <w:r w:rsidR="00F52631" w:rsidRPr="003067B8">
        <w:t xml:space="preserve">eltrombópag </w:t>
      </w:r>
      <w:r w:rsidR="00BF06F2" w:rsidRPr="003067B8">
        <w:t xml:space="preserve">utan klínískra rannsókna </w:t>
      </w:r>
      <w:r w:rsidR="00A801A4" w:rsidRPr="003067B8">
        <w:t>til meðferðar gegn blóðflagnafæð af völdum mergmisþroskaheilkennis.</w:t>
      </w:r>
    </w:p>
    <w:p w14:paraId="78DA2A5A" w14:textId="77777777" w:rsidR="00F5012E" w:rsidRPr="003067B8" w:rsidRDefault="00F5012E" w:rsidP="006A39DB"/>
    <w:p w14:paraId="6497C3B1" w14:textId="77777777" w:rsidR="009423E3" w:rsidRPr="003067B8" w:rsidRDefault="009423E3" w:rsidP="006A39DB">
      <w:pPr>
        <w:keepNext/>
        <w:rPr>
          <w:u w:val="single"/>
        </w:rPr>
      </w:pPr>
      <w:r w:rsidRPr="003067B8">
        <w:rPr>
          <w:u w:val="single"/>
        </w:rPr>
        <w:t>Frumue</w:t>
      </w:r>
      <w:r w:rsidR="000872BC" w:rsidRPr="003067B8">
        <w:rPr>
          <w:u w:val="single"/>
        </w:rPr>
        <w:t>rfð</w:t>
      </w:r>
      <w:r w:rsidR="00E419E7" w:rsidRPr="003067B8">
        <w:rPr>
          <w:u w:val="single"/>
        </w:rPr>
        <w:t>afræðileg frábrigði</w:t>
      </w:r>
      <w:r w:rsidR="000872BC" w:rsidRPr="003067B8">
        <w:rPr>
          <w:u w:val="single"/>
        </w:rPr>
        <w:t xml:space="preserve"> og þróun yfir</w:t>
      </w:r>
      <w:r w:rsidRPr="003067B8">
        <w:rPr>
          <w:u w:val="single"/>
        </w:rPr>
        <w:t xml:space="preserve"> í mergmisþroska</w:t>
      </w:r>
      <w:r w:rsidR="000872BC" w:rsidRPr="003067B8">
        <w:rPr>
          <w:u w:val="single"/>
        </w:rPr>
        <w:t xml:space="preserve">heilkenni/bráðakyrningahvítblæði </w:t>
      </w:r>
      <w:r w:rsidRPr="003067B8">
        <w:rPr>
          <w:u w:val="single"/>
        </w:rPr>
        <w:t>hjá sjúklingum með alvarlegt vanmyndunarblóðleysi</w:t>
      </w:r>
    </w:p>
    <w:p w14:paraId="2D3B4707" w14:textId="77777777" w:rsidR="000872BC" w:rsidRPr="003067B8" w:rsidRDefault="000872BC" w:rsidP="006A39DB">
      <w:pPr>
        <w:keepNext/>
      </w:pPr>
    </w:p>
    <w:p w14:paraId="56209655" w14:textId="77777777" w:rsidR="000872BC" w:rsidRPr="003067B8" w:rsidRDefault="000872BC" w:rsidP="006A39DB">
      <w:pPr>
        <w:rPr>
          <w:szCs w:val="22"/>
        </w:rPr>
      </w:pPr>
      <w:r w:rsidRPr="003067B8">
        <w:t>Þekkt er að f</w:t>
      </w:r>
      <w:r w:rsidR="00E419E7" w:rsidRPr="003067B8">
        <w:t>rumuerfðafræðileg frábrigði</w:t>
      </w:r>
      <w:r w:rsidRPr="003067B8">
        <w:t xml:space="preserve"> koma fyrir hjá sjúklingum með </w:t>
      </w:r>
      <w:r w:rsidR="00BD7FA0" w:rsidRPr="003067B8">
        <w:t xml:space="preserve">alvarlegt </w:t>
      </w:r>
      <w:r w:rsidRPr="003067B8">
        <w:t>vanmyndun</w:t>
      </w:r>
      <w:r w:rsidR="00B930E0" w:rsidRPr="003067B8">
        <w:t>a</w:t>
      </w:r>
      <w:r w:rsidRPr="003067B8">
        <w:t xml:space="preserve">rblóðleysi. Ekki er vitað hvort eltrombópag </w:t>
      </w:r>
      <w:r w:rsidR="00E419E7" w:rsidRPr="003067B8">
        <w:t xml:space="preserve">auki hættuna á frumuerfðafræðilegum frábrigðum hjá sjúklingum með </w:t>
      </w:r>
      <w:r w:rsidR="00E419E7" w:rsidRPr="003067B8">
        <w:rPr>
          <w:szCs w:val="22"/>
        </w:rPr>
        <w:t>alvarlegt vanmyndunarblóðleysi. Í II. stigs rannsókn á vanmyndunarblóðleysi</w:t>
      </w:r>
      <w:r w:rsidR="00BD7FA0" w:rsidRPr="003067B8">
        <w:rPr>
          <w:szCs w:val="20"/>
        </w:rPr>
        <w:t xml:space="preserve"> sem ekki hefur svarað meðferð</w:t>
      </w:r>
      <w:r w:rsidR="00E419E7" w:rsidRPr="003067B8">
        <w:rPr>
          <w:szCs w:val="22"/>
        </w:rPr>
        <w:t xml:space="preserve"> með eltrombópagi</w:t>
      </w:r>
      <w:r w:rsidR="00BD7FA0" w:rsidRPr="003067B8">
        <w:rPr>
          <w:szCs w:val="22"/>
        </w:rPr>
        <w:t xml:space="preserve"> í upphafsskammtinum 50 mg/sólarhring (aukinn á 2 vikna fresti upp í að hámarki 150 mg/sólarhring) (ELT112523),</w:t>
      </w:r>
      <w:r w:rsidR="00E419E7" w:rsidRPr="003067B8">
        <w:rPr>
          <w:szCs w:val="22"/>
        </w:rPr>
        <w:t xml:space="preserve"> komu ný frumuerfðafræðileg frábrigði fram hjá </w:t>
      </w:r>
      <w:r w:rsidR="00BD7FA0" w:rsidRPr="003067B8">
        <w:rPr>
          <w:szCs w:val="22"/>
        </w:rPr>
        <w:t>17,1</w:t>
      </w:r>
      <w:r w:rsidR="00E419E7" w:rsidRPr="003067B8">
        <w:rPr>
          <w:szCs w:val="22"/>
        </w:rPr>
        <w:t xml:space="preserve">% </w:t>
      </w:r>
      <w:r w:rsidR="00BD7FA0" w:rsidRPr="003067B8">
        <w:rPr>
          <w:szCs w:val="22"/>
        </w:rPr>
        <w:t xml:space="preserve">fullorðinna </w:t>
      </w:r>
      <w:r w:rsidR="00E419E7" w:rsidRPr="003067B8">
        <w:rPr>
          <w:szCs w:val="22"/>
        </w:rPr>
        <w:t>sjúklinga [</w:t>
      </w:r>
      <w:r w:rsidR="00BD7FA0" w:rsidRPr="003067B8">
        <w:rPr>
          <w:szCs w:val="22"/>
        </w:rPr>
        <w:t>7</w:t>
      </w:r>
      <w:r w:rsidR="00E419E7" w:rsidRPr="003067B8">
        <w:rPr>
          <w:szCs w:val="22"/>
        </w:rPr>
        <w:t>/4</w:t>
      </w:r>
      <w:r w:rsidR="00BD7FA0" w:rsidRPr="003067B8">
        <w:rPr>
          <w:szCs w:val="22"/>
        </w:rPr>
        <w:t>1</w:t>
      </w:r>
      <w:r w:rsidR="00E419E7" w:rsidRPr="003067B8">
        <w:rPr>
          <w:szCs w:val="22"/>
        </w:rPr>
        <w:t xml:space="preserve"> (og höfðu </w:t>
      </w:r>
      <w:r w:rsidR="00BD7FA0" w:rsidRPr="003067B8">
        <w:rPr>
          <w:szCs w:val="22"/>
        </w:rPr>
        <w:t>4</w:t>
      </w:r>
      <w:r w:rsidR="00E419E7" w:rsidRPr="003067B8">
        <w:rPr>
          <w:szCs w:val="22"/>
        </w:rPr>
        <w:t> þeirra breyting</w:t>
      </w:r>
      <w:r w:rsidR="00B930E0" w:rsidRPr="003067B8">
        <w:rPr>
          <w:szCs w:val="22"/>
        </w:rPr>
        <w:t>ar</w:t>
      </w:r>
      <w:r w:rsidR="00E419E7" w:rsidRPr="003067B8">
        <w:rPr>
          <w:szCs w:val="22"/>
        </w:rPr>
        <w:t xml:space="preserve"> á litningi 7)]. Miðgildi tíma í rannsókn fram að frumuerfðafræðilegu frábrigði var 2,9 mánuðir.</w:t>
      </w:r>
    </w:p>
    <w:p w14:paraId="3B341CF6" w14:textId="77777777" w:rsidR="00BD7FA0" w:rsidRPr="003067B8" w:rsidRDefault="00BD7FA0" w:rsidP="006A39DB">
      <w:pPr>
        <w:rPr>
          <w:szCs w:val="22"/>
        </w:rPr>
      </w:pPr>
    </w:p>
    <w:p w14:paraId="5947DA4A" w14:textId="77777777" w:rsidR="00BD7FA0" w:rsidRPr="003067B8" w:rsidRDefault="00BD7FA0" w:rsidP="006A39DB">
      <w:pPr>
        <w:rPr>
          <w:szCs w:val="22"/>
        </w:rPr>
      </w:pPr>
      <w:r w:rsidRPr="003067B8">
        <w:rPr>
          <w:szCs w:val="22"/>
        </w:rPr>
        <w:t xml:space="preserve">Í II. stigs klínískri rannsókn á </w:t>
      </w:r>
      <w:r w:rsidR="005A373B" w:rsidRPr="003067B8">
        <w:rPr>
          <w:szCs w:val="22"/>
        </w:rPr>
        <w:t xml:space="preserve">alvarlegu </w:t>
      </w:r>
      <w:r w:rsidRPr="003067B8">
        <w:rPr>
          <w:szCs w:val="22"/>
        </w:rPr>
        <w:t>vanmyndunarblóðleysi sem ekki hefur svarað meðferð</w:t>
      </w:r>
      <w:r w:rsidR="00BF48DE" w:rsidRPr="003067B8">
        <w:rPr>
          <w:szCs w:val="22"/>
        </w:rPr>
        <w:t xml:space="preserve"> með eltrombópagi í skammtinum 150 mg/sólarhring (með </w:t>
      </w:r>
      <w:r w:rsidR="00530C5A" w:rsidRPr="003067B8">
        <w:rPr>
          <w:szCs w:val="22"/>
        </w:rPr>
        <w:t>breytingum</w:t>
      </w:r>
      <w:r w:rsidR="00944E9F" w:rsidRPr="003067B8">
        <w:rPr>
          <w:szCs w:val="22"/>
        </w:rPr>
        <w:t xml:space="preserve"> með tilliti til þjóðernis eða aldurs eins og við á</w:t>
      </w:r>
      <w:r w:rsidR="00530C5A" w:rsidRPr="003067B8">
        <w:rPr>
          <w:szCs w:val="22"/>
        </w:rPr>
        <w:t xml:space="preserve">) (ELT116826), komu ný </w:t>
      </w:r>
      <w:r w:rsidR="00530C5A" w:rsidRPr="003067B8">
        <w:t>frumuerfðafræðileg frábrigði fram hjá 22</w:t>
      </w:r>
      <w:r w:rsidR="001E15B7" w:rsidRPr="003067B8">
        <w:t>,</w:t>
      </w:r>
      <w:r w:rsidR="00530C5A" w:rsidRPr="003067B8">
        <w:t>6% fullorðinna sjúklinga [7/31 (</w:t>
      </w:r>
      <w:r w:rsidR="00530C5A" w:rsidRPr="003067B8">
        <w:rPr>
          <w:szCs w:val="22"/>
        </w:rPr>
        <w:t xml:space="preserve">og höfðu 3 þeirra breytingar á litningi 7)]. Allir 7 sjúklingarnir voru með </w:t>
      </w:r>
      <w:r w:rsidR="00192EEF" w:rsidRPr="003067B8">
        <w:rPr>
          <w:szCs w:val="22"/>
        </w:rPr>
        <w:t>eðlilega frumuerfðafræðilega þætti í upphafi. Sex sjúklingar voru með frumuerfðafræðileg frábrigði í 3. mánuði meðferðar með eltrombópagi og einn sjúklingur var með frumuerfðafræðileg frábrigði í 6. mánuði.</w:t>
      </w:r>
    </w:p>
    <w:p w14:paraId="348E2951" w14:textId="77777777" w:rsidR="00E419E7" w:rsidRPr="003067B8" w:rsidRDefault="00E419E7" w:rsidP="006A39DB">
      <w:pPr>
        <w:rPr>
          <w:szCs w:val="22"/>
        </w:rPr>
      </w:pPr>
    </w:p>
    <w:p w14:paraId="4CD3D97F" w14:textId="77777777" w:rsidR="00E419E7" w:rsidRPr="003067B8" w:rsidRDefault="00E419E7" w:rsidP="006A39DB">
      <w:r w:rsidRPr="003067B8">
        <w:rPr>
          <w:szCs w:val="22"/>
        </w:rPr>
        <w:t>Í klínískum rannsóknum með eltrombópagi við alvarlegu vanmyndunarblóðleysi voru 4% sjúklinga (5/133) greindir með mergmisþroskaheilkenni. Miðgildi tíma fram að sjúkdómsgreiningu var 3 mánuðir frá upphafi meðferðar með eltrombópagi.</w:t>
      </w:r>
    </w:p>
    <w:p w14:paraId="764BCB81" w14:textId="77777777" w:rsidR="000872BC" w:rsidRPr="003067B8" w:rsidRDefault="000872BC" w:rsidP="006A39DB"/>
    <w:p w14:paraId="54CB030E" w14:textId="77777777" w:rsidR="00E419E7" w:rsidRPr="003067B8" w:rsidRDefault="004A6CD9" w:rsidP="006A39DB">
      <w:r w:rsidRPr="003067B8">
        <w:t xml:space="preserve">Fyrir sjúklinga með alvarlegt vanmyndunarblóðleysi, sem hafa </w:t>
      </w:r>
      <w:r w:rsidR="00560753" w:rsidRPr="003067B8">
        <w:t>ekki svarað eða hafa fengið mikla fyrri</w:t>
      </w:r>
      <w:r w:rsidRPr="003067B8">
        <w:t xml:space="preserve"> ónæmisbælandi meðferð, er rannsókn á beinmerg með áherslu á frumuerfðafræðilega þætti ráðlögð áður en meðferð með eltrombópagi er hafin, eftir 3 mánaða meðferð og 6 mánuðum</w:t>
      </w:r>
      <w:r w:rsidR="00812F49" w:rsidRPr="003067B8">
        <w:t xml:space="preserve"> </w:t>
      </w:r>
      <w:r w:rsidR="00B930E0" w:rsidRPr="003067B8">
        <w:t>þar á</w:t>
      </w:r>
      <w:r w:rsidRPr="003067B8">
        <w:t xml:space="preserve"> eftir. Ef fram koma ný frumuerfðafræðileg frábrigði </w:t>
      </w:r>
      <w:r w:rsidR="00FC50DE" w:rsidRPr="003067B8">
        <w:t xml:space="preserve">verður að </w:t>
      </w:r>
      <w:r w:rsidRPr="003067B8">
        <w:t>meta hvort áframhald meðferðar með el</w:t>
      </w:r>
      <w:r w:rsidR="00B930E0" w:rsidRPr="003067B8">
        <w:t>t</w:t>
      </w:r>
      <w:r w:rsidRPr="003067B8">
        <w:t>rombópagi sé viðeigandi.</w:t>
      </w:r>
    </w:p>
    <w:p w14:paraId="0B411F35" w14:textId="77777777" w:rsidR="000872BC" w:rsidRPr="003067B8" w:rsidRDefault="000872BC" w:rsidP="006A39DB"/>
    <w:p w14:paraId="5C56F60A" w14:textId="77777777" w:rsidR="00F5012E" w:rsidRPr="003067B8" w:rsidRDefault="00BF06F2" w:rsidP="006A39DB">
      <w:pPr>
        <w:keepNext/>
        <w:rPr>
          <w:u w:val="single"/>
        </w:rPr>
      </w:pPr>
      <w:r w:rsidRPr="003067B8">
        <w:rPr>
          <w:u w:val="single"/>
        </w:rPr>
        <w:t>Breytingar í augum</w:t>
      </w:r>
    </w:p>
    <w:p w14:paraId="0F29C9E8" w14:textId="77777777" w:rsidR="00F5012E" w:rsidRPr="003067B8" w:rsidRDefault="00F5012E" w:rsidP="006A39DB">
      <w:pPr>
        <w:keepNext/>
      </w:pPr>
    </w:p>
    <w:p w14:paraId="51338ED0" w14:textId="77777777" w:rsidR="00F5012E" w:rsidRPr="003067B8" w:rsidRDefault="00F5012E" w:rsidP="006A39DB">
      <w:pPr>
        <w:keepNext/>
        <w:rPr>
          <w:szCs w:val="22"/>
        </w:rPr>
      </w:pPr>
      <w:r w:rsidRPr="003067B8">
        <w:t>Drer hefur komið fram í rannsóknum á eiturverkunum eltrombópags hjá nagdýrum (sjá kafla</w:t>
      </w:r>
      <w:r w:rsidR="002A4BBC" w:rsidRPr="003067B8">
        <w:t> </w:t>
      </w:r>
      <w:r w:rsidRPr="003067B8">
        <w:t xml:space="preserve">5.3). </w:t>
      </w:r>
      <w:r w:rsidR="00BF06F2" w:rsidRPr="003067B8">
        <w:t xml:space="preserve">Í samanburðarrannsóknum hjá </w:t>
      </w:r>
      <w:r w:rsidR="00FD3BE0" w:rsidRPr="003067B8">
        <w:t>blóðflagnafæðar</w:t>
      </w:r>
      <w:r w:rsidR="00BF06F2" w:rsidRPr="003067B8">
        <w:t>sjúklingum með lifrarbólgu C</w:t>
      </w:r>
      <w:r w:rsidR="00C22AB7" w:rsidRPr="003067B8">
        <w:t>,</w:t>
      </w:r>
      <w:r w:rsidR="00BF06F2" w:rsidRPr="003067B8">
        <w:t xml:space="preserve"> sem f</w:t>
      </w:r>
      <w:r w:rsidR="00FD3BE0" w:rsidRPr="003067B8">
        <w:t>engu</w:t>
      </w:r>
      <w:r w:rsidR="00BF06F2" w:rsidRPr="003067B8">
        <w:t xml:space="preserve"> meðferð með interferóni (n=1.439)</w:t>
      </w:r>
      <w:r w:rsidR="00C22AB7" w:rsidRPr="003067B8">
        <w:t>,</w:t>
      </w:r>
      <w:r w:rsidR="00BF06F2" w:rsidRPr="003067B8">
        <w:t xml:space="preserve"> var greint frá framgangi drers sem var til staðar </w:t>
      </w:r>
      <w:r w:rsidR="00D12D7C" w:rsidRPr="003067B8">
        <w:t>í upphafi hjá 8% einstak</w:t>
      </w:r>
      <w:r w:rsidR="00BF06F2" w:rsidRPr="003067B8">
        <w:t>l</w:t>
      </w:r>
      <w:r w:rsidR="00D12D7C" w:rsidRPr="003067B8">
        <w:t>i</w:t>
      </w:r>
      <w:r w:rsidR="00BF06F2" w:rsidRPr="003067B8">
        <w:t>nga í eltrombópaghópnum og 5% í lyfleysuhópnum. Greint hefur verið frá blæðingum í sjónhimnu, aðallega á stigi 1 eða 2, hjá sjúk</w:t>
      </w:r>
      <w:r w:rsidR="00C22AB7" w:rsidRPr="003067B8">
        <w:t>l</w:t>
      </w:r>
      <w:r w:rsidR="00BF06F2" w:rsidRPr="003067B8">
        <w:t xml:space="preserve">ingum með lifrarbólgu C sem fengu interferón, ríbavírin eða eltrombópag (2% í eltrombópaghópnum og 2% í lyfleysuhópnum). Blæðingar komu fram á yfirborði sjónhimnunnar (framan sjónhimnu), undir sjónhimnu eða í vef sjónhimnunnar. </w:t>
      </w:r>
      <w:r w:rsidRPr="003067B8">
        <w:rPr>
          <w:szCs w:val="22"/>
        </w:rPr>
        <w:t xml:space="preserve">Reglulegt eftirlit með </w:t>
      </w:r>
      <w:r w:rsidR="00BF06F2" w:rsidRPr="003067B8">
        <w:rPr>
          <w:szCs w:val="22"/>
        </w:rPr>
        <w:t>augum</w:t>
      </w:r>
      <w:r w:rsidRPr="003067B8">
        <w:rPr>
          <w:szCs w:val="22"/>
        </w:rPr>
        <w:t xml:space="preserve"> hjá sjúklingum er ráðlagt.</w:t>
      </w:r>
    </w:p>
    <w:p w14:paraId="41FAB0FB" w14:textId="77777777" w:rsidR="00F5012E" w:rsidRPr="003067B8" w:rsidRDefault="00F5012E" w:rsidP="006A39DB">
      <w:pPr>
        <w:rPr>
          <w:szCs w:val="22"/>
        </w:rPr>
      </w:pPr>
    </w:p>
    <w:p w14:paraId="49646AD8" w14:textId="77777777" w:rsidR="00BF06F2" w:rsidRPr="003067B8" w:rsidRDefault="00BF06F2" w:rsidP="006A39DB">
      <w:pPr>
        <w:keepNext/>
        <w:rPr>
          <w:szCs w:val="22"/>
          <w:u w:val="single"/>
        </w:rPr>
      </w:pPr>
      <w:r w:rsidRPr="003067B8">
        <w:rPr>
          <w:szCs w:val="22"/>
          <w:u w:val="single"/>
        </w:rPr>
        <w:t>Lenging QT/QTc</w:t>
      </w:r>
    </w:p>
    <w:p w14:paraId="2C63BC42" w14:textId="77777777" w:rsidR="00BF06F2" w:rsidRPr="003067B8" w:rsidRDefault="00BF06F2" w:rsidP="006A39DB">
      <w:pPr>
        <w:keepNext/>
        <w:rPr>
          <w:szCs w:val="22"/>
        </w:rPr>
      </w:pPr>
    </w:p>
    <w:p w14:paraId="0939F703" w14:textId="418C1880" w:rsidR="00BF06F2" w:rsidRPr="003067B8" w:rsidRDefault="00BF06F2" w:rsidP="006A39DB">
      <w:pPr>
        <w:rPr>
          <w:szCs w:val="22"/>
        </w:rPr>
      </w:pPr>
      <w:r w:rsidRPr="003067B8">
        <w:rPr>
          <w:szCs w:val="22"/>
        </w:rPr>
        <w:t>Í rannsókn á QTc hjá heilbrigðum sjálfboðaliðum sem fengu 150 mg skammta af eltrombópagi á dag komu ekki fram nein klínískt marktæk áhrif á endurskautun í hjarta. Grei</w:t>
      </w:r>
      <w:r w:rsidR="00FD3BE0" w:rsidRPr="003067B8">
        <w:rPr>
          <w:szCs w:val="22"/>
        </w:rPr>
        <w:t>nt hefur verið frá lengingu QTc</w:t>
      </w:r>
      <w:r w:rsidR="00216EEC">
        <w:rPr>
          <w:szCs w:val="22"/>
        </w:rPr>
        <w:noBreakHyphen/>
      </w:r>
      <w:r w:rsidRPr="003067B8">
        <w:rPr>
          <w:szCs w:val="22"/>
        </w:rPr>
        <w:t xml:space="preserve">bils í klínískum rannsóknum hjá sjúklingum með ITP og </w:t>
      </w:r>
      <w:r w:rsidR="00FD3BE0" w:rsidRPr="003067B8">
        <w:rPr>
          <w:szCs w:val="22"/>
        </w:rPr>
        <w:t>blóðflagnafæðar</w:t>
      </w:r>
      <w:r w:rsidR="00C31213" w:rsidRPr="003067B8">
        <w:rPr>
          <w:szCs w:val="22"/>
        </w:rPr>
        <w:t>sjúkl</w:t>
      </w:r>
      <w:r w:rsidR="00DE3D0C" w:rsidRPr="003067B8">
        <w:rPr>
          <w:szCs w:val="22"/>
        </w:rPr>
        <w:t>i</w:t>
      </w:r>
      <w:r w:rsidR="00C31213" w:rsidRPr="003067B8">
        <w:rPr>
          <w:szCs w:val="22"/>
        </w:rPr>
        <w:t xml:space="preserve">ngum með </w:t>
      </w:r>
      <w:r w:rsidRPr="003067B8">
        <w:rPr>
          <w:szCs w:val="22"/>
        </w:rPr>
        <w:t xml:space="preserve">lifrarbólgu C. Klínísk þýðing þessara </w:t>
      </w:r>
      <w:r w:rsidR="00C31213" w:rsidRPr="003067B8">
        <w:rPr>
          <w:szCs w:val="22"/>
        </w:rPr>
        <w:t xml:space="preserve">tilvika með </w:t>
      </w:r>
      <w:r w:rsidRPr="003067B8">
        <w:rPr>
          <w:szCs w:val="22"/>
        </w:rPr>
        <w:t>lengin</w:t>
      </w:r>
      <w:r w:rsidR="00DE3D0C" w:rsidRPr="003067B8">
        <w:rPr>
          <w:szCs w:val="22"/>
        </w:rPr>
        <w:t>g</w:t>
      </w:r>
      <w:r w:rsidRPr="003067B8">
        <w:rPr>
          <w:szCs w:val="22"/>
        </w:rPr>
        <w:t>u QTc er ekki þekkt.</w:t>
      </w:r>
    </w:p>
    <w:p w14:paraId="0FC5E910" w14:textId="77777777" w:rsidR="00BF06F2" w:rsidRPr="003067B8" w:rsidRDefault="00BF06F2" w:rsidP="006A39DB">
      <w:pPr>
        <w:rPr>
          <w:szCs w:val="22"/>
        </w:rPr>
      </w:pPr>
    </w:p>
    <w:p w14:paraId="368ABC6A" w14:textId="77777777" w:rsidR="00F5012E" w:rsidRPr="003067B8" w:rsidRDefault="00F5012E" w:rsidP="006A39DB">
      <w:pPr>
        <w:keepNext/>
        <w:rPr>
          <w:szCs w:val="22"/>
          <w:u w:val="single"/>
        </w:rPr>
      </w:pPr>
      <w:r w:rsidRPr="003067B8">
        <w:rPr>
          <w:szCs w:val="22"/>
          <w:u w:val="single"/>
        </w:rPr>
        <w:t>Svörun við eltrombópagi</w:t>
      </w:r>
      <w:r w:rsidR="00853CE0" w:rsidRPr="003067B8">
        <w:rPr>
          <w:szCs w:val="22"/>
          <w:u w:val="single"/>
        </w:rPr>
        <w:t xml:space="preserve"> hverfur</w:t>
      </w:r>
    </w:p>
    <w:p w14:paraId="036B11CB" w14:textId="77777777" w:rsidR="00F5012E" w:rsidRPr="003067B8" w:rsidRDefault="00F5012E" w:rsidP="006A39DB">
      <w:pPr>
        <w:keepNext/>
        <w:rPr>
          <w:szCs w:val="22"/>
        </w:rPr>
      </w:pPr>
    </w:p>
    <w:p w14:paraId="3D963FB6" w14:textId="77777777" w:rsidR="00F5012E" w:rsidRPr="003067B8" w:rsidRDefault="00F5012E" w:rsidP="006A39DB">
      <w:pPr>
        <w:rPr>
          <w:szCs w:val="22"/>
        </w:rPr>
      </w:pPr>
      <w:r w:rsidRPr="003067B8">
        <w:rPr>
          <w:szCs w:val="22"/>
        </w:rPr>
        <w:t>Ef svörun</w:t>
      </w:r>
      <w:r w:rsidR="00853CE0" w:rsidRPr="003067B8">
        <w:rPr>
          <w:szCs w:val="22"/>
        </w:rPr>
        <w:t xml:space="preserve"> hverfur</w:t>
      </w:r>
      <w:r w:rsidRPr="003067B8">
        <w:rPr>
          <w:szCs w:val="22"/>
        </w:rPr>
        <w:t xml:space="preserve"> eða ekki tekst að viðhalda svörun hjá blóðflögum, með meðferð með eltrombópagi innan ráðlagðs skammtabils, skal strax leita að orsökum, þ.m.t. auknu retíkúlíni í beinmerg.</w:t>
      </w:r>
    </w:p>
    <w:p w14:paraId="4816EDFA" w14:textId="77777777" w:rsidR="009459AA" w:rsidRPr="003067B8" w:rsidRDefault="009459AA" w:rsidP="006A39DB">
      <w:pPr>
        <w:rPr>
          <w:szCs w:val="22"/>
        </w:rPr>
      </w:pPr>
    </w:p>
    <w:p w14:paraId="32B466E3" w14:textId="77777777" w:rsidR="00DD7F82" w:rsidRPr="003067B8" w:rsidRDefault="00DD7F82" w:rsidP="006A39DB">
      <w:pPr>
        <w:keepNext/>
        <w:rPr>
          <w:szCs w:val="22"/>
          <w:u w:val="single"/>
        </w:rPr>
      </w:pPr>
      <w:r w:rsidRPr="003067B8">
        <w:rPr>
          <w:szCs w:val="22"/>
          <w:u w:val="single"/>
        </w:rPr>
        <w:t>Börn</w:t>
      </w:r>
    </w:p>
    <w:p w14:paraId="4DDBEEDA" w14:textId="77777777" w:rsidR="00DD7F82" w:rsidRPr="003067B8" w:rsidRDefault="00DD7F82" w:rsidP="006A39DB">
      <w:pPr>
        <w:keepNext/>
        <w:rPr>
          <w:szCs w:val="22"/>
        </w:rPr>
      </w:pPr>
    </w:p>
    <w:p w14:paraId="0966F99D" w14:textId="77777777" w:rsidR="00DD7F82" w:rsidRPr="003067B8" w:rsidRDefault="00DD7F82" w:rsidP="006A39DB">
      <w:pPr>
        <w:rPr>
          <w:szCs w:val="22"/>
        </w:rPr>
      </w:pPr>
      <w:r w:rsidRPr="003067B8">
        <w:rPr>
          <w:szCs w:val="22"/>
        </w:rPr>
        <w:t xml:space="preserve">Varnaðarorðin og varúðarreglurnar fyrir ITP hér </w:t>
      </w:r>
      <w:r w:rsidR="00A130B5" w:rsidRPr="003067B8">
        <w:rPr>
          <w:szCs w:val="22"/>
        </w:rPr>
        <w:t>fyrir ofan</w:t>
      </w:r>
      <w:r w:rsidRPr="003067B8">
        <w:rPr>
          <w:szCs w:val="22"/>
        </w:rPr>
        <w:t xml:space="preserve"> eiga einnig við um börn.</w:t>
      </w:r>
    </w:p>
    <w:p w14:paraId="4E82BC66" w14:textId="77777777" w:rsidR="00DD7F82" w:rsidRPr="003067B8" w:rsidRDefault="00DD7F82" w:rsidP="006A39DB">
      <w:pPr>
        <w:rPr>
          <w:szCs w:val="22"/>
        </w:rPr>
      </w:pPr>
    </w:p>
    <w:p w14:paraId="08827005" w14:textId="77777777" w:rsidR="008F62AF" w:rsidRPr="003067B8" w:rsidRDefault="00AE3DCE" w:rsidP="006A39DB">
      <w:pPr>
        <w:keepNext/>
        <w:rPr>
          <w:szCs w:val="22"/>
          <w:u w:val="single"/>
        </w:rPr>
      </w:pPr>
      <w:r w:rsidRPr="003067B8">
        <w:rPr>
          <w:szCs w:val="22"/>
          <w:u w:val="single"/>
        </w:rPr>
        <w:t>Truflanir</w:t>
      </w:r>
      <w:r w:rsidR="008F62AF" w:rsidRPr="003067B8">
        <w:rPr>
          <w:szCs w:val="22"/>
          <w:u w:val="single"/>
        </w:rPr>
        <w:t xml:space="preserve"> á rannsóknarstofupróf</w:t>
      </w:r>
      <w:r w:rsidRPr="003067B8">
        <w:rPr>
          <w:szCs w:val="22"/>
          <w:u w:val="single"/>
        </w:rPr>
        <w:t>um</w:t>
      </w:r>
    </w:p>
    <w:p w14:paraId="0F1036ED" w14:textId="77777777" w:rsidR="008F62AF" w:rsidRPr="003067B8" w:rsidRDefault="008F62AF" w:rsidP="006A39DB">
      <w:pPr>
        <w:keepNext/>
        <w:rPr>
          <w:szCs w:val="22"/>
        </w:rPr>
      </w:pPr>
    </w:p>
    <w:p w14:paraId="7C17E408" w14:textId="5B49B151" w:rsidR="008F62AF" w:rsidRPr="003067B8" w:rsidRDefault="002F2B07" w:rsidP="006A39DB">
      <w:pPr>
        <w:rPr>
          <w:szCs w:val="22"/>
        </w:rPr>
      </w:pPr>
      <w:r w:rsidRPr="003067B8">
        <w:rPr>
          <w:szCs w:val="22"/>
        </w:rPr>
        <w:t xml:space="preserve">Eltrombópag er mjög litsterkt og getur því hugsanlega </w:t>
      </w:r>
      <w:r w:rsidR="00AE3DCE" w:rsidRPr="003067B8">
        <w:rPr>
          <w:szCs w:val="22"/>
        </w:rPr>
        <w:t>truflað sum rannsóknarstofupróf. Greint hefur verið frá mislitun sermis og truflunum á rannsóknum á heildarbílírúbíni</w:t>
      </w:r>
      <w:r w:rsidR="007025FC" w:rsidRPr="003067B8">
        <w:rPr>
          <w:szCs w:val="22"/>
        </w:rPr>
        <w:t xml:space="preserve"> og kreatíníni</w:t>
      </w:r>
      <w:r w:rsidR="00AE3DCE" w:rsidRPr="003067B8">
        <w:rPr>
          <w:szCs w:val="22"/>
        </w:rPr>
        <w:t xml:space="preserve"> hjá sjúklingum á meðferð með </w:t>
      </w:r>
      <w:r w:rsidR="00B55B79" w:rsidRPr="003067B8">
        <w:rPr>
          <w:szCs w:val="22"/>
        </w:rPr>
        <w:t>eltrom</w:t>
      </w:r>
      <w:r w:rsidR="00343A1F" w:rsidRPr="003067B8">
        <w:rPr>
          <w:szCs w:val="22"/>
        </w:rPr>
        <w:t>bópagi</w:t>
      </w:r>
      <w:r w:rsidR="00AE3DCE" w:rsidRPr="003067B8">
        <w:rPr>
          <w:szCs w:val="22"/>
        </w:rPr>
        <w:t xml:space="preserve">. Ef ósamræmi er </w:t>
      </w:r>
      <w:r w:rsidR="007025FC" w:rsidRPr="003067B8">
        <w:rPr>
          <w:szCs w:val="22"/>
        </w:rPr>
        <w:t>á</w:t>
      </w:r>
      <w:r w:rsidR="00AE3DCE" w:rsidRPr="003067B8">
        <w:rPr>
          <w:szCs w:val="22"/>
        </w:rPr>
        <w:t xml:space="preserve"> </w:t>
      </w:r>
      <w:r w:rsidR="007025FC" w:rsidRPr="003067B8">
        <w:rPr>
          <w:szCs w:val="22"/>
        </w:rPr>
        <w:t>rannsóknar</w:t>
      </w:r>
      <w:r w:rsidR="00AE3DCE" w:rsidRPr="003067B8">
        <w:rPr>
          <w:szCs w:val="22"/>
        </w:rPr>
        <w:t>niðurst</w:t>
      </w:r>
      <w:r w:rsidR="007025FC" w:rsidRPr="003067B8">
        <w:rPr>
          <w:szCs w:val="22"/>
        </w:rPr>
        <w:t>öðum</w:t>
      </w:r>
      <w:r w:rsidR="00AE3DCE" w:rsidRPr="003067B8">
        <w:rPr>
          <w:szCs w:val="22"/>
        </w:rPr>
        <w:t xml:space="preserve"> og klínísk</w:t>
      </w:r>
      <w:r w:rsidR="007025FC" w:rsidRPr="003067B8">
        <w:rPr>
          <w:szCs w:val="22"/>
        </w:rPr>
        <w:t>um</w:t>
      </w:r>
      <w:r w:rsidR="00AE3DCE" w:rsidRPr="003067B8">
        <w:rPr>
          <w:szCs w:val="22"/>
        </w:rPr>
        <w:t xml:space="preserve"> </w:t>
      </w:r>
      <w:r w:rsidR="007025FC" w:rsidRPr="003067B8">
        <w:rPr>
          <w:szCs w:val="22"/>
        </w:rPr>
        <w:t>skoðunum</w:t>
      </w:r>
      <w:r w:rsidR="00AE3DCE" w:rsidRPr="003067B8">
        <w:rPr>
          <w:szCs w:val="22"/>
        </w:rPr>
        <w:t xml:space="preserve"> getur endurprófun með annarri aðferð hjálpað til við að ákvarða réttmæti niðurstaðnanna.</w:t>
      </w:r>
    </w:p>
    <w:p w14:paraId="3B94011D" w14:textId="4745C78E" w:rsidR="008F62AF" w:rsidRPr="003067B8" w:rsidRDefault="008F62AF" w:rsidP="006A39DB">
      <w:pPr>
        <w:rPr>
          <w:szCs w:val="22"/>
        </w:rPr>
      </w:pPr>
    </w:p>
    <w:p w14:paraId="5B057737" w14:textId="0E44B0E1" w:rsidR="002D66DF" w:rsidRPr="003067B8" w:rsidRDefault="002D66DF" w:rsidP="006A39DB">
      <w:pPr>
        <w:keepNext/>
        <w:rPr>
          <w:szCs w:val="22"/>
          <w:u w:val="single"/>
        </w:rPr>
      </w:pPr>
      <w:r w:rsidRPr="003067B8">
        <w:rPr>
          <w:szCs w:val="22"/>
          <w:u w:val="single"/>
        </w:rPr>
        <w:t>Natríuminnihald</w:t>
      </w:r>
    </w:p>
    <w:p w14:paraId="7C424ED9" w14:textId="16D7D3FE" w:rsidR="002D66DF" w:rsidRPr="003067B8" w:rsidRDefault="002D66DF" w:rsidP="006A39DB">
      <w:pPr>
        <w:keepNext/>
        <w:rPr>
          <w:szCs w:val="22"/>
        </w:rPr>
      </w:pPr>
    </w:p>
    <w:p w14:paraId="70EC862C" w14:textId="640749EF" w:rsidR="002D66DF" w:rsidRPr="003067B8" w:rsidRDefault="002D66DF" w:rsidP="006A39DB">
      <w:pPr>
        <w:rPr>
          <w:szCs w:val="22"/>
        </w:rPr>
      </w:pPr>
      <w:bookmarkStart w:id="0" w:name="_Hlk60922332"/>
      <w:r w:rsidRPr="003067B8">
        <w:rPr>
          <w:szCs w:val="22"/>
        </w:rPr>
        <w:t>Lyfið inniheldur minna en 1 mmól (23 mg) af natríum í hverri filmuhúðaðri töflu, þ.e.a.s. er sem næst natríumlaust.</w:t>
      </w:r>
    </w:p>
    <w:bookmarkEnd w:id="0"/>
    <w:p w14:paraId="06AC5009" w14:textId="77777777" w:rsidR="002D66DF" w:rsidRPr="003067B8" w:rsidRDefault="002D66DF" w:rsidP="006A39DB">
      <w:pPr>
        <w:rPr>
          <w:szCs w:val="22"/>
        </w:rPr>
      </w:pPr>
    </w:p>
    <w:p w14:paraId="37FB9944" w14:textId="77777777" w:rsidR="00F5012E" w:rsidRPr="003067B8" w:rsidRDefault="00F5012E" w:rsidP="006A39DB">
      <w:pPr>
        <w:keepNext/>
        <w:rPr>
          <w:b/>
          <w:szCs w:val="22"/>
        </w:rPr>
      </w:pPr>
      <w:r w:rsidRPr="003067B8">
        <w:rPr>
          <w:b/>
          <w:szCs w:val="22"/>
        </w:rPr>
        <w:t>4.5</w:t>
      </w:r>
      <w:r w:rsidRPr="003067B8">
        <w:rPr>
          <w:b/>
          <w:szCs w:val="22"/>
        </w:rPr>
        <w:tab/>
        <w:t>Milliverkanir við önnur lyf og aðrar milliverkanir</w:t>
      </w:r>
    </w:p>
    <w:p w14:paraId="4A33967A" w14:textId="77777777" w:rsidR="00F5012E" w:rsidRPr="003067B8" w:rsidRDefault="00F5012E" w:rsidP="006A39DB">
      <w:pPr>
        <w:keepNext/>
        <w:rPr>
          <w:bCs/>
          <w:szCs w:val="22"/>
        </w:rPr>
      </w:pPr>
    </w:p>
    <w:p w14:paraId="382098D1" w14:textId="77777777" w:rsidR="00F5012E" w:rsidRPr="003067B8" w:rsidRDefault="00F5012E" w:rsidP="006A39DB">
      <w:pPr>
        <w:keepNext/>
        <w:rPr>
          <w:bCs/>
          <w:szCs w:val="22"/>
          <w:u w:val="single"/>
        </w:rPr>
      </w:pPr>
      <w:r w:rsidRPr="003067B8">
        <w:rPr>
          <w:bCs/>
          <w:szCs w:val="22"/>
          <w:u w:val="single"/>
        </w:rPr>
        <w:t>Áhrif eltrombópags á önnur lyf</w:t>
      </w:r>
    </w:p>
    <w:p w14:paraId="5593633D" w14:textId="77777777" w:rsidR="00D14F4E" w:rsidRPr="003067B8" w:rsidRDefault="00D14F4E" w:rsidP="006A39DB">
      <w:pPr>
        <w:keepNext/>
      </w:pPr>
    </w:p>
    <w:p w14:paraId="125308C9" w14:textId="77777777" w:rsidR="00F5012E" w:rsidRPr="003067B8" w:rsidRDefault="00F5012E" w:rsidP="006A39DB">
      <w:pPr>
        <w:keepNext/>
        <w:rPr>
          <w:bCs/>
          <w:i/>
          <w:szCs w:val="22"/>
          <w:u w:val="single"/>
        </w:rPr>
      </w:pPr>
      <w:r w:rsidRPr="003067B8">
        <w:rPr>
          <w:bCs/>
          <w:i/>
          <w:szCs w:val="22"/>
          <w:u w:val="single"/>
        </w:rPr>
        <w:t>HMG-Co-redúktasahemlar</w:t>
      </w:r>
    </w:p>
    <w:p w14:paraId="1684B088" w14:textId="77777777" w:rsidR="00F5012E" w:rsidRPr="003067B8" w:rsidRDefault="00F5012E" w:rsidP="006A39DB">
      <w:pPr>
        <w:keepNext/>
        <w:rPr>
          <w:bCs/>
          <w:szCs w:val="22"/>
        </w:rPr>
      </w:pPr>
    </w:p>
    <w:p w14:paraId="7B751D01" w14:textId="3694B015" w:rsidR="00F5012E" w:rsidRPr="003067B8" w:rsidRDefault="00F5012E" w:rsidP="006A39DB">
      <w:pPr>
        <w:rPr>
          <w:bCs/>
          <w:szCs w:val="22"/>
        </w:rPr>
      </w:pPr>
      <w:r w:rsidRPr="003067B8">
        <w:rPr>
          <w:bCs/>
          <w:szCs w:val="22"/>
        </w:rPr>
        <w:t>Gjöf eltrombópags 75 mg einu sinni á dag í 5 daga ásamt stökum 10 mg skammti af rósuvastatíni, hvarfefnis OATP1B1 og BCRP, hjá 39 heilbrigðum fullorðnum einstaklingum jók C</w:t>
      </w:r>
      <w:r w:rsidRPr="003067B8">
        <w:rPr>
          <w:bCs/>
          <w:szCs w:val="22"/>
          <w:vertAlign w:val="subscript"/>
        </w:rPr>
        <w:t>max</w:t>
      </w:r>
      <w:r w:rsidRPr="003067B8">
        <w:rPr>
          <w:bCs/>
          <w:szCs w:val="22"/>
        </w:rPr>
        <w:t xml:space="preserve"> rósuvastatíns í plasma 103% (90% </w:t>
      </w:r>
      <w:r w:rsidR="00D14F4E" w:rsidRPr="003067B8">
        <w:rPr>
          <w:bCs/>
          <w:szCs w:val="22"/>
        </w:rPr>
        <w:t>öryggisbil [</w:t>
      </w:r>
      <w:r w:rsidRPr="003067B8">
        <w:rPr>
          <w:bCs/>
          <w:szCs w:val="22"/>
        </w:rPr>
        <w:t>CI</w:t>
      </w:r>
      <w:r w:rsidR="00D14F4E" w:rsidRPr="003067B8">
        <w:rPr>
          <w:bCs/>
          <w:szCs w:val="22"/>
        </w:rPr>
        <w:t>]</w:t>
      </w:r>
      <w:r w:rsidRPr="003067B8">
        <w:rPr>
          <w:bCs/>
          <w:szCs w:val="22"/>
        </w:rPr>
        <w:t>:82%, 126%) og AUC</w:t>
      </w:r>
      <w:r w:rsidRPr="003067B8">
        <w:rPr>
          <w:bCs/>
          <w:szCs w:val="22"/>
          <w:vertAlign w:val="subscript"/>
        </w:rPr>
        <w:t>0</w:t>
      </w:r>
      <w:r w:rsidRPr="003067B8">
        <w:rPr>
          <w:bCs/>
          <w:szCs w:val="22"/>
          <w:vertAlign w:val="subscript"/>
        </w:rPr>
        <w:noBreakHyphen/>
        <w:t>∞</w:t>
      </w:r>
      <w:r w:rsidRPr="003067B8">
        <w:rPr>
          <w:bCs/>
          <w:szCs w:val="22"/>
        </w:rPr>
        <w:t> 55% (90% CI:42%, 69%). Milliverkanir eru einnig líklegar við aðra HMG</w:t>
      </w:r>
      <w:r w:rsidRPr="003067B8">
        <w:rPr>
          <w:bCs/>
          <w:szCs w:val="22"/>
        </w:rPr>
        <w:noBreakHyphen/>
        <w:t>CoA</w:t>
      </w:r>
      <w:r w:rsidR="00216EEC">
        <w:rPr>
          <w:bCs/>
          <w:szCs w:val="22"/>
        </w:rPr>
        <w:noBreakHyphen/>
      </w:r>
      <w:r w:rsidRPr="003067B8">
        <w:rPr>
          <w:bCs/>
          <w:szCs w:val="22"/>
        </w:rPr>
        <w:t xml:space="preserve">redúktasahemla, þ.m.t. </w:t>
      </w:r>
      <w:r w:rsidR="00D14F4E" w:rsidRPr="003067B8">
        <w:rPr>
          <w:rFonts w:eastAsia="MS Mincho"/>
          <w:szCs w:val="22"/>
          <w:lang w:eastAsia="ja-JP"/>
        </w:rPr>
        <w:t xml:space="preserve">atorvastatín, flúvastatín, lóvastatín, </w:t>
      </w:r>
      <w:r w:rsidRPr="003067B8">
        <w:rPr>
          <w:bCs/>
          <w:szCs w:val="22"/>
        </w:rPr>
        <w:t xml:space="preserve">pravastatín </w:t>
      </w:r>
      <w:r w:rsidR="00D14F4E" w:rsidRPr="003067B8">
        <w:rPr>
          <w:bCs/>
          <w:szCs w:val="22"/>
        </w:rPr>
        <w:t xml:space="preserve">og </w:t>
      </w:r>
      <w:r w:rsidRPr="003067B8">
        <w:rPr>
          <w:bCs/>
          <w:szCs w:val="22"/>
        </w:rPr>
        <w:t>simvastatín. Íhuga skal lækkun statínskammta við gjöf samhliða eltrombópagi og hafa skal nákvæmt eftirlit með aukaverkunum statína</w:t>
      </w:r>
      <w:r w:rsidR="00BF06F2" w:rsidRPr="003067B8">
        <w:rPr>
          <w:bCs/>
          <w:szCs w:val="22"/>
        </w:rPr>
        <w:t xml:space="preserve"> (sjá kafla 5.2)</w:t>
      </w:r>
      <w:r w:rsidRPr="003067B8">
        <w:rPr>
          <w:bCs/>
          <w:szCs w:val="22"/>
        </w:rPr>
        <w:t>.</w:t>
      </w:r>
    </w:p>
    <w:p w14:paraId="56E6BA21" w14:textId="77777777" w:rsidR="00F5012E" w:rsidRPr="003067B8" w:rsidRDefault="00F5012E" w:rsidP="006A39DB">
      <w:pPr>
        <w:rPr>
          <w:bCs/>
          <w:szCs w:val="22"/>
        </w:rPr>
      </w:pPr>
    </w:p>
    <w:p w14:paraId="6C7F6D1C" w14:textId="77777777" w:rsidR="00F5012E" w:rsidRPr="003067B8" w:rsidRDefault="00F5012E" w:rsidP="006A39DB">
      <w:pPr>
        <w:keepNext/>
        <w:rPr>
          <w:bCs/>
          <w:i/>
          <w:szCs w:val="22"/>
          <w:u w:val="single"/>
        </w:rPr>
      </w:pPr>
      <w:r w:rsidRPr="003067B8">
        <w:rPr>
          <w:bCs/>
          <w:i/>
          <w:szCs w:val="22"/>
          <w:u w:val="single"/>
        </w:rPr>
        <w:t>Hvarfefni OATP1B1 og BCRP</w:t>
      </w:r>
    </w:p>
    <w:p w14:paraId="6F89C54D" w14:textId="77777777" w:rsidR="00F5012E" w:rsidRPr="003067B8" w:rsidRDefault="00F5012E" w:rsidP="006A39DB">
      <w:pPr>
        <w:keepNext/>
        <w:rPr>
          <w:bCs/>
          <w:szCs w:val="22"/>
        </w:rPr>
      </w:pPr>
    </w:p>
    <w:p w14:paraId="13631E2D" w14:textId="77777777" w:rsidR="00F5012E" w:rsidRPr="003067B8" w:rsidRDefault="00F5012E" w:rsidP="006A39DB">
      <w:pPr>
        <w:rPr>
          <w:bCs/>
          <w:szCs w:val="22"/>
        </w:rPr>
      </w:pPr>
      <w:r w:rsidRPr="003067B8">
        <w:rPr>
          <w:bCs/>
          <w:szCs w:val="22"/>
        </w:rPr>
        <w:t>Gæta skal varúðar við gjöf eltrombópags samhliða hvarfefnum OATP1B1 (t.d. metótrexats) og BCRP (t.d. tópótekans og metótrexats)</w:t>
      </w:r>
      <w:r w:rsidR="00BF06F2" w:rsidRPr="003067B8">
        <w:rPr>
          <w:bCs/>
          <w:szCs w:val="22"/>
        </w:rPr>
        <w:t xml:space="preserve"> (sjá kafla 5.2)</w:t>
      </w:r>
      <w:r w:rsidRPr="003067B8">
        <w:rPr>
          <w:bCs/>
          <w:szCs w:val="22"/>
        </w:rPr>
        <w:t>.</w:t>
      </w:r>
    </w:p>
    <w:p w14:paraId="5C8959EC" w14:textId="77777777" w:rsidR="00F5012E" w:rsidRPr="003067B8" w:rsidRDefault="00F5012E" w:rsidP="006A39DB">
      <w:pPr>
        <w:rPr>
          <w:bCs/>
          <w:szCs w:val="22"/>
        </w:rPr>
      </w:pPr>
    </w:p>
    <w:p w14:paraId="1C4B87B5" w14:textId="77777777" w:rsidR="00F5012E" w:rsidRPr="003067B8" w:rsidRDefault="00F5012E" w:rsidP="006A39DB">
      <w:pPr>
        <w:keepNext/>
        <w:rPr>
          <w:bCs/>
          <w:i/>
          <w:szCs w:val="22"/>
          <w:u w:val="single"/>
        </w:rPr>
      </w:pPr>
      <w:r w:rsidRPr="003067B8">
        <w:rPr>
          <w:bCs/>
          <w:i/>
          <w:szCs w:val="22"/>
          <w:u w:val="single"/>
        </w:rPr>
        <w:t>Hvarfefni cýtókróms P450</w:t>
      </w:r>
    </w:p>
    <w:p w14:paraId="18A1DD7C" w14:textId="77777777" w:rsidR="00F5012E" w:rsidRPr="003067B8" w:rsidRDefault="00F5012E" w:rsidP="006A39DB">
      <w:pPr>
        <w:keepNext/>
        <w:rPr>
          <w:bCs/>
          <w:szCs w:val="22"/>
        </w:rPr>
      </w:pPr>
    </w:p>
    <w:p w14:paraId="14BA9067" w14:textId="0133D758" w:rsidR="00F5012E" w:rsidRPr="003067B8" w:rsidRDefault="00F5012E" w:rsidP="006A39DB">
      <w:pPr>
        <w:rPr>
          <w:szCs w:val="22"/>
        </w:rPr>
      </w:pPr>
      <w:r w:rsidRPr="003067B8">
        <w:rPr>
          <w:szCs w:val="22"/>
        </w:rPr>
        <w:t>Í rannsóknum með notkun lifrarfrymisagna úr mönnum, reyndist eltrombópag (allt að 100 µM) ekki hindra CYP450</w:t>
      </w:r>
      <w:r w:rsidR="00216EEC">
        <w:rPr>
          <w:szCs w:val="22"/>
        </w:rPr>
        <w:noBreakHyphen/>
      </w:r>
      <w:r w:rsidRPr="003067B8">
        <w:rPr>
          <w:szCs w:val="22"/>
        </w:rPr>
        <w:t xml:space="preserve">ensímin 1A2, 2A6, 2C19, 2D6, 2E1, 3A4/5 og 4A9/11 </w:t>
      </w:r>
      <w:r w:rsidRPr="003067B8">
        <w:rPr>
          <w:i/>
          <w:szCs w:val="22"/>
        </w:rPr>
        <w:t>in vitro</w:t>
      </w:r>
      <w:r w:rsidRPr="003067B8">
        <w:rPr>
          <w:szCs w:val="22"/>
        </w:rPr>
        <w:t xml:space="preserve"> en hindraði CYP2C8 og CYP2C9 samkvæmt mælingum þar sem paklítaxel og díklófenak voru notuð sem könnunarhvarfefni. Gjöf 75 mg af eltrombópagi einu sinni á dag í 7 daga hjá 24 heilbrigðum körlum hvorki hindraði né hvatti umbrot könnunarhvarfefna fyrir 1A2 (koffín), 2C19 (ómeprazól), 2C9 (flúrbíprófen), eða 3A4 (mídazólam) hjá mönnum. Ekki er gert ráð fyrir neinum klínískt marktækum milliverkunum þegar eltrombópag og hvarfefni CYP450 eru gefin samhliða</w:t>
      </w:r>
      <w:r w:rsidR="00BF06F2" w:rsidRPr="003067B8">
        <w:rPr>
          <w:bCs/>
          <w:szCs w:val="22"/>
        </w:rPr>
        <w:t xml:space="preserve"> (sjá kafla 5.2)</w:t>
      </w:r>
      <w:r w:rsidRPr="003067B8">
        <w:rPr>
          <w:szCs w:val="22"/>
        </w:rPr>
        <w:t>.</w:t>
      </w:r>
    </w:p>
    <w:p w14:paraId="5442754A" w14:textId="77777777" w:rsidR="002F2CA0" w:rsidRPr="003067B8" w:rsidRDefault="002F2CA0" w:rsidP="006A39DB">
      <w:pPr>
        <w:rPr>
          <w:bCs/>
          <w:szCs w:val="22"/>
        </w:rPr>
      </w:pPr>
    </w:p>
    <w:p w14:paraId="149A88BA" w14:textId="77777777" w:rsidR="002F2CA0" w:rsidRPr="003067B8" w:rsidRDefault="002F2CA0" w:rsidP="006A39DB">
      <w:pPr>
        <w:keepNext/>
        <w:rPr>
          <w:bCs/>
          <w:i/>
          <w:szCs w:val="22"/>
          <w:u w:val="single"/>
        </w:rPr>
      </w:pPr>
      <w:r w:rsidRPr="003067B8">
        <w:rPr>
          <w:bCs/>
          <w:i/>
          <w:szCs w:val="22"/>
          <w:u w:val="single"/>
        </w:rPr>
        <w:t>Próteasahemlar gegn lifrarbólgu C</w:t>
      </w:r>
    </w:p>
    <w:p w14:paraId="077C102E" w14:textId="77777777" w:rsidR="002F2CA0" w:rsidRPr="003067B8" w:rsidRDefault="002F2CA0" w:rsidP="006A39DB">
      <w:pPr>
        <w:keepNext/>
        <w:rPr>
          <w:bCs/>
          <w:szCs w:val="22"/>
        </w:rPr>
      </w:pPr>
    </w:p>
    <w:p w14:paraId="3D856890" w14:textId="77777777" w:rsidR="002F2CA0" w:rsidRPr="003067B8" w:rsidRDefault="002F2CA0" w:rsidP="006A39DB">
      <w:pPr>
        <w:rPr>
          <w:bCs/>
          <w:szCs w:val="22"/>
        </w:rPr>
      </w:pPr>
      <w:r w:rsidRPr="003067B8">
        <w:rPr>
          <w:bCs/>
          <w:szCs w:val="22"/>
        </w:rPr>
        <w:t>Ekki er þörf á skammtaaðlögun þegar eltrombópag er gefið samtímis annaðhvort telaprevíri eða boceprevíri. Gjöf staks 200 mg skammts af eltrombópagi, samtímis 750 mg af telaprevíri á 8 klst. fresti, hafði ekki áhrif á útsetningu fyrir telaprevíri í plasma.</w:t>
      </w:r>
    </w:p>
    <w:p w14:paraId="42092A77" w14:textId="77777777" w:rsidR="002F2CA0" w:rsidRPr="003067B8" w:rsidRDefault="002F2CA0" w:rsidP="006A39DB">
      <w:pPr>
        <w:rPr>
          <w:bCs/>
          <w:szCs w:val="22"/>
        </w:rPr>
      </w:pPr>
    </w:p>
    <w:p w14:paraId="74AEDC03" w14:textId="3CD909E9" w:rsidR="00F5012E" w:rsidRPr="003067B8" w:rsidRDefault="002F2CA0" w:rsidP="006A39DB">
      <w:r w:rsidRPr="003067B8">
        <w:rPr>
          <w:bCs/>
          <w:szCs w:val="22"/>
        </w:rPr>
        <w:t>Gjöf staks 200 mg skammts af eltrombópagi, samtímis 800</w:t>
      </w:r>
      <w:r w:rsidRPr="003067B8">
        <w:t> mg af boceprevíri á 8 klst. fresti, breytti ekki AUC</w:t>
      </w:r>
      <w:r w:rsidRPr="003067B8">
        <w:rPr>
          <w:rFonts w:eastAsia="Calibri"/>
          <w:vertAlign w:val="subscript"/>
        </w:rPr>
        <w:t>(0-</w:t>
      </w:r>
      <w:r w:rsidRPr="003067B8">
        <w:rPr>
          <w:rFonts w:eastAsia="Calibri"/>
          <w:vertAlign w:val="subscript"/>
        </w:rPr>
        <w:sym w:font="Symbol" w:char="F074"/>
      </w:r>
      <w:r w:rsidRPr="003067B8">
        <w:rPr>
          <w:rFonts w:eastAsia="Calibri"/>
          <w:vertAlign w:val="subscript"/>
        </w:rPr>
        <w:t>)</w:t>
      </w:r>
      <w:r w:rsidRPr="003067B8">
        <w:t xml:space="preserve"> fyrir boceprevír í plasma en hækkaði C</w:t>
      </w:r>
      <w:r w:rsidRPr="003067B8">
        <w:rPr>
          <w:vertAlign w:val="subscript"/>
        </w:rPr>
        <w:t>max</w:t>
      </w:r>
      <w:r w:rsidRPr="003067B8">
        <w:t xml:space="preserve"> um 20% og lækkaði C</w:t>
      </w:r>
      <w:r w:rsidRPr="003067B8">
        <w:rPr>
          <w:vertAlign w:val="subscript"/>
        </w:rPr>
        <w:t>min</w:t>
      </w:r>
      <w:r w:rsidRPr="003067B8">
        <w:t xml:space="preserve"> um 32%. Ekki hefur verið sýnt fram á klíníska þýðingu lækkunar C</w:t>
      </w:r>
      <w:r w:rsidRPr="003067B8">
        <w:rPr>
          <w:vertAlign w:val="subscript"/>
        </w:rPr>
        <w:t>min</w:t>
      </w:r>
      <w:r w:rsidRPr="003067B8">
        <w:t xml:space="preserve"> en mælt er með auknu klínísku eftirliti og eftirliti með rannsóknarniðurstöðum m.t.t. bælingar á lifrarbólgu</w:t>
      </w:r>
      <w:r w:rsidR="00226C75" w:rsidRPr="003067B8">
        <w:rPr>
          <w:color w:val="000000"/>
          <w:szCs w:val="22"/>
          <w:lang w:eastAsia="en-GB"/>
        </w:rPr>
        <w:t>veiru</w:t>
      </w:r>
      <w:r w:rsidR="00216EEC">
        <w:t> </w:t>
      </w:r>
      <w:r w:rsidRPr="003067B8">
        <w:t>C.</w:t>
      </w:r>
    </w:p>
    <w:p w14:paraId="733B558C" w14:textId="77777777" w:rsidR="002F2CA0" w:rsidRPr="003067B8" w:rsidRDefault="002F2CA0" w:rsidP="006A39DB">
      <w:pPr>
        <w:rPr>
          <w:bCs/>
          <w:szCs w:val="22"/>
        </w:rPr>
      </w:pPr>
    </w:p>
    <w:p w14:paraId="464DE2CE" w14:textId="77777777" w:rsidR="00F5012E" w:rsidRPr="003067B8" w:rsidRDefault="00F5012E" w:rsidP="006A39DB">
      <w:pPr>
        <w:keepNext/>
        <w:rPr>
          <w:bCs/>
          <w:szCs w:val="22"/>
          <w:u w:val="single"/>
        </w:rPr>
      </w:pPr>
      <w:r w:rsidRPr="003067B8">
        <w:rPr>
          <w:bCs/>
          <w:szCs w:val="22"/>
          <w:u w:val="single"/>
        </w:rPr>
        <w:t>Áhrif annarra lyfja á eltrombópag</w:t>
      </w:r>
    </w:p>
    <w:p w14:paraId="3502D7EC" w14:textId="77777777" w:rsidR="00A71581" w:rsidRPr="003067B8" w:rsidRDefault="00A71581" w:rsidP="006A39DB">
      <w:pPr>
        <w:keepNext/>
        <w:rPr>
          <w:bCs/>
          <w:szCs w:val="22"/>
        </w:rPr>
      </w:pPr>
    </w:p>
    <w:p w14:paraId="49223F77" w14:textId="77777777" w:rsidR="00A71581" w:rsidRPr="003067B8" w:rsidRDefault="00A71581" w:rsidP="006A39DB">
      <w:pPr>
        <w:keepNext/>
        <w:rPr>
          <w:bCs/>
          <w:i/>
          <w:szCs w:val="22"/>
          <w:u w:val="single"/>
        </w:rPr>
      </w:pPr>
      <w:r w:rsidRPr="003067B8">
        <w:rPr>
          <w:bCs/>
          <w:i/>
          <w:szCs w:val="22"/>
          <w:u w:val="single"/>
        </w:rPr>
        <w:t>Ciclosporin</w:t>
      </w:r>
    </w:p>
    <w:p w14:paraId="41E9A40D" w14:textId="77777777" w:rsidR="00A71581" w:rsidRPr="003067B8" w:rsidRDefault="00A71581" w:rsidP="006A39DB">
      <w:pPr>
        <w:keepNext/>
        <w:rPr>
          <w:bCs/>
          <w:szCs w:val="22"/>
        </w:rPr>
      </w:pPr>
    </w:p>
    <w:p w14:paraId="3B476F2C" w14:textId="4333ED47" w:rsidR="00A71581" w:rsidRPr="003067B8" w:rsidRDefault="00A71581" w:rsidP="006A39DB">
      <w:pPr>
        <w:rPr>
          <w:bCs/>
          <w:szCs w:val="22"/>
        </w:rPr>
      </w:pPr>
      <w:r w:rsidRPr="003067B8">
        <w:rPr>
          <w:bCs/>
          <w:szCs w:val="22"/>
        </w:rPr>
        <w:t>Minni útsetning fyrir eltrombópagi kom fram þegar það var gefið samhliða 200 mg og 600 mg af ciclosporini (BCRP hemill).</w:t>
      </w:r>
      <w:r w:rsidR="0076014A" w:rsidRPr="003067B8">
        <w:rPr>
          <w:bCs/>
          <w:szCs w:val="22"/>
        </w:rPr>
        <w:t xml:space="preserve"> Samhliðanotkun 200 mg af ciclosporini minnkaði C</w:t>
      </w:r>
      <w:r w:rsidR="0076014A" w:rsidRPr="003067B8">
        <w:rPr>
          <w:bCs/>
          <w:szCs w:val="22"/>
          <w:vertAlign w:val="subscript"/>
        </w:rPr>
        <w:t>max</w:t>
      </w:r>
      <w:r w:rsidR="0076014A" w:rsidRPr="003067B8">
        <w:rPr>
          <w:bCs/>
          <w:szCs w:val="22"/>
        </w:rPr>
        <w:t xml:space="preserve"> og AUC</w:t>
      </w:r>
      <w:r w:rsidR="006E7632" w:rsidRPr="003067B8">
        <w:rPr>
          <w:szCs w:val="22"/>
          <w:vertAlign w:val="subscript"/>
        </w:rPr>
        <w:t>0-</w:t>
      </w:r>
      <w:r w:rsidR="006E7632" w:rsidRPr="003067B8">
        <w:rPr>
          <w:szCs w:val="22"/>
          <w:vertAlign w:val="subscript"/>
        </w:rPr>
        <w:sym w:font="Symbol" w:char="F0A5"/>
      </w:r>
      <w:r w:rsidR="0076014A" w:rsidRPr="003067B8">
        <w:rPr>
          <w:bCs/>
          <w:szCs w:val="22"/>
        </w:rPr>
        <w:t xml:space="preserve"> fyrir eltrombópag um 25% og 18%, tilgreint í sömu röð. Samhliðanotkun 600 mg af ciclosporini minnkaði C</w:t>
      </w:r>
      <w:r w:rsidR="0076014A" w:rsidRPr="003067B8">
        <w:rPr>
          <w:bCs/>
          <w:szCs w:val="22"/>
          <w:vertAlign w:val="subscript"/>
        </w:rPr>
        <w:t>max</w:t>
      </w:r>
      <w:r w:rsidR="0076014A" w:rsidRPr="003067B8">
        <w:rPr>
          <w:bCs/>
          <w:szCs w:val="22"/>
        </w:rPr>
        <w:t xml:space="preserve"> og AUC</w:t>
      </w:r>
      <w:r w:rsidR="006E7632" w:rsidRPr="003067B8">
        <w:rPr>
          <w:szCs w:val="22"/>
          <w:vertAlign w:val="subscript"/>
        </w:rPr>
        <w:t>0-</w:t>
      </w:r>
      <w:r w:rsidR="006E7632" w:rsidRPr="003067B8">
        <w:rPr>
          <w:szCs w:val="22"/>
          <w:vertAlign w:val="subscript"/>
        </w:rPr>
        <w:sym w:font="Symbol" w:char="F0A5"/>
      </w:r>
      <w:r w:rsidR="0076014A" w:rsidRPr="003067B8">
        <w:rPr>
          <w:bCs/>
          <w:szCs w:val="22"/>
        </w:rPr>
        <w:t xml:space="preserve"> fyrir eltrombópag um 39% og 24%, tilgreint í sömu röð.</w:t>
      </w:r>
      <w:r w:rsidRPr="003067B8">
        <w:rPr>
          <w:bCs/>
          <w:szCs w:val="22"/>
        </w:rPr>
        <w:t xml:space="preserve"> Heimilt er að breyta skömmtum eltrombópags meðan á meðferðinni stendur samkvæmt talningu á blóðflagnafjölda sjúklingins (sjá kafla 4.2). Hafa skal eftirlit með blóðflagnafjölda að minnsta kosti vikulega í 2 til 3 vikur þegar eltrombópag er gefið samhliða ciclosporini. Verið getur að hækka þurfi skammt eltrombópags samkvæmt þessum blóðflagnatalningum.</w:t>
      </w:r>
    </w:p>
    <w:p w14:paraId="3E80CCC4" w14:textId="77777777" w:rsidR="002F2CA0" w:rsidRPr="003067B8" w:rsidRDefault="002F2CA0" w:rsidP="006A39DB">
      <w:pPr>
        <w:rPr>
          <w:bCs/>
          <w:szCs w:val="22"/>
        </w:rPr>
      </w:pPr>
    </w:p>
    <w:p w14:paraId="6E3C569D" w14:textId="77777777" w:rsidR="002F2CA0" w:rsidRPr="003067B8" w:rsidRDefault="002F2CA0" w:rsidP="006A39DB">
      <w:pPr>
        <w:keepNext/>
        <w:rPr>
          <w:bCs/>
          <w:i/>
          <w:szCs w:val="22"/>
          <w:u w:val="single"/>
        </w:rPr>
      </w:pPr>
      <w:r w:rsidRPr="003067B8">
        <w:rPr>
          <w:bCs/>
          <w:i/>
          <w:szCs w:val="22"/>
          <w:u w:val="single"/>
        </w:rPr>
        <w:t>Fjölgildar katjónir (klóbinding)</w:t>
      </w:r>
    </w:p>
    <w:p w14:paraId="1BD3B5F4" w14:textId="77777777" w:rsidR="002F2CA0" w:rsidRPr="003067B8" w:rsidRDefault="002F2CA0" w:rsidP="006A39DB">
      <w:pPr>
        <w:keepNext/>
        <w:rPr>
          <w:bCs/>
          <w:szCs w:val="22"/>
        </w:rPr>
      </w:pPr>
    </w:p>
    <w:p w14:paraId="23F8214B" w14:textId="77777777" w:rsidR="00BF06F2" w:rsidRPr="003067B8" w:rsidRDefault="002F2CA0" w:rsidP="006A39DB">
      <w:pPr>
        <w:rPr>
          <w:bCs/>
          <w:szCs w:val="22"/>
        </w:rPr>
      </w:pPr>
      <w:r w:rsidRPr="003067B8">
        <w:rPr>
          <w:bCs/>
          <w:szCs w:val="22"/>
        </w:rPr>
        <w:t>Klóbinding verður á milli eltrombópags og fjölgildra katjóna</w:t>
      </w:r>
      <w:r w:rsidR="00226C75" w:rsidRPr="003067B8">
        <w:rPr>
          <w:bCs/>
          <w:szCs w:val="22"/>
        </w:rPr>
        <w:t>,</w:t>
      </w:r>
      <w:r w:rsidRPr="003067B8">
        <w:rPr>
          <w:bCs/>
          <w:szCs w:val="22"/>
        </w:rPr>
        <w:t xml:space="preserve"> svo sem járns, kalsíums, magnesíums, áls, selens og zinks. Gjöf staks 75 mg skammts af eltrombópagi</w:t>
      </w:r>
      <w:r w:rsidR="00226C75" w:rsidRPr="003067B8">
        <w:rPr>
          <w:bCs/>
          <w:szCs w:val="22"/>
        </w:rPr>
        <w:t>,</w:t>
      </w:r>
      <w:r w:rsidRPr="003067B8">
        <w:rPr>
          <w:bCs/>
          <w:szCs w:val="22"/>
        </w:rPr>
        <w:t xml:space="preserve"> með sýrubindandi lyfi sem innihélt fjölgildar katjónir (1</w:t>
      </w:r>
      <w:r w:rsidR="006D6CCB" w:rsidRPr="003067B8">
        <w:rPr>
          <w:bCs/>
          <w:szCs w:val="22"/>
        </w:rPr>
        <w:t>.</w:t>
      </w:r>
      <w:r w:rsidRPr="003067B8">
        <w:rPr>
          <w:bCs/>
          <w:szCs w:val="22"/>
        </w:rPr>
        <w:t>524 mg álhýdroxíð og 1</w:t>
      </w:r>
      <w:r w:rsidR="006D6CCB" w:rsidRPr="003067B8">
        <w:rPr>
          <w:bCs/>
          <w:szCs w:val="22"/>
        </w:rPr>
        <w:t>.</w:t>
      </w:r>
      <w:r w:rsidRPr="003067B8">
        <w:rPr>
          <w:bCs/>
          <w:szCs w:val="22"/>
        </w:rPr>
        <w:t>425 mg magnesíumkarbónat)</w:t>
      </w:r>
      <w:r w:rsidR="00226C75" w:rsidRPr="003067B8">
        <w:rPr>
          <w:bCs/>
          <w:szCs w:val="22"/>
        </w:rPr>
        <w:t>,</w:t>
      </w:r>
      <w:r w:rsidRPr="003067B8">
        <w:rPr>
          <w:bCs/>
          <w:szCs w:val="22"/>
        </w:rPr>
        <w:t xml:space="preserve"> lækkaði AUC</w:t>
      </w:r>
      <w:r w:rsidRPr="003067B8">
        <w:rPr>
          <w:bCs/>
          <w:szCs w:val="22"/>
          <w:vertAlign w:val="subscript"/>
        </w:rPr>
        <w:t>0</w:t>
      </w:r>
      <w:r w:rsidRPr="003067B8">
        <w:rPr>
          <w:bCs/>
          <w:szCs w:val="22"/>
          <w:vertAlign w:val="subscript"/>
        </w:rPr>
        <w:noBreakHyphen/>
        <w:t>∞</w:t>
      </w:r>
      <w:r w:rsidRPr="003067B8">
        <w:rPr>
          <w:bCs/>
          <w:szCs w:val="22"/>
        </w:rPr>
        <w:t> eltrombópags í plasma um 70% (90% CI: 64%, 76%) og C</w:t>
      </w:r>
      <w:r w:rsidRPr="003067B8">
        <w:rPr>
          <w:bCs/>
          <w:szCs w:val="22"/>
          <w:vertAlign w:val="subscript"/>
        </w:rPr>
        <w:t>max</w:t>
      </w:r>
      <w:r w:rsidRPr="003067B8">
        <w:rPr>
          <w:bCs/>
          <w:szCs w:val="22"/>
        </w:rPr>
        <w:t xml:space="preserve"> um 70% (90% CI: 62%, 76%). </w:t>
      </w:r>
      <w:r w:rsidR="00B55403" w:rsidRPr="003067B8">
        <w:rPr>
          <w:bCs/>
          <w:szCs w:val="22"/>
        </w:rPr>
        <w:t>Taka á eltrombópag inn að minnsta kosti 2 klukkustundum fyrir eð</w:t>
      </w:r>
      <w:r w:rsidR="008F7756" w:rsidRPr="003067B8">
        <w:rPr>
          <w:bCs/>
          <w:szCs w:val="22"/>
        </w:rPr>
        <w:t xml:space="preserve">a 4 klukkustundum eftir neyslu </w:t>
      </w:r>
      <w:r w:rsidR="0017275A" w:rsidRPr="003067B8">
        <w:rPr>
          <w:bCs/>
          <w:szCs w:val="22"/>
        </w:rPr>
        <w:t xml:space="preserve">á </w:t>
      </w:r>
      <w:r w:rsidR="005E0179" w:rsidRPr="003067B8">
        <w:rPr>
          <w:bCs/>
          <w:szCs w:val="22"/>
        </w:rPr>
        <w:t xml:space="preserve">hvers konar </w:t>
      </w:r>
      <w:r w:rsidR="0017275A" w:rsidRPr="003067B8">
        <w:rPr>
          <w:bCs/>
          <w:szCs w:val="22"/>
        </w:rPr>
        <w:t>vörum</w:t>
      </w:r>
      <w:r w:rsidR="00B55403" w:rsidRPr="003067B8">
        <w:rPr>
          <w:bCs/>
          <w:szCs w:val="22"/>
        </w:rPr>
        <w:t xml:space="preserve"> eins og s</w:t>
      </w:r>
      <w:r w:rsidRPr="003067B8">
        <w:rPr>
          <w:bCs/>
          <w:szCs w:val="22"/>
        </w:rPr>
        <w:t>ýrubindandi lyf</w:t>
      </w:r>
      <w:r w:rsidR="00B55403" w:rsidRPr="003067B8">
        <w:rPr>
          <w:bCs/>
          <w:szCs w:val="22"/>
        </w:rPr>
        <w:t>j</w:t>
      </w:r>
      <w:r w:rsidR="0017275A" w:rsidRPr="003067B8">
        <w:rPr>
          <w:bCs/>
          <w:szCs w:val="22"/>
        </w:rPr>
        <w:t>um</w:t>
      </w:r>
      <w:r w:rsidRPr="003067B8">
        <w:rPr>
          <w:bCs/>
          <w:szCs w:val="22"/>
        </w:rPr>
        <w:t>, mjólkurafurð</w:t>
      </w:r>
      <w:r w:rsidR="0017275A" w:rsidRPr="003067B8">
        <w:rPr>
          <w:bCs/>
          <w:szCs w:val="22"/>
        </w:rPr>
        <w:t>um</w:t>
      </w:r>
      <w:r w:rsidRPr="003067B8">
        <w:rPr>
          <w:bCs/>
          <w:szCs w:val="22"/>
        </w:rPr>
        <w:t xml:space="preserve"> og </w:t>
      </w:r>
      <w:r w:rsidR="008F7756" w:rsidRPr="003067B8">
        <w:rPr>
          <w:bCs/>
          <w:szCs w:val="22"/>
        </w:rPr>
        <w:t>bætiefn</w:t>
      </w:r>
      <w:r w:rsidR="0017275A" w:rsidRPr="003067B8">
        <w:rPr>
          <w:bCs/>
          <w:szCs w:val="22"/>
        </w:rPr>
        <w:t>um</w:t>
      </w:r>
      <w:r w:rsidR="008F7756" w:rsidRPr="003067B8">
        <w:rPr>
          <w:bCs/>
          <w:szCs w:val="22"/>
        </w:rPr>
        <w:t xml:space="preserve"> með steinefnum</w:t>
      </w:r>
      <w:r w:rsidR="00812184" w:rsidRPr="003067B8">
        <w:rPr>
          <w:bCs/>
          <w:szCs w:val="22"/>
        </w:rPr>
        <w:t>,</w:t>
      </w:r>
      <w:r w:rsidRPr="003067B8">
        <w:rPr>
          <w:bCs/>
          <w:szCs w:val="22"/>
        </w:rPr>
        <w:t xml:space="preserve"> sem innihalda fjölgildar katjónir til að forðast verulega skerðingu á frásogi eltrombópags vegna klóbindingar (sjá kafla 4.2 og</w:t>
      </w:r>
      <w:r w:rsidR="0017275A" w:rsidRPr="003067B8">
        <w:rPr>
          <w:bCs/>
          <w:szCs w:val="22"/>
        </w:rPr>
        <w:t xml:space="preserve"> </w:t>
      </w:r>
      <w:r w:rsidRPr="003067B8">
        <w:rPr>
          <w:bCs/>
          <w:szCs w:val="22"/>
        </w:rPr>
        <w:t>5.2).</w:t>
      </w:r>
    </w:p>
    <w:p w14:paraId="0121F0F3" w14:textId="77777777" w:rsidR="002F2CA0" w:rsidRPr="003067B8" w:rsidRDefault="002F2CA0" w:rsidP="006A39DB">
      <w:pPr>
        <w:rPr>
          <w:bCs/>
          <w:szCs w:val="22"/>
        </w:rPr>
      </w:pPr>
    </w:p>
    <w:p w14:paraId="0E253E52" w14:textId="77777777" w:rsidR="002F2CA0" w:rsidRPr="003067B8" w:rsidRDefault="002F2CA0" w:rsidP="006A39DB">
      <w:pPr>
        <w:keepNext/>
        <w:rPr>
          <w:bCs/>
          <w:i/>
          <w:szCs w:val="22"/>
          <w:u w:val="single"/>
        </w:rPr>
      </w:pPr>
      <w:r w:rsidRPr="003067B8">
        <w:rPr>
          <w:bCs/>
          <w:i/>
          <w:szCs w:val="22"/>
          <w:u w:val="single"/>
        </w:rPr>
        <w:t>Lópinavír/rítónavír</w:t>
      </w:r>
    </w:p>
    <w:p w14:paraId="45D4916D" w14:textId="77777777" w:rsidR="002F2CA0" w:rsidRPr="003067B8" w:rsidRDefault="002F2CA0" w:rsidP="006A39DB">
      <w:pPr>
        <w:keepNext/>
        <w:rPr>
          <w:bCs/>
          <w:szCs w:val="22"/>
        </w:rPr>
      </w:pPr>
    </w:p>
    <w:p w14:paraId="06DBEC70" w14:textId="3A229EA6" w:rsidR="002F2CA0" w:rsidRPr="003067B8" w:rsidRDefault="002F2CA0" w:rsidP="006A39DB">
      <w:pPr>
        <w:rPr>
          <w:color w:val="000000"/>
          <w:szCs w:val="22"/>
          <w:lang w:eastAsia="en-GB"/>
        </w:rPr>
      </w:pPr>
      <w:r w:rsidRPr="003067B8">
        <w:rPr>
          <w:bCs/>
          <w:szCs w:val="22"/>
        </w:rPr>
        <w:t>Gjöf eltrombópags samhliða lópinavíri/rítónavíri getur valdið minn</w:t>
      </w:r>
      <w:r w:rsidR="00226C75" w:rsidRPr="003067B8">
        <w:rPr>
          <w:bCs/>
          <w:szCs w:val="22"/>
        </w:rPr>
        <w:t>i</w:t>
      </w:r>
      <w:r w:rsidRPr="003067B8">
        <w:rPr>
          <w:bCs/>
          <w:szCs w:val="22"/>
        </w:rPr>
        <w:t xml:space="preserve"> þéttni elt</w:t>
      </w:r>
      <w:r w:rsidR="000B752A" w:rsidRPr="003067B8">
        <w:rPr>
          <w:bCs/>
          <w:szCs w:val="22"/>
        </w:rPr>
        <w:t>rombó</w:t>
      </w:r>
      <w:r w:rsidRPr="003067B8">
        <w:rPr>
          <w:bCs/>
          <w:szCs w:val="22"/>
        </w:rPr>
        <w:t>pags. Rannsókn hjá 40 heilbrigðum sjálfboðaliðum sýndi að gjöf staks 100 mg skammts af eltrombópagi</w:t>
      </w:r>
      <w:r w:rsidR="000B1787" w:rsidRPr="003067B8">
        <w:rPr>
          <w:bCs/>
          <w:szCs w:val="22"/>
        </w:rPr>
        <w:t xml:space="preserve"> ásamt</w:t>
      </w:r>
      <w:r w:rsidRPr="003067B8">
        <w:rPr>
          <w:bCs/>
          <w:szCs w:val="22"/>
        </w:rPr>
        <w:t xml:space="preserve"> endurteknum 400/100 mg skömmtum af </w:t>
      </w:r>
      <w:r w:rsidR="000B1787" w:rsidRPr="003067B8">
        <w:rPr>
          <w:bCs/>
          <w:szCs w:val="22"/>
        </w:rPr>
        <w:t>lópinavíri/rítónavíri</w:t>
      </w:r>
      <w:r w:rsidRPr="003067B8">
        <w:rPr>
          <w:bCs/>
          <w:szCs w:val="22"/>
        </w:rPr>
        <w:t xml:space="preserve"> tvisvar á dag</w:t>
      </w:r>
      <w:r w:rsidR="00226C75" w:rsidRPr="003067B8">
        <w:rPr>
          <w:bCs/>
          <w:szCs w:val="22"/>
        </w:rPr>
        <w:t>,</w:t>
      </w:r>
      <w:r w:rsidRPr="003067B8">
        <w:rPr>
          <w:bCs/>
          <w:szCs w:val="22"/>
        </w:rPr>
        <w:t xml:space="preserve"> minnkaði AUC</w:t>
      </w:r>
      <w:r w:rsidR="006E7632" w:rsidRPr="003067B8">
        <w:rPr>
          <w:szCs w:val="22"/>
          <w:vertAlign w:val="subscript"/>
        </w:rPr>
        <w:t>0-</w:t>
      </w:r>
      <w:r w:rsidR="006E7632" w:rsidRPr="003067B8">
        <w:rPr>
          <w:szCs w:val="22"/>
          <w:vertAlign w:val="subscript"/>
        </w:rPr>
        <w:sym w:font="Symbol" w:char="F0A5"/>
      </w:r>
      <w:r w:rsidRPr="003067B8">
        <w:rPr>
          <w:color w:val="000000"/>
          <w:szCs w:val="22"/>
          <w:lang w:eastAsia="en-GB"/>
        </w:rPr>
        <w:t xml:space="preserve"> fyrir elt</w:t>
      </w:r>
      <w:r w:rsidR="00A207DE" w:rsidRPr="003067B8">
        <w:rPr>
          <w:color w:val="000000"/>
          <w:szCs w:val="22"/>
          <w:lang w:eastAsia="en-GB"/>
        </w:rPr>
        <w:t>rombó</w:t>
      </w:r>
      <w:r w:rsidRPr="003067B8">
        <w:rPr>
          <w:color w:val="000000"/>
          <w:szCs w:val="22"/>
          <w:lang w:eastAsia="en-GB"/>
        </w:rPr>
        <w:t xml:space="preserve">pag í plasma um 17% (90% CI: 6,6%, 26,6%). Því skal gæta varúðar þegar eltrombópag er gefið samhliða </w:t>
      </w:r>
      <w:r w:rsidR="000B1787" w:rsidRPr="003067B8">
        <w:rPr>
          <w:bCs/>
          <w:szCs w:val="22"/>
        </w:rPr>
        <w:t>lópinavíri/rítónavíri</w:t>
      </w:r>
      <w:r w:rsidRPr="003067B8">
        <w:rPr>
          <w:color w:val="000000"/>
          <w:szCs w:val="22"/>
          <w:lang w:eastAsia="en-GB"/>
        </w:rPr>
        <w:t>. Fylgjast skal náið með fjölda blóðflagna til þess að tryggja viðeigandi stjórnun á skammti eltrombópags þegar meðferð með LPV/RTV er hafin eða henni hætt.</w:t>
      </w:r>
    </w:p>
    <w:p w14:paraId="3E0A3AC9" w14:textId="77777777" w:rsidR="002F2CA0" w:rsidRPr="003067B8" w:rsidRDefault="002F2CA0" w:rsidP="006A39DB">
      <w:pPr>
        <w:rPr>
          <w:bCs/>
          <w:i/>
          <w:szCs w:val="22"/>
          <w:u w:val="single"/>
        </w:rPr>
      </w:pPr>
    </w:p>
    <w:p w14:paraId="297E1068" w14:textId="4931D31E" w:rsidR="00BC62E9" w:rsidRPr="003067B8" w:rsidRDefault="00BC62E9" w:rsidP="006A39DB">
      <w:pPr>
        <w:keepNext/>
        <w:rPr>
          <w:i/>
          <w:u w:val="single"/>
        </w:rPr>
      </w:pPr>
      <w:r w:rsidRPr="003067B8">
        <w:rPr>
          <w:i/>
          <w:u w:val="single"/>
        </w:rPr>
        <w:t>CYP1A2</w:t>
      </w:r>
      <w:r w:rsidR="00B61CFC">
        <w:rPr>
          <w:i/>
          <w:u w:val="single"/>
        </w:rPr>
        <w:noBreakHyphen/>
      </w:r>
      <w:r w:rsidRPr="003067B8">
        <w:rPr>
          <w:i/>
          <w:u w:val="single"/>
        </w:rPr>
        <w:t xml:space="preserve"> og CYP2C8</w:t>
      </w:r>
      <w:r w:rsidR="00B61CFC">
        <w:rPr>
          <w:i/>
          <w:u w:val="single"/>
        </w:rPr>
        <w:noBreakHyphen/>
      </w:r>
      <w:r w:rsidRPr="003067B8">
        <w:rPr>
          <w:i/>
          <w:u w:val="single"/>
        </w:rPr>
        <w:t xml:space="preserve">hemlar og </w:t>
      </w:r>
      <w:r w:rsidR="00D57595" w:rsidRPr="003067B8">
        <w:rPr>
          <w:i/>
          <w:u w:val="single"/>
        </w:rPr>
        <w:t>virkjar</w:t>
      </w:r>
    </w:p>
    <w:p w14:paraId="64482206" w14:textId="77777777" w:rsidR="00BF06F2" w:rsidRPr="003067B8" w:rsidRDefault="00BF06F2" w:rsidP="006A39DB">
      <w:pPr>
        <w:keepNext/>
        <w:rPr>
          <w:bCs/>
          <w:szCs w:val="22"/>
        </w:rPr>
      </w:pPr>
    </w:p>
    <w:p w14:paraId="3E4E1B85" w14:textId="77777777" w:rsidR="00BF06F2" w:rsidRPr="003067B8" w:rsidRDefault="00C31213" w:rsidP="006A39DB">
      <w:pPr>
        <w:rPr>
          <w:bCs/>
          <w:szCs w:val="22"/>
        </w:rPr>
      </w:pPr>
      <w:r w:rsidRPr="003067B8">
        <w:rPr>
          <w:bCs/>
          <w:szCs w:val="22"/>
        </w:rPr>
        <w:t xml:space="preserve">Eltrombópag er umbrotið í </w:t>
      </w:r>
      <w:r w:rsidR="00BF06F2" w:rsidRPr="003067B8">
        <w:rPr>
          <w:bCs/>
          <w:szCs w:val="22"/>
        </w:rPr>
        <w:t xml:space="preserve">mörgum ferlum m.a. CYP1A2, CYP2C8, UGT1A1 og UGT1A3 (sjá kafla 5.2). Lyf sem hindra eða </w:t>
      </w:r>
      <w:r w:rsidR="00D57595" w:rsidRPr="003067B8">
        <w:rPr>
          <w:bCs/>
          <w:szCs w:val="22"/>
        </w:rPr>
        <w:t xml:space="preserve">virkja </w:t>
      </w:r>
      <w:r w:rsidR="00BF06F2" w:rsidRPr="003067B8">
        <w:rPr>
          <w:bCs/>
          <w:szCs w:val="22"/>
        </w:rPr>
        <w:t>stök ensím eru ekki líkle</w:t>
      </w:r>
      <w:r w:rsidRPr="003067B8">
        <w:rPr>
          <w:bCs/>
          <w:szCs w:val="22"/>
        </w:rPr>
        <w:t>g</w:t>
      </w:r>
      <w:r w:rsidR="00BF06F2" w:rsidRPr="003067B8">
        <w:rPr>
          <w:bCs/>
          <w:szCs w:val="22"/>
        </w:rPr>
        <w:t xml:space="preserve"> til að hafa veruleg</w:t>
      </w:r>
      <w:r w:rsidR="00BC62E9" w:rsidRPr="003067B8">
        <w:rPr>
          <w:bCs/>
          <w:szCs w:val="22"/>
        </w:rPr>
        <w:t xml:space="preserve"> </w:t>
      </w:r>
      <w:r w:rsidRPr="003067B8">
        <w:rPr>
          <w:bCs/>
          <w:szCs w:val="22"/>
        </w:rPr>
        <w:t>áhrif á þé</w:t>
      </w:r>
      <w:r w:rsidR="00BF06F2" w:rsidRPr="003067B8">
        <w:rPr>
          <w:bCs/>
          <w:szCs w:val="22"/>
        </w:rPr>
        <w:t>ttni eltrombópags í pl</w:t>
      </w:r>
      <w:r w:rsidR="00BC62E9" w:rsidRPr="003067B8">
        <w:rPr>
          <w:bCs/>
          <w:szCs w:val="22"/>
        </w:rPr>
        <w:t>a</w:t>
      </w:r>
      <w:r w:rsidR="00BF06F2" w:rsidRPr="003067B8">
        <w:rPr>
          <w:bCs/>
          <w:szCs w:val="22"/>
        </w:rPr>
        <w:t xml:space="preserve">sma, en aftur á móti lyf sem hindra eða </w:t>
      </w:r>
      <w:r w:rsidR="00D57595" w:rsidRPr="003067B8">
        <w:rPr>
          <w:bCs/>
          <w:szCs w:val="22"/>
        </w:rPr>
        <w:t xml:space="preserve">virkja </w:t>
      </w:r>
      <w:r w:rsidR="00BF06F2" w:rsidRPr="003067B8">
        <w:rPr>
          <w:bCs/>
          <w:szCs w:val="22"/>
        </w:rPr>
        <w:t>fleiri ensím geta aukið (t.d. flúvoxamín) eða minnkað (t.d. rífampicín) þéttni eltrombópags.</w:t>
      </w:r>
    </w:p>
    <w:p w14:paraId="558280E7" w14:textId="77777777" w:rsidR="00BF06F2" w:rsidRPr="003067B8" w:rsidRDefault="00BF06F2" w:rsidP="006A39DB">
      <w:pPr>
        <w:rPr>
          <w:bCs/>
          <w:szCs w:val="22"/>
        </w:rPr>
      </w:pPr>
    </w:p>
    <w:p w14:paraId="0A97F19E" w14:textId="177CFF24" w:rsidR="00BF06F2" w:rsidRPr="003067B8" w:rsidRDefault="00C31213" w:rsidP="006A39DB">
      <w:pPr>
        <w:keepNext/>
        <w:rPr>
          <w:bCs/>
          <w:i/>
          <w:szCs w:val="22"/>
          <w:u w:val="single"/>
        </w:rPr>
      </w:pPr>
      <w:r w:rsidRPr="003067B8">
        <w:rPr>
          <w:bCs/>
          <w:i/>
          <w:szCs w:val="22"/>
          <w:u w:val="single"/>
        </w:rPr>
        <w:t>P</w:t>
      </w:r>
      <w:r w:rsidR="00BF06F2" w:rsidRPr="003067B8">
        <w:rPr>
          <w:bCs/>
          <w:i/>
          <w:szCs w:val="22"/>
          <w:u w:val="single"/>
        </w:rPr>
        <w:t>róteasahemlar</w:t>
      </w:r>
      <w:r w:rsidRPr="003067B8">
        <w:rPr>
          <w:bCs/>
          <w:i/>
          <w:szCs w:val="22"/>
          <w:u w:val="single"/>
        </w:rPr>
        <w:t xml:space="preserve"> gegn lifrarbólgu</w:t>
      </w:r>
      <w:r w:rsidR="00B61CFC">
        <w:rPr>
          <w:bCs/>
          <w:i/>
          <w:szCs w:val="22"/>
          <w:u w:val="single"/>
        </w:rPr>
        <w:t> </w:t>
      </w:r>
      <w:r w:rsidRPr="003067B8">
        <w:rPr>
          <w:bCs/>
          <w:i/>
          <w:szCs w:val="22"/>
          <w:u w:val="single"/>
        </w:rPr>
        <w:t>C</w:t>
      </w:r>
    </w:p>
    <w:p w14:paraId="021CE9C2" w14:textId="77777777" w:rsidR="00BF06F2" w:rsidRPr="003067B8" w:rsidRDefault="00BF06F2" w:rsidP="006A39DB">
      <w:pPr>
        <w:keepNext/>
        <w:rPr>
          <w:bCs/>
          <w:szCs w:val="22"/>
        </w:rPr>
      </w:pPr>
    </w:p>
    <w:p w14:paraId="2A406329" w14:textId="77777777" w:rsidR="00BF06F2" w:rsidRPr="003067B8" w:rsidRDefault="00EF1489" w:rsidP="006A39DB">
      <w:pPr>
        <w:rPr>
          <w:bCs/>
          <w:szCs w:val="22"/>
        </w:rPr>
      </w:pPr>
      <w:r w:rsidRPr="003067B8">
        <w:rPr>
          <w:bCs/>
          <w:szCs w:val="22"/>
        </w:rPr>
        <w:t>N</w:t>
      </w:r>
      <w:r w:rsidR="00AA3687" w:rsidRPr="003067B8">
        <w:rPr>
          <w:bCs/>
          <w:szCs w:val="22"/>
        </w:rPr>
        <w:t>iðurstöður rannsóknar á lyfjahvarfamilliverkunum sýna að samhliða gjöf endurtekinna skammta af boceprevíri 800 mg á 8 klst. fresti eða telaprevíri 750 mg á 8 klst. fresti</w:t>
      </w:r>
      <w:r w:rsidR="00BC62E9" w:rsidRPr="003067B8">
        <w:rPr>
          <w:bCs/>
          <w:szCs w:val="22"/>
        </w:rPr>
        <w:t>,</w:t>
      </w:r>
      <w:r w:rsidR="00AA3687" w:rsidRPr="003067B8">
        <w:rPr>
          <w:bCs/>
          <w:szCs w:val="22"/>
        </w:rPr>
        <w:t xml:space="preserve"> með stökum skammti af eltrombópagi 200 mg</w:t>
      </w:r>
      <w:r w:rsidR="00BC62E9" w:rsidRPr="003067B8">
        <w:rPr>
          <w:bCs/>
          <w:szCs w:val="22"/>
        </w:rPr>
        <w:t>,</w:t>
      </w:r>
      <w:r w:rsidR="00AA3687" w:rsidRPr="003067B8">
        <w:rPr>
          <w:bCs/>
          <w:szCs w:val="22"/>
        </w:rPr>
        <w:t xml:space="preserve"> </w:t>
      </w:r>
      <w:r w:rsidR="00EC2603" w:rsidRPr="003067B8">
        <w:rPr>
          <w:bCs/>
          <w:szCs w:val="22"/>
        </w:rPr>
        <w:t>hafði ekki klínískt marktæk áhrif á</w:t>
      </w:r>
      <w:r w:rsidR="00AA3687" w:rsidRPr="003067B8">
        <w:rPr>
          <w:bCs/>
          <w:szCs w:val="22"/>
        </w:rPr>
        <w:t xml:space="preserve"> útsetningu </w:t>
      </w:r>
      <w:r w:rsidR="00A4183D" w:rsidRPr="003067B8">
        <w:rPr>
          <w:bCs/>
          <w:szCs w:val="22"/>
        </w:rPr>
        <w:t xml:space="preserve">fyrir </w:t>
      </w:r>
      <w:r w:rsidR="008803B2" w:rsidRPr="003067B8">
        <w:rPr>
          <w:bCs/>
          <w:szCs w:val="22"/>
        </w:rPr>
        <w:t>eltrombópagi í plasma.</w:t>
      </w:r>
    </w:p>
    <w:p w14:paraId="0328F1C5" w14:textId="77777777" w:rsidR="00F5012E" w:rsidRPr="003067B8" w:rsidRDefault="00F5012E" w:rsidP="006A39DB">
      <w:pPr>
        <w:rPr>
          <w:bCs/>
          <w:szCs w:val="22"/>
        </w:rPr>
      </w:pPr>
    </w:p>
    <w:p w14:paraId="54CFBCD3" w14:textId="77777777" w:rsidR="00F5012E" w:rsidRPr="003067B8" w:rsidRDefault="00F5012E" w:rsidP="006A39DB">
      <w:pPr>
        <w:keepNext/>
        <w:rPr>
          <w:bCs/>
          <w:szCs w:val="22"/>
          <w:u w:val="single"/>
        </w:rPr>
      </w:pPr>
      <w:r w:rsidRPr="003067B8">
        <w:rPr>
          <w:bCs/>
          <w:szCs w:val="22"/>
          <w:u w:val="single"/>
        </w:rPr>
        <w:t>Lyf til meðferðar við ITP</w:t>
      </w:r>
    </w:p>
    <w:p w14:paraId="408BD594" w14:textId="77777777" w:rsidR="00F5012E" w:rsidRPr="003067B8" w:rsidRDefault="00F5012E" w:rsidP="006A39DB">
      <w:pPr>
        <w:keepNext/>
        <w:rPr>
          <w:bCs/>
          <w:szCs w:val="22"/>
        </w:rPr>
      </w:pPr>
    </w:p>
    <w:p w14:paraId="4F8D60F6" w14:textId="3154C85E" w:rsidR="00F5012E" w:rsidRPr="003067B8" w:rsidRDefault="00F5012E" w:rsidP="006A39DB">
      <w:pPr>
        <w:rPr>
          <w:bCs/>
          <w:szCs w:val="22"/>
        </w:rPr>
      </w:pPr>
      <w:r w:rsidRPr="003067B8">
        <w:rPr>
          <w:bCs/>
          <w:szCs w:val="22"/>
        </w:rPr>
        <w:t>Lyf notuð til meðferðar við ITP samhliða eltrombópagi í klínískum rannsóknum voru m.a. barksterar, danazól, og/eða azatíóprín, immúnóglóbúlín í bláæð (IVIG) og and</w:t>
      </w:r>
      <w:r w:rsidRPr="003067B8">
        <w:rPr>
          <w:bCs/>
          <w:szCs w:val="22"/>
        </w:rPr>
        <w:noBreakHyphen/>
        <w:t>D</w:t>
      </w:r>
      <w:r w:rsidR="00B61CFC">
        <w:rPr>
          <w:bCs/>
          <w:szCs w:val="22"/>
        </w:rPr>
        <w:noBreakHyphen/>
      </w:r>
      <w:r w:rsidRPr="003067B8">
        <w:rPr>
          <w:bCs/>
          <w:szCs w:val="22"/>
        </w:rPr>
        <w:t>immúnóglóbúlín. Fylgjast skal með blóðflagnafjölda þegar eltrombópag er notað ásamt öðrum lyfjum til meðferðar við ITP, til að forðast b</w:t>
      </w:r>
      <w:r w:rsidR="00AE7402" w:rsidRPr="003067B8">
        <w:rPr>
          <w:bCs/>
          <w:szCs w:val="22"/>
        </w:rPr>
        <w:t>l</w:t>
      </w:r>
      <w:r w:rsidRPr="003067B8">
        <w:rPr>
          <w:bCs/>
          <w:szCs w:val="22"/>
        </w:rPr>
        <w:t>óðflagnafjölda utan ráðlagðra marka (sjá kafla</w:t>
      </w:r>
      <w:r w:rsidR="00151475" w:rsidRPr="003067B8">
        <w:rPr>
          <w:bCs/>
          <w:szCs w:val="22"/>
        </w:rPr>
        <w:t> </w:t>
      </w:r>
      <w:r w:rsidRPr="003067B8">
        <w:rPr>
          <w:bCs/>
          <w:szCs w:val="22"/>
        </w:rPr>
        <w:t>4.2).</w:t>
      </w:r>
    </w:p>
    <w:p w14:paraId="7DCDA12B" w14:textId="77777777" w:rsidR="000B1787" w:rsidRPr="003067B8" w:rsidRDefault="000B1787" w:rsidP="006A39DB">
      <w:pPr>
        <w:rPr>
          <w:bCs/>
          <w:szCs w:val="22"/>
        </w:rPr>
      </w:pPr>
    </w:p>
    <w:p w14:paraId="54ACECB9" w14:textId="77777777" w:rsidR="000B1787" w:rsidRPr="003067B8" w:rsidRDefault="000B1787" w:rsidP="006A39DB">
      <w:pPr>
        <w:keepNext/>
        <w:rPr>
          <w:bCs/>
          <w:szCs w:val="22"/>
          <w:u w:val="single"/>
        </w:rPr>
      </w:pPr>
      <w:r w:rsidRPr="003067B8">
        <w:rPr>
          <w:bCs/>
          <w:szCs w:val="22"/>
          <w:u w:val="single"/>
        </w:rPr>
        <w:t>Milliverkanir við fæðu</w:t>
      </w:r>
    </w:p>
    <w:p w14:paraId="09026A06" w14:textId="77777777" w:rsidR="000B1787" w:rsidRPr="003067B8" w:rsidRDefault="000B1787" w:rsidP="006A39DB">
      <w:pPr>
        <w:keepNext/>
        <w:rPr>
          <w:bCs/>
          <w:szCs w:val="22"/>
        </w:rPr>
      </w:pPr>
    </w:p>
    <w:p w14:paraId="3CAA2279" w14:textId="77777777" w:rsidR="000B1787" w:rsidRPr="003067B8" w:rsidRDefault="00944E9F" w:rsidP="006A39DB">
      <w:pPr>
        <w:rPr>
          <w:szCs w:val="22"/>
        </w:rPr>
      </w:pPr>
      <w:r w:rsidRPr="003067B8">
        <w:rPr>
          <w:bCs/>
          <w:szCs w:val="22"/>
        </w:rPr>
        <w:t>Gjöf</w:t>
      </w:r>
      <w:r w:rsidR="000B1787" w:rsidRPr="003067B8">
        <w:rPr>
          <w:bCs/>
          <w:szCs w:val="22"/>
        </w:rPr>
        <w:t xml:space="preserve"> eltrombópag töflu eða mixtúru með kalsíumríkri máltíð (t.d. máltíð sem inniheldur mjólkurafurðir) dregur marktækt úr </w:t>
      </w:r>
      <w:r w:rsidR="000B1787" w:rsidRPr="003067B8">
        <w:rPr>
          <w:szCs w:val="22"/>
        </w:rPr>
        <w:t>AUC</w:t>
      </w:r>
      <w:r w:rsidR="000B1787" w:rsidRPr="003067B8">
        <w:rPr>
          <w:szCs w:val="22"/>
          <w:vertAlign w:val="subscript"/>
        </w:rPr>
        <w:t>0-∞</w:t>
      </w:r>
      <w:r w:rsidR="000B1787" w:rsidRPr="003067B8">
        <w:rPr>
          <w:szCs w:val="22"/>
        </w:rPr>
        <w:t xml:space="preserve"> og C</w:t>
      </w:r>
      <w:r w:rsidR="000B1787" w:rsidRPr="003067B8">
        <w:rPr>
          <w:szCs w:val="22"/>
          <w:vertAlign w:val="subscript"/>
        </w:rPr>
        <w:t>max</w:t>
      </w:r>
      <w:r w:rsidR="000B1787" w:rsidRPr="003067B8">
        <w:rPr>
          <w:szCs w:val="22"/>
        </w:rPr>
        <w:t xml:space="preserve"> fyrir eltrombópag í plasma. Hins vegar hefur taka eltrombópags 2 klst. fyrir eða 4 klst. eftir kalsíumríka eða kalsíumsnauða [&lt;50 mg kalsíum] máltíð ekki klínískt marktæk áhrif á útsetningu fyrir eltrombópagi í plasma (sjá kafla 4.2).</w:t>
      </w:r>
    </w:p>
    <w:p w14:paraId="65F961EF" w14:textId="77777777" w:rsidR="000B1787" w:rsidRPr="003067B8" w:rsidRDefault="000B1787" w:rsidP="006A39DB">
      <w:pPr>
        <w:rPr>
          <w:szCs w:val="22"/>
        </w:rPr>
      </w:pPr>
    </w:p>
    <w:p w14:paraId="2B2EEFD5" w14:textId="77777777" w:rsidR="000B1787" w:rsidRPr="003067B8" w:rsidRDefault="00944E9F" w:rsidP="006A39DB">
      <w:pPr>
        <w:rPr>
          <w:szCs w:val="22"/>
        </w:rPr>
      </w:pPr>
      <w:r w:rsidRPr="003067B8">
        <w:rPr>
          <w:szCs w:val="22"/>
        </w:rPr>
        <w:t>Gjöf</w:t>
      </w:r>
      <w:r w:rsidR="000B1787" w:rsidRPr="003067B8">
        <w:rPr>
          <w:szCs w:val="22"/>
        </w:rPr>
        <w:t xml:space="preserve"> staks 50 mg skammts af eltrombópagi á töfluformi með hefðbundnum hitaeiningaríkum, fituríkum morgunverði sem innihélt mjólkurafurðir dró úr meðaltals AUC</w:t>
      </w:r>
      <w:r w:rsidR="000B1787" w:rsidRPr="003067B8">
        <w:rPr>
          <w:szCs w:val="22"/>
          <w:vertAlign w:val="subscript"/>
        </w:rPr>
        <w:t>0-∞</w:t>
      </w:r>
      <w:r w:rsidR="000B1787" w:rsidRPr="003067B8">
        <w:rPr>
          <w:szCs w:val="22"/>
        </w:rPr>
        <w:t xml:space="preserve"> fyrir eltrombópag í plasma um 59% og meðaltals C</w:t>
      </w:r>
      <w:r w:rsidR="000B1787" w:rsidRPr="003067B8">
        <w:rPr>
          <w:szCs w:val="22"/>
          <w:vertAlign w:val="subscript"/>
        </w:rPr>
        <w:t>max</w:t>
      </w:r>
      <w:r w:rsidR="000B1787" w:rsidRPr="003067B8">
        <w:rPr>
          <w:szCs w:val="22"/>
        </w:rPr>
        <w:t xml:space="preserve"> um 65%.</w:t>
      </w:r>
    </w:p>
    <w:p w14:paraId="42B38855" w14:textId="77777777" w:rsidR="000B1787" w:rsidRPr="003067B8" w:rsidRDefault="000B1787" w:rsidP="006A39DB">
      <w:pPr>
        <w:rPr>
          <w:szCs w:val="22"/>
        </w:rPr>
      </w:pPr>
    </w:p>
    <w:p w14:paraId="7C82096E" w14:textId="77777777" w:rsidR="000B1787" w:rsidRPr="003067B8" w:rsidRDefault="00944E9F" w:rsidP="006A39DB">
      <w:pPr>
        <w:rPr>
          <w:szCs w:val="22"/>
        </w:rPr>
      </w:pPr>
      <w:r w:rsidRPr="003067B8">
        <w:rPr>
          <w:bCs/>
          <w:szCs w:val="22"/>
        </w:rPr>
        <w:t>Gjöf</w:t>
      </w:r>
      <w:r w:rsidR="00392043" w:rsidRPr="003067B8">
        <w:rPr>
          <w:bCs/>
          <w:szCs w:val="22"/>
        </w:rPr>
        <w:t xml:space="preserve"> staks 25 mg skammts af eltrombópagi sem mixtúru</w:t>
      </w:r>
      <w:r w:rsidR="00FC2617" w:rsidRPr="003067B8">
        <w:rPr>
          <w:bCs/>
          <w:szCs w:val="22"/>
        </w:rPr>
        <w:t xml:space="preserve"> með kalsíumríkri, miðlungsfituríkri og miðlungshitaeiningaríkri máltíð dró úr </w:t>
      </w:r>
      <w:r w:rsidR="00FC2617" w:rsidRPr="003067B8">
        <w:rPr>
          <w:szCs w:val="22"/>
        </w:rPr>
        <w:t>meðaltals AUC</w:t>
      </w:r>
      <w:r w:rsidR="00FC2617" w:rsidRPr="003067B8">
        <w:rPr>
          <w:szCs w:val="22"/>
          <w:vertAlign w:val="subscript"/>
        </w:rPr>
        <w:t>0-∞</w:t>
      </w:r>
      <w:r w:rsidR="00FC2617" w:rsidRPr="003067B8">
        <w:rPr>
          <w:szCs w:val="22"/>
        </w:rPr>
        <w:t xml:space="preserve"> fyrir eltrombópag í plasma um 75% og meðaltals C</w:t>
      </w:r>
      <w:r w:rsidR="00FC2617" w:rsidRPr="003067B8">
        <w:rPr>
          <w:szCs w:val="22"/>
          <w:vertAlign w:val="subscript"/>
        </w:rPr>
        <w:t>max</w:t>
      </w:r>
      <w:r w:rsidR="00FC2617" w:rsidRPr="003067B8">
        <w:rPr>
          <w:szCs w:val="22"/>
        </w:rPr>
        <w:t xml:space="preserve"> um 79%. Þessi minnkun á útsetningu minnkaði þegar stakur 25 mg skammtur af eltrombópag mixtúru var tekinn 2 klst. fyrir kalsíumríka máltíð (meðaltals AUC</w:t>
      </w:r>
      <w:r w:rsidR="00FC2617" w:rsidRPr="003067B8">
        <w:rPr>
          <w:szCs w:val="22"/>
          <w:vertAlign w:val="subscript"/>
        </w:rPr>
        <w:t>0-∞</w:t>
      </w:r>
      <w:r w:rsidR="00FC2617" w:rsidRPr="003067B8">
        <w:rPr>
          <w:szCs w:val="22"/>
        </w:rPr>
        <w:t xml:space="preserve"> minnkaði um 20% og meðaltals C</w:t>
      </w:r>
      <w:r w:rsidR="00FC2617" w:rsidRPr="003067B8">
        <w:rPr>
          <w:szCs w:val="22"/>
          <w:vertAlign w:val="subscript"/>
        </w:rPr>
        <w:t>max</w:t>
      </w:r>
      <w:r w:rsidR="00FC2617" w:rsidRPr="003067B8">
        <w:rPr>
          <w:szCs w:val="22"/>
        </w:rPr>
        <w:t xml:space="preserve"> um 14%).</w:t>
      </w:r>
    </w:p>
    <w:p w14:paraId="23B0B806" w14:textId="77777777" w:rsidR="00FC2617" w:rsidRPr="003067B8" w:rsidRDefault="00FC2617" w:rsidP="006A39DB">
      <w:pPr>
        <w:rPr>
          <w:szCs w:val="22"/>
        </w:rPr>
      </w:pPr>
    </w:p>
    <w:p w14:paraId="4D9089C8" w14:textId="1C979225" w:rsidR="00FC2617" w:rsidRPr="003067B8" w:rsidRDefault="00A97E28" w:rsidP="006A39DB">
      <w:pPr>
        <w:rPr>
          <w:bCs/>
          <w:szCs w:val="22"/>
        </w:rPr>
      </w:pPr>
      <w:r w:rsidRPr="003067B8">
        <w:rPr>
          <w:bCs/>
          <w:szCs w:val="22"/>
        </w:rPr>
        <w:t xml:space="preserve">Fæða sem inniheldur lítið af kalsíum (&lt;50 mg kalsíum), þar með talið ávextir, </w:t>
      </w:r>
      <w:r w:rsidR="00130509" w:rsidRPr="003067B8">
        <w:rPr>
          <w:bCs/>
          <w:szCs w:val="22"/>
        </w:rPr>
        <w:t>fitusnauð skinka, nautakjöt og ávaxtasafi án viðbættra efna (ekki búið að bæta við kalsíum, magnesíum eða járni), sojamjólk án viðbættra efna og korn án viðbættra efna, hafði ekki marktæk áhrif á útsetningu fyrir eltrombópagi í plasma, óháð hitaeiningafjölda og fituinnihaldi (sjá kafla 4.2 og</w:t>
      </w:r>
      <w:r w:rsidR="00B61CFC">
        <w:rPr>
          <w:bCs/>
          <w:szCs w:val="22"/>
        </w:rPr>
        <w:t> </w:t>
      </w:r>
      <w:r w:rsidR="00130509" w:rsidRPr="003067B8">
        <w:rPr>
          <w:bCs/>
          <w:szCs w:val="22"/>
        </w:rPr>
        <w:t>4.5).</w:t>
      </w:r>
    </w:p>
    <w:p w14:paraId="3D02A210" w14:textId="77777777" w:rsidR="00F5012E" w:rsidRPr="003067B8" w:rsidRDefault="00F5012E" w:rsidP="006A39DB">
      <w:pPr>
        <w:rPr>
          <w:szCs w:val="22"/>
        </w:rPr>
      </w:pPr>
    </w:p>
    <w:p w14:paraId="663F952C" w14:textId="77777777" w:rsidR="00F5012E" w:rsidRPr="003067B8" w:rsidRDefault="00F5012E" w:rsidP="006A39DB">
      <w:pPr>
        <w:keepNext/>
        <w:rPr>
          <w:b/>
          <w:szCs w:val="22"/>
        </w:rPr>
      </w:pPr>
      <w:r w:rsidRPr="003067B8">
        <w:rPr>
          <w:b/>
          <w:szCs w:val="22"/>
        </w:rPr>
        <w:t>4.6</w:t>
      </w:r>
      <w:r w:rsidRPr="003067B8">
        <w:rPr>
          <w:b/>
          <w:szCs w:val="22"/>
        </w:rPr>
        <w:tab/>
        <w:t>Frjósemi, meðganga og brjóstagjöf</w:t>
      </w:r>
    </w:p>
    <w:p w14:paraId="304A95AC" w14:textId="77777777" w:rsidR="00F5012E" w:rsidRPr="003067B8" w:rsidRDefault="00F5012E" w:rsidP="006A39DB">
      <w:pPr>
        <w:keepNext/>
        <w:rPr>
          <w:szCs w:val="22"/>
        </w:rPr>
      </w:pPr>
    </w:p>
    <w:p w14:paraId="385CB569" w14:textId="77777777" w:rsidR="00F5012E" w:rsidRPr="003067B8" w:rsidRDefault="00F5012E" w:rsidP="006A39DB">
      <w:pPr>
        <w:keepNext/>
        <w:rPr>
          <w:szCs w:val="22"/>
          <w:u w:val="single"/>
        </w:rPr>
      </w:pPr>
      <w:r w:rsidRPr="003067B8">
        <w:rPr>
          <w:szCs w:val="22"/>
          <w:u w:val="single"/>
        </w:rPr>
        <w:t>Meðganga</w:t>
      </w:r>
    </w:p>
    <w:p w14:paraId="57A85363" w14:textId="77777777" w:rsidR="00F5012E" w:rsidRPr="003067B8" w:rsidRDefault="00F5012E" w:rsidP="006A39DB">
      <w:pPr>
        <w:keepNext/>
        <w:rPr>
          <w:szCs w:val="22"/>
        </w:rPr>
      </w:pPr>
    </w:p>
    <w:p w14:paraId="6F93D96C" w14:textId="77777777" w:rsidR="00F5012E" w:rsidRPr="003067B8" w:rsidRDefault="00F5012E" w:rsidP="006A39DB">
      <w:pPr>
        <w:rPr>
          <w:szCs w:val="22"/>
        </w:rPr>
      </w:pPr>
      <w:r w:rsidRPr="003067B8">
        <w:rPr>
          <w:szCs w:val="22"/>
        </w:rPr>
        <w:t xml:space="preserve">Engar eða </w:t>
      </w:r>
      <w:r w:rsidR="00D57595" w:rsidRPr="003067B8">
        <w:rPr>
          <w:szCs w:val="22"/>
        </w:rPr>
        <w:t xml:space="preserve">takmarkaðar </w:t>
      </w:r>
      <w:r w:rsidRPr="003067B8">
        <w:rPr>
          <w:szCs w:val="22"/>
        </w:rPr>
        <w:t xml:space="preserve">upplýsingar liggja fyrir um notkun eltrombópags </w:t>
      </w:r>
      <w:r w:rsidR="00D57595" w:rsidRPr="003067B8">
        <w:rPr>
          <w:szCs w:val="22"/>
        </w:rPr>
        <w:t>á meðgöngu</w:t>
      </w:r>
      <w:r w:rsidRPr="003067B8">
        <w:rPr>
          <w:szCs w:val="22"/>
        </w:rPr>
        <w:t>. Dýrarannsóknir hafa sýnt eiturverkanir á æxlun (sjá kafla</w:t>
      </w:r>
      <w:r w:rsidR="00151475" w:rsidRPr="003067B8">
        <w:rPr>
          <w:szCs w:val="22"/>
        </w:rPr>
        <w:t> </w:t>
      </w:r>
      <w:r w:rsidRPr="003067B8">
        <w:rPr>
          <w:szCs w:val="22"/>
        </w:rPr>
        <w:t>5.3). Hugsanleg áhætta fyrir menn er ekki þekkt.</w:t>
      </w:r>
    </w:p>
    <w:p w14:paraId="160909FC" w14:textId="77777777" w:rsidR="00F5012E" w:rsidRPr="003067B8" w:rsidRDefault="00F5012E" w:rsidP="006A39DB">
      <w:pPr>
        <w:rPr>
          <w:szCs w:val="22"/>
        </w:rPr>
      </w:pPr>
    </w:p>
    <w:p w14:paraId="73D0C4DC" w14:textId="35246863" w:rsidR="00F5012E" w:rsidRPr="003067B8" w:rsidRDefault="00F5012E" w:rsidP="006A39DB">
      <w:pPr>
        <w:rPr>
          <w:szCs w:val="22"/>
        </w:rPr>
      </w:pPr>
      <w:r w:rsidRPr="003067B8">
        <w:rPr>
          <w:szCs w:val="22"/>
        </w:rPr>
        <w:t xml:space="preserve">Notkun </w:t>
      </w:r>
      <w:r w:rsidR="00136A81" w:rsidRPr="003067B8">
        <w:rPr>
          <w:szCs w:val="22"/>
        </w:rPr>
        <w:t>Eltrombopag</w:t>
      </w:r>
      <w:r w:rsidR="00284EC5" w:rsidRPr="003067B8">
        <w:rPr>
          <w:szCs w:val="22"/>
        </w:rPr>
        <w:t xml:space="preserve"> Accord</w:t>
      </w:r>
      <w:r w:rsidR="00136A81" w:rsidRPr="003067B8">
        <w:rPr>
          <w:szCs w:val="22"/>
        </w:rPr>
        <w:t xml:space="preserve"> </w:t>
      </w:r>
      <w:r w:rsidRPr="003067B8">
        <w:rPr>
          <w:szCs w:val="22"/>
        </w:rPr>
        <w:t>er ekki ráðlögð á meðgöngu.</w:t>
      </w:r>
    </w:p>
    <w:p w14:paraId="2B1D3498" w14:textId="77777777" w:rsidR="00F5012E" w:rsidRPr="003067B8" w:rsidRDefault="00F5012E" w:rsidP="006A39DB">
      <w:pPr>
        <w:rPr>
          <w:szCs w:val="22"/>
        </w:rPr>
      </w:pPr>
    </w:p>
    <w:p w14:paraId="1A776AB0" w14:textId="7DCE60AA" w:rsidR="00AA3687" w:rsidRPr="003067B8" w:rsidRDefault="00AA3687" w:rsidP="006A39DB">
      <w:pPr>
        <w:keepNext/>
        <w:rPr>
          <w:szCs w:val="22"/>
          <w:u w:val="single"/>
        </w:rPr>
      </w:pPr>
      <w:r w:rsidRPr="003067B8">
        <w:rPr>
          <w:szCs w:val="22"/>
          <w:u w:val="single"/>
        </w:rPr>
        <w:t xml:space="preserve">Konur </w:t>
      </w:r>
      <w:r w:rsidR="00B61CFC">
        <w:rPr>
          <w:szCs w:val="22"/>
          <w:u w:val="single"/>
        </w:rPr>
        <w:t>sem geta orðið þungaðar</w:t>
      </w:r>
      <w:r w:rsidR="00A7063A" w:rsidRPr="003067B8">
        <w:rPr>
          <w:szCs w:val="22"/>
          <w:u w:val="single"/>
        </w:rPr>
        <w:t xml:space="preserve"> </w:t>
      </w:r>
      <w:r w:rsidRPr="003067B8">
        <w:rPr>
          <w:szCs w:val="22"/>
          <w:u w:val="single"/>
        </w:rPr>
        <w:t>/</w:t>
      </w:r>
      <w:r w:rsidR="00A7063A" w:rsidRPr="003067B8">
        <w:rPr>
          <w:szCs w:val="22"/>
          <w:u w:val="single"/>
        </w:rPr>
        <w:t xml:space="preserve"> </w:t>
      </w:r>
      <w:r w:rsidRPr="003067B8">
        <w:rPr>
          <w:szCs w:val="22"/>
          <w:u w:val="single"/>
        </w:rPr>
        <w:t>Getnaðarvarnir hjá körlum og konum</w:t>
      </w:r>
    </w:p>
    <w:p w14:paraId="72448FA4" w14:textId="77777777" w:rsidR="00AA3687" w:rsidRPr="003067B8" w:rsidRDefault="00AA3687" w:rsidP="006A39DB">
      <w:pPr>
        <w:keepNext/>
        <w:rPr>
          <w:szCs w:val="22"/>
        </w:rPr>
      </w:pPr>
    </w:p>
    <w:p w14:paraId="4B477F23" w14:textId="715F680B" w:rsidR="00AA3687" w:rsidRPr="003067B8" w:rsidRDefault="00AA3687" w:rsidP="006A39DB">
      <w:pPr>
        <w:rPr>
          <w:szCs w:val="22"/>
        </w:rPr>
      </w:pPr>
      <w:r w:rsidRPr="003067B8">
        <w:rPr>
          <w:szCs w:val="22"/>
        </w:rPr>
        <w:t xml:space="preserve">Notkun </w:t>
      </w:r>
      <w:r w:rsidR="00284EC5" w:rsidRPr="003067B8">
        <w:rPr>
          <w:szCs w:val="22"/>
        </w:rPr>
        <w:t xml:space="preserve">Eltrombopag Accord </w:t>
      </w:r>
      <w:r w:rsidRPr="003067B8">
        <w:rPr>
          <w:szCs w:val="22"/>
        </w:rPr>
        <w:t xml:space="preserve">er ekki ráðlögð hjá konum </w:t>
      </w:r>
      <w:r w:rsidR="00B61CFC">
        <w:rPr>
          <w:szCs w:val="22"/>
        </w:rPr>
        <w:t>sem geta orðið þungaðar</w:t>
      </w:r>
      <w:r w:rsidRPr="003067B8">
        <w:rPr>
          <w:szCs w:val="22"/>
        </w:rPr>
        <w:t xml:space="preserve"> sem ekki nota getnaðarvarnir.</w:t>
      </w:r>
    </w:p>
    <w:p w14:paraId="10E54599" w14:textId="77777777" w:rsidR="00AA3687" w:rsidRPr="003067B8" w:rsidRDefault="00AA3687" w:rsidP="006A39DB">
      <w:pPr>
        <w:rPr>
          <w:szCs w:val="22"/>
        </w:rPr>
      </w:pPr>
    </w:p>
    <w:p w14:paraId="46ABB6EE" w14:textId="77777777" w:rsidR="00F5012E" w:rsidRPr="003067B8" w:rsidRDefault="00F5012E" w:rsidP="006A39DB">
      <w:pPr>
        <w:keepNext/>
        <w:rPr>
          <w:szCs w:val="22"/>
          <w:u w:val="single"/>
        </w:rPr>
      </w:pPr>
      <w:r w:rsidRPr="003067B8">
        <w:rPr>
          <w:szCs w:val="22"/>
          <w:u w:val="single"/>
        </w:rPr>
        <w:t>Brjóstagjöf</w:t>
      </w:r>
    </w:p>
    <w:p w14:paraId="449592B7" w14:textId="77777777" w:rsidR="00F5012E" w:rsidRPr="003067B8" w:rsidRDefault="00F5012E" w:rsidP="006A39DB">
      <w:pPr>
        <w:keepNext/>
        <w:rPr>
          <w:szCs w:val="22"/>
        </w:rPr>
      </w:pPr>
    </w:p>
    <w:p w14:paraId="392A508C" w14:textId="41755850" w:rsidR="00F5012E" w:rsidRPr="003067B8" w:rsidRDefault="00F5012E" w:rsidP="006A39DB">
      <w:pPr>
        <w:rPr>
          <w:szCs w:val="22"/>
        </w:rPr>
      </w:pPr>
      <w:r w:rsidRPr="003067B8">
        <w:rPr>
          <w:szCs w:val="22"/>
        </w:rPr>
        <w:t xml:space="preserve">Ekki er </w:t>
      </w:r>
      <w:r w:rsidR="008E52EC" w:rsidRPr="003067B8">
        <w:rPr>
          <w:szCs w:val="22"/>
        </w:rPr>
        <w:t xml:space="preserve">þekkt </w:t>
      </w:r>
      <w:r w:rsidRPr="003067B8">
        <w:rPr>
          <w:szCs w:val="22"/>
        </w:rPr>
        <w:t xml:space="preserve">hvort eltrombópag/umbrotsefni þess </w:t>
      </w:r>
      <w:r w:rsidR="008E52EC" w:rsidRPr="003067B8">
        <w:rPr>
          <w:szCs w:val="22"/>
        </w:rPr>
        <w:t>skiljast</w:t>
      </w:r>
      <w:r w:rsidRPr="003067B8">
        <w:rPr>
          <w:szCs w:val="22"/>
        </w:rPr>
        <w:t xml:space="preserve"> út í brjóstamjólk. Dýrarannsóknir hafa sýnt að líklegt er að eltrombópag skiljist út í brjóstamjólk (sjá kafla</w:t>
      </w:r>
      <w:r w:rsidR="00E40A82" w:rsidRPr="003067B8">
        <w:rPr>
          <w:szCs w:val="22"/>
        </w:rPr>
        <w:t> </w:t>
      </w:r>
      <w:r w:rsidRPr="003067B8">
        <w:rPr>
          <w:szCs w:val="22"/>
        </w:rPr>
        <w:t xml:space="preserve">5.3); því er ekki hægt að útiloka áhættu fyrir brjóstmylkinginn. Taka þarf ákvörðun um hvort hætta á brjóstagjöf eða halda áfram/forðast meðferð með </w:t>
      </w:r>
      <w:r w:rsidR="00284EC5" w:rsidRPr="003067B8">
        <w:rPr>
          <w:szCs w:val="22"/>
        </w:rPr>
        <w:t xml:space="preserve">eltrombópagi </w:t>
      </w:r>
      <w:r w:rsidRPr="003067B8">
        <w:rPr>
          <w:szCs w:val="22"/>
        </w:rPr>
        <w:t>og hafa til hliðsjónar ávinninginn af brjóstagjöfinni fyrir barnið og ávinninginn af meðferð fyrir konuna.</w:t>
      </w:r>
    </w:p>
    <w:p w14:paraId="2760CB13" w14:textId="77777777" w:rsidR="00F5012E" w:rsidRPr="003067B8" w:rsidRDefault="00F5012E" w:rsidP="006A39DB">
      <w:pPr>
        <w:rPr>
          <w:szCs w:val="22"/>
        </w:rPr>
      </w:pPr>
    </w:p>
    <w:p w14:paraId="475B64EE" w14:textId="77777777" w:rsidR="00AA3687" w:rsidRPr="003067B8" w:rsidRDefault="00AA3687" w:rsidP="006A39DB">
      <w:pPr>
        <w:keepNext/>
        <w:rPr>
          <w:szCs w:val="22"/>
          <w:u w:val="single"/>
        </w:rPr>
      </w:pPr>
      <w:r w:rsidRPr="003067B8">
        <w:rPr>
          <w:szCs w:val="22"/>
          <w:u w:val="single"/>
        </w:rPr>
        <w:t>Frjósemi</w:t>
      </w:r>
    </w:p>
    <w:p w14:paraId="183BCDD0" w14:textId="77777777" w:rsidR="00AA3687" w:rsidRPr="003067B8" w:rsidRDefault="00AA3687" w:rsidP="006A39DB">
      <w:pPr>
        <w:keepNext/>
        <w:rPr>
          <w:szCs w:val="22"/>
        </w:rPr>
      </w:pPr>
    </w:p>
    <w:p w14:paraId="495365C0" w14:textId="74276BCC" w:rsidR="00AA3687" w:rsidRPr="003067B8" w:rsidRDefault="00AA3687" w:rsidP="006A39DB">
      <w:pPr>
        <w:rPr>
          <w:szCs w:val="22"/>
        </w:rPr>
      </w:pPr>
      <w:r w:rsidRPr="003067B8">
        <w:rPr>
          <w:szCs w:val="22"/>
        </w:rPr>
        <w:t>Frjósemi hjá karl</w:t>
      </w:r>
      <w:r w:rsidR="00B61CFC">
        <w:rPr>
          <w:szCs w:val="22"/>
        </w:rPr>
        <w:noBreakHyphen/>
      </w:r>
      <w:r w:rsidRPr="003067B8">
        <w:rPr>
          <w:szCs w:val="22"/>
        </w:rPr>
        <w:t xml:space="preserve"> og kvenrottum varð ekki fyrir áhrifum við útsetningu sem var sambærileg við útsetningu hjá mönnum. Ekki er hins vegar hægt að útiloka áhættu hjá mönnum (sjá kafla 5.3).</w:t>
      </w:r>
    </w:p>
    <w:p w14:paraId="1F7351A4" w14:textId="77777777" w:rsidR="00AA3687" w:rsidRPr="003067B8" w:rsidRDefault="00AA3687" w:rsidP="006A39DB">
      <w:pPr>
        <w:rPr>
          <w:szCs w:val="22"/>
        </w:rPr>
      </w:pPr>
    </w:p>
    <w:p w14:paraId="260FC0B8" w14:textId="77777777" w:rsidR="00F5012E" w:rsidRPr="003067B8" w:rsidRDefault="00F5012E" w:rsidP="006A39DB">
      <w:pPr>
        <w:keepNext/>
        <w:rPr>
          <w:szCs w:val="22"/>
        </w:rPr>
      </w:pPr>
      <w:r w:rsidRPr="003067B8">
        <w:rPr>
          <w:b/>
          <w:szCs w:val="22"/>
        </w:rPr>
        <w:t>4.7</w:t>
      </w:r>
      <w:r w:rsidRPr="003067B8">
        <w:rPr>
          <w:b/>
          <w:szCs w:val="22"/>
        </w:rPr>
        <w:tab/>
        <w:t>Áhrif á hæfni til aksturs og notkunar véla</w:t>
      </w:r>
    </w:p>
    <w:p w14:paraId="456118E7" w14:textId="77777777" w:rsidR="00F5012E" w:rsidRPr="003067B8" w:rsidRDefault="00F5012E" w:rsidP="006A39DB">
      <w:pPr>
        <w:keepNext/>
        <w:rPr>
          <w:szCs w:val="22"/>
        </w:rPr>
      </w:pPr>
    </w:p>
    <w:p w14:paraId="39052964" w14:textId="77777777" w:rsidR="00F5012E" w:rsidRPr="003067B8" w:rsidRDefault="003530A7" w:rsidP="006A39DB">
      <w:pPr>
        <w:rPr>
          <w:szCs w:val="22"/>
        </w:rPr>
      </w:pPr>
      <w:r w:rsidRPr="003067B8">
        <w:rPr>
          <w:szCs w:val="22"/>
        </w:rPr>
        <w:t xml:space="preserve">Eltrombópag hefur </w:t>
      </w:r>
      <w:r w:rsidR="008E52EC" w:rsidRPr="003067B8">
        <w:rPr>
          <w:szCs w:val="22"/>
        </w:rPr>
        <w:t xml:space="preserve">óveruleg </w:t>
      </w:r>
      <w:r w:rsidRPr="003067B8">
        <w:rPr>
          <w:szCs w:val="22"/>
        </w:rPr>
        <w:t xml:space="preserve">áhrif á hæfni til aksturs og </w:t>
      </w:r>
      <w:r w:rsidR="008E52EC" w:rsidRPr="003067B8">
        <w:rPr>
          <w:szCs w:val="22"/>
        </w:rPr>
        <w:t xml:space="preserve">notkunar </w:t>
      </w:r>
      <w:r w:rsidRPr="003067B8">
        <w:rPr>
          <w:szCs w:val="22"/>
        </w:rPr>
        <w:t>véla. Hafa skal í huga klínískt ástand sjúklingsins og aukaverkanamynstur eltrombópags</w:t>
      </w:r>
      <w:r w:rsidR="009459AA" w:rsidRPr="003067B8">
        <w:rPr>
          <w:szCs w:val="22"/>
        </w:rPr>
        <w:t>, þ.m.t. sundl og skerta árvekni,</w:t>
      </w:r>
      <w:r w:rsidRPr="003067B8">
        <w:rPr>
          <w:szCs w:val="22"/>
        </w:rPr>
        <w:t xml:space="preserve"> við mat á hæfni sjúklingsins til að framk</w:t>
      </w:r>
      <w:r w:rsidR="00DA2D58" w:rsidRPr="003067B8">
        <w:rPr>
          <w:szCs w:val="22"/>
        </w:rPr>
        <w:t>væ</w:t>
      </w:r>
      <w:r w:rsidRPr="003067B8">
        <w:rPr>
          <w:szCs w:val="22"/>
        </w:rPr>
        <w:t>ma verkefni sem krefjast dómgreindar, hreyfi- og vitsmunarlegrar færni</w:t>
      </w:r>
      <w:r w:rsidR="00F5012E" w:rsidRPr="003067B8">
        <w:rPr>
          <w:szCs w:val="22"/>
        </w:rPr>
        <w:t>.</w:t>
      </w:r>
    </w:p>
    <w:p w14:paraId="1611A225" w14:textId="77777777" w:rsidR="00F5012E" w:rsidRPr="003067B8" w:rsidRDefault="00F5012E" w:rsidP="006A39DB">
      <w:pPr>
        <w:rPr>
          <w:szCs w:val="22"/>
        </w:rPr>
      </w:pPr>
    </w:p>
    <w:p w14:paraId="3D861D7D" w14:textId="77777777" w:rsidR="00F5012E" w:rsidRPr="003067B8" w:rsidRDefault="00F5012E" w:rsidP="006A39DB">
      <w:pPr>
        <w:keepNext/>
        <w:rPr>
          <w:szCs w:val="22"/>
        </w:rPr>
      </w:pPr>
      <w:r w:rsidRPr="003067B8">
        <w:rPr>
          <w:b/>
          <w:szCs w:val="22"/>
        </w:rPr>
        <w:t>4.8</w:t>
      </w:r>
      <w:r w:rsidRPr="003067B8">
        <w:rPr>
          <w:b/>
          <w:szCs w:val="22"/>
        </w:rPr>
        <w:tab/>
        <w:t>Aukaverkanir</w:t>
      </w:r>
    </w:p>
    <w:p w14:paraId="5D261927" w14:textId="77777777" w:rsidR="00F5012E" w:rsidRPr="003067B8" w:rsidRDefault="00F5012E" w:rsidP="006A39DB">
      <w:pPr>
        <w:keepNext/>
        <w:rPr>
          <w:szCs w:val="22"/>
        </w:rPr>
      </w:pPr>
    </w:p>
    <w:p w14:paraId="199FD7B8" w14:textId="77777777" w:rsidR="00313D58" w:rsidRPr="003067B8" w:rsidRDefault="00313D58" w:rsidP="006A39DB">
      <w:pPr>
        <w:keepNext/>
        <w:rPr>
          <w:szCs w:val="22"/>
          <w:u w:val="single"/>
        </w:rPr>
      </w:pPr>
      <w:r w:rsidRPr="003067B8">
        <w:rPr>
          <w:szCs w:val="22"/>
          <w:u w:val="single"/>
        </w:rPr>
        <w:t>Samantekt á öryggisupplýsingum</w:t>
      </w:r>
    </w:p>
    <w:p w14:paraId="24236C90" w14:textId="77777777" w:rsidR="001D69C1" w:rsidRPr="003067B8" w:rsidRDefault="001D69C1" w:rsidP="006A39DB">
      <w:pPr>
        <w:keepNext/>
        <w:rPr>
          <w:szCs w:val="22"/>
        </w:rPr>
      </w:pPr>
    </w:p>
    <w:p w14:paraId="7E08850F" w14:textId="77777777" w:rsidR="001D69C1" w:rsidRPr="003067B8" w:rsidRDefault="001D69C1" w:rsidP="006A39DB">
      <w:pPr>
        <w:keepNext/>
        <w:rPr>
          <w:i/>
          <w:szCs w:val="22"/>
          <w:u w:val="single"/>
        </w:rPr>
      </w:pPr>
      <w:r w:rsidRPr="003067B8">
        <w:rPr>
          <w:i/>
          <w:szCs w:val="22"/>
          <w:u w:val="single"/>
        </w:rPr>
        <w:t>Blóðflagnafæð af ónæmistoga (ITP) hjá fullorðnum og börnum</w:t>
      </w:r>
    </w:p>
    <w:p w14:paraId="27E58BDC" w14:textId="77777777" w:rsidR="001D69C1" w:rsidRPr="003067B8" w:rsidRDefault="001D69C1" w:rsidP="006A39DB">
      <w:pPr>
        <w:keepNext/>
        <w:rPr>
          <w:szCs w:val="22"/>
        </w:rPr>
      </w:pPr>
    </w:p>
    <w:p w14:paraId="2C3330B1" w14:textId="275F706A" w:rsidR="00F5012E" w:rsidRPr="003067B8" w:rsidRDefault="001D69C1" w:rsidP="006A39DB">
      <w:pPr>
        <w:rPr>
          <w:szCs w:val="22"/>
        </w:rPr>
      </w:pPr>
      <w:r w:rsidRPr="003067B8">
        <w:rPr>
          <w:szCs w:val="22"/>
        </w:rPr>
        <w:t xml:space="preserve">Öryggi </w:t>
      </w:r>
      <w:r w:rsidR="00484796" w:rsidRPr="003067B8">
        <w:rPr>
          <w:szCs w:val="22"/>
        </w:rPr>
        <w:t xml:space="preserve">eltrombópags </w:t>
      </w:r>
      <w:r w:rsidRPr="003067B8">
        <w:rPr>
          <w:szCs w:val="22"/>
        </w:rPr>
        <w:t xml:space="preserve">var metið </w:t>
      </w:r>
      <w:r w:rsidR="006E7632" w:rsidRPr="003067B8">
        <w:rPr>
          <w:szCs w:val="22"/>
        </w:rPr>
        <w:t xml:space="preserve">hjá fullorðnum sjúklingum (N=763) </w:t>
      </w:r>
      <w:r w:rsidRPr="003067B8">
        <w:rPr>
          <w:szCs w:val="22"/>
        </w:rPr>
        <w:t xml:space="preserve">í </w:t>
      </w:r>
      <w:r w:rsidR="00867602" w:rsidRPr="003067B8">
        <w:rPr>
          <w:szCs w:val="22"/>
        </w:rPr>
        <w:t xml:space="preserve">tvíblindu samantektarrannsóknunum með samanburði við lyfleysu TRA100773A og B, TRA102537 (RAISE) og TRA113765, </w:t>
      </w:r>
      <w:r w:rsidR="003D35D9" w:rsidRPr="003067B8">
        <w:rPr>
          <w:szCs w:val="22"/>
        </w:rPr>
        <w:t xml:space="preserve">þar sem 403 sjúklingar fengu meðferð með </w:t>
      </w:r>
      <w:r w:rsidR="00F57D9B" w:rsidRPr="003067B8">
        <w:rPr>
          <w:szCs w:val="22"/>
        </w:rPr>
        <w:t xml:space="preserve">eltrombópagi </w:t>
      </w:r>
      <w:r w:rsidR="003D35D9" w:rsidRPr="003067B8">
        <w:rPr>
          <w:szCs w:val="22"/>
        </w:rPr>
        <w:t>og 179 fengu lyfleysu, til viðbótar við upplýsingar úr opnu rannsóknunum</w:t>
      </w:r>
      <w:r w:rsidR="00944E9F" w:rsidRPr="003067B8">
        <w:rPr>
          <w:szCs w:val="22"/>
        </w:rPr>
        <w:t xml:space="preserve"> sem er lokið</w:t>
      </w:r>
      <w:r w:rsidR="006E7632" w:rsidRPr="003067B8">
        <w:rPr>
          <w:szCs w:val="22"/>
        </w:rPr>
        <w:t xml:space="preserve"> (N=360)</w:t>
      </w:r>
      <w:r w:rsidR="003D35D9" w:rsidRPr="003067B8">
        <w:rPr>
          <w:szCs w:val="22"/>
        </w:rPr>
        <w:t xml:space="preserve"> TRA108057</w:t>
      </w:r>
      <w:r w:rsidR="006E7632" w:rsidRPr="003067B8">
        <w:rPr>
          <w:szCs w:val="22"/>
        </w:rPr>
        <w:t xml:space="preserve"> (REPEAT)</w:t>
      </w:r>
      <w:r w:rsidR="003D35D9" w:rsidRPr="003067B8">
        <w:rPr>
          <w:szCs w:val="22"/>
        </w:rPr>
        <w:t>, TRA105325 (EXTEND) og TRA112940</w:t>
      </w:r>
      <w:r w:rsidR="006E7632" w:rsidRPr="003067B8">
        <w:rPr>
          <w:szCs w:val="22"/>
        </w:rPr>
        <w:t xml:space="preserve"> (sjá kafla 5.1)</w:t>
      </w:r>
      <w:r w:rsidR="003D35D9" w:rsidRPr="003067B8">
        <w:rPr>
          <w:szCs w:val="22"/>
        </w:rPr>
        <w:t>. Sjúklingarnir fengu rannsóknarlyfið í allt að 8 ár (í EXTEND).</w:t>
      </w:r>
      <w:r w:rsidR="008A0D2B" w:rsidRPr="003067B8">
        <w:rPr>
          <w:szCs w:val="22"/>
        </w:rPr>
        <w:t xml:space="preserve"> Mikilvægustu alvarlegu aukaverkanirnar voru </w:t>
      </w:r>
      <w:r w:rsidR="008A0D2B" w:rsidRPr="003067B8">
        <w:t xml:space="preserve">eiturverkanir á lifur og </w:t>
      </w:r>
      <w:r w:rsidR="008A0D2B" w:rsidRPr="003067B8">
        <w:rPr>
          <w:szCs w:val="22"/>
        </w:rPr>
        <w:t>sega</w:t>
      </w:r>
      <w:r w:rsidR="00B61CFC">
        <w:rPr>
          <w:szCs w:val="22"/>
        </w:rPr>
        <w:noBreakHyphen/>
      </w:r>
      <w:r w:rsidR="008A0D2B" w:rsidRPr="003067B8">
        <w:rPr>
          <w:szCs w:val="22"/>
        </w:rPr>
        <w:t>/segarekstilvik</w:t>
      </w:r>
      <w:r w:rsidR="00663E49" w:rsidRPr="003067B8">
        <w:rPr>
          <w:szCs w:val="22"/>
        </w:rPr>
        <w:t>. Algengustu aukaverkanirnar sem komu fram hjá að minnsta kosti 10% sjúklinga voru: ógleði, niðurgangur</w:t>
      </w:r>
      <w:r w:rsidR="006E7632" w:rsidRPr="003067B8">
        <w:rPr>
          <w:szCs w:val="22"/>
        </w:rPr>
        <w:t>,</w:t>
      </w:r>
      <w:r w:rsidR="003D35D9" w:rsidRPr="003067B8">
        <w:rPr>
          <w:szCs w:val="22"/>
        </w:rPr>
        <w:t xml:space="preserve"> aukinn alanín amínótransferasi</w:t>
      </w:r>
      <w:r w:rsidR="006E7632" w:rsidRPr="003067B8">
        <w:rPr>
          <w:szCs w:val="22"/>
        </w:rPr>
        <w:t xml:space="preserve"> og bakverkir</w:t>
      </w:r>
      <w:r w:rsidR="00663E49" w:rsidRPr="003067B8">
        <w:rPr>
          <w:szCs w:val="22"/>
        </w:rPr>
        <w:t>.</w:t>
      </w:r>
    </w:p>
    <w:p w14:paraId="42DFD1DD" w14:textId="77777777" w:rsidR="007E3C29" w:rsidRPr="003067B8" w:rsidRDefault="007E3C29" w:rsidP="006A39DB">
      <w:pPr>
        <w:rPr>
          <w:szCs w:val="22"/>
        </w:rPr>
      </w:pPr>
    </w:p>
    <w:p w14:paraId="1F82E3C7" w14:textId="4D72CC12" w:rsidR="007E3C29" w:rsidRPr="003067B8" w:rsidRDefault="00D0108A" w:rsidP="006A39DB">
      <w:pPr>
        <w:rPr>
          <w:szCs w:val="22"/>
        </w:rPr>
      </w:pPr>
      <w:r w:rsidRPr="003067B8">
        <w:rPr>
          <w:szCs w:val="22"/>
        </w:rPr>
        <w:t xml:space="preserve">Sýnt hefur verið fram á öryggi </w:t>
      </w:r>
      <w:r w:rsidR="00F25BA0" w:rsidRPr="003067B8">
        <w:rPr>
          <w:szCs w:val="22"/>
        </w:rPr>
        <w:t xml:space="preserve">eltrombópags </w:t>
      </w:r>
      <w:r w:rsidRPr="003067B8">
        <w:rPr>
          <w:szCs w:val="22"/>
        </w:rPr>
        <w:t>hjá börnu</w:t>
      </w:r>
      <w:r w:rsidR="0059460D" w:rsidRPr="003067B8">
        <w:rPr>
          <w:szCs w:val="22"/>
        </w:rPr>
        <w:t>m (á aldrinum 1 til 17 ára) sem hafa</w:t>
      </w:r>
      <w:r w:rsidR="00620F40" w:rsidRPr="003067B8">
        <w:rPr>
          <w:szCs w:val="22"/>
        </w:rPr>
        <w:t xml:space="preserve"> áður</w:t>
      </w:r>
      <w:r w:rsidR="0059460D" w:rsidRPr="003067B8">
        <w:rPr>
          <w:szCs w:val="22"/>
        </w:rPr>
        <w:t xml:space="preserve"> fengið meðferð við blóðflagnafæð af ónæmistoga (ITP)</w:t>
      </w:r>
      <w:r w:rsidR="00535401" w:rsidRPr="003067B8">
        <w:rPr>
          <w:szCs w:val="22"/>
        </w:rPr>
        <w:t xml:space="preserve"> í tveimur rannsóknum</w:t>
      </w:r>
      <w:r w:rsidR="00151D92" w:rsidRPr="003067B8">
        <w:rPr>
          <w:szCs w:val="22"/>
        </w:rPr>
        <w:t xml:space="preserve"> (N=171) (sjá kafla 5.1)</w:t>
      </w:r>
      <w:r w:rsidR="00535401" w:rsidRPr="003067B8">
        <w:rPr>
          <w:szCs w:val="22"/>
        </w:rPr>
        <w:t xml:space="preserve">. </w:t>
      </w:r>
      <w:r w:rsidR="00535401" w:rsidRPr="003067B8">
        <w:t xml:space="preserve">PETIT2 (TRA115450) var </w:t>
      </w:r>
      <w:r w:rsidR="00151D92" w:rsidRPr="003067B8">
        <w:t xml:space="preserve">tveggja </w:t>
      </w:r>
      <w:r w:rsidR="00535401" w:rsidRPr="003067B8">
        <w:t xml:space="preserve">þátta, tvíblind og opin, slembuð rannsókn með samanburði við lyfleysu. Sjúklingum var slembiraðað í hlutfallinu 2:1 og fengu </w:t>
      </w:r>
      <w:r w:rsidR="00D36DFA" w:rsidRPr="003067B8">
        <w:t xml:space="preserve">eltrombópag </w:t>
      </w:r>
      <w:r w:rsidR="00535401" w:rsidRPr="003067B8">
        <w:t xml:space="preserve">(n=63) eða lyfleysu (n=29) í allt að 13 vikur í slembaða hluta rannsóknarinnar. PETIT (TRA108062) var </w:t>
      </w:r>
      <w:r w:rsidR="00151D92" w:rsidRPr="003067B8">
        <w:t xml:space="preserve">þriggja </w:t>
      </w:r>
      <w:r w:rsidR="00535401" w:rsidRPr="003067B8">
        <w:t xml:space="preserve">þátta, </w:t>
      </w:r>
      <w:r w:rsidR="00944E9F" w:rsidRPr="003067B8">
        <w:t>með víxlröðuðu þýði (</w:t>
      </w:r>
      <w:r w:rsidR="00535401" w:rsidRPr="003067B8">
        <w:t>staggered-cohort</w:t>
      </w:r>
      <w:r w:rsidR="00944E9F" w:rsidRPr="003067B8">
        <w:t>)</w:t>
      </w:r>
      <w:r w:rsidR="00535401" w:rsidRPr="003067B8">
        <w:t xml:space="preserve">, opin og tvíblinduð, slembuð rannsókn með samanburði við lyfleysu. Sjúklingum var slembiraðað í hlutfallinu 2:1 og fengu </w:t>
      </w:r>
      <w:r w:rsidR="0026403B" w:rsidRPr="003067B8">
        <w:t xml:space="preserve">eltrombópag </w:t>
      </w:r>
      <w:r w:rsidR="00535401" w:rsidRPr="003067B8">
        <w:t>(n=44) eða lyfleysu (n=21) í allt að 7 vikur.</w:t>
      </w:r>
      <w:r w:rsidR="007E3C29" w:rsidRPr="003067B8">
        <w:rPr>
          <w:szCs w:val="22"/>
        </w:rPr>
        <w:t xml:space="preserve"> Aukaverkanirnar voru sambærilegar við það sem komið hefur fram hjá fullorðnum ásamt nokkrum aukaverkunum til viðbótar sem auðkenndar eru með ♦ í töflunni hér fyrir neðan. Algengustu aukaverkanirnar hjá börnum 1 árs og eldri með ITP (≥3% eða algengari en </w:t>
      </w:r>
      <w:r w:rsidR="00F92361" w:rsidRPr="003067B8">
        <w:rPr>
          <w:szCs w:val="22"/>
        </w:rPr>
        <w:t>fyrir</w:t>
      </w:r>
      <w:r w:rsidR="007E3C29" w:rsidRPr="003067B8">
        <w:rPr>
          <w:szCs w:val="22"/>
        </w:rPr>
        <w:t xml:space="preserve"> lyfleysu) voru sýkingar í efri öndunarfærum, nefkoksbólga, hósti, hiti, kviðverkir, verkur í munni og koki, tannverkur og nefrennsli.</w:t>
      </w:r>
    </w:p>
    <w:p w14:paraId="7B69109F" w14:textId="77777777" w:rsidR="00663E49" w:rsidRPr="003067B8" w:rsidRDefault="00663E49" w:rsidP="006A39DB">
      <w:pPr>
        <w:rPr>
          <w:szCs w:val="22"/>
        </w:rPr>
      </w:pPr>
    </w:p>
    <w:p w14:paraId="08AFA0F8" w14:textId="77777777" w:rsidR="00D64942" w:rsidRPr="003067B8" w:rsidRDefault="00D64942" w:rsidP="006A39DB">
      <w:pPr>
        <w:keepNext/>
        <w:rPr>
          <w:i/>
          <w:szCs w:val="22"/>
          <w:u w:val="single"/>
        </w:rPr>
      </w:pPr>
      <w:r w:rsidRPr="003067B8">
        <w:rPr>
          <w:i/>
          <w:szCs w:val="22"/>
          <w:u w:val="single"/>
        </w:rPr>
        <w:t>Blóðflagnafæð ásamt sýkingu af völdum lifrarbólguveiru C hjá fullorðnum sjúklingum</w:t>
      </w:r>
    </w:p>
    <w:p w14:paraId="54BF11A6" w14:textId="77777777" w:rsidR="00D64942" w:rsidRPr="003067B8" w:rsidRDefault="00D64942" w:rsidP="006A39DB">
      <w:pPr>
        <w:keepNext/>
        <w:rPr>
          <w:szCs w:val="22"/>
        </w:rPr>
      </w:pPr>
    </w:p>
    <w:p w14:paraId="4114F90D" w14:textId="13685D5D" w:rsidR="00A61B36" w:rsidRPr="003067B8" w:rsidRDefault="00D64942" w:rsidP="006A39DB">
      <w:pPr>
        <w:rPr>
          <w:szCs w:val="22"/>
        </w:rPr>
      </w:pPr>
      <w:r w:rsidRPr="003067B8">
        <w:t>ENABLE 1 (TPL103922 n=716</w:t>
      </w:r>
      <w:r w:rsidR="00151D92" w:rsidRPr="003067B8">
        <w:t>, 7</w:t>
      </w:r>
      <w:r w:rsidR="00E14855" w:rsidRPr="003067B8">
        <w:t>1</w:t>
      </w:r>
      <w:r w:rsidR="00151D92" w:rsidRPr="003067B8">
        <w:t>5 fengu meðferð með eltrombópagi</w:t>
      </w:r>
      <w:r w:rsidRPr="003067B8">
        <w:t xml:space="preserve">) og ENABLE 2 (TPL108390 n=805) voru slembaðar, tvíblindar, fjölsetra rannsóknir með samanburði við lyfleysu til að meta verkun og öryggi </w:t>
      </w:r>
      <w:r w:rsidR="00CF2D19" w:rsidRPr="003067B8">
        <w:t xml:space="preserve">eltrombópags </w:t>
      </w:r>
      <w:r w:rsidRPr="003067B8">
        <w:t>hjá sjúklingum með blóðflagnafæð með sýkingu af völdum lifrarbólguveiru C sem voru að öðru le</w:t>
      </w:r>
      <w:r w:rsidR="00944E9F" w:rsidRPr="003067B8">
        <w:t>y</w:t>
      </w:r>
      <w:r w:rsidRPr="003067B8">
        <w:t>ti hæfir til að hefja meðferð gegn veirusýkingu. Í rannsóknunum á lifrarbólgu C veiru samanstóð öryggisþýðið af öllum slembuðum sjúklingum sem feng</w:t>
      </w:r>
      <w:r w:rsidR="00944E9F" w:rsidRPr="003067B8">
        <w:t>u tvíblinda meðferð með lyfinu í</w:t>
      </w:r>
      <w:r w:rsidRPr="003067B8">
        <w:t xml:space="preserve"> 2. þætti ENABLE 1 (meðferð með </w:t>
      </w:r>
      <w:r w:rsidR="009D1409" w:rsidRPr="003067B8">
        <w:t xml:space="preserve">eltrombópagi </w:t>
      </w:r>
      <w:r w:rsidRPr="003067B8">
        <w:t xml:space="preserve">n=450, meðferð með lyfleysu n=232) og ENABLE 2 (meðferð með </w:t>
      </w:r>
      <w:r w:rsidR="001823F6" w:rsidRPr="003067B8">
        <w:t xml:space="preserve">eltrombópagi </w:t>
      </w:r>
      <w:r w:rsidRPr="003067B8">
        <w:t>n=506, meðferð með lyfleysu n=25</w:t>
      </w:r>
      <w:r w:rsidR="00151D92" w:rsidRPr="003067B8">
        <w:t>2</w:t>
      </w:r>
      <w:r w:rsidRPr="003067B8">
        <w:t xml:space="preserve">). </w:t>
      </w:r>
      <w:r w:rsidR="00A02E48" w:rsidRPr="003067B8">
        <w:t xml:space="preserve">Sjúklingarnir eru greindir samkvæmt meðferðinni sem þeir fengu (heildar tvíblinda öryggisþýðið, </w:t>
      </w:r>
      <w:r w:rsidR="004500BF" w:rsidRPr="003067B8">
        <w:t xml:space="preserve">eltrombópag </w:t>
      </w:r>
      <w:r w:rsidR="00A02E48" w:rsidRPr="003067B8">
        <w:t>n=955 og lyfleysa n=484).</w:t>
      </w:r>
      <w:r w:rsidR="00A61B36" w:rsidRPr="003067B8">
        <w:rPr>
          <w:szCs w:val="22"/>
        </w:rPr>
        <w:t xml:space="preserve"> Mikilvægustu alvarlegu aukaverkanirnar</w:t>
      </w:r>
      <w:r w:rsidR="00F92361" w:rsidRPr="003067B8">
        <w:rPr>
          <w:szCs w:val="22"/>
        </w:rPr>
        <w:t xml:space="preserve"> voru eiturverkanir á lifur og sega</w:t>
      </w:r>
      <w:r w:rsidR="00B61CFC">
        <w:rPr>
          <w:szCs w:val="22"/>
        </w:rPr>
        <w:noBreakHyphen/>
      </w:r>
      <w:r w:rsidR="00F92361" w:rsidRPr="003067B8">
        <w:rPr>
          <w:szCs w:val="22"/>
        </w:rPr>
        <w:t>/segarekstilvik. Algengustu aukaverkanirnar</w:t>
      </w:r>
      <w:r w:rsidR="00A61B36" w:rsidRPr="003067B8">
        <w:rPr>
          <w:szCs w:val="22"/>
        </w:rPr>
        <w:t xml:space="preserve"> sem komu fram hjá að minnsta kosti 10% sjúklinga voru höfuðverkur, blóðleysi, minnkuð matarlyst, hósti, ógleði, niðurgangur,</w:t>
      </w:r>
      <w:r w:rsidR="00A02E48" w:rsidRPr="003067B8">
        <w:rPr>
          <w:szCs w:val="22"/>
        </w:rPr>
        <w:t xml:space="preserve"> </w:t>
      </w:r>
      <w:r w:rsidR="00944E9F" w:rsidRPr="003067B8">
        <w:rPr>
          <w:szCs w:val="22"/>
        </w:rPr>
        <w:t>bílírúbínhækkun í blóði</w:t>
      </w:r>
      <w:r w:rsidR="00A02E48" w:rsidRPr="003067B8">
        <w:rPr>
          <w:szCs w:val="22"/>
        </w:rPr>
        <w:t>,</w:t>
      </w:r>
      <w:r w:rsidR="00A61B36" w:rsidRPr="003067B8">
        <w:rPr>
          <w:szCs w:val="22"/>
        </w:rPr>
        <w:t xml:space="preserve"> hárlos, kláði, vöðvaverkir, hiti, þreyta, veikindi sem líkjast inflúensu, þróttleysi, kuldahrollur og bjúgur.</w:t>
      </w:r>
    </w:p>
    <w:p w14:paraId="5CA34934" w14:textId="77777777" w:rsidR="00663E49" w:rsidRPr="003067B8" w:rsidRDefault="00663E49" w:rsidP="006A39DB">
      <w:pPr>
        <w:rPr>
          <w:szCs w:val="22"/>
        </w:rPr>
      </w:pPr>
    </w:p>
    <w:p w14:paraId="7F3C35CA" w14:textId="77777777" w:rsidR="00A02E48" w:rsidRPr="003067B8" w:rsidRDefault="00A02E48" w:rsidP="006A39DB">
      <w:pPr>
        <w:keepNext/>
        <w:rPr>
          <w:i/>
          <w:u w:val="single"/>
        </w:rPr>
      </w:pPr>
      <w:r w:rsidRPr="003067B8">
        <w:rPr>
          <w:i/>
          <w:u w:val="single"/>
        </w:rPr>
        <w:t>Alvarlegt vanmyndunarblóðleysi hjá fullorðnum sjúklingum</w:t>
      </w:r>
    </w:p>
    <w:p w14:paraId="43E887C9" w14:textId="77777777" w:rsidR="00A02E48" w:rsidRPr="003067B8" w:rsidRDefault="00A02E48" w:rsidP="006A39DB">
      <w:pPr>
        <w:keepNext/>
      </w:pPr>
    </w:p>
    <w:p w14:paraId="4AADF82B" w14:textId="73F95BB6" w:rsidR="00DA2D58" w:rsidRPr="003067B8" w:rsidRDefault="009E7CD9" w:rsidP="006A39DB">
      <w:r w:rsidRPr="003067B8">
        <w:t xml:space="preserve">Öryggi </w:t>
      </w:r>
      <w:r w:rsidR="004500BF" w:rsidRPr="003067B8">
        <w:t xml:space="preserve">eltrombópags </w:t>
      </w:r>
      <w:r w:rsidRPr="003067B8">
        <w:t>við alvarlegu vanmyndunarblóðleysi var metið í opinni rannsókn með stökum armi (N=43) þar sem 1</w:t>
      </w:r>
      <w:r w:rsidR="00A02E48" w:rsidRPr="003067B8">
        <w:t>1</w:t>
      </w:r>
      <w:r w:rsidRPr="003067B8">
        <w:t> sjúklingar (2</w:t>
      </w:r>
      <w:r w:rsidR="00A02E48" w:rsidRPr="003067B8">
        <w:t>6</w:t>
      </w:r>
      <w:r w:rsidRPr="003067B8">
        <w:t>%</w:t>
      </w:r>
      <w:r w:rsidR="00812DCE" w:rsidRPr="003067B8">
        <w:t>)</w:t>
      </w:r>
      <w:r w:rsidRPr="003067B8">
        <w:t xml:space="preserve"> fengu meðferð í &gt;6 mánuði og </w:t>
      </w:r>
      <w:r w:rsidR="00A02E48" w:rsidRPr="003067B8">
        <w:t>7</w:t>
      </w:r>
      <w:r w:rsidRPr="003067B8">
        <w:t> sjúklingar (</w:t>
      </w:r>
      <w:r w:rsidR="00151D92" w:rsidRPr="003067B8">
        <w:t>16</w:t>
      </w:r>
      <w:r w:rsidRPr="003067B8">
        <w:t>%) fengu meðferð í &gt;1 ár</w:t>
      </w:r>
      <w:r w:rsidR="00151D92" w:rsidRPr="003067B8">
        <w:t xml:space="preserve"> (sjá kafla 5.1)</w:t>
      </w:r>
      <w:r w:rsidRPr="003067B8">
        <w:t>.</w:t>
      </w:r>
      <w:r w:rsidR="00A61B36" w:rsidRPr="003067B8">
        <w:t xml:space="preserve"> </w:t>
      </w:r>
      <w:r w:rsidR="00DA2D58" w:rsidRPr="003067B8">
        <w:rPr>
          <w:szCs w:val="22"/>
        </w:rPr>
        <w:t xml:space="preserve">Algengustu aukaverkanirnar </w:t>
      </w:r>
      <w:r w:rsidR="00A61B36" w:rsidRPr="003067B8">
        <w:rPr>
          <w:szCs w:val="22"/>
        </w:rPr>
        <w:t xml:space="preserve">sem </w:t>
      </w:r>
      <w:r w:rsidR="00DA2D58" w:rsidRPr="003067B8">
        <w:rPr>
          <w:szCs w:val="22"/>
        </w:rPr>
        <w:t xml:space="preserve">komu fram hjá a.m.k. 10% sjúklinga voru höfuðverkur, </w:t>
      </w:r>
      <w:r w:rsidR="00A61B36" w:rsidRPr="003067B8">
        <w:rPr>
          <w:szCs w:val="22"/>
        </w:rPr>
        <w:t>sundl</w:t>
      </w:r>
      <w:r w:rsidR="00DA2D58" w:rsidRPr="003067B8">
        <w:rPr>
          <w:szCs w:val="22"/>
        </w:rPr>
        <w:t xml:space="preserve">, hósti, </w:t>
      </w:r>
      <w:r w:rsidR="00F6476E" w:rsidRPr="003067B8">
        <w:rPr>
          <w:szCs w:val="22"/>
        </w:rPr>
        <w:t xml:space="preserve">verkur í munni og koki, </w:t>
      </w:r>
      <w:r w:rsidR="00151D92" w:rsidRPr="003067B8">
        <w:rPr>
          <w:szCs w:val="22"/>
        </w:rPr>
        <w:t xml:space="preserve">nefrennsli, </w:t>
      </w:r>
      <w:r w:rsidR="00DA2D58" w:rsidRPr="003067B8">
        <w:rPr>
          <w:szCs w:val="22"/>
        </w:rPr>
        <w:t xml:space="preserve">ógleði, niðurgangur, </w:t>
      </w:r>
      <w:r w:rsidR="00F6476E" w:rsidRPr="003067B8">
        <w:rPr>
          <w:szCs w:val="22"/>
        </w:rPr>
        <w:t>kviðverkur, aukning á transamínösum, liðverkir, verkir í útlimum,</w:t>
      </w:r>
      <w:r w:rsidR="007C033B" w:rsidRPr="003067B8">
        <w:rPr>
          <w:szCs w:val="22"/>
        </w:rPr>
        <w:t xml:space="preserve"> vöðvakrampar,</w:t>
      </w:r>
      <w:r w:rsidR="00F6476E" w:rsidRPr="003067B8">
        <w:rPr>
          <w:szCs w:val="22"/>
        </w:rPr>
        <w:t xml:space="preserve"> </w:t>
      </w:r>
      <w:r w:rsidR="00DA2D58" w:rsidRPr="003067B8">
        <w:rPr>
          <w:szCs w:val="22"/>
        </w:rPr>
        <w:t>þreyta</w:t>
      </w:r>
      <w:r w:rsidR="00F809F3" w:rsidRPr="003067B8">
        <w:rPr>
          <w:szCs w:val="22"/>
        </w:rPr>
        <w:t xml:space="preserve"> og hiti</w:t>
      </w:r>
      <w:r w:rsidR="00DA2D58" w:rsidRPr="003067B8">
        <w:rPr>
          <w:szCs w:val="22"/>
        </w:rPr>
        <w:t>.</w:t>
      </w:r>
    </w:p>
    <w:p w14:paraId="0F1674C6" w14:textId="77777777" w:rsidR="00A46BEB" w:rsidRPr="003067B8" w:rsidRDefault="00A46BEB" w:rsidP="006A39DB">
      <w:pPr>
        <w:rPr>
          <w:szCs w:val="22"/>
        </w:rPr>
      </w:pPr>
    </w:p>
    <w:p w14:paraId="6B8A79AA" w14:textId="58EA4B02" w:rsidR="00313D58" w:rsidRPr="003067B8" w:rsidRDefault="00313D58" w:rsidP="006A39DB">
      <w:pPr>
        <w:keepNext/>
        <w:rPr>
          <w:szCs w:val="22"/>
          <w:u w:val="single"/>
        </w:rPr>
      </w:pPr>
      <w:r w:rsidRPr="003067B8">
        <w:rPr>
          <w:szCs w:val="22"/>
          <w:u w:val="single"/>
        </w:rPr>
        <w:t>Listi yfir aukaverkanir</w:t>
      </w:r>
    </w:p>
    <w:p w14:paraId="2F4C6D0F" w14:textId="77777777" w:rsidR="007C033B" w:rsidRPr="003067B8" w:rsidRDefault="007C033B" w:rsidP="006A39DB">
      <w:pPr>
        <w:keepNext/>
        <w:rPr>
          <w:szCs w:val="22"/>
        </w:rPr>
      </w:pPr>
    </w:p>
    <w:p w14:paraId="3A6A4F44" w14:textId="1733999F" w:rsidR="00DD5D68" w:rsidRPr="003067B8" w:rsidRDefault="009B5DFB" w:rsidP="006A39DB">
      <w:pPr>
        <w:rPr>
          <w:szCs w:val="22"/>
        </w:rPr>
      </w:pPr>
      <w:r w:rsidRPr="003067B8">
        <w:rPr>
          <w:szCs w:val="22"/>
        </w:rPr>
        <w:t>Aukaverkanirnar</w:t>
      </w:r>
      <w:r w:rsidR="00F5012E" w:rsidRPr="003067B8">
        <w:rPr>
          <w:szCs w:val="22"/>
        </w:rPr>
        <w:t xml:space="preserve"> </w:t>
      </w:r>
      <w:r w:rsidR="009459AA" w:rsidRPr="003067B8">
        <w:rPr>
          <w:szCs w:val="22"/>
        </w:rPr>
        <w:t>í ITP</w:t>
      </w:r>
      <w:r w:rsidR="00B61CFC">
        <w:rPr>
          <w:szCs w:val="22"/>
        </w:rPr>
        <w:noBreakHyphen/>
      </w:r>
      <w:r w:rsidR="009459AA" w:rsidRPr="003067B8">
        <w:rPr>
          <w:szCs w:val="22"/>
        </w:rPr>
        <w:t>rannsóknunum</w:t>
      </w:r>
      <w:r w:rsidR="00DF21C5" w:rsidRPr="003067B8">
        <w:rPr>
          <w:szCs w:val="22"/>
        </w:rPr>
        <w:t xml:space="preserve"> hjá fullorðnum</w:t>
      </w:r>
      <w:r w:rsidR="009459AA" w:rsidRPr="003067B8">
        <w:rPr>
          <w:szCs w:val="22"/>
        </w:rPr>
        <w:t xml:space="preserve"> (N=</w:t>
      </w:r>
      <w:r w:rsidR="00E46A2D" w:rsidRPr="003067B8">
        <w:rPr>
          <w:szCs w:val="22"/>
        </w:rPr>
        <w:t>763</w:t>
      </w:r>
      <w:r w:rsidR="009459AA" w:rsidRPr="003067B8">
        <w:rPr>
          <w:szCs w:val="22"/>
        </w:rPr>
        <w:t>)</w:t>
      </w:r>
      <w:r w:rsidR="000B02A7" w:rsidRPr="003067B8">
        <w:rPr>
          <w:szCs w:val="22"/>
        </w:rPr>
        <w:t>,</w:t>
      </w:r>
      <w:r w:rsidR="00A6307E" w:rsidRPr="003067B8">
        <w:rPr>
          <w:szCs w:val="22"/>
        </w:rPr>
        <w:t xml:space="preserve"> </w:t>
      </w:r>
      <w:r w:rsidR="00DF21C5" w:rsidRPr="003067B8">
        <w:rPr>
          <w:szCs w:val="22"/>
        </w:rPr>
        <w:t>ITP rannsóknum hjá börnum (N=</w:t>
      </w:r>
      <w:r w:rsidR="00E46A2D" w:rsidRPr="003067B8">
        <w:rPr>
          <w:szCs w:val="22"/>
        </w:rPr>
        <w:t>171</w:t>
      </w:r>
      <w:r w:rsidR="00DF21C5" w:rsidRPr="003067B8">
        <w:rPr>
          <w:szCs w:val="22"/>
        </w:rPr>
        <w:t>)</w:t>
      </w:r>
      <w:r w:rsidR="00B76124" w:rsidRPr="003067B8">
        <w:rPr>
          <w:szCs w:val="22"/>
        </w:rPr>
        <w:t>,</w:t>
      </w:r>
      <w:r w:rsidR="009459AA" w:rsidRPr="003067B8">
        <w:rPr>
          <w:szCs w:val="22"/>
        </w:rPr>
        <w:t xml:space="preserve"> rannsóknum á lifrarbólgu C (N=</w:t>
      </w:r>
      <w:r w:rsidR="00E46A2D" w:rsidRPr="003067B8">
        <w:rPr>
          <w:szCs w:val="22"/>
        </w:rPr>
        <w:t>1.520</w:t>
      </w:r>
      <w:r w:rsidR="009459AA" w:rsidRPr="003067B8">
        <w:rPr>
          <w:szCs w:val="22"/>
        </w:rPr>
        <w:t>)</w:t>
      </w:r>
      <w:r w:rsidR="000B02A7" w:rsidRPr="003067B8">
        <w:rPr>
          <w:szCs w:val="22"/>
        </w:rPr>
        <w:t xml:space="preserve">, rannsóknum á alvarlegu vanmyndunarblóðleysi (N=43) og </w:t>
      </w:r>
      <w:r w:rsidR="00812DCE" w:rsidRPr="003067B8">
        <w:rPr>
          <w:szCs w:val="22"/>
        </w:rPr>
        <w:t>tilkynningum</w:t>
      </w:r>
      <w:r w:rsidR="000B02A7" w:rsidRPr="003067B8">
        <w:rPr>
          <w:szCs w:val="22"/>
        </w:rPr>
        <w:t xml:space="preserve"> eftir markaðssetningu</w:t>
      </w:r>
      <w:r w:rsidR="009459AA" w:rsidRPr="003067B8">
        <w:rPr>
          <w:szCs w:val="22"/>
        </w:rPr>
        <w:t xml:space="preserve"> eru</w:t>
      </w:r>
      <w:r w:rsidR="00F5012E" w:rsidRPr="003067B8">
        <w:rPr>
          <w:szCs w:val="22"/>
        </w:rPr>
        <w:t xml:space="preserve"> tal</w:t>
      </w:r>
      <w:r w:rsidRPr="003067B8">
        <w:rPr>
          <w:szCs w:val="22"/>
        </w:rPr>
        <w:t>dar</w:t>
      </w:r>
      <w:r w:rsidR="00F5012E" w:rsidRPr="003067B8">
        <w:rPr>
          <w:szCs w:val="22"/>
        </w:rPr>
        <w:t xml:space="preserve"> eru upp hér á eftir samkvæmt MedDRA</w:t>
      </w:r>
      <w:r w:rsidR="00B61CFC">
        <w:rPr>
          <w:szCs w:val="22"/>
        </w:rPr>
        <w:noBreakHyphen/>
      </w:r>
      <w:r w:rsidR="00F5012E" w:rsidRPr="003067B8">
        <w:rPr>
          <w:szCs w:val="22"/>
        </w:rPr>
        <w:t>flokkun eftir líffærum og tíðni</w:t>
      </w:r>
      <w:r w:rsidR="009459AA" w:rsidRPr="003067B8">
        <w:rPr>
          <w:szCs w:val="22"/>
        </w:rPr>
        <w:t>.</w:t>
      </w:r>
      <w:r w:rsidR="00E46A2D" w:rsidRPr="003067B8">
        <w:rPr>
          <w:szCs w:val="22"/>
        </w:rPr>
        <w:t xml:space="preserve"> </w:t>
      </w:r>
      <w:r w:rsidR="00DD5D68" w:rsidRPr="003067B8">
        <w:rPr>
          <w:szCs w:val="22"/>
        </w:rPr>
        <w:t>Innan hvers líffæraflokks er aukaverkununum raðað eftir tíðni, þær algengustu fyrst. Tíðniflokkarnir fyrir hverja aukaverkun skilgreindir á eftirfarandi hátt (CIOMS III): Mjög algengar (</w:t>
      </w:r>
      <w:r w:rsidR="00DD5D68" w:rsidRPr="003067B8">
        <w:rPr>
          <w:szCs w:val="22"/>
        </w:rPr>
        <w:sym w:font="Symbol" w:char="F0B3"/>
      </w:r>
      <w:r w:rsidR="00DD5D68" w:rsidRPr="003067B8">
        <w:rPr>
          <w:szCs w:val="22"/>
        </w:rPr>
        <w:t>1/10); algengar (≥1/100 til &lt;1/10); sjaldgæfar (</w:t>
      </w:r>
      <w:r w:rsidR="00DD5D68" w:rsidRPr="003067B8">
        <w:rPr>
          <w:szCs w:val="22"/>
        </w:rPr>
        <w:sym w:font="Symbol" w:char="F0B3"/>
      </w:r>
      <w:r w:rsidR="00DD5D68" w:rsidRPr="003067B8">
        <w:rPr>
          <w:szCs w:val="22"/>
        </w:rPr>
        <w:t>1/1.000 til &lt;1/100); mjög sjaldgæfar (</w:t>
      </w:r>
      <w:r w:rsidR="00DD5D68" w:rsidRPr="003067B8">
        <w:rPr>
          <w:szCs w:val="22"/>
        </w:rPr>
        <w:sym w:font="Symbol" w:char="F0B3"/>
      </w:r>
      <w:r w:rsidR="00DD5D68" w:rsidRPr="003067B8">
        <w:rPr>
          <w:szCs w:val="22"/>
        </w:rPr>
        <w:t>1/10.000 til &lt;1/1.000); tíðni ekki þekkt (ekki hægt að áætla tíðni út frá fyrirliggjandi gögnum).</w:t>
      </w:r>
    </w:p>
    <w:p w14:paraId="1B6FBBBF" w14:textId="77777777" w:rsidR="00F5012E" w:rsidRPr="003067B8" w:rsidRDefault="00F5012E" w:rsidP="006A39DB">
      <w:pPr>
        <w:rPr>
          <w:szCs w:val="22"/>
        </w:rPr>
      </w:pPr>
    </w:p>
    <w:p w14:paraId="28825246" w14:textId="77777777" w:rsidR="009B5DFB" w:rsidRPr="003067B8" w:rsidRDefault="009B5DFB" w:rsidP="006A39DB">
      <w:pPr>
        <w:keepNext/>
        <w:rPr>
          <w:b/>
          <w:szCs w:val="22"/>
        </w:rPr>
      </w:pPr>
      <w:r w:rsidRPr="003067B8">
        <w:rPr>
          <w:b/>
          <w:szCs w:val="22"/>
        </w:rPr>
        <w:t>Þýði í rannsóknum á ITP</w:t>
      </w:r>
    </w:p>
    <w:p w14:paraId="2A9B10A3" w14:textId="77777777" w:rsidR="009B5DFB" w:rsidRPr="003067B8" w:rsidRDefault="009B5DFB" w:rsidP="006A39DB">
      <w:pPr>
        <w:keepNext/>
        <w:rPr>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255"/>
        <w:gridCol w:w="6137"/>
      </w:tblGrid>
      <w:tr w:rsidR="00DD5D68" w:rsidRPr="003067B8" w14:paraId="5702771D" w14:textId="77777777" w:rsidTr="00582BF0">
        <w:trPr>
          <w:cantSplit/>
          <w:trHeight w:val="255"/>
        </w:trPr>
        <w:tc>
          <w:tcPr>
            <w:tcW w:w="2809" w:type="dxa"/>
            <w:tcBorders>
              <w:bottom w:val="single" w:sz="4" w:space="0" w:color="auto"/>
            </w:tcBorders>
            <w:shd w:val="clear" w:color="auto" w:fill="auto"/>
          </w:tcPr>
          <w:p w14:paraId="19DA0274" w14:textId="77777777" w:rsidR="00DD5D68" w:rsidRPr="003067B8" w:rsidRDefault="00DD5D68" w:rsidP="006A39DB">
            <w:pPr>
              <w:keepNext/>
              <w:rPr>
                <w:b/>
                <w:lang w:eastAsia="ja-JP"/>
              </w:rPr>
            </w:pPr>
            <w:r w:rsidRPr="003067B8">
              <w:rPr>
                <w:b/>
                <w:lang w:eastAsia="ja-JP"/>
              </w:rPr>
              <w:t>Líffæraflokkur</w:t>
            </w:r>
          </w:p>
        </w:tc>
        <w:tc>
          <w:tcPr>
            <w:tcW w:w="1255" w:type="dxa"/>
            <w:shd w:val="clear" w:color="auto" w:fill="auto"/>
          </w:tcPr>
          <w:p w14:paraId="5B9CC952" w14:textId="77777777" w:rsidR="00DD5D68" w:rsidRPr="003067B8" w:rsidRDefault="00DD5D68" w:rsidP="006A39DB">
            <w:pPr>
              <w:keepNext/>
              <w:keepLines/>
              <w:autoSpaceDE w:val="0"/>
              <w:autoSpaceDN w:val="0"/>
              <w:adjustRightInd w:val="0"/>
              <w:rPr>
                <w:b/>
                <w:iCs/>
                <w:lang w:eastAsia="ja-JP"/>
              </w:rPr>
            </w:pPr>
            <w:r w:rsidRPr="003067B8">
              <w:rPr>
                <w:b/>
                <w:iCs/>
                <w:lang w:eastAsia="ja-JP"/>
              </w:rPr>
              <w:t>Tíðni</w:t>
            </w:r>
          </w:p>
        </w:tc>
        <w:tc>
          <w:tcPr>
            <w:tcW w:w="6137" w:type="dxa"/>
            <w:shd w:val="clear" w:color="auto" w:fill="auto"/>
          </w:tcPr>
          <w:p w14:paraId="28E43CEF" w14:textId="77777777" w:rsidR="00DD5D68" w:rsidRPr="003067B8" w:rsidRDefault="00DD5D68" w:rsidP="006A39DB">
            <w:pPr>
              <w:keepNext/>
              <w:keepLines/>
              <w:autoSpaceDE w:val="0"/>
              <w:autoSpaceDN w:val="0"/>
              <w:adjustRightInd w:val="0"/>
              <w:rPr>
                <w:b/>
                <w:lang w:eastAsia="ja-JP"/>
              </w:rPr>
            </w:pPr>
            <w:r w:rsidRPr="003067B8">
              <w:rPr>
                <w:b/>
                <w:lang w:eastAsia="ja-JP"/>
              </w:rPr>
              <w:t>Aukaverkun</w:t>
            </w:r>
          </w:p>
        </w:tc>
      </w:tr>
      <w:tr w:rsidR="00DD5D68" w:rsidRPr="003067B8" w14:paraId="691AA1B3" w14:textId="77777777" w:rsidTr="00582BF0">
        <w:trPr>
          <w:cantSplit/>
          <w:trHeight w:val="510"/>
        </w:trPr>
        <w:tc>
          <w:tcPr>
            <w:tcW w:w="2809" w:type="dxa"/>
            <w:vMerge w:val="restart"/>
            <w:shd w:val="clear" w:color="auto" w:fill="auto"/>
          </w:tcPr>
          <w:p w14:paraId="14A068A8" w14:textId="77777777" w:rsidR="00DD5D68" w:rsidRPr="003067B8" w:rsidRDefault="00DD5D68" w:rsidP="006A39DB">
            <w:pPr>
              <w:keepNext/>
              <w:keepLines/>
              <w:rPr>
                <w:lang w:eastAsia="ja-JP"/>
              </w:rPr>
            </w:pPr>
            <w:r w:rsidRPr="003067B8">
              <w:rPr>
                <w:lang w:eastAsia="ja-JP"/>
              </w:rPr>
              <w:t>Sýkingar af völdum sýkla og sníkjudýra</w:t>
            </w:r>
          </w:p>
        </w:tc>
        <w:tc>
          <w:tcPr>
            <w:tcW w:w="1255" w:type="dxa"/>
            <w:shd w:val="clear" w:color="auto" w:fill="auto"/>
          </w:tcPr>
          <w:p w14:paraId="68DBB5B1" w14:textId="77777777" w:rsidR="00DD5D68" w:rsidRPr="003067B8" w:rsidRDefault="00DD5D68" w:rsidP="006A39DB">
            <w:pPr>
              <w:keepNext/>
              <w:keepLines/>
              <w:autoSpaceDE w:val="0"/>
              <w:autoSpaceDN w:val="0"/>
              <w:adjustRightInd w:val="0"/>
              <w:rPr>
                <w:lang w:eastAsia="ja-JP"/>
              </w:rPr>
            </w:pPr>
            <w:r w:rsidRPr="003067B8">
              <w:rPr>
                <w:iCs/>
                <w:lang w:eastAsia="ja-JP"/>
              </w:rPr>
              <w:t>Mjög algengar</w:t>
            </w:r>
          </w:p>
        </w:tc>
        <w:tc>
          <w:tcPr>
            <w:tcW w:w="6137" w:type="dxa"/>
            <w:shd w:val="clear" w:color="auto" w:fill="auto"/>
          </w:tcPr>
          <w:p w14:paraId="4FD63E23" w14:textId="77777777" w:rsidR="00DD5D68" w:rsidRPr="003067B8" w:rsidRDefault="00403924" w:rsidP="006A39DB">
            <w:pPr>
              <w:keepNext/>
              <w:keepLines/>
              <w:autoSpaceDE w:val="0"/>
              <w:autoSpaceDN w:val="0"/>
              <w:adjustRightInd w:val="0"/>
              <w:rPr>
                <w:lang w:eastAsia="ja-JP"/>
              </w:rPr>
            </w:pPr>
            <w:r w:rsidRPr="003067B8">
              <w:rPr>
                <w:lang w:eastAsia="ja-JP"/>
              </w:rPr>
              <w:t>Nefkoksbólga</w:t>
            </w:r>
            <w:r w:rsidRPr="003067B8">
              <w:rPr>
                <w:vertAlign w:val="superscript"/>
                <w:lang w:eastAsia="ja-JP"/>
              </w:rPr>
              <w:t>♦</w:t>
            </w:r>
            <w:r w:rsidRPr="003067B8">
              <w:rPr>
                <w:lang w:eastAsia="ja-JP"/>
              </w:rPr>
              <w:t>, sýking í efri öndunarfærum</w:t>
            </w:r>
            <w:r w:rsidRPr="003067B8">
              <w:rPr>
                <w:vertAlign w:val="superscript"/>
                <w:lang w:eastAsia="ja-JP"/>
              </w:rPr>
              <w:t>♦</w:t>
            </w:r>
          </w:p>
        </w:tc>
      </w:tr>
      <w:tr w:rsidR="00DD5D68" w:rsidRPr="003067B8" w14:paraId="23FE3821" w14:textId="77777777" w:rsidTr="00582BF0">
        <w:trPr>
          <w:cantSplit/>
          <w:trHeight w:val="525"/>
        </w:trPr>
        <w:tc>
          <w:tcPr>
            <w:tcW w:w="2809" w:type="dxa"/>
            <w:vMerge/>
            <w:shd w:val="clear" w:color="auto" w:fill="auto"/>
          </w:tcPr>
          <w:p w14:paraId="3DBA39D4"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2C493FC7"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11206CE5" w14:textId="77777777" w:rsidR="00DD5D68" w:rsidRPr="003067B8" w:rsidRDefault="00403924" w:rsidP="006A39DB">
            <w:pPr>
              <w:keepNext/>
              <w:keepLines/>
              <w:autoSpaceDE w:val="0"/>
              <w:autoSpaceDN w:val="0"/>
              <w:adjustRightInd w:val="0"/>
              <w:rPr>
                <w:lang w:eastAsia="ja-JP"/>
              </w:rPr>
            </w:pPr>
            <w:r w:rsidRPr="003067B8">
              <w:rPr>
                <w:lang w:eastAsia="ja-JP"/>
              </w:rPr>
              <w:t>Kokbólga</w:t>
            </w:r>
            <w:r w:rsidR="00DD5D68" w:rsidRPr="003067B8">
              <w:rPr>
                <w:lang w:eastAsia="ja-JP"/>
              </w:rPr>
              <w:t xml:space="preserve">, </w:t>
            </w:r>
            <w:r w:rsidRPr="003067B8">
              <w:rPr>
                <w:lang w:eastAsia="ja-JP"/>
              </w:rPr>
              <w:t>inflúensa</w:t>
            </w:r>
            <w:r w:rsidR="00DD5D68" w:rsidRPr="003067B8">
              <w:rPr>
                <w:lang w:eastAsia="ja-JP"/>
              </w:rPr>
              <w:t xml:space="preserve">, </w:t>
            </w:r>
            <w:r w:rsidRPr="003067B8">
              <w:rPr>
                <w:lang w:eastAsia="ja-JP"/>
              </w:rPr>
              <w:t>herpessýking í munni</w:t>
            </w:r>
            <w:r w:rsidR="00DD5D68" w:rsidRPr="003067B8">
              <w:rPr>
                <w:lang w:eastAsia="ja-JP"/>
              </w:rPr>
              <w:t xml:space="preserve">, </w:t>
            </w:r>
            <w:r w:rsidRPr="003067B8">
              <w:rPr>
                <w:lang w:eastAsia="ja-JP"/>
              </w:rPr>
              <w:t>lungnabólga</w:t>
            </w:r>
            <w:r w:rsidR="00DD5D68" w:rsidRPr="003067B8">
              <w:rPr>
                <w:lang w:eastAsia="ja-JP"/>
              </w:rPr>
              <w:t xml:space="preserve">, </w:t>
            </w:r>
            <w:r w:rsidRPr="003067B8">
              <w:rPr>
                <w:lang w:eastAsia="ja-JP"/>
              </w:rPr>
              <w:t>skútabólga</w:t>
            </w:r>
            <w:r w:rsidR="00DD5D68" w:rsidRPr="003067B8">
              <w:rPr>
                <w:lang w:eastAsia="ja-JP"/>
              </w:rPr>
              <w:t xml:space="preserve">, </w:t>
            </w:r>
            <w:r w:rsidRPr="003067B8">
              <w:rPr>
                <w:lang w:eastAsia="ja-JP"/>
              </w:rPr>
              <w:t>hálskirtlabólga</w:t>
            </w:r>
            <w:r w:rsidR="00DD5D68" w:rsidRPr="003067B8">
              <w:rPr>
                <w:lang w:eastAsia="ja-JP"/>
              </w:rPr>
              <w:t xml:space="preserve">, </w:t>
            </w:r>
            <w:r w:rsidRPr="003067B8">
              <w:rPr>
                <w:lang w:eastAsia="ja-JP"/>
              </w:rPr>
              <w:t>sýking í öndunarvegi</w:t>
            </w:r>
            <w:r w:rsidR="00DD5D68" w:rsidRPr="003067B8">
              <w:rPr>
                <w:lang w:eastAsia="ja-JP"/>
              </w:rPr>
              <w:t xml:space="preserve">, </w:t>
            </w:r>
            <w:r w:rsidRPr="003067B8">
              <w:rPr>
                <w:lang w:eastAsia="ja-JP"/>
              </w:rPr>
              <w:t>tannholdsbólga</w:t>
            </w:r>
          </w:p>
        </w:tc>
      </w:tr>
      <w:tr w:rsidR="00DD5D68" w:rsidRPr="003067B8" w14:paraId="4E2BFF3D" w14:textId="77777777" w:rsidTr="00582BF0">
        <w:trPr>
          <w:cantSplit/>
          <w:trHeight w:val="270"/>
        </w:trPr>
        <w:tc>
          <w:tcPr>
            <w:tcW w:w="2809" w:type="dxa"/>
            <w:vMerge/>
            <w:shd w:val="clear" w:color="auto" w:fill="auto"/>
          </w:tcPr>
          <w:p w14:paraId="6ABC0089"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496D6A9A" w14:textId="77777777" w:rsidR="00DD5D68" w:rsidRPr="003067B8" w:rsidRDefault="00403924" w:rsidP="006A39DB">
            <w:pPr>
              <w:keepNext/>
              <w:keepLines/>
              <w:autoSpaceDE w:val="0"/>
              <w:autoSpaceDN w:val="0"/>
              <w:adjustRightInd w:val="0"/>
              <w:rPr>
                <w:lang w:eastAsia="ja-JP"/>
              </w:rPr>
            </w:pPr>
            <w:r w:rsidRPr="003067B8">
              <w:rPr>
                <w:lang w:eastAsia="ja-JP"/>
              </w:rPr>
              <w:t>Sjaldgæfar</w:t>
            </w:r>
          </w:p>
        </w:tc>
        <w:tc>
          <w:tcPr>
            <w:tcW w:w="6137" w:type="dxa"/>
            <w:shd w:val="clear" w:color="auto" w:fill="auto"/>
          </w:tcPr>
          <w:p w14:paraId="059F5FD4" w14:textId="77777777" w:rsidR="00DD5D68" w:rsidRPr="003067B8" w:rsidRDefault="00403924" w:rsidP="006A39DB">
            <w:pPr>
              <w:keepNext/>
              <w:keepLines/>
              <w:autoSpaceDE w:val="0"/>
              <w:autoSpaceDN w:val="0"/>
              <w:adjustRightInd w:val="0"/>
              <w:rPr>
                <w:lang w:eastAsia="ja-JP"/>
              </w:rPr>
            </w:pPr>
            <w:r w:rsidRPr="003067B8">
              <w:rPr>
                <w:lang w:eastAsia="ja-JP"/>
              </w:rPr>
              <w:t>Húðsýking</w:t>
            </w:r>
          </w:p>
        </w:tc>
      </w:tr>
      <w:tr w:rsidR="00DD5D68" w:rsidRPr="003067B8" w14:paraId="6E966303" w14:textId="77777777" w:rsidTr="00582BF0">
        <w:trPr>
          <w:cantSplit/>
          <w:trHeight w:val="780"/>
        </w:trPr>
        <w:tc>
          <w:tcPr>
            <w:tcW w:w="2809" w:type="dxa"/>
            <w:shd w:val="clear" w:color="auto" w:fill="auto"/>
          </w:tcPr>
          <w:p w14:paraId="08EB9BFC" w14:textId="77777777" w:rsidR="00DD5D68" w:rsidRPr="003067B8" w:rsidRDefault="00DD5D68" w:rsidP="006A39DB">
            <w:pPr>
              <w:keepLines/>
              <w:autoSpaceDE w:val="0"/>
              <w:autoSpaceDN w:val="0"/>
              <w:adjustRightInd w:val="0"/>
              <w:rPr>
                <w:lang w:eastAsia="ja-JP"/>
              </w:rPr>
            </w:pPr>
            <w:r w:rsidRPr="003067B8">
              <w:rPr>
                <w:lang w:eastAsia="ja-JP"/>
              </w:rPr>
              <w:t>Æxli, góðkynja, illkynja og ótilgreind (einnig blöðrur og separ)</w:t>
            </w:r>
          </w:p>
        </w:tc>
        <w:tc>
          <w:tcPr>
            <w:tcW w:w="1255" w:type="dxa"/>
            <w:shd w:val="clear" w:color="auto" w:fill="auto"/>
          </w:tcPr>
          <w:p w14:paraId="51CBB756"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0F453F34" w14:textId="77777777" w:rsidR="00DD5D68" w:rsidRPr="003067B8" w:rsidRDefault="00403924" w:rsidP="006A39DB">
            <w:pPr>
              <w:keepLines/>
              <w:autoSpaceDE w:val="0"/>
              <w:autoSpaceDN w:val="0"/>
              <w:adjustRightInd w:val="0"/>
              <w:rPr>
                <w:lang w:eastAsia="ja-JP"/>
              </w:rPr>
            </w:pPr>
            <w:r w:rsidRPr="003067B8">
              <w:rPr>
                <w:szCs w:val="22"/>
              </w:rPr>
              <w:t xml:space="preserve">Krabbamein í </w:t>
            </w:r>
            <w:r w:rsidRPr="003067B8">
              <w:rPr>
                <w:color w:val="000000"/>
              </w:rPr>
              <w:t>endaþarmsbugaristilsvæði (rectosigmoid cancer)</w:t>
            </w:r>
          </w:p>
        </w:tc>
      </w:tr>
      <w:tr w:rsidR="00DD5D68" w:rsidRPr="003067B8" w14:paraId="26D9208F" w14:textId="77777777" w:rsidTr="00582BF0">
        <w:trPr>
          <w:cantSplit/>
          <w:trHeight w:val="510"/>
        </w:trPr>
        <w:tc>
          <w:tcPr>
            <w:tcW w:w="2809" w:type="dxa"/>
            <w:vMerge w:val="restart"/>
            <w:shd w:val="clear" w:color="auto" w:fill="auto"/>
          </w:tcPr>
          <w:p w14:paraId="1A6161FA" w14:textId="77777777" w:rsidR="00DD5D68" w:rsidRPr="003067B8" w:rsidRDefault="00DD5D68" w:rsidP="006A39DB">
            <w:pPr>
              <w:keepNext/>
              <w:keepLines/>
              <w:autoSpaceDE w:val="0"/>
              <w:autoSpaceDN w:val="0"/>
              <w:adjustRightInd w:val="0"/>
              <w:rPr>
                <w:lang w:eastAsia="ja-JP"/>
              </w:rPr>
            </w:pPr>
            <w:r w:rsidRPr="003067B8">
              <w:rPr>
                <w:lang w:eastAsia="ja-JP"/>
              </w:rPr>
              <w:t>Blóð og eitlar</w:t>
            </w:r>
          </w:p>
        </w:tc>
        <w:tc>
          <w:tcPr>
            <w:tcW w:w="1255" w:type="dxa"/>
            <w:shd w:val="clear" w:color="auto" w:fill="auto"/>
          </w:tcPr>
          <w:p w14:paraId="24F87F46"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6C3776E5" w14:textId="77777777" w:rsidR="00DD5D68" w:rsidRPr="003067B8" w:rsidRDefault="00403924" w:rsidP="006A39DB">
            <w:pPr>
              <w:keepNext/>
              <w:keepLines/>
              <w:autoSpaceDE w:val="0"/>
              <w:autoSpaceDN w:val="0"/>
              <w:adjustRightInd w:val="0"/>
              <w:rPr>
                <w:lang w:eastAsia="ja-JP"/>
              </w:rPr>
            </w:pPr>
            <w:r w:rsidRPr="003067B8">
              <w:rPr>
                <w:lang w:eastAsia="ja-JP"/>
              </w:rPr>
              <w:t>Blóðleysi</w:t>
            </w:r>
            <w:r w:rsidR="00DD5D68" w:rsidRPr="003067B8">
              <w:rPr>
                <w:lang w:eastAsia="ja-JP"/>
              </w:rPr>
              <w:t xml:space="preserve">, </w:t>
            </w:r>
            <w:r w:rsidRPr="003067B8">
              <w:rPr>
                <w:lang w:eastAsia="ja-JP"/>
              </w:rPr>
              <w:t>eósínfíklafjöld</w:t>
            </w:r>
            <w:r w:rsidR="00DD5D68" w:rsidRPr="003067B8">
              <w:rPr>
                <w:lang w:eastAsia="ja-JP"/>
              </w:rPr>
              <w:t xml:space="preserve">, </w:t>
            </w:r>
            <w:r w:rsidRPr="003067B8">
              <w:rPr>
                <w:lang w:eastAsia="ja-JP"/>
              </w:rPr>
              <w:t>hvítfrumnafjölgun</w:t>
            </w:r>
            <w:r w:rsidR="00DD5D68" w:rsidRPr="003067B8">
              <w:rPr>
                <w:lang w:eastAsia="ja-JP"/>
              </w:rPr>
              <w:t xml:space="preserve">, </w:t>
            </w:r>
            <w:r w:rsidRPr="003067B8">
              <w:rPr>
                <w:lang w:eastAsia="ja-JP"/>
              </w:rPr>
              <w:t>blóðflagnafæð</w:t>
            </w:r>
            <w:r w:rsidR="00DD5D68" w:rsidRPr="003067B8">
              <w:rPr>
                <w:lang w:eastAsia="ja-JP"/>
              </w:rPr>
              <w:t xml:space="preserve">, </w:t>
            </w:r>
            <w:r w:rsidRPr="003067B8">
              <w:rPr>
                <w:szCs w:val="22"/>
              </w:rPr>
              <w:t>hemóglóbínlækkun</w:t>
            </w:r>
            <w:r w:rsidR="00DD5D68" w:rsidRPr="003067B8">
              <w:rPr>
                <w:lang w:eastAsia="ja-JP"/>
              </w:rPr>
              <w:t xml:space="preserve">, </w:t>
            </w:r>
            <w:r w:rsidRPr="003067B8">
              <w:rPr>
                <w:lang w:eastAsia="ja-JP"/>
              </w:rPr>
              <w:t>fækkun hvítra blóðfrumna</w:t>
            </w:r>
          </w:p>
        </w:tc>
      </w:tr>
      <w:tr w:rsidR="00DD5D68" w:rsidRPr="003067B8" w14:paraId="33BB604C" w14:textId="77777777" w:rsidTr="00582BF0">
        <w:trPr>
          <w:cantSplit/>
          <w:trHeight w:val="525"/>
        </w:trPr>
        <w:tc>
          <w:tcPr>
            <w:tcW w:w="2809" w:type="dxa"/>
            <w:vMerge/>
            <w:shd w:val="clear" w:color="auto" w:fill="auto"/>
          </w:tcPr>
          <w:p w14:paraId="72C2E10B"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39404DB2"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72F17250" w14:textId="77777777" w:rsidR="00DD5D68" w:rsidRPr="003067B8" w:rsidRDefault="00403924" w:rsidP="006A39DB">
            <w:pPr>
              <w:keepLines/>
              <w:autoSpaceDE w:val="0"/>
              <w:autoSpaceDN w:val="0"/>
              <w:adjustRightInd w:val="0"/>
              <w:rPr>
                <w:lang w:eastAsia="ja-JP"/>
              </w:rPr>
            </w:pPr>
            <w:r w:rsidRPr="003067B8">
              <w:rPr>
                <w:szCs w:val="22"/>
              </w:rPr>
              <w:t>Misstór rauð blóðkorn (anisocytosis)</w:t>
            </w:r>
            <w:r w:rsidR="00DD5D68" w:rsidRPr="003067B8">
              <w:rPr>
                <w:lang w:eastAsia="ja-JP"/>
              </w:rPr>
              <w:t xml:space="preserve">, </w:t>
            </w:r>
            <w:r w:rsidRPr="003067B8">
              <w:rPr>
                <w:lang w:eastAsia="ja-JP"/>
              </w:rPr>
              <w:t>blóðlýsublóðleysi</w:t>
            </w:r>
            <w:r w:rsidR="00DD5D68" w:rsidRPr="003067B8">
              <w:rPr>
                <w:lang w:eastAsia="ja-JP"/>
              </w:rPr>
              <w:t xml:space="preserve">, </w:t>
            </w:r>
            <w:r w:rsidRPr="003067B8">
              <w:rPr>
                <w:szCs w:val="22"/>
              </w:rPr>
              <w:t>merglingadreyri (myelocytosis)</w:t>
            </w:r>
            <w:r w:rsidR="00DD5D68" w:rsidRPr="003067B8">
              <w:rPr>
                <w:lang w:eastAsia="ja-JP"/>
              </w:rPr>
              <w:t xml:space="preserve">, </w:t>
            </w:r>
            <w:r w:rsidRPr="003067B8">
              <w:rPr>
                <w:szCs w:val="22"/>
              </w:rPr>
              <w:t>fjölgun stafkjarnadaufkyrninga (band neutrophils)</w:t>
            </w:r>
            <w:r w:rsidR="00DD5D68" w:rsidRPr="003067B8">
              <w:rPr>
                <w:lang w:eastAsia="ja-JP"/>
              </w:rPr>
              <w:t xml:space="preserve">, </w:t>
            </w:r>
            <w:r w:rsidR="0064768D" w:rsidRPr="003067B8">
              <w:rPr>
                <w:szCs w:val="22"/>
              </w:rPr>
              <w:t>merglingur (myelocyte) til staðar</w:t>
            </w:r>
            <w:r w:rsidR="00DD5D68" w:rsidRPr="003067B8">
              <w:rPr>
                <w:lang w:eastAsia="ja-JP"/>
              </w:rPr>
              <w:t xml:space="preserve">, </w:t>
            </w:r>
            <w:r w:rsidR="0064768D" w:rsidRPr="003067B8">
              <w:rPr>
                <w:szCs w:val="22"/>
              </w:rPr>
              <w:t>fjölgun blóðflagna</w:t>
            </w:r>
            <w:r w:rsidR="00DD5D68" w:rsidRPr="003067B8">
              <w:rPr>
                <w:lang w:eastAsia="ja-JP"/>
              </w:rPr>
              <w:t xml:space="preserve">, </w:t>
            </w:r>
            <w:r w:rsidR="0064768D" w:rsidRPr="003067B8">
              <w:rPr>
                <w:szCs w:val="22"/>
              </w:rPr>
              <w:t>hemóglóbínhækkun</w:t>
            </w:r>
          </w:p>
        </w:tc>
      </w:tr>
      <w:tr w:rsidR="00DD5D68" w:rsidRPr="003067B8" w14:paraId="4B8A5C4D" w14:textId="77777777" w:rsidTr="00582BF0">
        <w:trPr>
          <w:cantSplit/>
          <w:trHeight w:val="255"/>
        </w:trPr>
        <w:tc>
          <w:tcPr>
            <w:tcW w:w="2809" w:type="dxa"/>
            <w:shd w:val="clear" w:color="auto" w:fill="auto"/>
          </w:tcPr>
          <w:p w14:paraId="366A198E" w14:textId="77777777" w:rsidR="00DD5D68" w:rsidRPr="003067B8" w:rsidRDefault="00DD5D68" w:rsidP="006A39DB">
            <w:pPr>
              <w:keepLines/>
              <w:autoSpaceDE w:val="0"/>
              <w:autoSpaceDN w:val="0"/>
              <w:adjustRightInd w:val="0"/>
              <w:rPr>
                <w:lang w:eastAsia="ja-JP"/>
              </w:rPr>
            </w:pPr>
            <w:r w:rsidRPr="003067B8">
              <w:rPr>
                <w:lang w:eastAsia="ja-JP"/>
              </w:rPr>
              <w:t>Ónæmiskerfi</w:t>
            </w:r>
          </w:p>
        </w:tc>
        <w:tc>
          <w:tcPr>
            <w:tcW w:w="1255" w:type="dxa"/>
            <w:shd w:val="clear" w:color="auto" w:fill="auto"/>
          </w:tcPr>
          <w:p w14:paraId="1F631D2D"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386310DA" w14:textId="77777777" w:rsidR="00DD5D68" w:rsidRPr="003067B8" w:rsidRDefault="0064768D" w:rsidP="006A39DB">
            <w:pPr>
              <w:keepLines/>
              <w:autoSpaceDE w:val="0"/>
              <w:autoSpaceDN w:val="0"/>
              <w:adjustRightInd w:val="0"/>
              <w:rPr>
                <w:lang w:eastAsia="ja-JP"/>
              </w:rPr>
            </w:pPr>
            <w:r w:rsidRPr="003067B8">
              <w:rPr>
                <w:lang w:eastAsia="ja-JP"/>
              </w:rPr>
              <w:t>Ofnæmi</w:t>
            </w:r>
          </w:p>
        </w:tc>
      </w:tr>
      <w:tr w:rsidR="00DD5D68" w:rsidRPr="003067B8" w14:paraId="750BF4D6" w14:textId="77777777" w:rsidTr="00582BF0">
        <w:trPr>
          <w:cantSplit/>
          <w:trHeight w:val="255"/>
        </w:trPr>
        <w:tc>
          <w:tcPr>
            <w:tcW w:w="2809" w:type="dxa"/>
            <w:vMerge w:val="restart"/>
            <w:shd w:val="clear" w:color="auto" w:fill="auto"/>
          </w:tcPr>
          <w:p w14:paraId="1603DF66" w14:textId="77777777" w:rsidR="00DD5D68" w:rsidRPr="003067B8" w:rsidRDefault="00DD5D68" w:rsidP="006A39DB">
            <w:pPr>
              <w:keepNext/>
              <w:keepLines/>
              <w:autoSpaceDE w:val="0"/>
              <w:autoSpaceDN w:val="0"/>
              <w:adjustRightInd w:val="0"/>
              <w:rPr>
                <w:lang w:eastAsia="ja-JP"/>
              </w:rPr>
            </w:pPr>
            <w:r w:rsidRPr="003067B8">
              <w:rPr>
                <w:lang w:eastAsia="ja-JP"/>
              </w:rPr>
              <w:t>Efnaskipti og næring</w:t>
            </w:r>
          </w:p>
        </w:tc>
        <w:tc>
          <w:tcPr>
            <w:tcW w:w="1255" w:type="dxa"/>
            <w:shd w:val="clear" w:color="auto" w:fill="auto"/>
          </w:tcPr>
          <w:p w14:paraId="2D9E1556"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24A55072" w14:textId="77777777" w:rsidR="00DD5D68" w:rsidRPr="003067B8" w:rsidRDefault="0064768D" w:rsidP="006A39DB">
            <w:pPr>
              <w:keepNext/>
              <w:keepLines/>
              <w:autoSpaceDE w:val="0"/>
              <w:autoSpaceDN w:val="0"/>
              <w:adjustRightInd w:val="0"/>
              <w:rPr>
                <w:lang w:eastAsia="ja-JP"/>
              </w:rPr>
            </w:pPr>
            <w:r w:rsidRPr="003067B8">
              <w:rPr>
                <w:szCs w:val="22"/>
              </w:rPr>
              <w:t>Blóðkalíumlækkun</w:t>
            </w:r>
            <w:r w:rsidR="00DD5D68" w:rsidRPr="003067B8">
              <w:rPr>
                <w:lang w:eastAsia="ja-JP"/>
              </w:rPr>
              <w:t xml:space="preserve">, </w:t>
            </w:r>
            <w:r w:rsidRPr="003067B8">
              <w:rPr>
                <w:szCs w:val="22"/>
              </w:rPr>
              <w:t>minnkuð matarlyst</w:t>
            </w:r>
            <w:r w:rsidR="00DD5D68" w:rsidRPr="003067B8">
              <w:rPr>
                <w:lang w:eastAsia="ja-JP"/>
              </w:rPr>
              <w:t xml:space="preserve">, </w:t>
            </w:r>
            <w:r w:rsidRPr="003067B8">
              <w:rPr>
                <w:szCs w:val="22"/>
              </w:rPr>
              <w:t>hækkun þvagsýru í blóði</w:t>
            </w:r>
          </w:p>
        </w:tc>
      </w:tr>
      <w:tr w:rsidR="00DD5D68" w:rsidRPr="003067B8" w14:paraId="78645383" w14:textId="77777777" w:rsidTr="00582BF0">
        <w:trPr>
          <w:cantSplit/>
          <w:trHeight w:val="270"/>
        </w:trPr>
        <w:tc>
          <w:tcPr>
            <w:tcW w:w="2809" w:type="dxa"/>
            <w:vMerge/>
            <w:tcBorders>
              <w:bottom w:val="single" w:sz="4" w:space="0" w:color="auto"/>
            </w:tcBorders>
            <w:shd w:val="clear" w:color="auto" w:fill="auto"/>
          </w:tcPr>
          <w:p w14:paraId="66BCA442"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6DF6752E"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22FA538F" w14:textId="77777777" w:rsidR="00DD5D68" w:rsidRPr="003067B8" w:rsidRDefault="0064768D" w:rsidP="006A39DB">
            <w:pPr>
              <w:keepLines/>
              <w:autoSpaceDE w:val="0"/>
              <w:autoSpaceDN w:val="0"/>
              <w:adjustRightInd w:val="0"/>
              <w:rPr>
                <w:lang w:eastAsia="ja-JP"/>
              </w:rPr>
            </w:pPr>
            <w:r w:rsidRPr="003067B8">
              <w:rPr>
                <w:szCs w:val="22"/>
              </w:rPr>
              <w:t>Minnkuð matarlyst</w:t>
            </w:r>
            <w:r w:rsidR="00DD5D68" w:rsidRPr="003067B8">
              <w:rPr>
                <w:lang w:eastAsia="ja-JP"/>
              </w:rPr>
              <w:t xml:space="preserve">, </w:t>
            </w:r>
            <w:r w:rsidRPr="003067B8">
              <w:rPr>
                <w:szCs w:val="22"/>
              </w:rPr>
              <w:t>þvagsýrugigt</w:t>
            </w:r>
            <w:r w:rsidR="00DD5D68" w:rsidRPr="003067B8">
              <w:rPr>
                <w:lang w:eastAsia="ja-JP"/>
              </w:rPr>
              <w:t xml:space="preserve">, </w:t>
            </w:r>
            <w:r w:rsidRPr="003067B8">
              <w:rPr>
                <w:szCs w:val="22"/>
              </w:rPr>
              <w:t>blóðkalsíumlækkun</w:t>
            </w:r>
          </w:p>
        </w:tc>
      </w:tr>
      <w:tr w:rsidR="00DD5D68" w:rsidRPr="003067B8" w14:paraId="7100A113" w14:textId="77777777" w:rsidTr="00582BF0">
        <w:trPr>
          <w:cantSplit/>
          <w:trHeight w:val="255"/>
        </w:trPr>
        <w:tc>
          <w:tcPr>
            <w:tcW w:w="2809" w:type="dxa"/>
            <w:vMerge w:val="restart"/>
            <w:shd w:val="clear" w:color="auto" w:fill="auto"/>
          </w:tcPr>
          <w:p w14:paraId="3BE4BC21" w14:textId="77777777" w:rsidR="00DD5D68" w:rsidRPr="003067B8" w:rsidRDefault="00DD5D68" w:rsidP="006A39DB">
            <w:pPr>
              <w:keepLines/>
              <w:autoSpaceDE w:val="0"/>
              <w:autoSpaceDN w:val="0"/>
              <w:adjustRightInd w:val="0"/>
              <w:rPr>
                <w:lang w:eastAsia="ja-JP"/>
              </w:rPr>
            </w:pPr>
            <w:r w:rsidRPr="003067B8">
              <w:rPr>
                <w:lang w:eastAsia="ja-JP"/>
              </w:rPr>
              <w:t>Geðræn vandamál</w:t>
            </w:r>
          </w:p>
        </w:tc>
        <w:tc>
          <w:tcPr>
            <w:tcW w:w="1255" w:type="dxa"/>
            <w:shd w:val="clear" w:color="auto" w:fill="auto"/>
          </w:tcPr>
          <w:p w14:paraId="51121B6C" w14:textId="77777777" w:rsidR="00DD5D68" w:rsidRPr="003067B8" w:rsidRDefault="00403924" w:rsidP="006A39DB">
            <w:pPr>
              <w:keepLines/>
              <w:autoSpaceDE w:val="0"/>
              <w:autoSpaceDN w:val="0"/>
              <w:adjustRightInd w:val="0"/>
              <w:rPr>
                <w:lang w:eastAsia="ja-JP"/>
              </w:rPr>
            </w:pPr>
            <w:r w:rsidRPr="003067B8">
              <w:rPr>
                <w:iCs/>
                <w:lang w:eastAsia="ja-JP"/>
              </w:rPr>
              <w:t>Algengar</w:t>
            </w:r>
          </w:p>
        </w:tc>
        <w:tc>
          <w:tcPr>
            <w:tcW w:w="6137" w:type="dxa"/>
            <w:shd w:val="clear" w:color="auto" w:fill="auto"/>
          </w:tcPr>
          <w:p w14:paraId="3EB2EB7B" w14:textId="77777777" w:rsidR="00DD5D68" w:rsidRPr="003067B8" w:rsidRDefault="0064768D" w:rsidP="006A39DB">
            <w:pPr>
              <w:keepLines/>
              <w:autoSpaceDE w:val="0"/>
              <w:autoSpaceDN w:val="0"/>
              <w:adjustRightInd w:val="0"/>
              <w:rPr>
                <w:lang w:eastAsia="ja-JP"/>
              </w:rPr>
            </w:pPr>
            <w:r w:rsidRPr="003067B8">
              <w:rPr>
                <w:szCs w:val="22"/>
              </w:rPr>
              <w:t>Svefntruflanir</w:t>
            </w:r>
            <w:r w:rsidR="00DD5D68" w:rsidRPr="003067B8">
              <w:rPr>
                <w:lang w:eastAsia="ja-JP"/>
              </w:rPr>
              <w:t xml:space="preserve">, </w:t>
            </w:r>
            <w:r w:rsidRPr="003067B8">
              <w:rPr>
                <w:szCs w:val="22"/>
              </w:rPr>
              <w:t>þunglyndi</w:t>
            </w:r>
          </w:p>
        </w:tc>
      </w:tr>
      <w:tr w:rsidR="00DD5D68" w:rsidRPr="003067B8" w14:paraId="2EFBA35D" w14:textId="77777777" w:rsidTr="00582BF0">
        <w:trPr>
          <w:cantSplit/>
          <w:trHeight w:val="255"/>
        </w:trPr>
        <w:tc>
          <w:tcPr>
            <w:tcW w:w="2809" w:type="dxa"/>
            <w:vMerge/>
            <w:tcBorders>
              <w:bottom w:val="single" w:sz="4" w:space="0" w:color="auto"/>
            </w:tcBorders>
            <w:shd w:val="clear" w:color="auto" w:fill="auto"/>
          </w:tcPr>
          <w:p w14:paraId="40305C79" w14:textId="77777777" w:rsidR="00DD5D68" w:rsidRPr="003067B8" w:rsidRDefault="00DD5D68" w:rsidP="006A39DB">
            <w:pPr>
              <w:keepLines/>
              <w:autoSpaceDE w:val="0"/>
              <w:autoSpaceDN w:val="0"/>
              <w:adjustRightInd w:val="0"/>
              <w:rPr>
                <w:lang w:eastAsia="ja-JP"/>
              </w:rPr>
            </w:pPr>
          </w:p>
        </w:tc>
        <w:tc>
          <w:tcPr>
            <w:tcW w:w="1255" w:type="dxa"/>
            <w:shd w:val="clear" w:color="auto" w:fill="auto"/>
          </w:tcPr>
          <w:p w14:paraId="1A58707E"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4DE03FC7" w14:textId="77777777" w:rsidR="00DD5D68" w:rsidRPr="003067B8" w:rsidRDefault="0064768D" w:rsidP="006A39DB">
            <w:pPr>
              <w:keepLines/>
              <w:autoSpaceDE w:val="0"/>
              <w:autoSpaceDN w:val="0"/>
              <w:adjustRightInd w:val="0"/>
              <w:rPr>
                <w:lang w:eastAsia="ja-JP"/>
              </w:rPr>
            </w:pPr>
            <w:r w:rsidRPr="003067B8">
              <w:rPr>
                <w:szCs w:val="22"/>
              </w:rPr>
              <w:t>Sinnuleysi, skapbreyting, grátgirni</w:t>
            </w:r>
          </w:p>
        </w:tc>
      </w:tr>
      <w:tr w:rsidR="00DD5D68" w:rsidRPr="003067B8" w14:paraId="552DFD15" w14:textId="77777777" w:rsidTr="00582BF0">
        <w:trPr>
          <w:cantSplit/>
          <w:trHeight w:val="255"/>
        </w:trPr>
        <w:tc>
          <w:tcPr>
            <w:tcW w:w="2809" w:type="dxa"/>
            <w:vMerge w:val="restart"/>
            <w:shd w:val="clear" w:color="auto" w:fill="auto"/>
          </w:tcPr>
          <w:p w14:paraId="06B6FA1C" w14:textId="77777777" w:rsidR="00DD5D68" w:rsidRPr="003067B8" w:rsidRDefault="00DD5D68" w:rsidP="006A39DB">
            <w:pPr>
              <w:keepNext/>
              <w:keepLines/>
              <w:autoSpaceDE w:val="0"/>
              <w:autoSpaceDN w:val="0"/>
              <w:adjustRightInd w:val="0"/>
              <w:rPr>
                <w:iCs/>
                <w:lang w:eastAsia="ja-JP"/>
              </w:rPr>
            </w:pPr>
            <w:r w:rsidRPr="003067B8">
              <w:rPr>
                <w:iCs/>
                <w:lang w:eastAsia="ja-JP"/>
              </w:rPr>
              <w:t>Taugakerfi</w:t>
            </w:r>
          </w:p>
        </w:tc>
        <w:tc>
          <w:tcPr>
            <w:tcW w:w="1255" w:type="dxa"/>
            <w:shd w:val="clear" w:color="auto" w:fill="auto"/>
          </w:tcPr>
          <w:p w14:paraId="34A5B70D"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546C2E03" w14:textId="77777777" w:rsidR="00DD5D68" w:rsidRPr="003067B8" w:rsidRDefault="0064768D" w:rsidP="006A39DB">
            <w:pPr>
              <w:keepNext/>
              <w:keepLines/>
              <w:autoSpaceDE w:val="0"/>
              <w:autoSpaceDN w:val="0"/>
              <w:adjustRightInd w:val="0"/>
              <w:rPr>
                <w:lang w:eastAsia="ja-JP"/>
              </w:rPr>
            </w:pPr>
            <w:r w:rsidRPr="003067B8">
              <w:rPr>
                <w:szCs w:val="22"/>
              </w:rPr>
              <w:t>Náladofi</w:t>
            </w:r>
            <w:r w:rsidR="00DD5D68" w:rsidRPr="003067B8">
              <w:rPr>
                <w:lang w:eastAsia="ja-JP"/>
              </w:rPr>
              <w:t xml:space="preserve">, </w:t>
            </w:r>
            <w:r w:rsidRPr="003067B8">
              <w:rPr>
                <w:lang w:eastAsia="ja-JP"/>
              </w:rPr>
              <w:t>s</w:t>
            </w:r>
            <w:r w:rsidRPr="003067B8">
              <w:rPr>
                <w:szCs w:val="22"/>
              </w:rPr>
              <w:t>nertiskynsminnkun</w:t>
            </w:r>
            <w:r w:rsidR="00DD5D68" w:rsidRPr="003067B8">
              <w:rPr>
                <w:lang w:eastAsia="ja-JP"/>
              </w:rPr>
              <w:t xml:space="preserve">, </w:t>
            </w:r>
            <w:r w:rsidRPr="003067B8">
              <w:rPr>
                <w:szCs w:val="22"/>
              </w:rPr>
              <w:t>svefndrungi</w:t>
            </w:r>
            <w:r w:rsidR="00DD5D68" w:rsidRPr="003067B8">
              <w:rPr>
                <w:lang w:eastAsia="ja-JP"/>
              </w:rPr>
              <w:t xml:space="preserve">, </w:t>
            </w:r>
            <w:r w:rsidRPr="003067B8">
              <w:rPr>
                <w:szCs w:val="22"/>
              </w:rPr>
              <w:t>mígreni</w:t>
            </w:r>
          </w:p>
        </w:tc>
      </w:tr>
      <w:tr w:rsidR="00DD5D68" w:rsidRPr="003067B8" w14:paraId="4DD0D65F" w14:textId="77777777" w:rsidTr="00582BF0">
        <w:trPr>
          <w:cantSplit/>
          <w:trHeight w:val="780"/>
        </w:trPr>
        <w:tc>
          <w:tcPr>
            <w:tcW w:w="2809" w:type="dxa"/>
            <w:vMerge/>
            <w:tcBorders>
              <w:bottom w:val="single" w:sz="4" w:space="0" w:color="auto"/>
            </w:tcBorders>
            <w:shd w:val="clear" w:color="auto" w:fill="auto"/>
          </w:tcPr>
          <w:p w14:paraId="60530038"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6B3C4C44"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0346CA70" w14:textId="77777777" w:rsidR="00DD5D68" w:rsidRPr="003067B8" w:rsidRDefault="0064768D" w:rsidP="006A39DB">
            <w:pPr>
              <w:keepLines/>
              <w:autoSpaceDE w:val="0"/>
              <w:autoSpaceDN w:val="0"/>
              <w:adjustRightInd w:val="0"/>
              <w:rPr>
                <w:lang w:eastAsia="ja-JP"/>
              </w:rPr>
            </w:pPr>
            <w:r w:rsidRPr="003067B8">
              <w:rPr>
                <w:lang w:eastAsia="ja-JP"/>
              </w:rPr>
              <w:t>Skjálfti, jafnvægistruflanir</w:t>
            </w:r>
            <w:r w:rsidR="00DD5D68" w:rsidRPr="003067B8">
              <w:rPr>
                <w:lang w:eastAsia="ja-JP"/>
              </w:rPr>
              <w:t xml:space="preserve">, </w:t>
            </w:r>
            <w:r w:rsidRPr="003067B8">
              <w:rPr>
                <w:szCs w:val="22"/>
              </w:rPr>
              <w:t>tilfinningatruflanir</w:t>
            </w:r>
            <w:r w:rsidR="00DD5D68" w:rsidRPr="003067B8">
              <w:rPr>
                <w:lang w:eastAsia="ja-JP"/>
              </w:rPr>
              <w:t xml:space="preserve">, </w:t>
            </w:r>
            <w:r w:rsidRPr="003067B8">
              <w:rPr>
                <w:szCs w:val="22"/>
              </w:rPr>
              <w:t>helftarlömun</w:t>
            </w:r>
            <w:r w:rsidR="00DD5D68" w:rsidRPr="003067B8">
              <w:rPr>
                <w:lang w:eastAsia="ja-JP"/>
              </w:rPr>
              <w:t xml:space="preserve">, </w:t>
            </w:r>
            <w:r w:rsidRPr="003067B8">
              <w:rPr>
                <w:szCs w:val="22"/>
              </w:rPr>
              <w:t>mígreni með fyrirboðaeinkennum</w:t>
            </w:r>
            <w:r w:rsidR="00DD5D68" w:rsidRPr="003067B8">
              <w:rPr>
                <w:lang w:eastAsia="ja-JP"/>
              </w:rPr>
              <w:t xml:space="preserve">, </w:t>
            </w:r>
            <w:r w:rsidRPr="003067B8">
              <w:rPr>
                <w:szCs w:val="22"/>
              </w:rPr>
              <w:t>úttaugakvilli</w:t>
            </w:r>
            <w:r w:rsidR="00DD5D68" w:rsidRPr="003067B8">
              <w:rPr>
                <w:lang w:eastAsia="ja-JP"/>
              </w:rPr>
              <w:t xml:space="preserve">, </w:t>
            </w:r>
            <w:r w:rsidRPr="003067B8">
              <w:rPr>
                <w:szCs w:val="22"/>
              </w:rPr>
              <w:t>útlægur skyntaugakvilli</w:t>
            </w:r>
            <w:r w:rsidR="00DD5D68" w:rsidRPr="003067B8">
              <w:rPr>
                <w:lang w:eastAsia="ja-JP"/>
              </w:rPr>
              <w:t xml:space="preserve">, </w:t>
            </w:r>
            <w:r w:rsidRPr="003067B8">
              <w:rPr>
                <w:szCs w:val="22"/>
              </w:rPr>
              <w:t>taltruflanir, taugakvilli vegna eitrunar, æðahöfuðverkur</w:t>
            </w:r>
          </w:p>
        </w:tc>
      </w:tr>
      <w:tr w:rsidR="00DD5D68" w:rsidRPr="003067B8" w14:paraId="0896130C" w14:textId="77777777" w:rsidTr="00582BF0">
        <w:trPr>
          <w:cantSplit/>
          <w:trHeight w:val="255"/>
        </w:trPr>
        <w:tc>
          <w:tcPr>
            <w:tcW w:w="2809" w:type="dxa"/>
            <w:vMerge w:val="restart"/>
            <w:shd w:val="clear" w:color="auto" w:fill="auto"/>
          </w:tcPr>
          <w:p w14:paraId="5FBCD061" w14:textId="77777777" w:rsidR="00DD5D68" w:rsidRPr="003067B8" w:rsidRDefault="00DD5D68" w:rsidP="006A39DB">
            <w:pPr>
              <w:keepNext/>
              <w:keepLines/>
              <w:autoSpaceDE w:val="0"/>
              <w:autoSpaceDN w:val="0"/>
              <w:adjustRightInd w:val="0"/>
              <w:rPr>
                <w:iCs/>
                <w:lang w:eastAsia="ja-JP"/>
              </w:rPr>
            </w:pPr>
            <w:r w:rsidRPr="003067B8">
              <w:rPr>
                <w:iCs/>
                <w:lang w:eastAsia="ja-JP"/>
              </w:rPr>
              <w:t>Augu</w:t>
            </w:r>
          </w:p>
        </w:tc>
        <w:tc>
          <w:tcPr>
            <w:tcW w:w="1255" w:type="dxa"/>
            <w:shd w:val="clear" w:color="auto" w:fill="auto"/>
          </w:tcPr>
          <w:p w14:paraId="69931039"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49E245A1" w14:textId="77777777" w:rsidR="00DD5D68" w:rsidRPr="003067B8" w:rsidRDefault="007850FA" w:rsidP="006A39DB">
            <w:pPr>
              <w:keepNext/>
              <w:keepLines/>
              <w:autoSpaceDE w:val="0"/>
              <w:autoSpaceDN w:val="0"/>
              <w:adjustRightInd w:val="0"/>
              <w:rPr>
                <w:lang w:eastAsia="ja-JP"/>
              </w:rPr>
            </w:pPr>
            <w:r w:rsidRPr="003067B8">
              <w:rPr>
                <w:szCs w:val="22"/>
              </w:rPr>
              <w:t>Augnþurrkur</w:t>
            </w:r>
            <w:r w:rsidR="00DD5D68" w:rsidRPr="003067B8">
              <w:rPr>
                <w:lang w:eastAsia="ja-JP"/>
              </w:rPr>
              <w:t xml:space="preserve">, </w:t>
            </w:r>
            <w:r w:rsidRPr="003067B8">
              <w:rPr>
                <w:lang w:eastAsia="ja-JP"/>
              </w:rPr>
              <w:t>óskýr sjón</w:t>
            </w:r>
            <w:r w:rsidR="00DD5D68" w:rsidRPr="003067B8">
              <w:rPr>
                <w:lang w:eastAsia="ja-JP"/>
              </w:rPr>
              <w:t xml:space="preserve">, </w:t>
            </w:r>
            <w:r w:rsidRPr="003067B8">
              <w:rPr>
                <w:szCs w:val="22"/>
              </w:rPr>
              <w:t>augnverkur</w:t>
            </w:r>
            <w:r w:rsidR="00DD5D68" w:rsidRPr="003067B8">
              <w:rPr>
                <w:lang w:eastAsia="ja-JP"/>
              </w:rPr>
              <w:t xml:space="preserve">, </w:t>
            </w:r>
            <w:r w:rsidR="00A16139" w:rsidRPr="003067B8">
              <w:rPr>
                <w:szCs w:val="22"/>
              </w:rPr>
              <w:t>skert sjónskerpa</w:t>
            </w:r>
          </w:p>
        </w:tc>
      </w:tr>
      <w:tr w:rsidR="00DD5D68" w:rsidRPr="003067B8" w14:paraId="20990FAC" w14:textId="77777777" w:rsidTr="00582BF0">
        <w:trPr>
          <w:cantSplit/>
          <w:trHeight w:val="1050"/>
        </w:trPr>
        <w:tc>
          <w:tcPr>
            <w:tcW w:w="2809" w:type="dxa"/>
            <w:vMerge/>
            <w:shd w:val="clear" w:color="auto" w:fill="auto"/>
          </w:tcPr>
          <w:p w14:paraId="006579DF"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50011091"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53E55920" w14:textId="77777777" w:rsidR="00DD5D68" w:rsidRPr="003067B8" w:rsidRDefault="00A16139" w:rsidP="006A39DB">
            <w:pPr>
              <w:keepLines/>
              <w:autoSpaceDE w:val="0"/>
              <w:autoSpaceDN w:val="0"/>
              <w:adjustRightInd w:val="0"/>
              <w:rPr>
                <w:lang w:eastAsia="ja-JP"/>
              </w:rPr>
            </w:pPr>
            <w:r w:rsidRPr="003067B8">
              <w:rPr>
                <w:szCs w:val="22"/>
              </w:rPr>
              <w:t>Ógegnsæi augasteins (lenticular opacities)</w:t>
            </w:r>
            <w:r w:rsidR="00DD5D68" w:rsidRPr="003067B8">
              <w:rPr>
                <w:lang w:eastAsia="ja-JP"/>
              </w:rPr>
              <w:t xml:space="preserve">, </w:t>
            </w:r>
            <w:r w:rsidRPr="003067B8">
              <w:rPr>
                <w:szCs w:val="22"/>
              </w:rPr>
              <w:t>sjónskekkja</w:t>
            </w:r>
            <w:r w:rsidR="00DD5D68" w:rsidRPr="003067B8">
              <w:rPr>
                <w:lang w:eastAsia="ja-JP"/>
              </w:rPr>
              <w:t xml:space="preserve">, </w:t>
            </w:r>
            <w:r w:rsidRPr="003067B8">
              <w:rPr>
                <w:szCs w:val="22"/>
              </w:rPr>
              <w:t>barkardrer</w:t>
            </w:r>
            <w:r w:rsidR="00DD5D68" w:rsidRPr="003067B8">
              <w:rPr>
                <w:lang w:eastAsia="ja-JP"/>
              </w:rPr>
              <w:t xml:space="preserve">, </w:t>
            </w:r>
            <w:r w:rsidRPr="003067B8">
              <w:rPr>
                <w:szCs w:val="22"/>
              </w:rPr>
              <w:t>aukin táraseyting, sjónublæðing, sjónulitþekjukvilli (retinal pigment epitheliopathy)</w:t>
            </w:r>
            <w:r w:rsidR="00DD5D68" w:rsidRPr="003067B8">
              <w:rPr>
                <w:lang w:eastAsia="ja-JP"/>
              </w:rPr>
              <w:t xml:space="preserve">, </w:t>
            </w:r>
            <w:r w:rsidRPr="003067B8">
              <w:rPr>
                <w:szCs w:val="22"/>
              </w:rPr>
              <w:t>sjónskerðing</w:t>
            </w:r>
            <w:r w:rsidR="00DD5D68" w:rsidRPr="003067B8">
              <w:rPr>
                <w:lang w:eastAsia="ja-JP"/>
              </w:rPr>
              <w:t xml:space="preserve">, </w:t>
            </w:r>
            <w:r w:rsidRPr="003067B8">
              <w:rPr>
                <w:szCs w:val="22"/>
              </w:rPr>
              <w:t>óeðlileg niðurstaða á sjónskerpuprófi</w:t>
            </w:r>
            <w:r w:rsidR="00DD5D68" w:rsidRPr="003067B8">
              <w:rPr>
                <w:lang w:eastAsia="ja-JP"/>
              </w:rPr>
              <w:t xml:space="preserve">, </w:t>
            </w:r>
            <w:r w:rsidRPr="003067B8">
              <w:rPr>
                <w:szCs w:val="22"/>
              </w:rPr>
              <w:t>hvarmaþroti</w:t>
            </w:r>
            <w:r w:rsidR="00DD5D68" w:rsidRPr="003067B8">
              <w:rPr>
                <w:lang w:eastAsia="ja-JP"/>
              </w:rPr>
              <w:t xml:space="preserve">, </w:t>
            </w:r>
            <w:r w:rsidRPr="003067B8">
              <w:rPr>
                <w:szCs w:val="22"/>
              </w:rPr>
              <w:t>glæru- og tárusigg</w:t>
            </w:r>
          </w:p>
        </w:tc>
      </w:tr>
      <w:tr w:rsidR="00DD5D68" w:rsidRPr="003067B8" w14:paraId="502CC05A" w14:textId="77777777" w:rsidTr="00582BF0">
        <w:trPr>
          <w:cantSplit/>
          <w:trHeight w:val="255"/>
        </w:trPr>
        <w:tc>
          <w:tcPr>
            <w:tcW w:w="2809" w:type="dxa"/>
            <w:tcBorders>
              <w:top w:val="nil"/>
            </w:tcBorders>
            <w:shd w:val="clear" w:color="auto" w:fill="auto"/>
          </w:tcPr>
          <w:p w14:paraId="2AFAF44E" w14:textId="77777777" w:rsidR="00DD5D68" w:rsidRPr="003067B8" w:rsidRDefault="00DD5D68" w:rsidP="006A39DB">
            <w:pPr>
              <w:keepNext/>
              <w:keepLines/>
              <w:autoSpaceDE w:val="0"/>
              <w:autoSpaceDN w:val="0"/>
              <w:adjustRightInd w:val="0"/>
              <w:rPr>
                <w:szCs w:val="22"/>
                <w:lang w:eastAsia="ja-JP"/>
              </w:rPr>
            </w:pPr>
            <w:r w:rsidRPr="003067B8">
              <w:rPr>
                <w:szCs w:val="22"/>
                <w:lang w:eastAsia="ja-JP"/>
              </w:rPr>
              <w:t>Eyru og völundarhús</w:t>
            </w:r>
          </w:p>
        </w:tc>
        <w:tc>
          <w:tcPr>
            <w:tcW w:w="1255" w:type="dxa"/>
            <w:shd w:val="clear" w:color="auto" w:fill="auto"/>
          </w:tcPr>
          <w:p w14:paraId="787B1E5D" w14:textId="77777777" w:rsidR="00DD5D68" w:rsidRPr="003067B8" w:rsidRDefault="00403924" w:rsidP="006A39DB">
            <w:pPr>
              <w:keepNext/>
              <w:keepLines/>
              <w:autoSpaceDE w:val="0"/>
              <w:autoSpaceDN w:val="0"/>
              <w:adjustRightInd w:val="0"/>
              <w:rPr>
                <w:szCs w:val="22"/>
                <w:lang w:eastAsia="ja-JP"/>
              </w:rPr>
            </w:pPr>
            <w:r w:rsidRPr="003067B8">
              <w:rPr>
                <w:iCs/>
                <w:lang w:eastAsia="ja-JP"/>
              </w:rPr>
              <w:t>Algengar</w:t>
            </w:r>
          </w:p>
        </w:tc>
        <w:tc>
          <w:tcPr>
            <w:tcW w:w="6137" w:type="dxa"/>
            <w:shd w:val="clear" w:color="auto" w:fill="auto"/>
          </w:tcPr>
          <w:p w14:paraId="2648C14F" w14:textId="77777777" w:rsidR="00DD5D68" w:rsidRPr="003067B8" w:rsidRDefault="00580A66" w:rsidP="006A39DB">
            <w:pPr>
              <w:keepNext/>
              <w:keepLines/>
              <w:autoSpaceDE w:val="0"/>
              <w:autoSpaceDN w:val="0"/>
              <w:adjustRightInd w:val="0"/>
              <w:rPr>
                <w:szCs w:val="22"/>
                <w:lang w:eastAsia="ja-JP"/>
              </w:rPr>
            </w:pPr>
            <w:r w:rsidRPr="003067B8">
              <w:rPr>
                <w:szCs w:val="22"/>
              </w:rPr>
              <w:t>Eyrnaverkur, svimi</w:t>
            </w:r>
          </w:p>
        </w:tc>
      </w:tr>
      <w:tr w:rsidR="00DD5D68" w:rsidRPr="003067B8" w14:paraId="7346916A" w14:textId="77777777" w:rsidTr="00582BF0">
        <w:trPr>
          <w:cantSplit/>
          <w:trHeight w:val="510"/>
        </w:trPr>
        <w:tc>
          <w:tcPr>
            <w:tcW w:w="2809" w:type="dxa"/>
            <w:shd w:val="clear" w:color="auto" w:fill="auto"/>
          </w:tcPr>
          <w:p w14:paraId="5FDC0F90" w14:textId="77777777" w:rsidR="00DD5D68" w:rsidRPr="003067B8" w:rsidRDefault="00DD5D68" w:rsidP="006A39DB">
            <w:pPr>
              <w:keepLines/>
              <w:autoSpaceDE w:val="0"/>
              <w:autoSpaceDN w:val="0"/>
              <w:adjustRightInd w:val="0"/>
              <w:rPr>
                <w:lang w:eastAsia="ja-JP"/>
              </w:rPr>
            </w:pPr>
            <w:r w:rsidRPr="003067B8">
              <w:rPr>
                <w:lang w:eastAsia="ja-JP"/>
              </w:rPr>
              <w:t>Hjarta</w:t>
            </w:r>
          </w:p>
        </w:tc>
        <w:tc>
          <w:tcPr>
            <w:tcW w:w="1255" w:type="dxa"/>
            <w:shd w:val="clear" w:color="auto" w:fill="auto"/>
          </w:tcPr>
          <w:p w14:paraId="184E0379"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03E7EB9D" w14:textId="5E24508F" w:rsidR="00DD5D68" w:rsidRPr="003067B8" w:rsidRDefault="00580A66" w:rsidP="006A39DB">
            <w:pPr>
              <w:keepLines/>
              <w:autoSpaceDE w:val="0"/>
              <w:autoSpaceDN w:val="0"/>
              <w:adjustRightInd w:val="0"/>
              <w:rPr>
                <w:lang w:eastAsia="ja-JP"/>
              </w:rPr>
            </w:pPr>
            <w:r w:rsidRPr="003067B8">
              <w:rPr>
                <w:szCs w:val="22"/>
              </w:rPr>
              <w:t>Hraðtaktur, brátt hjartadrep, hjarta- og æðasjúkdómar, blámi, sínus</w:t>
            </w:r>
            <w:r w:rsidR="00B61CFC">
              <w:rPr>
                <w:szCs w:val="22"/>
              </w:rPr>
              <w:noBreakHyphen/>
            </w:r>
            <w:r w:rsidRPr="003067B8">
              <w:rPr>
                <w:szCs w:val="22"/>
              </w:rPr>
              <w:t>hraðtaktur, lenging á QT</w:t>
            </w:r>
            <w:r w:rsidR="00B61CFC">
              <w:rPr>
                <w:szCs w:val="22"/>
              </w:rPr>
              <w:noBreakHyphen/>
            </w:r>
            <w:r w:rsidRPr="003067B8">
              <w:rPr>
                <w:szCs w:val="22"/>
              </w:rPr>
              <w:t>bili á hjartalínuriti</w:t>
            </w:r>
          </w:p>
        </w:tc>
      </w:tr>
      <w:tr w:rsidR="00DD5D68" w:rsidRPr="003067B8" w14:paraId="6F502F72" w14:textId="77777777" w:rsidTr="00582BF0">
        <w:trPr>
          <w:cantSplit/>
          <w:trHeight w:val="255"/>
        </w:trPr>
        <w:tc>
          <w:tcPr>
            <w:tcW w:w="2809" w:type="dxa"/>
            <w:vMerge w:val="restart"/>
            <w:shd w:val="clear" w:color="auto" w:fill="auto"/>
          </w:tcPr>
          <w:p w14:paraId="7545963A" w14:textId="77777777" w:rsidR="00DD5D68" w:rsidRPr="003067B8" w:rsidRDefault="00DD5D68" w:rsidP="006A39DB">
            <w:pPr>
              <w:keepNext/>
              <w:keepLines/>
              <w:autoSpaceDE w:val="0"/>
              <w:autoSpaceDN w:val="0"/>
              <w:adjustRightInd w:val="0"/>
              <w:rPr>
                <w:lang w:eastAsia="ja-JP"/>
              </w:rPr>
            </w:pPr>
            <w:r w:rsidRPr="003067B8">
              <w:rPr>
                <w:lang w:eastAsia="ja-JP"/>
              </w:rPr>
              <w:t>Æðar</w:t>
            </w:r>
          </w:p>
        </w:tc>
        <w:tc>
          <w:tcPr>
            <w:tcW w:w="1255" w:type="dxa"/>
            <w:shd w:val="clear" w:color="auto" w:fill="auto"/>
          </w:tcPr>
          <w:p w14:paraId="09A11FB1"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05497D15" w14:textId="77777777" w:rsidR="00DD5D68" w:rsidRPr="003067B8" w:rsidRDefault="00580A66" w:rsidP="006A39DB">
            <w:pPr>
              <w:keepNext/>
              <w:keepLines/>
              <w:autoSpaceDE w:val="0"/>
              <w:autoSpaceDN w:val="0"/>
              <w:adjustRightInd w:val="0"/>
              <w:rPr>
                <w:lang w:eastAsia="ja-JP"/>
              </w:rPr>
            </w:pPr>
            <w:r w:rsidRPr="003067B8">
              <w:rPr>
                <w:szCs w:val="22"/>
              </w:rPr>
              <w:t>Segamyndun í djúp</w:t>
            </w:r>
            <w:r w:rsidR="00BA5112" w:rsidRPr="003067B8">
              <w:rPr>
                <w:szCs w:val="22"/>
              </w:rPr>
              <w:t>læg</w:t>
            </w:r>
            <w:r w:rsidRPr="003067B8">
              <w:rPr>
                <w:szCs w:val="22"/>
              </w:rPr>
              <w:t>um bláæðum, margúll, hitasteypur</w:t>
            </w:r>
          </w:p>
        </w:tc>
      </w:tr>
      <w:tr w:rsidR="00DD5D68" w:rsidRPr="003067B8" w14:paraId="202AF2A0" w14:textId="77777777" w:rsidTr="00582BF0">
        <w:trPr>
          <w:cantSplit/>
          <w:trHeight w:val="270"/>
        </w:trPr>
        <w:tc>
          <w:tcPr>
            <w:tcW w:w="2809" w:type="dxa"/>
            <w:vMerge/>
            <w:tcBorders>
              <w:bottom w:val="single" w:sz="4" w:space="0" w:color="auto"/>
            </w:tcBorders>
            <w:shd w:val="clear" w:color="auto" w:fill="auto"/>
          </w:tcPr>
          <w:p w14:paraId="723917AE"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134E6460"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416D7B96" w14:textId="77777777" w:rsidR="00DD5D68" w:rsidRPr="003067B8" w:rsidRDefault="00580A66" w:rsidP="006A39DB">
            <w:pPr>
              <w:keepLines/>
              <w:autoSpaceDE w:val="0"/>
              <w:autoSpaceDN w:val="0"/>
              <w:adjustRightInd w:val="0"/>
              <w:rPr>
                <w:lang w:eastAsia="ja-JP"/>
              </w:rPr>
            </w:pPr>
            <w:r w:rsidRPr="003067B8">
              <w:rPr>
                <w:lang w:eastAsia="ja-JP"/>
              </w:rPr>
              <w:t>Segarek</w:t>
            </w:r>
            <w:r w:rsidR="00DD5D68" w:rsidRPr="003067B8">
              <w:rPr>
                <w:lang w:eastAsia="ja-JP"/>
              </w:rPr>
              <w:t xml:space="preserve">, </w:t>
            </w:r>
            <w:r w:rsidRPr="003067B8">
              <w:rPr>
                <w:szCs w:val="22"/>
              </w:rPr>
              <w:t>grunnlæg segabláæðabólga, andlitsroði</w:t>
            </w:r>
          </w:p>
        </w:tc>
      </w:tr>
      <w:tr w:rsidR="00DD5D68" w:rsidRPr="003067B8" w14:paraId="78CD9EE1" w14:textId="77777777" w:rsidTr="00582BF0">
        <w:trPr>
          <w:cantSplit/>
          <w:trHeight w:val="510"/>
        </w:trPr>
        <w:tc>
          <w:tcPr>
            <w:tcW w:w="2809" w:type="dxa"/>
            <w:vMerge w:val="restart"/>
            <w:shd w:val="clear" w:color="auto" w:fill="auto"/>
          </w:tcPr>
          <w:p w14:paraId="2AAAA264" w14:textId="77777777" w:rsidR="00DD5D68" w:rsidRPr="003067B8" w:rsidRDefault="00DD5D68" w:rsidP="006A39DB">
            <w:pPr>
              <w:keepNext/>
              <w:keepLines/>
              <w:autoSpaceDE w:val="0"/>
              <w:autoSpaceDN w:val="0"/>
              <w:adjustRightInd w:val="0"/>
              <w:rPr>
                <w:lang w:eastAsia="ja-JP"/>
              </w:rPr>
            </w:pPr>
            <w:r w:rsidRPr="003067B8">
              <w:rPr>
                <w:lang w:eastAsia="ja-JP"/>
              </w:rPr>
              <w:t>Öndunarfæri, brjósthol og miðmæti</w:t>
            </w:r>
          </w:p>
        </w:tc>
        <w:tc>
          <w:tcPr>
            <w:tcW w:w="1255" w:type="dxa"/>
            <w:shd w:val="clear" w:color="auto" w:fill="auto"/>
          </w:tcPr>
          <w:p w14:paraId="6F24ADFE" w14:textId="77777777" w:rsidR="00DD5D68" w:rsidRPr="003067B8" w:rsidRDefault="00DD5D68" w:rsidP="006A39DB">
            <w:pPr>
              <w:keepNext/>
              <w:keepLines/>
              <w:autoSpaceDE w:val="0"/>
              <w:autoSpaceDN w:val="0"/>
              <w:adjustRightInd w:val="0"/>
              <w:rPr>
                <w:iCs/>
                <w:lang w:eastAsia="ja-JP"/>
              </w:rPr>
            </w:pPr>
            <w:r w:rsidRPr="003067B8">
              <w:rPr>
                <w:iCs/>
                <w:lang w:eastAsia="ja-JP"/>
              </w:rPr>
              <w:t>Mjög algengar</w:t>
            </w:r>
          </w:p>
        </w:tc>
        <w:tc>
          <w:tcPr>
            <w:tcW w:w="6137" w:type="dxa"/>
            <w:shd w:val="clear" w:color="auto" w:fill="auto"/>
          </w:tcPr>
          <w:p w14:paraId="6D33D70A" w14:textId="77777777" w:rsidR="00DD5D68" w:rsidRPr="003067B8" w:rsidRDefault="00580A66" w:rsidP="006A39DB">
            <w:pPr>
              <w:keepNext/>
              <w:keepLines/>
              <w:autoSpaceDE w:val="0"/>
              <w:autoSpaceDN w:val="0"/>
              <w:adjustRightInd w:val="0"/>
              <w:rPr>
                <w:lang w:eastAsia="ja-JP"/>
              </w:rPr>
            </w:pPr>
            <w:r w:rsidRPr="003067B8">
              <w:rPr>
                <w:lang w:eastAsia="ja-JP"/>
              </w:rPr>
              <w:t>Hósti</w:t>
            </w:r>
            <w:r w:rsidR="00DD5D68" w:rsidRPr="003067B8">
              <w:rPr>
                <w:vertAlign w:val="superscript"/>
              </w:rPr>
              <w:t>♦</w:t>
            </w:r>
          </w:p>
        </w:tc>
      </w:tr>
      <w:tr w:rsidR="00DD5D68" w:rsidRPr="003067B8" w14:paraId="26BC1082" w14:textId="77777777" w:rsidTr="00582BF0">
        <w:trPr>
          <w:cantSplit/>
          <w:trHeight w:val="270"/>
        </w:trPr>
        <w:tc>
          <w:tcPr>
            <w:tcW w:w="2809" w:type="dxa"/>
            <w:vMerge/>
            <w:shd w:val="clear" w:color="auto" w:fill="auto"/>
          </w:tcPr>
          <w:p w14:paraId="03550E82"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711A52F0"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19ECA67F" w14:textId="6DCFCD77" w:rsidR="00DD5D68" w:rsidRPr="003067B8" w:rsidRDefault="00580A66" w:rsidP="006A39DB">
            <w:pPr>
              <w:keepNext/>
              <w:keepLines/>
              <w:autoSpaceDE w:val="0"/>
              <w:autoSpaceDN w:val="0"/>
              <w:adjustRightInd w:val="0"/>
              <w:rPr>
                <w:vertAlign w:val="superscript"/>
              </w:rPr>
            </w:pPr>
            <w:r w:rsidRPr="003067B8">
              <w:rPr>
                <w:szCs w:val="22"/>
              </w:rPr>
              <w:t>Verkur í munni og koki</w:t>
            </w:r>
            <w:r w:rsidR="00E14855" w:rsidRPr="003067B8">
              <w:rPr>
                <w:vertAlign w:val="superscript"/>
              </w:rPr>
              <w:t>♦</w:t>
            </w:r>
            <w:r w:rsidR="00DD5D68" w:rsidRPr="003067B8">
              <w:rPr>
                <w:lang w:eastAsia="ja-JP"/>
              </w:rPr>
              <w:t xml:space="preserve">, </w:t>
            </w:r>
            <w:r w:rsidRPr="003067B8">
              <w:rPr>
                <w:szCs w:val="22"/>
              </w:rPr>
              <w:t>nefrennsli</w:t>
            </w:r>
            <w:r w:rsidR="00DD5D68" w:rsidRPr="003067B8">
              <w:rPr>
                <w:vertAlign w:val="superscript"/>
              </w:rPr>
              <w:t>♦</w:t>
            </w:r>
          </w:p>
        </w:tc>
      </w:tr>
      <w:tr w:rsidR="00DD5D68" w:rsidRPr="003067B8" w14:paraId="03A3B8D3" w14:textId="77777777" w:rsidTr="00582BF0">
        <w:trPr>
          <w:cantSplit/>
        </w:trPr>
        <w:tc>
          <w:tcPr>
            <w:tcW w:w="2809" w:type="dxa"/>
            <w:vMerge/>
            <w:tcBorders>
              <w:bottom w:val="single" w:sz="4" w:space="0" w:color="auto"/>
            </w:tcBorders>
            <w:shd w:val="clear" w:color="auto" w:fill="auto"/>
          </w:tcPr>
          <w:p w14:paraId="17D211D0"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71021015" w14:textId="77777777" w:rsidR="00DD5D68" w:rsidRPr="003067B8" w:rsidRDefault="00403924" w:rsidP="006A39DB">
            <w:pPr>
              <w:keepLines/>
              <w:autoSpaceDE w:val="0"/>
              <w:autoSpaceDN w:val="0"/>
              <w:adjustRightInd w:val="0"/>
              <w:rPr>
                <w:iCs/>
                <w:lang w:eastAsia="ja-JP"/>
              </w:rPr>
            </w:pPr>
            <w:r w:rsidRPr="003067B8">
              <w:rPr>
                <w:lang w:eastAsia="ja-JP"/>
              </w:rPr>
              <w:t>Sjaldgæfar</w:t>
            </w:r>
          </w:p>
        </w:tc>
        <w:tc>
          <w:tcPr>
            <w:tcW w:w="6137" w:type="dxa"/>
            <w:shd w:val="clear" w:color="auto" w:fill="auto"/>
          </w:tcPr>
          <w:p w14:paraId="772FE651" w14:textId="77777777" w:rsidR="00DD5D68" w:rsidRPr="003067B8" w:rsidRDefault="006C2531" w:rsidP="006A39DB">
            <w:pPr>
              <w:keepLines/>
              <w:autoSpaceDE w:val="0"/>
              <w:autoSpaceDN w:val="0"/>
              <w:adjustRightInd w:val="0"/>
              <w:rPr>
                <w:lang w:eastAsia="ja-JP"/>
              </w:rPr>
            </w:pPr>
            <w:r w:rsidRPr="003067B8">
              <w:rPr>
                <w:szCs w:val="22"/>
              </w:rPr>
              <w:t>Lungnasegarek, lungnadrep, óþægindi í nefi, blöðrumyndun í munnkoki</w:t>
            </w:r>
            <w:r w:rsidR="00DD5D68" w:rsidRPr="003067B8">
              <w:rPr>
                <w:rFonts w:eastAsia="MS Mincho"/>
                <w:color w:val="000000"/>
                <w:szCs w:val="22"/>
                <w:lang w:eastAsia="ja-JP"/>
              </w:rPr>
              <w:t xml:space="preserve">, </w:t>
            </w:r>
            <w:r w:rsidRPr="003067B8">
              <w:rPr>
                <w:szCs w:val="22"/>
              </w:rPr>
              <w:t>skútakvilli</w:t>
            </w:r>
            <w:r w:rsidR="00DD5D68" w:rsidRPr="003067B8">
              <w:rPr>
                <w:rFonts w:eastAsia="MS Mincho"/>
                <w:color w:val="000000"/>
                <w:szCs w:val="22"/>
                <w:lang w:eastAsia="ja-JP"/>
              </w:rPr>
              <w:t xml:space="preserve">, </w:t>
            </w:r>
            <w:r w:rsidRPr="003067B8">
              <w:rPr>
                <w:szCs w:val="22"/>
              </w:rPr>
              <w:t>kæfisvefn</w:t>
            </w:r>
          </w:p>
        </w:tc>
      </w:tr>
      <w:tr w:rsidR="00DD5D68" w:rsidRPr="003067B8" w14:paraId="11AD2DC5" w14:textId="77777777" w:rsidTr="00582BF0">
        <w:trPr>
          <w:cantSplit/>
          <w:trHeight w:val="525"/>
        </w:trPr>
        <w:tc>
          <w:tcPr>
            <w:tcW w:w="2809" w:type="dxa"/>
            <w:vMerge w:val="restart"/>
            <w:shd w:val="clear" w:color="auto" w:fill="auto"/>
          </w:tcPr>
          <w:p w14:paraId="3AF632D2" w14:textId="77777777" w:rsidR="00DD5D68" w:rsidRPr="003067B8" w:rsidRDefault="00DD5D68" w:rsidP="006A39DB">
            <w:pPr>
              <w:keepNext/>
              <w:keepLines/>
              <w:autoSpaceDE w:val="0"/>
              <w:autoSpaceDN w:val="0"/>
              <w:adjustRightInd w:val="0"/>
              <w:rPr>
                <w:iCs/>
                <w:lang w:eastAsia="ja-JP"/>
              </w:rPr>
            </w:pPr>
            <w:r w:rsidRPr="003067B8">
              <w:rPr>
                <w:iCs/>
                <w:lang w:eastAsia="ja-JP"/>
              </w:rPr>
              <w:t>Meltingarfæri</w:t>
            </w:r>
          </w:p>
        </w:tc>
        <w:tc>
          <w:tcPr>
            <w:tcW w:w="1255" w:type="dxa"/>
            <w:shd w:val="clear" w:color="auto" w:fill="auto"/>
          </w:tcPr>
          <w:p w14:paraId="120876A9" w14:textId="77777777" w:rsidR="00DD5D68" w:rsidRPr="003067B8" w:rsidRDefault="00DD5D68" w:rsidP="006A39DB">
            <w:pPr>
              <w:keepNext/>
              <w:keepLines/>
              <w:autoSpaceDE w:val="0"/>
              <w:autoSpaceDN w:val="0"/>
              <w:adjustRightInd w:val="0"/>
              <w:rPr>
                <w:iCs/>
                <w:lang w:eastAsia="ja-JP"/>
              </w:rPr>
            </w:pPr>
            <w:r w:rsidRPr="003067B8">
              <w:rPr>
                <w:iCs/>
                <w:lang w:eastAsia="ja-JP"/>
              </w:rPr>
              <w:t>Mjög algengar</w:t>
            </w:r>
          </w:p>
        </w:tc>
        <w:tc>
          <w:tcPr>
            <w:tcW w:w="6137" w:type="dxa"/>
            <w:shd w:val="clear" w:color="auto" w:fill="auto"/>
          </w:tcPr>
          <w:p w14:paraId="69BCF919" w14:textId="1BC688CC" w:rsidR="00DD5D68" w:rsidRPr="003067B8" w:rsidRDefault="006C2531" w:rsidP="006A39DB">
            <w:pPr>
              <w:keepNext/>
              <w:keepLines/>
              <w:autoSpaceDE w:val="0"/>
              <w:autoSpaceDN w:val="0"/>
              <w:adjustRightInd w:val="0"/>
              <w:rPr>
                <w:lang w:eastAsia="ja-JP"/>
              </w:rPr>
            </w:pPr>
            <w:r w:rsidRPr="003067B8">
              <w:rPr>
                <w:szCs w:val="22"/>
              </w:rPr>
              <w:t>Ógleði, niðurgangur</w:t>
            </w:r>
          </w:p>
        </w:tc>
      </w:tr>
      <w:tr w:rsidR="00DD5D68" w:rsidRPr="003067B8" w14:paraId="64F83BB9" w14:textId="77777777" w:rsidTr="00582BF0">
        <w:trPr>
          <w:cantSplit/>
          <w:trHeight w:val="780"/>
        </w:trPr>
        <w:tc>
          <w:tcPr>
            <w:tcW w:w="2809" w:type="dxa"/>
            <w:vMerge/>
            <w:shd w:val="clear" w:color="auto" w:fill="auto"/>
          </w:tcPr>
          <w:p w14:paraId="3BC19171"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0BF582B5"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64A40762" w14:textId="440B0F7E" w:rsidR="00DD5D68" w:rsidRPr="003067B8" w:rsidRDefault="006C2531" w:rsidP="006A39DB">
            <w:pPr>
              <w:keepNext/>
              <w:keepLines/>
              <w:autoSpaceDE w:val="0"/>
              <w:autoSpaceDN w:val="0"/>
              <w:adjustRightInd w:val="0"/>
              <w:rPr>
                <w:lang w:eastAsia="ja-JP"/>
              </w:rPr>
            </w:pPr>
            <w:r w:rsidRPr="003067B8">
              <w:rPr>
                <w:szCs w:val="22"/>
              </w:rPr>
              <w:t>Sár í munni, tannverkur</w:t>
            </w:r>
            <w:r w:rsidR="00DD5D68" w:rsidRPr="003067B8">
              <w:rPr>
                <w:vertAlign w:val="superscript"/>
                <w:lang w:eastAsia="ja-JP"/>
              </w:rPr>
              <w:t>♦</w:t>
            </w:r>
            <w:r w:rsidR="00DD5D68" w:rsidRPr="003067B8">
              <w:rPr>
                <w:lang w:eastAsia="ja-JP"/>
              </w:rPr>
              <w:t xml:space="preserve">, </w:t>
            </w:r>
            <w:r w:rsidRPr="003067B8">
              <w:rPr>
                <w:lang w:eastAsia="ja-JP"/>
              </w:rPr>
              <w:t>uppköst</w:t>
            </w:r>
            <w:r w:rsidR="00DD5D68" w:rsidRPr="003067B8">
              <w:rPr>
                <w:lang w:eastAsia="ja-JP"/>
              </w:rPr>
              <w:t xml:space="preserve">, </w:t>
            </w:r>
            <w:r w:rsidRPr="003067B8">
              <w:rPr>
                <w:szCs w:val="22"/>
              </w:rPr>
              <w:t>kviðverkur</w:t>
            </w:r>
            <w:r w:rsidR="00DD5D68" w:rsidRPr="003067B8">
              <w:rPr>
                <w:lang w:eastAsia="ja-JP"/>
              </w:rPr>
              <w:t xml:space="preserve">*, </w:t>
            </w:r>
            <w:r w:rsidRPr="003067B8">
              <w:rPr>
                <w:szCs w:val="22"/>
              </w:rPr>
              <w:t>blæðing í munni</w:t>
            </w:r>
            <w:r w:rsidR="00DD5D68" w:rsidRPr="003067B8">
              <w:rPr>
                <w:lang w:eastAsia="ja-JP"/>
              </w:rPr>
              <w:t xml:space="preserve">, </w:t>
            </w:r>
            <w:r w:rsidRPr="003067B8">
              <w:rPr>
                <w:szCs w:val="22"/>
              </w:rPr>
              <w:t>vindgangur</w:t>
            </w:r>
          </w:p>
          <w:p w14:paraId="03BC2C32" w14:textId="314D7FBB" w:rsidR="00DD5D68" w:rsidRPr="003067B8" w:rsidRDefault="00747F34" w:rsidP="006A39DB">
            <w:pPr>
              <w:keepNext/>
              <w:keepLines/>
              <w:autoSpaceDE w:val="0"/>
              <w:autoSpaceDN w:val="0"/>
              <w:adjustRightInd w:val="0"/>
              <w:rPr>
                <w:lang w:eastAsia="ja-JP"/>
              </w:rPr>
            </w:pPr>
            <w:r w:rsidRPr="003067B8">
              <w:rPr>
                <w:lang w:eastAsia="ja-JP"/>
              </w:rPr>
              <w:t>*</w:t>
            </w:r>
            <w:r w:rsidR="006C2531" w:rsidRPr="003067B8">
              <w:rPr>
                <w:szCs w:val="22"/>
              </w:rPr>
              <w:t>Mjög algengar hjá börnum með ITP</w:t>
            </w:r>
          </w:p>
        </w:tc>
      </w:tr>
      <w:tr w:rsidR="00DD5D68" w:rsidRPr="003067B8" w14:paraId="2DECB6F6" w14:textId="77777777" w:rsidTr="00582BF0">
        <w:trPr>
          <w:cantSplit/>
          <w:trHeight w:val="795"/>
        </w:trPr>
        <w:tc>
          <w:tcPr>
            <w:tcW w:w="2809" w:type="dxa"/>
            <w:vMerge/>
            <w:tcBorders>
              <w:bottom w:val="single" w:sz="4" w:space="0" w:color="auto"/>
            </w:tcBorders>
            <w:shd w:val="clear" w:color="auto" w:fill="auto"/>
          </w:tcPr>
          <w:p w14:paraId="221825F0" w14:textId="77777777" w:rsidR="00DD5D68" w:rsidRPr="003067B8" w:rsidRDefault="00DD5D68" w:rsidP="006A39DB">
            <w:pPr>
              <w:keepLines/>
              <w:autoSpaceDE w:val="0"/>
              <w:autoSpaceDN w:val="0"/>
              <w:adjustRightInd w:val="0"/>
              <w:rPr>
                <w:lang w:eastAsia="ja-JP"/>
              </w:rPr>
            </w:pPr>
          </w:p>
        </w:tc>
        <w:tc>
          <w:tcPr>
            <w:tcW w:w="1255" w:type="dxa"/>
            <w:shd w:val="clear" w:color="auto" w:fill="auto"/>
          </w:tcPr>
          <w:p w14:paraId="13743A16"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6CE525EC" w14:textId="77777777" w:rsidR="00DD5D68" w:rsidRPr="003067B8" w:rsidRDefault="001E2CDA" w:rsidP="006A39DB">
            <w:pPr>
              <w:keepLines/>
              <w:autoSpaceDE w:val="0"/>
              <w:autoSpaceDN w:val="0"/>
              <w:adjustRightInd w:val="0"/>
              <w:rPr>
                <w:lang w:eastAsia="ja-JP"/>
              </w:rPr>
            </w:pPr>
            <w:r w:rsidRPr="003067B8">
              <w:rPr>
                <w:szCs w:val="22"/>
              </w:rPr>
              <w:t>Munnþurrkur</w:t>
            </w:r>
            <w:r w:rsidR="00DD5D68" w:rsidRPr="003067B8">
              <w:rPr>
                <w:lang w:eastAsia="ja-JP"/>
              </w:rPr>
              <w:t xml:space="preserve">, </w:t>
            </w:r>
            <w:r w:rsidRPr="003067B8">
              <w:rPr>
                <w:szCs w:val="22"/>
              </w:rPr>
              <w:t>tungusviði</w:t>
            </w:r>
            <w:r w:rsidR="00DD5D68" w:rsidRPr="003067B8">
              <w:rPr>
                <w:lang w:eastAsia="ja-JP"/>
              </w:rPr>
              <w:t xml:space="preserve">, </w:t>
            </w:r>
            <w:r w:rsidRPr="003067B8">
              <w:rPr>
                <w:szCs w:val="22"/>
              </w:rPr>
              <w:t>eymsli í kvið, óeðlilegur hægðalitur</w:t>
            </w:r>
            <w:r w:rsidR="00DD5D68" w:rsidRPr="003067B8">
              <w:rPr>
                <w:lang w:eastAsia="ja-JP"/>
              </w:rPr>
              <w:t xml:space="preserve">, </w:t>
            </w:r>
            <w:r w:rsidRPr="003067B8">
              <w:rPr>
                <w:szCs w:val="22"/>
              </w:rPr>
              <w:t>matareitrun</w:t>
            </w:r>
            <w:r w:rsidR="00DD5D68" w:rsidRPr="003067B8">
              <w:rPr>
                <w:lang w:eastAsia="ja-JP"/>
              </w:rPr>
              <w:t xml:space="preserve">, </w:t>
            </w:r>
            <w:r w:rsidRPr="003067B8">
              <w:rPr>
                <w:szCs w:val="22"/>
              </w:rPr>
              <w:t>tíðar hægðir, blóðuppköst, óþægindi í munni</w:t>
            </w:r>
          </w:p>
        </w:tc>
      </w:tr>
      <w:tr w:rsidR="00DD5D68" w:rsidRPr="003067B8" w14:paraId="7630AA93" w14:textId="77777777" w:rsidTr="00582BF0">
        <w:trPr>
          <w:cantSplit/>
          <w:trHeight w:val="510"/>
        </w:trPr>
        <w:tc>
          <w:tcPr>
            <w:tcW w:w="2809" w:type="dxa"/>
            <w:vMerge w:val="restart"/>
            <w:shd w:val="clear" w:color="auto" w:fill="auto"/>
          </w:tcPr>
          <w:p w14:paraId="6D33C851" w14:textId="77777777" w:rsidR="00DD5D68" w:rsidRPr="003067B8" w:rsidRDefault="00DD5D68" w:rsidP="006A39DB">
            <w:pPr>
              <w:keepLines/>
              <w:autoSpaceDE w:val="0"/>
              <w:autoSpaceDN w:val="0"/>
              <w:adjustRightInd w:val="0"/>
              <w:rPr>
                <w:lang w:eastAsia="ja-JP"/>
              </w:rPr>
            </w:pPr>
            <w:r w:rsidRPr="003067B8">
              <w:rPr>
                <w:lang w:eastAsia="ja-JP"/>
              </w:rPr>
              <w:t>Lifur og gall</w:t>
            </w:r>
          </w:p>
        </w:tc>
        <w:tc>
          <w:tcPr>
            <w:tcW w:w="1255" w:type="dxa"/>
            <w:shd w:val="clear" w:color="auto" w:fill="auto"/>
          </w:tcPr>
          <w:p w14:paraId="7698BA2B" w14:textId="77777777" w:rsidR="00DD5D68" w:rsidRPr="003067B8" w:rsidRDefault="00DD5D68" w:rsidP="006A39DB">
            <w:pPr>
              <w:keepLines/>
              <w:autoSpaceDE w:val="0"/>
              <w:autoSpaceDN w:val="0"/>
              <w:adjustRightInd w:val="0"/>
              <w:rPr>
                <w:lang w:eastAsia="ja-JP"/>
              </w:rPr>
            </w:pPr>
            <w:r w:rsidRPr="003067B8">
              <w:rPr>
                <w:iCs/>
                <w:lang w:eastAsia="ja-JP"/>
              </w:rPr>
              <w:t>Mjög algengar</w:t>
            </w:r>
          </w:p>
        </w:tc>
        <w:tc>
          <w:tcPr>
            <w:tcW w:w="6137" w:type="dxa"/>
            <w:shd w:val="clear" w:color="auto" w:fill="auto"/>
          </w:tcPr>
          <w:p w14:paraId="5C2AEF71" w14:textId="77777777" w:rsidR="00DD5D68" w:rsidRPr="003067B8" w:rsidRDefault="00111BD2" w:rsidP="006A39DB">
            <w:pPr>
              <w:keepLines/>
              <w:autoSpaceDE w:val="0"/>
              <w:autoSpaceDN w:val="0"/>
              <w:adjustRightInd w:val="0"/>
              <w:rPr>
                <w:lang w:eastAsia="ja-JP"/>
              </w:rPr>
            </w:pPr>
            <w:r w:rsidRPr="003067B8">
              <w:rPr>
                <w:szCs w:val="22"/>
              </w:rPr>
              <w:t>Hækkun á alanínamínótransferasa</w:t>
            </w:r>
            <w:r w:rsidR="00DD5D68" w:rsidRPr="003067B8">
              <w:rPr>
                <w:vertAlign w:val="superscript"/>
                <w:lang w:eastAsia="ja-JP"/>
              </w:rPr>
              <w:t>†</w:t>
            </w:r>
          </w:p>
        </w:tc>
      </w:tr>
      <w:tr w:rsidR="00DD5D68" w:rsidRPr="003067B8" w14:paraId="6AEE07F1" w14:textId="77777777" w:rsidTr="00582BF0">
        <w:trPr>
          <w:cantSplit/>
          <w:trHeight w:val="525"/>
        </w:trPr>
        <w:tc>
          <w:tcPr>
            <w:tcW w:w="2809" w:type="dxa"/>
            <w:vMerge/>
            <w:shd w:val="clear" w:color="auto" w:fill="auto"/>
          </w:tcPr>
          <w:p w14:paraId="440CB227" w14:textId="77777777" w:rsidR="00DD5D68" w:rsidRPr="003067B8" w:rsidRDefault="00DD5D68" w:rsidP="006A39DB">
            <w:pPr>
              <w:keepLines/>
              <w:autoSpaceDE w:val="0"/>
              <w:autoSpaceDN w:val="0"/>
              <w:adjustRightInd w:val="0"/>
              <w:rPr>
                <w:lang w:eastAsia="ja-JP"/>
              </w:rPr>
            </w:pPr>
          </w:p>
        </w:tc>
        <w:tc>
          <w:tcPr>
            <w:tcW w:w="1255" w:type="dxa"/>
            <w:shd w:val="clear" w:color="auto" w:fill="auto"/>
          </w:tcPr>
          <w:p w14:paraId="361B599C" w14:textId="77777777" w:rsidR="00DD5D68" w:rsidRPr="003067B8" w:rsidRDefault="00403924" w:rsidP="006A39DB">
            <w:pPr>
              <w:keepLines/>
              <w:autoSpaceDE w:val="0"/>
              <w:autoSpaceDN w:val="0"/>
              <w:adjustRightInd w:val="0"/>
              <w:rPr>
                <w:lang w:eastAsia="ja-JP"/>
              </w:rPr>
            </w:pPr>
            <w:r w:rsidRPr="003067B8">
              <w:rPr>
                <w:iCs/>
                <w:lang w:eastAsia="ja-JP"/>
              </w:rPr>
              <w:t>Algengar</w:t>
            </w:r>
          </w:p>
        </w:tc>
        <w:tc>
          <w:tcPr>
            <w:tcW w:w="6137" w:type="dxa"/>
            <w:shd w:val="clear" w:color="auto" w:fill="auto"/>
          </w:tcPr>
          <w:p w14:paraId="52498E89" w14:textId="77777777" w:rsidR="00DD5D68" w:rsidRPr="003067B8" w:rsidRDefault="00111BD2" w:rsidP="006A39DB">
            <w:pPr>
              <w:keepLines/>
              <w:autoSpaceDE w:val="0"/>
              <w:autoSpaceDN w:val="0"/>
              <w:adjustRightInd w:val="0"/>
              <w:rPr>
                <w:lang w:eastAsia="ja-JP"/>
              </w:rPr>
            </w:pPr>
            <w:r w:rsidRPr="003067B8">
              <w:rPr>
                <w:szCs w:val="22"/>
              </w:rPr>
              <w:t>Hækkun á aspartatamínótransferasa</w:t>
            </w:r>
            <w:r w:rsidR="00DD5D68" w:rsidRPr="003067B8">
              <w:rPr>
                <w:vertAlign w:val="superscript"/>
                <w:lang w:eastAsia="ja-JP"/>
              </w:rPr>
              <w:t>†</w:t>
            </w:r>
            <w:r w:rsidR="00DD5D68" w:rsidRPr="003067B8">
              <w:rPr>
                <w:lang w:eastAsia="ja-JP"/>
              </w:rPr>
              <w:t xml:space="preserve">, </w:t>
            </w:r>
            <w:r w:rsidRPr="003067B8">
              <w:rPr>
                <w:szCs w:val="22"/>
              </w:rPr>
              <w:t>of mikið bílírúbín í blóði, óeðlileg lifrarstarfsemi</w:t>
            </w:r>
          </w:p>
        </w:tc>
      </w:tr>
      <w:tr w:rsidR="00DD5D68" w:rsidRPr="003067B8" w14:paraId="31B29F80" w14:textId="77777777" w:rsidTr="00582BF0">
        <w:trPr>
          <w:cantSplit/>
          <w:trHeight w:val="255"/>
        </w:trPr>
        <w:tc>
          <w:tcPr>
            <w:tcW w:w="2809" w:type="dxa"/>
            <w:vMerge/>
            <w:tcBorders>
              <w:bottom w:val="single" w:sz="4" w:space="0" w:color="auto"/>
            </w:tcBorders>
            <w:shd w:val="clear" w:color="auto" w:fill="auto"/>
          </w:tcPr>
          <w:p w14:paraId="48B39127" w14:textId="77777777" w:rsidR="00DD5D68" w:rsidRPr="003067B8" w:rsidRDefault="00DD5D68" w:rsidP="006A39DB">
            <w:pPr>
              <w:keepLines/>
              <w:autoSpaceDE w:val="0"/>
              <w:autoSpaceDN w:val="0"/>
              <w:adjustRightInd w:val="0"/>
              <w:rPr>
                <w:lang w:eastAsia="ja-JP"/>
              </w:rPr>
            </w:pPr>
          </w:p>
        </w:tc>
        <w:tc>
          <w:tcPr>
            <w:tcW w:w="1255" w:type="dxa"/>
            <w:shd w:val="clear" w:color="auto" w:fill="auto"/>
          </w:tcPr>
          <w:p w14:paraId="2BD44E86"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0AD53DDB" w14:textId="77777777" w:rsidR="00DD5D68" w:rsidRPr="003067B8" w:rsidRDefault="00111BD2" w:rsidP="006A39DB">
            <w:pPr>
              <w:keepLines/>
              <w:autoSpaceDE w:val="0"/>
              <w:autoSpaceDN w:val="0"/>
              <w:adjustRightInd w:val="0"/>
              <w:rPr>
                <w:lang w:eastAsia="ja-JP"/>
              </w:rPr>
            </w:pPr>
            <w:r w:rsidRPr="003067B8">
              <w:rPr>
                <w:szCs w:val="22"/>
              </w:rPr>
              <w:t>Gallteppa</w:t>
            </w:r>
            <w:r w:rsidR="00DD5D68" w:rsidRPr="003067B8">
              <w:rPr>
                <w:lang w:eastAsia="ja-JP"/>
              </w:rPr>
              <w:t xml:space="preserve">, </w:t>
            </w:r>
            <w:r w:rsidRPr="003067B8">
              <w:rPr>
                <w:szCs w:val="22"/>
              </w:rPr>
              <w:t>lifrarskemmd, lifrarbólga, lifrarskaði af völdum lyfja</w:t>
            </w:r>
          </w:p>
        </w:tc>
      </w:tr>
      <w:tr w:rsidR="00DD5D68" w:rsidRPr="003067B8" w14:paraId="2EF6CD76" w14:textId="77777777" w:rsidTr="00582BF0">
        <w:trPr>
          <w:cantSplit/>
          <w:trHeight w:val="255"/>
        </w:trPr>
        <w:tc>
          <w:tcPr>
            <w:tcW w:w="2809" w:type="dxa"/>
            <w:vMerge w:val="restart"/>
            <w:shd w:val="clear" w:color="auto" w:fill="auto"/>
          </w:tcPr>
          <w:p w14:paraId="2C9DBA08" w14:textId="77777777" w:rsidR="00DD5D68" w:rsidRPr="003067B8" w:rsidRDefault="00DD5D68" w:rsidP="006A39DB">
            <w:pPr>
              <w:keepNext/>
              <w:keepLines/>
              <w:autoSpaceDE w:val="0"/>
              <w:autoSpaceDN w:val="0"/>
              <w:adjustRightInd w:val="0"/>
              <w:rPr>
                <w:lang w:eastAsia="ja-JP"/>
              </w:rPr>
            </w:pPr>
            <w:r w:rsidRPr="003067B8">
              <w:rPr>
                <w:lang w:eastAsia="ja-JP"/>
              </w:rPr>
              <w:t>Húð og undirhúð</w:t>
            </w:r>
          </w:p>
        </w:tc>
        <w:tc>
          <w:tcPr>
            <w:tcW w:w="1255" w:type="dxa"/>
            <w:shd w:val="clear" w:color="auto" w:fill="auto"/>
          </w:tcPr>
          <w:p w14:paraId="39F69827"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4437E270" w14:textId="77777777" w:rsidR="00DD5D68" w:rsidRPr="003067B8" w:rsidRDefault="00111BD2" w:rsidP="006A39DB">
            <w:pPr>
              <w:keepNext/>
              <w:keepLines/>
              <w:autoSpaceDE w:val="0"/>
              <w:autoSpaceDN w:val="0"/>
              <w:adjustRightInd w:val="0"/>
              <w:rPr>
                <w:lang w:eastAsia="ja-JP"/>
              </w:rPr>
            </w:pPr>
            <w:r w:rsidRPr="003067B8">
              <w:rPr>
                <w:lang w:eastAsia="ja-JP"/>
              </w:rPr>
              <w:t>Útbrot</w:t>
            </w:r>
            <w:r w:rsidR="00DD5D68" w:rsidRPr="003067B8">
              <w:rPr>
                <w:lang w:eastAsia="ja-JP"/>
              </w:rPr>
              <w:t xml:space="preserve">, </w:t>
            </w:r>
            <w:r w:rsidRPr="003067B8">
              <w:rPr>
                <w:lang w:eastAsia="ja-JP"/>
              </w:rPr>
              <w:t>hármissir</w:t>
            </w:r>
            <w:r w:rsidR="00DD5D68" w:rsidRPr="003067B8">
              <w:rPr>
                <w:lang w:eastAsia="ja-JP"/>
              </w:rPr>
              <w:t xml:space="preserve">, </w:t>
            </w:r>
            <w:r w:rsidRPr="003067B8">
              <w:rPr>
                <w:lang w:eastAsia="ja-JP"/>
              </w:rPr>
              <w:t>ofsvitnun</w:t>
            </w:r>
            <w:r w:rsidR="00DD5D68" w:rsidRPr="003067B8">
              <w:rPr>
                <w:lang w:eastAsia="ja-JP"/>
              </w:rPr>
              <w:t xml:space="preserve">, </w:t>
            </w:r>
            <w:r w:rsidRPr="003067B8">
              <w:rPr>
                <w:szCs w:val="22"/>
              </w:rPr>
              <w:t>útbreiddur kláði</w:t>
            </w:r>
            <w:r w:rsidR="00DD5D68" w:rsidRPr="003067B8">
              <w:rPr>
                <w:lang w:eastAsia="ja-JP"/>
              </w:rPr>
              <w:t xml:space="preserve">, </w:t>
            </w:r>
            <w:r w:rsidRPr="003067B8">
              <w:rPr>
                <w:szCs w:val="22"/>
              </w:rPr>
              <w:t>depilblæðingar</w:t>
            </w:r>
          </w:p>
        </w:tc>
      </w:tr>
      <w:tr w:rsidR="00DD5D68" w:rsidRPr="003067B8" w14:paraId="13FCAB4F" w14:textId="77777777" w:rsidTr="00582BF0">
        <w:trPr>
          <w:cantSplit/>
          <w:trHeight w:val="525"/>
        </w:trPr>
        <w:tc>
          <w:tcPr>
            <w:tcW w:w="2809" w:type="dxa"/>
            <w:vMerge/>
            <w:tcBorders>
              <w:bottom w:val="single" w:sz="4" w:space="0" w:color="auto"/>
            </w:tcBorders>
            <w:shd w:val="clear" w:color="auto" w:fill="auto"/>
          </w:tcPr>
          <w:p w14:paraId="4D34FB7D"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04A0B92A"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24EC3010" w14:textId="77777777" w:rsidR="00DD5D68" w:rsidRPr="003067B8" w:rsidRDefault="00111BD2" w:rsidP="006A39DB">
            <w:pPr>
              <w:keepLines/>
              <w:autoSpaceDE w:val="0"/>
              <w:autoSpaceDN w:val="0"/>
              <w:adjustRightInd w:val="0"/>
              <w:rPr>
                <w:lang w:eastAsia="ja-JP"/>
              </w:rPr>
            </w:pPr>
            <w:r w:rsidRPr="003067B8">
              <w:rPr>
                <w:lang w:eastAsia="ja-JP"/>
              </w:rPr>
              <w:t>Ofsakláði</w:t>
            </w:r>
            <w:r w:rsidR="00DD5D68" w:rsidRPr="003067B8">
              <w:rPr>
                <w:lang w:eastAsia="ja-JP"/>
              </w:rPr>
              <w:t xml:space="preserve">, </w:t>
            </w:r>
            <w:r w:rsidRPr="003067B8">
              <w:rPr>
                <w:szCs w:val="22"/>
              </w:rPr>
              <w:t>húðkvilli</w:t>
            </w:r>
            <w:r w:rsidR="00DD5D68" w:rsidRPr="003067B8">
              <w:rPr>
                <w:lang w:eastAsia="ja-JP"/>
              </w:rPr>
              <w:t xml:space="preserve">, </w:t>
            </w:r>
            <w:r w:rsidRPr="003067B8">
              <w:rPr>
                <w:szCs w:val="22"/>
              </w:rPr>
              <w:t>kaldur sviti</w:t>
            </w:r>
            <w:r w:rsidR="00DD5D68" w:rsidRPr="003067B8">
              <w:rPr>
                <w:lang w:eastAsia="ja-JP"/>
              </w:rPr>
              <w:t xml:space="preserve">, </w:t>
            </w:r>
            <w:r w:rsidRPr="003067B8">
              <w:rPr>
                <w:szCs w:val="22"/>
              </w:rPr>
              <w:t>roðaþot</w:t>
            </w:r>
            <w:r w:rsidR="00DD5D68" w:rsidRPr="003067B8">
              <w:rPr>
                <w:lang w:eastAsia="ja-JP"/>
              </w:rPr>
              <w:t xml:space="preserve">, </w:t>
            </w:r>
            <w:r w:rsidRPr="003067B8">
              <w:rPr>
                <w:szCs w:val="22"/>
              </w:rPr>
              <w:t>svört húð</w:t>
            </w:r>
            <w:r w:rsidR="00DD5D68" w:rsidRPr="003067B8">
              <w:rPr>
                <w:lang w:eastAsia="ja-JP"/>
              </w:rPr>
              <w:t xml:space="preserve">, </w:t>
            </w:r>
            <w:r w:rsidRPr="003067B8">
              <w:rPr>
                <w:szCs w:val="22"/>
              </w:rPr>
              <w:t>litabreytingar</w:t>
            </w:r>
            <w:r w:rsidR="00DD5D68" w:rsidRPr="003067B8">
              <w:rPr>
                <w:lang w:eastAsia="ja-JP"/>
              </w:rPr>
              <w:t xml:space="preserve">, </w:t>
            </w:r>
            <w:r w:rsidRPr="003067B8">
              <w:rPr>
                <w:szCs w:val="22"/>
              </w:rPr>
              <w:t>upplitun húðar, flögnun húðar</w:t>
            </w:r>
          </w:p>
        </w:tc>
      </w:tr>
      <w:tr w:rsidR="007C033B" w:rsidRPr="003067B8" w14:paraId="222BCD9D" w14:textId="77777777" w:rsidTr="00582BF0">
        <w:trPr>
          <w:cantSplit/>
          <w:trHeight w:val="255"/>
        </w:trPr>
        <w:tc>
          <w:tcPr>
            <w:tcW w:w="2809" w:type="dxa"/>
            <w:vMerge w:val="restart"/>
            <w:shd w:val="clear" w:color="auto" w:fill="auto"/>
          </w:tcPr>
          <w:p w14:paraId="2404B1FA" w14:textId="130E6AD0" w:rsidR="007C033B" w:rsidRPr="003067B8" w:rsidRDefault="007C033B" w:rsidP="006A39DB">
            <w:pPr>
              <w:keepNext/>
              <w:keepLines/>
              <w:autoSpaceDE w:val="0"/>
              <w:autoSpaceDN w:val="0"/>
              <w:adjustRightInd w:val="0"/>
              <w:rPr>
                <w:iCs/>
                <w:lang w:eastAsia="ja-JP"/>
              </w:rPr>
            </w:pPr>
            <w:r w:rsidRPr="003067B8">
              <w:rPr>
                <w:iCs/>
                <w:lang w:eastAsia="ja-JP"/>
              </w:rPr>
              <w:t>Stoðkerfi og bandvefur</w:t>
            </w:r>
          </w:p>
        </w:tc>
        <w:tc>
          <w:tcPr>
            <w:tcW w:w="1255" w:type="dxa"/>
            <w:shd w:val="clear" w:color="auto" w:fill="auto"/>
          </w:tcPr>
          <w:p w14:paraId="632C9AE3" w14:textId="20A5447C" w:rsidR="007C033B" w:rsidRPr="003067B8" w:rsidRDefault="007C033B" w:rsidP="006A39DB">
            <w:pPr>
              <w:keepNext/>
              <w:keepLines/>
              <w:autoSpaceDE w:val="0"/>
              <w:autoSpaceDN w:val="0"/>
              <w:adjustRightInd w:val="0"/>
              <w:rPr>
                <w:iCs/>
                <w:lang w:eastAsia="ja-JP"/>
              </w:rPr>
            </w:pPr>
            <w:r w:rsidRPr="003067B8">
              <w:rPr>
                <w:iCs/>
                <w:lang w:eastAsia="ja-JP"/>
              </w:rPr>
              <w:t>Mjög algengar</w:t>
            </w:r>
          </w:p>
        </w:tc>
        <w:tc>
          <w:tcPr>
            <w:tcW w:w="6137" w:type="dxa"/>
            <w:shd w:val="clear" w:color="auto" w:fill="auto"/>
          </w:tcPr>
          <w:p w14:paraId="413ED2DA" w14:textId="1C0A4B64" w:rsidR="007C033B" w:rsidRPr="003067B8" w:rsidRDefault="007C033B" w:rsidP="006A39DB">
            <w:pPr>
              <w:keepNext/>
              <w:keepLines/>
              <w:autoSpaceDE w:val="0"/>
              <w:autoSpaceDN w:val="0"/>
              <w:adjustRightInd w:val="0"/>
              <w:rPr>
                <w:szCs w:val="22"/>
              </w:rPr>
            </w:pPr>
            <w:r w:rsidRPr="003067B8">
              <w:rPr>
                <w:szCs w:val="22"/>
              </w:rPr>
              <w:t>Bakverkir</w:t>
            </w:r>
          </w:p>
        </w:tc>
      </w:tr>
      <w:tr w:rsidR="007C033B" w:rsidRPr="003067B8" w14:paraId="0C3B1BA4" w14:textId="77777777" w:rsidTr="00582BF0">
        <w:trPr>
          <w:cantSplit/>
          <w:trHeight w:val="255"/>
        </w:trPr>
        <w:tc>
          <w:tcPr>
            <w:tcW w:w="2809" w:type="dxa"/>
            <w:vMerge/>
            <w:shd w:val="clear" w:color="auto" w:fill="auto"/>
          </w:tcPr>
          <w:p w14:paraId="5F44B2D7" w14:textId="21BAB715" w:rsidR="007C033B" w:rsidRPr="003067B8" w:rsidRDefault="007C033B" w:rsidP="006A39DB">
            <w:pPr>
              <w:keepNext/>
              <w:keepLines/>
              <w:autoSpaceDE w:val="0"/>
              <w:autoSpaceDN w:val="0"/>
              <w:adjustRightInd w:val="0"/>
              <w:rPr>
                <w:iCs/>
                <w:lang w:eastAsia="ja-JP"/>
              </w:rPr>
            </w:pPr>
          </w:p>
        </w:tc>
        <w:tc>
          <w:tcPr>
            <w:tcW w:w="1255" w:type="dxa"/>
            <w:shd w:val="clear" w:color="auto" w:fill="auto"/>
          </w:tcPr>
          <w:p w14:paraId="698DC456" w14:textId="77777777" w:rsidR="007C033B" w:rsidRPr="003067B8" w:rsidRDefault="007C033B"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7EB1F619" w14:textId="775E3E45" w:rsidR="007C033B" w:rsidRPr="003067B8" w:rsidRDefault="007C033B" w:rsidP="006A39DB">
            <w:pPr>
              <w:keepNext/>
              <w:keepLines/>
              <w:autoSpaceDE w:val="0"/>
              <w:autoSpaceDN w:val="0"/>
              <w:adjustRightInd w:val="0"/>
              <w:rPr>
                <w:lang w:eastAsia="ja-JP"/>
              </w:rPr>
            </w:pPr>
            <w:r w:rsidRPr="003067B8">
              <w:rPr>
                <w:szCs w:val="22"/>
              </w:rPr>
              <w:t>Vöðvaverkir, vöðvakrampar, verkir í stoðkerfi, beinverkir</w:t>
            </w:r>
          </w:p>
        </w:tc>
      </w:tr>
      <w:tr w:rsidR="007C033B" w:rsidRPr="003067B8" w14:paraId="7C796461" w14:textId="77777777" w:rsidTr="00582BF0">
        <w:trPr>
          <w:cantSplit/>
          <w:trHeight w:val="270"/>
        </w:trPr>
        <w:tc>
          <w:tcPr>
            <w:tcW w:w="2809" w:type="dxa"/>
            <w:vMerge/>
            <w:shd w:val="clear" w:color="auto" w:fill="auto"/>
          </w:tcPr>
          <w:p w14:paraId="52A00E1C" w14:textId="77777777" w:rsidR="007C033B" w:rsidRPr="003067B8" w:rsidRDefault="007C033B" w:rsidP="006A39DB">
            <w:pPr>
              <w:keepNext/>
              <w:keepLines/>
              <w:autoSpaceDE w:val="0"/>
              <w:autoSpaceDN w:val="0"/>
              <w:adjustRightInd w:val="0"/>
              <w:rPr>
                <w:lang w:eastAsia="ja-JP"/>
              </w:rPr>
            </w:pPr>
          </w:p>
        </w:tc>
        <w:tc>
          <w:tcPr>
            <w:tcW w:w="1255" w:type="dxa"/>
            <w:shd w:val="clear" w:color="auto" w:fill="auto"/>
          </w:tcPr>
          <w:p w14:paraId="614A3677" w14:textId="77777777" w:rsidR="007C033B" w:rsidRPr="003067B8" w:rsidRDefault="007C033B" w:rsidP="006A39DB">
            <w:pPr>
              <w:keepNext/>
              <w:autoSpaceDE w:val="0"/>
              <w:autoSpaceDN w:val="0"/>
              <w:adjustRightInd w:val="0"/>
              <w:rPr>
                <w:lang w:eastAsia="ja-JP"/>
              </w:rPr>
            </w:pPr>
            <w:r w:rsidRPr="003067B8">
              <w:rPr>
                <w:lang w:eastAsia="ja-JP"/>
              </w:rPr>
              <w:t>Sjaldgæfar</w:t>
            </w:r>
          </w:p>
        </w:tc>
        <w:tc>
          <w:tcPr>
            <w:tcW w:w="6137" w:type="dxa"/>
            <w:shd w:val="clear" w:color="auto" w:fill="auto"/>
          </w:tcPr>
          <w:p w14:paraId="77185B74" w14:textId="77777777" w:rsidR="007C033B" w:rsidRPr="003067B8" w:rsidRDefault="007C033B" w:rsidP="006A39DB">
            <w:pPr>
              <w:keepNext/>
              <w:autoSpaceDE w:val="0"/>
              <w:autoSpaceDN w:val="0"/>
              <w:adjustRightInd w:val="0"/>
              <w:rPr>
                <w:lang w:eastAsia="ja-JP"/>
              </w:rPr>
            </w:pPr>
            <w:r w:rsidRPr="003067B8">
              <w:rPr>
                <w:szCs w:val="22"/>
              </w:rPr>
              <w:t>Máttleysi í vöðvum</w:t>
            </w:r>
          </w:p>
        </w:tc>
      </w:tr>
      <w:tr w:rsidR="00DD5D68" w:rsidRPr="003067B8" w14:paraId="2D41BF27" w14:textId="77777777" w:rsidTr="00582BF0">
        <w:trPr>
          <w:cantSplit/>
          <w:trHeight w:val="510"/>
        </w:trPr>
        <w:tc>
          <w:tcPr>
            <w:tcW w:w="2809" w:type="dxa"/>
            <w:vMerge w:val="restart"/>
            <w:shd w:val="clear" w:color="auto" w:fill="auto"/>
          </w:tcPr>
          <w:p w14:paraId="580CC52A" w14:textId="77777777" w:rsidR="00DD5D68" w:rsidRPr="003067B8" w:rsidRDefault="00DD5D68" w:rsidP="006A39DB">
            <w:pPr>
              <w:keepNext/>
              <w:keepLines/>
              <w:autoSpaceDE w:val="0"/>
              <w:autoSpaceDN w:val="0"/>
              <w:adjustRightInd w:val="0"/>
              <w:rPr>
                <w:lang w:eastAsia="ja-JP"/>
              </w:rPr>
            </w:pPr>
            <w:r w:rsidRPr="003067B8">
              <w:rPr>
                <w:lang w:eastAsia="ja-JP"/>
              </w:rPr>
              <w:t>Nýru og þvagfæri</w:t>
            </w:r>
          </w:p>
        </w:tc>
        <w:tc>
          <w:tcPr>
            <w:tcW w:w="1255" w:type="dxa"/>
            <w:shd w:val="clear" w:color="auto" w:fill="auto"/>
          </w:tcPr>
          <w:p w14:paraId="7CF4B3B2" w14:textId="77777777" w:rsidR="00DD5D68" w:rsidRPr="003067B8" w:rsidRDefault="00403924" w:rsidP="006A39DB">
            <w:pPr>
              <w:keepNext/>
              <w:keepLines/>
              <w:autoSpaceDE w:val="0"/>
              <w:autoSpaceDN w:val="0"/>
              <w:adjustRightInd w:val="0"/>
              <w:rPr>
                <w:iCs/>
                <w:lang w:eastAsia="ja-JP"/>
              </w:rPr>
            </w:pPr>
            <w:r w:rsidRPr="003067B8">
              <w:rPr>
                <w:iCs/>
                <w:lang w:eastAsia="ja-JP"/>
              </w:rPr>
              <w:t>Algengar</w:t>
            </w:r>
          </w:p>
        </w:tc>
        <w:tc>
          <w:tcPr>
            <w:tcW w:w="6137" w:type="dxa"/>
            <w:shd w:val="clear" w:color="auto" w:fill="auto"/>
          </w:tcPr>
          <w:p w14:paraId="529EB2E4" w14:textId="77777777" w:rsidR="00DD5D68" w:rsidRPr="003067B8" w:rsidRDefault="00111BD2" w:rsidP="006A39DB">
            <w:pPr>
              <w:keepNext/>
              <w:keepLines/>
              <w:autoSpaceDE w:val="0"/>
              <w:autoSpaceDN w:val="0"/>
              <w:adjustRightInd w:val="0"/>
              <w:rPr>
                <w:lang w:eastAsia="ja-JP"/>
              </w:rPr>
            </w:pPr>
            <w:r w:rsidRPr="003067B8">
              <w:rPr>
                <w:szCs w:val="22"/>
              </w:rPr>
              <w:t>Prótein í þvagi</w:t>
            </w:r>
            <w:r w:rsidR="00DD5D68" w:rsidRPr="003067B8">
              <w:rPr>
                <w:lang w:eastAsia="ja-JP"/>
              </w:rPr>
              <w:t xml:space="preserve">, </w:t>
            </w:r>
            <w:r w:rsidRPr="003067B8">
              <w:rPr>
                <w:szCs w:val="22"/>
              </w:rPr>
              <w:t>hækkun kreatíníns í blóði</w:t>
            </w:r>
            <w:r w:rsidR="00DD5D68" w:rsidRPr="003067B8">
              <w:rPr>
                <w:lang w:eastAsia="ja-JP"/>
              </w:rPr>
              <w:t xml:space="preserve">, </w:t>
            </w:r>
            <w:r w:rsidRPr="003067B8">
              <w:rPr>
                <w:lang w:eastAsia="ja-JP"/>
              </w:rPr>
              <w:t>smáæðakvilli með segamyndun ásamt nýrnabilun</w:t>
            </w:r>
            <w:r w:rsidR="00DD5D68" w:rsidRPr="003067B8">
              <w:rPr>
                <w:vertAlign w:val="superscript"/>
                <w:lang w:eastAsia="ja-JP"/>
              </w:rPr>
              <w:t>‡</w:t>
            </w:r>
          </w:p>
        </w:tc>
      </w:tr>
      <w:tr w:rsidR="00DD5D68" w:rsidRPr="003067B8" w14:paraId="6553CA7B" w14:textId="77777777" w:rsidTr="00582BF0">
        <w:trPr>
          <w:cantSplit/>
          <w:trHeight w:val="525"/>
        </w:trPr>
        <w:tc>
          <w:tcPr>
            <w:tcW w:w="2809" w:type="dxa"/>
            <w:vMerge/>
            <w:shd w:val="clear" w:color="auto" w:fill="auto"/>
          </w:tcPr>
          <w:p w14:paraId="4E4F0B57" w14:textId="77777777" w:rsidR="00DD5D68" w:rsidRPr="003067B8" w:rsidRDefault="00DD5D68" w:rsidP="006A39DB">
            <w:pPr>
              <w:keepNext/>
              <w:autoSpaceDE w:val="0"/>
              <w:autoSpaceDN w:val="0"/>
              <w:adjustRightInd w:val="0"/>
              <w:rPr>
                <w:lang w:eastAsia="ja-JP"/>
              </w:rPr>
            </w:pPr>
          </w:p>
        </w:tc>
        <w:tc>
          <w:tcPr>
            <w:tcW w:w="1255" w:type="dxa"/>
            <w:shd w:val="clear" w:color="auto" w:fill="auto"/>
          </w:tcPr>
          <w:p w14:paraId="4972F015"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5971298C" w14:textId="77777777" w:rsidR="00DD5D68" w:rsidRPr="003067B8" w:rsidRDefault="003D5AFA" w:rsidP="006A39DB">
            <w:pPr>
              <w:keepLines/>
              <w:autoSpaceDE w:val="0"/>
              <w:autoSpaceDN w:val="0"/>
              <w:adjustRightInd w:val="0"/>
            </w:pPr>
            <w:r w:rsidRPr="003067B8">
              <w:rPr>
                <w:szCs w:val="22"/>
              </w:rPr>
              <w:t>Nýrnabilun</w:t>
            </w:r>
            <w:r w:rsidR="00DD5D68" w:rsidRPr="003067B8">
              <w:rPr>
                <w:lang w:eastAsia="ja-JP"/>
              </w:rPr>
              <w:t xml:space="preserve">, </w:t>
            </w:r>
            <w:r w:rsidRPr="003067B8">
              <w:rPr>
                <w:szCs w:val="22"/>
              </w:rPr>
              <w:t>hvítfrumnamiga</w:t>
            </w:r>
            <w:r w:rsidR="00DD5D68" w:rsidRPr="003067B8">
              <w:rPr>
                <w:lang w:eastAsia="ja-JP"/>
              </w:rPr>
              <w:t xml:space="preserve">, </w:t>
            </w:r>
            <w:r w:rsidR="00747F34" w:rsidRPr="003067B8">
              <w:rPr>
                <w:szCs w:val="22"/>
              </w:rPr>
              <w:t>nýrnabólga vegna helluroða</w:t>
            </w:r>
            <w:r w:rsidR="00DD5D68" w:rsidRPr="003067B8">
              <w:rPr>
                <w:lang w:eastAsia="ja-JP"/>
              </w:rPr>
              <w:t xml:space="preserve">, </w:t>
            </w:r>
            <w:r w:rsidR="00747F34" w:rsidRPr="003067B8">
              <w:rPr>
                <w:szCs w:val="22"/>
              </w:rPr>
              <w:t>næturþvaglát</w:t>
            </w:r>
            <w:r w:rsidR="00DD5D68" w:rsidRPr="003067B8">
              <w:rPr>
                <w:lang w:eastAsia="ja-JP"/>
              </w:rPr>
              <w:t xml:space="preserve">, </w:t>
            </w:r>
            <w:r w:rsidR="00747F34" w:rsidRPr="003067B8">
              <w:rPr>
                <w:szCs w:val="22"/>
              </w:rPr>
              <w:t>hækkun þvagefnis í blóði</w:t>
            </w:r>
            <w:r w:rsidR="00DD5D68" w:rsidRPr="003067B8">
              <w:rPr>
                <w:lang w:eastAsia="ja-JP"/>
              </w:rPr>
              <w:t xml:space="preserve">, </w:t>
            </w:r>
            <w:r w:rsidR="00747F34" w:rsidRPr="003067B8">
              <w:rPr>
                <w:szCs w:val="22"/>
              </w:rPr>
              <w:t>hækkað prótein/kreatínín-hlutfall í þvagi</w:t>
            </w:r>
          </w:p>
        </w:tc>
      </w:tr>
      <w:tr w:rsidR="00DD5D68" w:rsidRPr="003067B8" w14:paraId="2E02617E" w14:textId="77777777" w:rsidTr="00582BF0">
        <w:trPr>
          <w:cantSplit/>
          <w:trHeight w:val="525"/>
        </w:trPr>
        <w:tc>
          <w:tcPr>
            <w:tcW w:w="2809" w:type="dxa"/>
            <w:tcBorders>
              <w:bottom w:val="single" w:sz="4" w:space="0" w:color="auto"/>
            </w:tcBorders>
            <w:shd w:val="clear" w:color="auto" w:fill="auto"/>
          </w:tcPr>
          <w:p w14:paraId="5A8BBCBB" w14:textId="77777777" w:rsidR="00DD5D68" w:rsidRPr="003067B8" w:rsidRDefault="00DD5D68" w:rsidP="006A39DB">
            <w:pPr>
              <w:keepLines/>
              <w:autoSpaceDE w:val="0"/>
              <w:autoSpaceDN w:val="0"/>
              <w:adjustRightInd w:val="0"/>
              <w:rPr>
                <w:iCs/>
                <w:lang w:eastAsia="ja-JP"/>
              </w:rPr>
            </w:pPr>
            <w:r w:rsidRPr="003067B8">
              <w:rPr>
                <w:iCs/>
                <w:lang w:eastAsia="ja-JP"/>
              </w:rPr>
              <w:t>Æxlunarfæri og brjóst</w:t>
            </w:r>
          </w:p>
        </w:tc>
        <w:tc>
          <w:tcPr>
            <w:tcW w:w="1255" w:type="dxa"/>
            <w:shd w:val="clear" w:color="auto" w:fill="auto"/>
          </w:tcPr>
          <w:p w14:paraId="3DD428ED" w14:textId="77777777" w:rsidR="00DD5D68" w:rsidRPr="003067B8" w:rsidRDefault="00403924" w:rsidP="006A39DB">
            <w:pPr>
              <w:keepLines/>
              <w:autoSpaceDE w:val="0"/>
              <w:autoSpaceDN w:val="0"/>
              <w:adjustRightInd w:val="0"/>
              <w:rPr>
                <w:lang w:eastAsia="ja-JP"/>
              </w:rPr>
            </w:pPr>
            <w:r w:rsidRPr="003067B8">
              <w:rPr>
                <w:iCs/>
                <w:lang w:eastAsia="ja-JP"/>
              </w:rPr>
              <w:t>Algengar</w:t>
            </w:r>
          </w:p>
        </w:tc>
        <w:tc>
          <w:tcPr>
            <w:tcW w:w="6137" w:type="dxa"/>
            <w:shd w:val="clear" w:color="auto" w:fill="auto"/>
          </w:tcPr>
          <w:p w14:paraId="0F32E185" w14:textId="77777777" w:rsidR="00DD5D68" w:rsidRPr="003067B8" w:rsidRDefault="00747F34" w:rsidP="006A39DB">
            <w:pPr>
              <w:keepLines/>
              <w:autoSpaceDE w:val="0"/>
              <w:autoSpaceDN w:val="0"/>
              <w:adjustRightInd w:val="0"/>
              <w:rPr>
                <w:lang w:eastAsia="ja-JP"/>
              </w:rPr>
            </w:pPr>
            <w:r w:rsidRPr="003067B8">
              <w:rPr>
                <w:szCs w:val="22"/>
              </w:rPr>
              <w:t>Asatíðir</w:t>
            </w:r>
          </w:p>
        </w:tc>
      </w:tr>
      <w:tr w:rsidR="00DD5D68" w:rsidRPr="003067B8" w14:paraId="5A863392" w14:textId="77777777" w:rsidTr="00582BF0">
        <w:trPr>
          <w:cantSplit/>
          <w:trHeight w:val="510"/>
        </w:trPr>
        <w:tc>
          <w:tcPr>
            <w:tcW w:w="2809" w:type="dxa"/>
            <w:vMerge w:val="restart"/>
            <w:shd w:val="clear" w:color="auto" w:fill="auto"/>
          </w:tcPr>
          <w:p w14:paraId="2C62DEC4" w14:textId="77777777" w:rsidR="00DD5D68" w:rsidRPr="003067B8" w:rsidRDefault="00DD5D68" w:rsidP="006A39DB">
            <w:pPr>
              <w:keepNext/>
              <w:keepLines/>
              <w:autoSpaceDE w:val="0"/>
              <w:autoSpaceDN w:val="0"/>
              <w:adjustRightInd w:val="0"/>
              <w:rPr>
                <w:iCs/>
                <w:lang w:eastAsia="ja-JP"/>
              </w:rPr>
            </w:pPr>
            <w:r w:rsidRPr="003067B8">
              <w:rPr>
                <w:iCs/>
                <w:lang w:eastAsia="ja-JP"/>
              </w:rPr>
              <w:t>Almennar aukaverkanir og aukaverkanir á íkomustað</w:t>
            </w:r>
          </w:p>
        </w:tc>
        <w:tc>
          <w:tcPr>
            <w:tcW w:w="1255" w:type="dxa"/>
            <w:shd w:val="clear" w:color="auto" w:fill="auto"/>
          </w:tcPr>
          <w:p w14:paraId="6808BD53" w14:textId="77777777" w:rsidR="00DD5D68" w:rsidRPr="003067B8" w:rsidRDefault="00403924" w:rsidP="006A39DB">
            <w:pPr>
              <w:keepNext/>
              <w:keepLines/>
              <w:autoSpaceDE w:val="0"/>
              <w:autoSpaceDN w:val="0"/>
              <w:adjustRightInd w:val="0"/>
              <w:rPr>
                <w:lang w:eastAsia="ja-JP"/>
              </w:rPr>
            </w:pPr>
            <w:r w:rsidRPr="003067B8">
              <w:rPr>
                <w:iCs/>
                <w:lang w:eastAsia="ja-JP"/>
              </w:rPr>
              <w:t>Algengar</w:t>
            </w:r>
          </w:p>
        </w:tc>
        <w:tc>
          <w:tcPr>
            <w:tcW w:w="6137" w:type="dxa"/>
            <w:shd w:val="clear" w:color="auto" w:fill="auto"/>
          </w:tcPr>
          <w:p w14:paraId="3253F4DE" w14:textId="77777777" w:rsidR="00DD5D68" w:rsidRPr="003067B8" w:rsidRDefault="00747F34" w:rsidP="006A39DB">
            <w:pPr>
              <w:keepNext/>
              <w:keepLines/>
              <w:autoSpaceDE w:val="0"/>
              <w:autoSpaceDN w:val="0"/>
              <w:adjustRightInd w:val="0"/>
              <w:rPr>
                <w:lang w:eastAsia="ja-JP"/>
              </w:rPr>
            </w:pPr>
            <w:r w:rsidRPr="003067B8">
              <w:rPr>
                <w:lang w:eastAsia="ja-JP"/>
              </w:rPr>
              <w:t>Hiti</w:t>
            </w:r>
            <w:r w:rsidR="00DD5D68" w:rsidRPr="003067B8">
              <w:t xml:space="preserve">*, </w:t>
            </w:r>
            <w:r w:rsidRPr="003067B8">
              <w:t>brjóstverkur</w:t>
            </w:r>
            <w:r w:rsidR="00DD5D68" w:rsidRPr="003067B8">
              <w:rPr>
                <w:lang w:eastAsia="ja-JP"/>
              </w:rPr>
              <w:t xml:space="preserve">, </w:t>
            </w:r>
            <w:r w:rsidRPr="003067B8">
              <w:rPr>
                <w:lang w:eastAsia="ja-JP"/>
              </w:rPr>
              <w:t>þróttleysi</w:t>
            </w:r>
          </w:p>
          <w:p w14:paraId="59E5A8B6" w14:textId="77777777" w:rsidR="00DD5D68" w:rsidRPr="003067B8" w:rsidRDefault="00DD5D68" w:rsidP="006A39DB">
            <w:pPr>
              <w:keepNext/>
              <w:keepLines/>
              <w:autoSpaceDE w:val="0"/>
              <w:autoSpaceDN w:val="0"/>
              <w:adjustRightInd w:val="0"/>
              <w:rPr>
                <w:lang w:eastAsia="ja-JP"/>
              </w:rPr>
            </w:pPr>
            <w:r w:rsidRPr="003067B8">
              <w:rPr>
                <w:lang w:eastAsia="ja-JP"/>
              </w:rPr>
              <w:t>*</w:t>
            </w:r>
            <w:r w:rsidR="00747F34" w:rsidRPr="003067B8">
              <w:rPr>
                <w:szCs w:val="22"/>
              </w:rPr>
              <w:t>Mjög algengar hjá börnum með ITP</w:t>
            </w:r>
          </w:p>
        </w:tc>
      </w:tr>
      <w:tr w:rsidR="00DD5D68" w:rsidRPr="003067B8" w14:paraId="7670E6E9" w14:textId="77777777" w:rsidTr="00582BF0">
        <w:trPr>
          <w:cantSplit/>
          <w:trHeight w:val="525"/>
        </w:trPr>
        <w:tc>
          <w:tcPr>
            <w:tcW w:w="2809" w:type="dxa"/>
            <w:vMerge/>
            <w:shd w:val="clear" w:color="auto" w:fill="auto"/>
          </w:tcPr>
          <w:p w14:paraId="69753FA1" w14:textId="77777777" w:rsidR="00DD5D68" w:rsidRPr="003067B8" w:rsidRDefault="00DD5D68" w:rsidP="006A39DB">
            <w:pPr>
              <w:keepNext/>
              <w:keepLines/>
              <w:autoSpaceDE w:val="0"/>
              <w:autoSpaceDN w:val="0"/>
              <w:adjustRightInd w:val="0"/>
              <w:rPr>
                <w:lang w:eastAsia="ja-JP"/>
              </w:rPr>
            </w:pPr>
          </w:p>
        </w:tc>
        <w:tc>
          <w:tcPr>
            <w:tcW w:w="1255" w:type="dxa"/>
            <w:shd w:val="clear" w:color="auto" w:fill="auto"/>
          </w:tcPr>
          <w:p w14:paraId="5216EA4A"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5426FAD0" w14:textId="77777777" w:rsidR="00DD5D68" w:rsidRPr="003067B8" w:rsidRDefault="00747F34" w:rsidP="006A39DB">
            <w:pPr>
              <w:keepLines/>
              <w:autoSpaceDE w:val="0"/>
              <w:autoSpaceDN w:val="0"/>
              <w:adjustRightInd w:val="0"/>
              <w:rPr>
                <w:lang w:eastAsia="ja-JP"/>
              </w:rPr>
            </w:pPr>
            <w:r w:rsidRPr="003067B8">
              <w:rPr>
                <w:lang w:eastAsia="ja-JP"/>
              </w:rPr>
              <w:t>Hitatilfinning</w:t>
            </w:r>
            <w:r w:rsidR="00DD5D68" w:rsidRPr="003067B8">
              <w:rPr>
                <w:lang w:eastAsia="ja-JP"/>
              </w:rPr>
              <w:t xml:space="preserve">, </w:t>
            </w:r>
            <w:r w:rsidRPr="003067B8">
              <w:rPr>
                <w:szCs w:val="22"/>
              </w:rPr>
              <w:t>blæðing á stungustað í æð</w:t>
            </w:r>
            <w:r w:rsidR="00DD5D68" w:rsidRPr="003067B8">
              <w:rPr>
                <w:lang w:eastAsia="ja-JP"/>
              </w:rPr>
              <w:t xml:space="preserve">, </w:t>
            </w:r>
            <w:r w:rsidRPr="003067B8">
              <w:rPr>
                <w:lang w:eastAsia="ja-JP"/>
              </w:rPr>
              <w:t>taugaveiklun</w:t>
            </w:r>
            <w:r w:rsidR="00DD5D68" w:rsidRPr="003067B8">
              <w:rPr>
                <w:lang w:eastAsia="ja-JP"/>
              </w:rPr>
              <w:t xml:space="preserve">, </w:t>
            </w:r>
            <w:r w:rsidRPr="003067B8">
              <w:rPr>
                <w:szCs w:val="22"/>
              </w:rPr>
              <w:t>bólga í sári</w:t>
            </w:r>
            <w:r w:rsidR="00DD5D68" w:rsidRPr="003067B8">
              <w:rPr>
                <w:lang w:eastAsia="ja-JP"/>
              </w:rPr>
              <w:t xml:space="preserve">, </w:t>
            </w:r>
            <w:r w:rsidRPr="003067B8">
              <w:rPr>
                <w:szCs w:val="22"/>
              </w:rPr>
              <w:t>lasleiki</w:t>
            </w:r>
            <w:r w:rsidR="00DD5D68" w:rsidRPr="003067B8">
              <w:rPr>
                <w:lang w:eastAsia="ja-JP"/>
              </w:rPr>
              <w:t xml:space="preserve">, </w:t>
            </w:r>
            <w:r w:rsidRPr="003067B8">
              <w:rPr>
                <w:szCs w:val="22"/>
              </w:rPr>
              <w:t>tilfinning um aðskotahlut</w:t>
            </w:r>
          </w:p>
        </w:tc>
      </w:tr>
      <w:tr w:rsidR="00DD5D68" w:rsidRPr="003067B8" w14:paraId="4BD32A0F" w14:textId="77777777" w:rsidTr="00582BF0">
        <w:trPr>
          <w:cantSplit/>
          <w:trHeight w:val="255"/>
        </w:trPr>
        <w:tc>
          <w:tcPr>
            <w:tcW w:w="2809" w:type="dxa"/>
            <w:vMerge w:val="restart"/>
            <w:shd w:val="clear" w:color="auto" w:fill="auto"/>
          </w:tcPr>
          <w:p w14:paraId="64576151" w14:textId="77777777" w:rsidR="00DD5D68" w:rsidRPr="003067B8" w:rsidRDefault="00DD5D68" w:rsidP="006A39DB">
            <w:pPr>
              <w:keepNext/>
              <w:keepLines/>
              <w:autoSpaceDE w:val="0"/>
              <w:autoSpaceDN w:val="0"/>
              <w:adjustRightInd w:val="0"/>
              <w:rPr>
                <w:iCs/>
                <w:lang w:eastAsia="ja-JP"/>
              </w:rPr>
            </w:pPr>
            <w:r w:rsidRPr="003067B8">
              <w:rPr>
                <w:iCs/>
                <w:lang w:eastAsia="ja-JP"/>
              </w:rPr>
              <w:t>Rannsóknaniðurstöður</w:t>
            </w:r>
          </w:p>
        </w:tc>
        <w:tc>
          <w:tcPr>
            <w:tcW w:w="1255" w:type="dxa"/>
            <w:shd w:val="clear" w:color="auto" w:fill="auto"/>
          </w:tcPr>
          <w:p w14:paraId="073D5731" w14:textId="77777777" w:rsidR="00DD5D68" w:rsidRPr="003067B8" w:rsidRDefault="00403924" w:rsidP="006A39DB">
            <w:pPr>
              <w:keepNext/>
              <w:keepLines/>
              <w:autoSpaceDE w:val="0"/>
              <w:autoSpaceDN w:val="0"/>
              <w:adjustRightInd w:val="0"/>
              <w:rPr>
                <w:iCs/>
                <w:lang w:eastAsia="ja-JP"/>
              </w:rPr>
            </w:pPr>
            <w:r w:rsidRPr="003067B8">
              <w:rPr>
                <w:iCs/>
                <w:lang w:eastAsia="ja-JP"/>
              </w:rPr>
              <w:t>Algengar</w:t>
            </w:r>
          </w:p>
        </w:tc>
        <w:tc>
          <w:tcPr>
            <w:tcW w:w="6137" w:type="dxa"/>
            <w:shd w:val="clear" w:color="auto" w:fill="auto"/>
          </w:tcPr>
          <w:p w14:paraId="5746A274" w14:textId="77777777" w:rsidR="00DD5D68" w:rsidRPr="003067B8" w:rsidRDefault="00747F34" w:rsidP="006A39DB">
            <w:pPr>
              <w:keepNext/>
              <w:keepLines/>
              <w:autoSpaceDE w:val="0"/>
              <w:autoSpaceDN w:val="0"/>
              <w:adjustRightInd w:val="0"/>
            </w:pPr>
            <w:r w:rsidRPr="003067B8">
              <w:rPr>
                <w:szCs w:val="22"/>
              </w:rPr>
              <w:t>Hækkun á alkalískum fosfatasa í blóði</w:t>
            </w:r>
          </w:p>
        </w:tc>
      </w:tr>
      <w:tr w:rsidR="00DD5D68" w:rsidRPr="003067B8" w14:paraId="2AC59474" w14:textId="77777777" w:rsidTr="00582BF0">
        <w:trPr>
          <w:cantSplit/>
          <w:trHeight w:val="525"/>
        </w:trPr>
        <w:tc>
          <w:tcPr>
            <w:tcW w:w="2809" w:type="dxa"/>
            <w:vMerge/>
            <w:shd w:val="clear" w:color="auto" w:fill="auto"/>
          </w:tcPr>
          <w:p w14:paraId="7F016D31" w14:textId="77777777" w:rsidR="00DD5D68" w:rsidRPr="003067B8" w:rsidRDefault="00DD5D68" w:rsidP="006A39DB">
            <w:pPr>
              <w:keepNext/>
              <w:autoSpaceDE w:val="0"/>
              <w:autoSpaceDN w:val="0"/>
              <w:adjustRightInd w:val="0"/>
              <w:rPr>
                <w:iCs/>
                <w:lang w:eastAsia="ja-JP"/>
              </w:rPr>
            </w:pPr>
          </w:p>
        </w:tc>
        <w:tc>
          <w:tcPr>
            <w:tcW w:w="1255" w:type="dxa"/>
            <w:shd w:val="clear" w:color="auto" w:fill="auto"/>
          </w:tcPr>
          <w:p w14:paraId="74C6F8A5" w14:textId="77777777" w:rsidR="00DD5D68" w:rsidRPr="003067B8" w:rsidRDefault="00403924" w:rsidP="006A39DB">
            <w:pPr>
              <w:keepLines/>
              <w:autoSpaceDE w:val="0"/>
              <w:autoSpaceDN w:val="0"/>
              <w:adjustRightInd w:val="0"/>
              <w:rPr>
                <w:lang w:eastAsia="ja-JP"/>
              </w:rPr>
            </w:pPr>
            <w:r w:rsidRPr="003067B8">
              <w:rPr>
                <w:lang w:eastAsia="ja-JP"/>
              </w:rPr>
              <w:t>Sjaldgæfar</w:t>
            </w:r>
          </w:p>
        </w:tc>
        <w:tc>
          <w:tcPr>
            <w:tcW w:w="6137" w:type="dxa"/>
            <w:shd w:val="clear" w:color="auto" w:fill="auto"/>
          </w:tcPr>
          <w:p w14:paraId="103DB7EC" w14:textId="77777777" w:rsidR="00DD5D68" w:rsidRPr="003067B8" w:rsidRDefault="00747F34" w:rsidP="006A39DB">
            <w:pPr>
              <w:keepLines/>
              <w:autoSpaceDE w:val="0"/>
              <w:autoSpaceDN w:val="0"/>
              <w:adjustRightInd w:val="0"/>
            </w:pPr>
            <w:r w:rsidRPr="003067B8">
              <w:rPr>
                <w:szCs w:val="22"/>
              </w:rPr>
              <w:t>Hækkun albúmíns í blóði</w:t>
            </w:r>
            <w:r w:rsidR="00DD5D68" w:rsidRPr="003067B8">
              <w:t xml:space="preserve">, </w:t>
            </w:r>
            <w:r w:rsidRPr="003067B8">
              <w:rPr>
                <w:szCs w:val="22"/>
              </w:rPr>
              <w:t>hækkun heildarpróteins</w:t>
            </w:r>
            <w:r w:rsidR="00DD5D68" w:rsidRPr="003067B8">
              <w:t xml:space="preserve">, </w:t>
            </w:r>
            <w:r w:rsidRPr="003067B8">
              <w:rPr>
                <w:szCs w:val="22"/>
              </w:rPr>
              <w:t>lækkun albúmíns í blóði, hækkun sýrustigs (pH) í þvagi</w:t>
            </w:r>
          </w:p>
        </w:tc>
      </w:tr>
      <w:tr w:rsidR="00DD5D68" w:rsidRPr="003067B8" w14:paraId="11E4EB3F" w14:textId="77777777" w:rsidTr="00582BF0">
        <w:trPr>
          <w:cantSplit/>
          <w:trHeight w:val="510"/>
        </w:trPr>
        <w:tc>
          <w:tcPr>
            <w:tcW w:w="2809" w:type="dxa"/>
            <w:shd w:val="clear" w:color="auto" w:fill="auto"/>
          </w:tcPr>
          <w:p w14:paraId="78DCF70F" w14:textId="77777777" w:rsidR="00DD5D68" w:rsidRPr="003067B8" w:rsidRDefault="00DD5D68" w:rsidP="006A39DB">
            <w:pPr>
              <w:keepNext/>
              <w:keepLines/>
              <w:autoSpaceDE w:val="0"/>
              <w:autoSpaceDN w:val="0"/>
              <w:adjustRightInd w:val="0"/>
            </w:pPr>
            <w:r w:rsidRPr="003067B8">
              <w:rPr>
                <w:szCs w:val="22"/>
              </w:rPr>
              <w:t>Áverkar, eitranir og fylgikvillar aðgerðar</w:t>
            </w:r>
          </w:p>
        </w:tc>
        <w:tc>
          <w:tcPr>
            <w:tcW w:w="1255" w:type="dxa"/>
            <w:shd w:val="clear" w:color="auto" w:fill="auto"/>
          </w:tcPr>
          <w:p w14:paraId="4FFF013F" w14:textId="77777777" w:rsidR="00DD5D68" w:rsidRPr="003067B8" w:rsidRDefault="00403924" w:rsidP="006A39DB">
            <w:pPr>
              <w:keepNext/>
              <w:keepLines/>
              <w:autoSpaceDE w:val="0"/>
              <w:autoSpaceDN w:val="0"/>
              <w:adjustRightInd w:val="0"/>
              <w:rPr>
                <w:lang w:eastAsia="ja-JP"/>
              </w:rPr>
            </w:pPr>
            <w:r w:rsidRPr="003067B8">
              <w:rPr>
                <w:lang w:eastAsia="ja-JP"/>
              </w:rPr>
              <w:t>Sjaldgæfar</w:t>
            </w:r>
          </w:p>
        </w:tc>
        <w:tc>
          <w:tcPr>
            <w:tcW w:w="6137" w:type="dxa"/>
            <w:shd w:val="clear" w:color="auto" w:fill="auto"/>
          </w:tcPr>
          <w:p w14:paraId="04DF9F0A" w14:textId="77777777" w:rsidR="00DD5D68" w:rsidRPr="003067B8" w:rsidRDefault="00747F34" w:rsidP="006A39DB">
            <w:pPr>
              <w:keepNext/>
              <w:keepLines/>
              <w:autoSpaceDE w:val="0"/>
              <w:autoSpaceDN w:val="0"/>
              <w:adjustRightInd w:val="0"/>
            </w:pPr>
            <w:r w:rsidRPr="003067B8">
              <w:rPr>
                <w:szCs w:val="22"/>
              </w:rPr>
              <w:t>Sólbruni</w:t>
            </w:r>
          </w:p>
        </w:tc>
      </w:tr>
    </w:tbl>
    <w:p w14:paraId="16219499" w14:textId="77777777" w:rsidR="00DD5D68" w:rsidRPr="003067B8" w:rsidRDefault="00DD5D68" w:rsidP="006A39DB">
      <w:pPr>
        <w:keepNext/>
        <w:keepLines/>
        <w:ind w:left="567" w:hanging="567"/>
        <w:rPr>
          <w:szCs w:val="22"/>
        </w:rPr>
      </w:pPr>
      <w:r w:rsidRPr="003067B8">
        <w:rPr>
          <w:szCs w:val="22"/>
          <w:vertAlign w:val="superscript"/>
        </w:rPr>
        <w:t>♦</w:t>
      </w:r>
      <w:r w:rsidRPr="003067B8">
        <w:rPr>
          <w:szCs w:val="22"/>
          <w:vertAlign w:val="superscript"/>
        </w:rPr>
        <w:tab/>
      </w:r>
      <w:r w:rsidR="00747F34" w:rsidRPr="003067B8">
        <w:rPr>
          <w:szCs w:val="22"/>
        </w:rPr>
        <w:t>Viðbótaraukaverkanir sem komu fram í rannsóknum hjá börnum (á aldrinum 1 árs til 17 ára).</w:t>
      </w:r>
    </w:p>
    <w:p w14:paraId="214E7AB7" w14:textId="40405266" w:rsidR="00DD5D68" w:rsidRPr="003067B8" w:rsidRDefault="00DD5D68" w:rsidP="00EF566B">
      <w:pPr>
        <w:keepLines/>
        <w:autoSpaceDE w:val="0"/>
        <w:autoSpaceDN w:val="0"/>
        <w:adjustRightInd w:val="0"/>
        <w:ind w:left="567" w:hanging="27"/>
        <w:rPr>
          <w:rFonts w:eastAsia="MS Mincho"/>
          <w:color w:val="000000"/>
          <w:szCs w:val="22"/>
          <w:lang w:eastAsia="ja-JP"/>
        </w:rPr>
      </w:pPr>
      <w:r w:rsidRPr="003067B8">
        <w:rPr>
          <w:vertAlign w:val="superscript"/>
          <w:lang w:eastAsia="ja-JP"/>
        </w:rPr>
        <w:t>†</w:t>
      </w:r>
      <w:r w:rsidR="00747F34" w:rsidRPr="003067B8">
        <w:rPr>
          <w:rFonts w:eastAsia="MS Mincho"/>
          <w:color w:val="000000"/>
          <w:szCs w:val="22"/>
          <w:lang w:eastAsia="ja-JP"/>
        </w:rPr>
        <w:t>Hækkun getur orðið samhliða á alanínamínótransferasa og aspartatamínótransferasa en þó í lægri tíðni.</w:t>
      </w:r>
    </w:p>
    <w:p w14:paraId="5AC67CBF" w14:textId="7EA5E180" w:rsidR="00DD5D68" w:rsidRPr="003067B8" w:rsidRDefault="00DD5D68" w:rsidP="00613F66">
      <w:pPr>
        <w:keepLines/>
        <w:autoSpaceDE w:val="0"/>
        <w:autoSpaceDN w:val="0"/>
        <w:adjustRightInd w:val="0"/>
        <w:ind w:left="567" w:hanging="27"/>
        <w:rPr>
          <w:rFonts w:eastAsia="MS Mincho"/>
          <w:color w:val="000000"/>
          <w:szCs w:val="22"/>
          <w:lang w:eastAsia="ja-JP"/>
        </w:rPr>
      </w:pPr>
      <w:r w:rsidRPr="003067B8">
        <w:rPr>
          <w:vertAlign w:val="superscript"/>
          <w:lang w:eastAsia="ja-JP"/>
        </w:rPr>
        <w:t>‡</w:t>
      </w:r>
      <w:r w:rsidR="00BA5112" w:rsidRPr="003067B8">
        <w:rPr>
          <w:lang w:eastAsia="ja-JP"/>
        </w:rPr>
        <w:t>Heiti flokks</w:t>
      </w:r>
      <w:r w:rsidR="00E13A41" w:rsidRPr="003067B8">
        <w:rPr>
          <w:lang w:eastAsia="ja-JP"/>
        </w:rPr>
        <w:t xml:space="preserve"> með </w:t>
      </w:r>
      <w:r w:rsidR="00BA5112" w:rsidRPr="003067B8">
        <w:rPr>
          <w:lang w:eastAsia="ja-JP"/>
        </w:rPr>
        <w:t>völdu skilgreiningunum</w:t>
      </w:r>
      <w:r w:rsidR="00E13A41" w:rsidRPr="003067B8">
        <w:rPr>
          <w:lang w:eastAsia="ja-JP"/>
        </w:rPr>
        <w:t xml:space="preserve"> bráður nýrnaskaði og nýrnabilun</w:t>
      </w:r>
    </w:p>
    <w:p w14:paraId="0BAC830E" w14:textId="77777777" w:rsidR="003E2083" w:rsidRPr="003067B8" w:rsidRDefault="003E2083" w:rsidP="006A39DB">
      <w:pPr>
        <w:rPr>
          <w:szCs w:val="22"/>
        </w:rPr>
      </w:pPr>
    </w:p>
    <w:p w14:paraId="742C777D" w14:textId="77777777" w:rsidR="00E23FA3" w:rsidRPr="003067B8" w:rsidRDefault="00E23FA3" w:rsidP="006A39DB">
      <w:pPr>
        <w:keepNext/>
        <w:rPr>
          <w:b/>
          <w:szCs w:val="22"/>
        </w:rPr>
      </w:pPr>
      <w:r w:rsidRPr="003067B8">
        <w:rPr>
          <w:b/>
          <w:szCs w:val="22"/>
        </w:rPr>
        <w:t xml:space="preserve">Þýði í rannsóknum á lifrarbólgu C (ásamt </w:t>
      </w:r>
      <w:r w:rsidR="004847E0" w:rsidRPr="003067B8">
        <w:rPr>
          <w:b/>
          <w:szCs w:val="22"/>
        </w:rPr>
        <w:t>veiruhamlandi meðferð</w:t>
      </w:r>
      <w:r w:rsidRPr="003067B8">
        <w:rPr>
          <w:b/>
          <w:szCs w:val="22"/>
        </w:rPr>
        <w:t xml:space="preserve"> með interferóni og ríbavíríni)</w:t>
      </w:r>
    </w:p>
    <w:p w14:paraId="68F0FA95" w14:textId="77777777" w:rsidR="00E23FA3" w:rsidRPr="003067B8" w:rsidRDefault="00E23FA3" w:rsidP="006A39DB">
      <w:pPr>
        <w:keepNext/>
        <w:rPr>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276"/>
        <w:gridCol w:w="5982"/>
      </w:tblGrid>
      <w:tr w:rsidR="00565220" w:rsidRPr="003067B8" w14:paraId="79B9262B" w14:textId="77777777" w:rsidTr="00582BF0">
        <w:trPr>
          <w:cantSplit/>
        </w:trPr>
        <w:tc>
          <w:tcPr>
            <w:tcW w:w="2943" w:type="dxa"/>
            <w:shd w:val="clear" w:color="auto" w:fill="auto"/>
          </w:tcPr>
          <w:p w14:paraId="7FCA0FD9" w14:textId="77777777" w:rsidR="00565220" w:rsidRPr="003067B8" w:rsidRDefault="00565220" w:rsidP="006A39DB">
            <w:pPr>
              <w:keepNext/>
              <w:rPr>
                <w:b/>
                <w:color w:val="000000"/>
                <w:szCs w:val="22"/>
                <w:lang w:eastAsia="ja-JP"/>
              </w:rPr>
            </w:pPr>
            <w:r w:rsidRPr="003067B8">
              <w:rPr>
                <w:b/>
                <w:lang w:eastAsia="ja-JP"/>
              </w:rPr>
              <w:t>Líffæraflokkur</w:t>
            </w:r>
          </w:p>
        </w:tc>
        <w:tc>
          <w:tcPr>
            <w:tcW w:w="1276" w:type="dxa"/>
            <w:shd w:val="clear" w:color="auto" w:fill="auto"/>
          </w:tcPr>
          <w:p w14:paraId="05CF035A" w14:textId="77777777" w:rsidR="00565220" w:rsidRPr="003067B8" w:rsidRDefault="00565220" w:rsidP="006A39DB">
            <w:pPr>
              <w:keepNext/>
              <w:keepLines/>
              <w:autoSpaceDE w:val="0"/>
              <w:autoSpaceDN w:val="0"/>
              <w:adjustRightInd w:val="0"/>
              <w:rPr>
                <w:b/>
                <w:iCs/>
                <w:szCs w:val="22"/>
                <w:lang w:eastAsia="ja-JP"/>
              </w:rPr>
            </w:pPr>
            <w:r w:rsidRPr="003067B8">
              <w:rPr>
                <w:b/>
                <w:iCs/>
                <w:lang w:eastAsia="ja-JP"/>
              </w:rPr>
              <w:t>Tíðni</w:t>
            </w:r>
          </w:p>
        </w:tc>
        <w:tc>
          <w:tcPr>
            <w:tcW w:w="5982" w:type="dxa"/>
            <w:shd w:val="clear" w:color="auto" w:fill="auto"/>
          </w:tcPr>
          <w:p w14:paraId="71C04F8F" w14:textId="77777777" w:rsidR="00565220" w:rsidRPr="003067B8" w:rsidRDefault="00565220" w:rsidP="006A39DB">
            <w:pPr>
              <w:keepNext/>
              <w:keepLines/>
              <w:autoSpaceDE w:val="0"/>
              <w:autoSpaceDN w:val="0"/>
              <w:adjustRightInd w:val="0"/>
              <w:rPr>
                <w:b/>
                <w:color w:val="000000"/>
                <w:szCs w:val="22"/>
                <w:lang w:eastAsia="ja-JP"/>
              </w:rPr>
            </w:pPr>
            <w:r w:rsidRPr="003067B8">
              <w:rPr>
                <w:b/>
                <w:lang w:eastAsia="ja-JP"/>
              </w:rPr>
              <w:t>Aukaverkun</w:t>
            </w:r>
          </w:p>
        </w:tc>
      </w:tr>
      <w:tr w:rsidR="00565220" w:rsidRPr="003067B8" w14:paraId="0E2678B6" w14:textId="77777777" w:rsidTr="00582BF0">
        <w:trPr>
          <w:cantSplit/>
        </w:trPr>
        <w:tc>
          <w:tcPr>
            <w:tcW w:w="2943" w:type="dxa"/>
            <w:vMerge w:val="restart"/>
            <w:shd w:val="clear" w:color="auto" w:fill="auto"/>
          </w:tcPr>
          <w:p w14:paraId="4EFA3E53" w14:textId="77777777" w:rsidR="00565220" w:rsidRPr="003067B8" w:rsidRDefault="00565220" w:rsidP="006A39DB">
            <w:pPr>
              <w:keepNext/>
              <w:keepLines/>
              <w:rPr>
                <w:color w:val="000000"/>
                <w:szCs w:val="22"/>
                <w:lang w:eastAsia="ja-JP"/>
              </w:rPr>
            </w:pPr>
            <w:r w:rsidRPr="003067B8">
              <w:rPr>
                <w:lang w:eastAsia="ja-JP"/>
              </w:rPr>
              <w:t>Sýkingar af völdum sýkla og sníkjudýra</w:t>
            </w:r>
          </w:p>
        </w:tc>
        <w:tc>
          <w:tcPr>
            <w:tcW w:w="1276" w:type="dxa"/>
            <w:shd w:val="clear" w:color="auto" w:fill="auto"/>
          </w:tcPr>
          <w:p w14:paraId="7135D5FC"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395F0A9A" w14:textId="77777777" w:rsidR="00565220" w:rsidRPr="003067B8" w:rsidRDefault="00C01392" w:rsidP="006A39DB">
            <w:pPr>
              <w:keepNext/>
              <w:keepLines/>
              <w:autoSpaceDE w:val="0"/>
              <w:autoSpaceDN w:val="0"/>
              <w:adjustRightInd w:val="0"/>
              <w:rPr>
                <w:szCs w:val="22"/>
                <w:lang w:eastAsia="ja-JP"/>
              </w:rPr>
            </w:pPr>
            <w:r w:rsidRPr="003067B8">
              <w:rPr>
                <w:szCs w:val="22"/>
              </w:rPr>
              <w:t>Þvagfærasýking, sýking í efri hluta öndunarvegar, berkjubólga, nefkoksbólga, inflúensa, herpessýking í munni</w:t>
            </w:r>
          </w:p>
        </w:tc>
      </w:tr>
      <w:tr w:rsidR="00565220" w:rsidRPr="003067B8" w14:paraId="6DC95317" w14:textId="77777777" w:rsidTr="00582BF0">
        <w:trPr>
          <w:cantSplit/>
        </w:trPr>
        <w:tc>
          <w:tcPr>
            <w:tcW w:w="2943" w:type="dxa"/>
            <w:vMerge/>
            <w:shd w:val="clear" w:color="auto" w:fill="auto"/>
          </w:tcPr>
          <w:p w14:paraId="74F18B85" w14:textId="77777777" w:rsidR="00565220" w:rsidRPr="003067B8" w:rsidRDefault="00565220" w:rsidP="006A39DB">
            <w:pPr>
              <w:keepNext/>
              <w:rPr>
                <w:color w:val="000000"/>
                <w:szCs w:val="22"/>
                <w:lang w:eastAsia="ja-JP"/>
              </w:rPr>
            </w:pPr>
          </w:p>
        </w:tc>
        <w:tc>
          <w:tcPr>
            <w:tcW w:w="1276" w:type="dxa"/>
            <w:shd w:val="clear" w:color="auto" w:fill="auto"/>
          </w:tcPr>
          <w:p w14:paraId="7182705D" w14:textId="77777777" w:rsidR="00565220" w:rsidRPr="003067B8" w:rsidRDefault="00046B7D" w:rsidP="006A39DB">
            <w:pPr>
              <w:keepNext/>
              <w:keepLines/>
              <w:autoSpaceDE w:val="0"/>
              <w:autoSpaceDN w:val="0"/>
              <w:adjustRightInd w:val="0"/>
              <w:rPr>
                <w:iCs/>
                <w:szCs w:val="22"/>
                <w:lang w:eastAsia="ja-JP"/>
              </w:rPr>
            </w:pPr>
            <w:r w:rsidRPr="003067B8">
              <w:rPr>
                <w:lang w:eastAsia="ja-JP"/>
              </w:rPr>
              <w:t>Sjaldgæfar</w:t>
            </w:r>
          </w:p>
        </w:tc>
        <w:tc>
          <w:tcPr>
            <w:tcW w:w="5982" w:type="dxa"/>
            <w:shd w:val="clear" w:color="auto" w:fill="auto"/>
          </w:tcPr>
          <w:p w14:paraId="341D9426" w14:textId="77777777" w:rsidR="00565220" w:rsidRPr="003067B8" w:rsidRDefault="00C82D05" w:rsidP="006A39DB">
            <w:pPr>
              <w:keepNext/>
              <w:keepLines/>
              <w:autoSpaceDE w:val="0"/>
              <w:autoSpaceDN w:val="0"/>
              <w:adjustRightInd w:val="0"/>
              <w:rPr>
                <w:szCs w:val="22"/>
                <w:lang w:eastAsia="ja-JP"/>
              </w:rPr>
            </w:pPr>
            <w:r w:rsidRPr="003067B8">
              <w:rPr>
                <w:szCs w:val="22"/>
              </w:rPr>
              <w:t>Maga- og þarmabólga, kokbólga</w:t>
            </w:r>
          </w:p>
        </w:tc>
      </w:tr>
      <w:tr w:rsidR="00565220" w:rsidRPr="003067B8" w14:paraId="30C06A61" w14:textId="77777777" w:rsidTr="00582BF0">
        <w:trPr>
          <w:cantSplit/>
        </w:trPr>
        <w:tc>
          <w:tcPr>
            <w:tcW w:w="2943" w:type="dxa"/>
            <w:tcBorders>
              <w:bottom w:val="single" w:sz="4" w:space="0" w:color="auto"/>
            </w:tcBorders>
            <w:shd w:val="clear" w:color="auto" w:fill="auto"/>
          </w:tcPr>
          <w:p w14:paraId="5F8578AA" w14:textId="77777777" w:rsidR="00565220" w:rsidRPr="003067B8" w:rsidRDefault="00565220" w:rsidP="006A39DB">
            <w:pPr>
              <w:keepLines/>
              <w:rPr>
                <w:color w:val="000000"/>
                <w:szCs w:val="22"/>
                <w:lang w:eastAsia="ja-JP"/>
              </w:rPr>
            </w:pPr>
            <w:r w:rsidRPr="003067B8">
              <w:rPr>
                <w:lang w:eastAsia="ja-JP"/>
              </w:rPr>
              <w:t>Æxli, góðkynja, illkynja og ótilgreind (einnig blöðrur og separ)</w:t>
            </w:r>
          </w:p>
        </w:tc>
        <w:tc>
          <w:tcPr>
            <w:tcW w:w="1276" w:type="dxa"/>
            <w:shd w:val="clear" w:color="auto" w:fill="auto"/>
          </w:tcPr>
          <w:p w14:paraId="1E72ED66"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3A0A1B27" w14:textId="77777777" w:rsidR="00565220" w:rsidRPr="003067B8" w:rsidRDefault="00C82D05" w:rsidP="006A39DB">
            <w:pPr>
              <w:keepLines/>
              <w:autoSpaceDE w:val="0"/>
              <w:autoSpaceDN w:val="0"/>
              <w:adjustRightInd w:val="0"/>
              <w:rPr>
                <w:color w:val="000000"/>
                <w:szCs w:val="22"/>
                <w:lang w:eastAsia="ja-JP"/>
              </w:rPr>
            </w:pPr>
            <w:r w:rsidRPr="003067B8">
              <w:rPr>
                <w:szCs w:val="22"/>
              </w:rPr>
              <w:t>Illkynja æxli í lifur</w:t>
            </w:r>
          </w:p>
        </w:tc>
      </w:tr>
      <w:tr w:rsidR="00565220" w:rsidRPr="003067B8" w14:paraId="60E75E0B" w14:textId="77777777" w:rsidTr="00582BF0">
        <w:trPr>
          <w:cantSplit/>
        </w:trPr>
        <w:tc>
          <w:tcPr>
            <w:tcW w:w="2943" w:type="dxa"/>
            <w:vMerge w:val="restart"/>
            <w:shd w:val="clear" w:color="auto" w:fill="auto"/>
          </w:tcPr>
          <w:p w14:paraId="60BDE274" w14:textId="77777777" w:rsidR="00565220" w:rsidRPr="003067B8" w:rsidRDefault="00565220" w:rsidP="006A39DB">
            <w:pPr>
              <w:keepNext/>
              <w:keepLines/>
              <w:autoSpaceDE w:val="0"/>
              <w:autoSpaceDN w:val="0"/>
              <w:adjustRightInd w:val="0"/>
              <w:rPr>
                <w:szCs w:val="22"/>
                <w:lang w:eastAsia="ja-JP"/>
              </w:rPr>
            </w:pPr>
            <w:r w:rsidRPr="003067B8">
              <w:rPr>
                <w:lang w:eastAsia="ja-JP"/>
              </w:rPr>
              <w:t>Blóð og eitlar</w:t>
            </w:r>
          </w:p>
        </w:tc>
        <w:tc>
          <w:tcPr>
            <w:tcW w:w="1276" w:type="dxa"/>
            <w:shd w:val="clear" w:color="auto" w:fill="auto"/>
          </w:tcPr>
          <w:p w14:paraId="6FA56676"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Mjög algengar</w:t>
            </w:r>
          </w:p>
        </w:tc>
        <w:tc>
          <w:tcPr>
            <w:tcW w:w="5982" w:type="dxa"/>
            <w:shd w:val="clear" w:color="auto" w:fill="auto"/>
          </w:tcPr>
          <w:p w14:paraId="3758B368" w14:textId="77777777" w:rsidR="00565220" w:rsidRPr="003067B8" w:rsidRDefault="00C82D05" w:rsidP="006A39DB">
            <w:pPr>
              <w:keepNext/>
              <w:keepLines/>
              <w:autoSpaceDE w:val="0"/>
              <w:autoSpaceDN w:val="0"/>
              <w:adjustRightInd w:val="0"/>
              <w:rPr>
                <w:color w:val="000000"/>
                <w:szCs w:val="22"/>
                <w:lang w:eastAsia="ja-JP"/>
              </w:rPr>
            </w:pPr>
            <w:r w:rsidRPr="003067B8">
              <w:rPr>
                <w:szCs w:val="22"/>
              </w:rPr>
              <w:t>Blóðleysi</w:t>
            </w:r>
          </w:p>
        </w:tc>
      </w:tr>
      <w:tr w:rsidR="00565220" w:rsidRPr="003067B8" w14:paraId="6B522E79" w14:textId="77777777" w:rsidTr="00582BF0">
        <w:trPr>
          <w:cantSplit/>
        </w:trPr>
        <w:tc>
          <w:tcPr>
            <w:tcW w:w="2943" w:type="dxa"/>
            <w:vMerge/>
            <w:shd w:val="clear" w:color="auto" w:fill="auto"/>
          </w:tcPr>
          <w:p w14:paraId="270FADDB" w14:textId="77777777" w:rsidR="00565220" w:rsidRPr="003067B8" w:rsidRDefault="00565220" w:rsidP="006A39DB">
            <w:pPr>
              <w:keepNext/>
              <w:rPr>
                <w:color w:val="000000"/>
                <w:szCs w:val="22"/>
                <w:lang w:eastAsia="ja-JP"/>
              </w:rPr>
            </w:pPr>
          </w:p>
        </w:tc>
        <w:tc>
          <w:tcPr>
            <w:tcW w:w="1276" w:type="dxa"/>
            <w:shd w:val="clear" w:color="auto" w:fill="auto"/>
          </w:tcPr>
          <w:p w14:paraId="1F8D6694"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0EA50234" w14:textId="77777777" w:rsidR="00565220" w:rsidRPr="003067B8" w:rsidRDefault="00C82D05" w:rsidP="006A39DB">
            <w:pPr>
              <w:autoSpaceDE w:val="0"/>
              <w:autoSpaceDN w:val="0"/>
              <w:adjustRightInd w:val="0"/>
              <w:rPr>
                <w:szCs w:val="22"/>
                <w:lang w:eastAsia="ja-JP"/>
              </w:rPr>
            </w:pPr>
            <w:r w:rsidRPr="003067B8">
              <w:rPr>
                <w:szCs w:val="22"/>
              </w:rPr>
              <w:t>Eitilfrumnafæð</w:t>
            </w:r>
          </w:p>
        </w:tc>
      </w:tr>
      <w:tr w:rsidR="00565220" w:rsidRPr="003067B8" w14:paraId="4F7FEC83" w14:textId="77777777" w:rsidTr="00582BF0">
        <w:trPr>
          <w:cantSplit/>
        </w:trPr>
        <w:tc>
          <w:tcPr>
            <w:tcW w:w="2943" w:type="dxa"/>
            <w:vMerge/>
            <w:tcBorders>
              <w:bottom w:val="single" w:sz="4" w:space="0" w:color="auto"/>
            </w:tcBorders>
            <w:shd w:val="clear" w:color="auto" w:fill="auto"/>
          </w:tcPr>
          <w:p w14:paraId="4ACDD0E4" w14:textId="77777777" w:rsidR="00565220" w:rsidRPr="003067B8" w:rsidRDefault="00565220" w:rsidP="006A39DB">
            <w:pPr>
              <w:keepNext/>
              <w:rPr>
                <w:color w:val="000000"/>
                <w:szCs w:val="22"/>
                <w:lang w:eastAsia="ja-JP"/>
              </w:rPr>
            </w:pPr>
          </w:p>
        </w:tc>
        <w:tc>
          <w:tcPr>
            <w:tcW w:w="1276" w:type="dxa"/>
            <w:shd w:val="clear" w:color="auto" w:fill="auto"/>
          </w:tcPr>
          <w:p w14:paraId="54D39B43" w14:textId="77777777" w:rsidR="00565220" w:rsidRPr="003067B8" w:rsidRDefault="00046B7D" w:rsidP="006A39DB">
            <w:pPr>
              <w:keepLines/>
              <w:autoSpaceDE w:val="0"/>
              <w:autoSpaceDN w:val="0"/>
              <w:adjustRightInd w:val="0"/>
              <w:rPr>
                <w:iCs/>
                <w:szCs w:val="22"/>
                <w:lang w:eastAsia="ja-JP"/>
              </w:rPr>
            </w:pPr>
            <w:r w:rsidRPr="003067B8">
              <w:rPr>
                <w:lang w:eastAsia="ja-JP"/>
              </w:rPr>
              <w:t>Sjaldgæfar</w:t>
            </w:r>
          </w:p>
        </w:tc>
        <w:tc>
          <w:tcPr>
            <w:tcW w:w="5982" w:type="dxa"/>
            <w:shd w:val="clear" w:color="auto" w:fill="auto"/>
          </w:tcPr>
          <w:p w14:paraId="54F82A69" w14:textId="77777777" w:rsidR="00565220" w:rsidRPr="003067B8" w:rsidRDefault="00C82D05" w:rsidP="006A39DB">
            <w:pPr>
              <w:autoSpaceDE w:val="0"/>
              <w:autoSpaceDN w:val="0"/>
              <w:adjustRightInd w:val="0"/>
              <w:rPr>
                <w:szCs w:val="22"/>
                <w:lang w:eastAsia="ja-JP"/>
              </w:rPr>
            </w:pPr>
            <w:r w:rsidRPr="003067B8">
              <w:rPr>
                <w:szCs w:val="22"/>
              </w:rPr>
              <w:t>Blóðlýsublóðleysi</w:t>
            </w:r>
          </w:p>
        </w:tc>
      </w:tr>
      <w:tr w:rsidR="00565220" w:rsidRPr="003067B8" w14:paraId="2D436A69" w14:textId="77777777" w:rsidTr="00582BF0">
        <w:trPr>
          <w:cantSplit/>
        </w:trPr>
        <w:tc>
          <w:tcPr>
            <w:tcW w:w="2943" w:type="dxa"/>
            <w:vMerge w:val="restart"/>
            <w:shd w:val="clear" w:color="auto" w:fill="auto"/>
          </w:tcPr>
          <w:p w14:paraId="79A14CC8" w14:textId="77777777" w:rsidR="00565220" w:rsidRPr="003067B8" w:rsidRDefault="00565220" w:rsidP="006A39DB">
            <w:pPr>
              <w:keepNext/>
              <w:keepLines/>
              <w:autoSpaceDE w:val="0"/>
              <w:autoSpaceDN w:val="0"/>
              <w:adjustRightInd w:val="0"/>
              <w:rPr>
                <w:iCs/>
                <w:szCs w:val="22"/>
                <w:lang w:eastAsia="ja-JP"/>
              </w:rPr>
            </w:pPr>
            <w:r w:rsidRPr="003067B8">
              <w:rPr>
                <w:lang w:eastAsia="ja-JP"/>
              </w:rPr>
              <w:t>Efnaskipti og næring</w:t>
            </w:r>
          </w:p>
        </w:tc>
        <w:tc>
          <w:tcPr>
            <w:tcW w:w="1276" w:type="dxa"/>
            <w:shd w:val="clear" w:color="auto" w:fill="auto"/>
          </w:tcPr>
          <w:p w14:paraId="3C0B83C7"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Mjög algengar</w:t>
            </w:r>
          </w:p>
        </w:tc>
        <w:tc>
          <w:tcPr>
            <w:tcW w:w="5982" w:type="dxa"/>
            <w:shd w:val="clear" w:color="auto" w:fill="auto"/>
          </w:tcPr>
          <w:p w14:paraId="20CB2B28" w14:textId="77777777" w:rsidR="00565220" w:rsidRPr="003067B8" w:rsidRDefault="00C82D05" w:rsidP="006A39DB">
            <w:pPr>
              <w:keepNext/>
              <w:keepLines/>
              <w:autoSpaceDE w:val="0"/>
              <w:autoSpaceDN w:val="0"/>
              <w:adjustRightInd w:val="0"/>
              <w:rPr>
                <w:color w:val="000000"/>
                <w:szCs w:val="22"/>
                <w:lang w:eastAsia="ja-JP"/>
              </w:rPr>
            </w:pPr>
            <w:r w:rsidRPr="003067B8">
              <w:rPr>
                <w:szCs w:val="22"/>
              </w:rPr>
              <w:t>Minnkuð matarlyst</w:t>
            </w:r>
          </w:p>
        </w:tc>
      </w:tr>
      <w:tr w:rsidR="00565220" w:rsidRPr="003067B8" w14:paraId="421E716C" w14:textId="77777777" w:rsidTr="00582BF0">
        <w:trPr>
          <w:cantSplit/>
        </w:trPr>
        <w:tc>
          <w:tcPr>
            <w:tcW w:w="2943" w:type="dxa"/>
            <w:vMerge/>
            <w:tcBorders>
              <w:bottom w:val="single" w:sz="4" w:space="0" w:color="auto"/>
            </w:tcBorders>
            <w:shd w:val="clear" w:color="auto" w:fill="auto"/>
          </w:tcPr>
          <w:p w14:paraId="0E55FF8F" w14:textId="77777777" w:rsidR="00565220" w:rsidRPr="003067B8" w:rsidRDefault="00565220" w:rsidP="006A39DB">
            <w:pPr>
              <w:keepNext/>
              <w:rPr>
                <w:color w:val="000000"/>
                <w:szCs w:val="22"/>
                <w:lang w:eastAsia="ja-JP"/>
              </w:rPr>
            </w:pPr>
          </w:p>
        </w:tc>
        <w:tc>
          <w:tcPr>
            <w:tcW w:w="1276" w:type="dxa"/>
            <w:shd w:val="clear" w:color="auto" w:fill="auto"/>
          </w:tcPr>
          <w:p w14:paraId="1439DA62"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0A7B9561" w14:textId="77777777" w:rsidR="00565220" w:rsidRPr="003067B8" w:rsidRDefault="00C82D05" w:rsidP="006A39DB">
            <w:pPr>
              <w:keepLines/>
              <w:autoSpaceDE w:val="0"/>
              <w:autoSpaceDN w:val="0"/>
              <w:adjustRightInd w:val="0"/>
              <w:rPr>
                <w:color w:val="000000"/>
                <w:szCs w:val="22"/>
                <w:lang w:eastAsia="ja-JP"/>
              </w:rPr>
            </w:pPr>
            <w:r w:rsidRPr="003067B8">
              <w:rPr>
                <w:szCs w:val="22"/>
              </w:rPr>
              <w:t>Blóðsykurshækkun, óeðlilegt þyngdartap</w:t>
            </w:r>
          </w:p>
        </w:tc>
      </w:tr>
      <w:tr w:rsidR="00565220" w:rsidRPr="003067B8" w14:paraId="5C70B438" w14:textId="77777777" w:rsidTr="00582BF0">
        <w:trPr>
          <w:cantSplit/>
        </w:trPr>
        <w:tc>
          <w:tcPr>
            <w:tcW w:w="2943" w:type="dxa"/>
            <w:vMerge w:val="restart"/>
            <w:tcBorders>
              <w:top w:val="single" w:sz="4" w:space="0" w:color="auto"/>
            </w:tcBorders>
            <w:shd w:val="clear" w:color="auto" w:fill="auto"/>
          </w:tcPr>
          <w:p w14:paraId="24F20524" w14:textId="77777777" w:rsidR="00565220" w:rsidRPr="003067B8" w:rsidRDefault="00565220" w:rsidP="006A39DB">
            <w:pPr>
              <w:keepLines/>
              <w:rPr>
                <w:color w:val="000000"/>
                <w:szCs w:val="22"/>
                <w:lang w:eastAsia="ja-JP"/>
              </w:rPr>
            </w:pPr>
            <w:r w:rsidRPr="003067B8">
              <w:rPr>
                <w:lang w:eastAsia="ja-JP"/>
              </w:rPr>
              <w:t>Geðræn vandamál</w:t>
            </w:r>
          </w:p>
        </w:tc>
        <w:tc>
          <w:tcPr>
            <w:tcW w:w="1276" w:type="dxa"/>
            <w:shd w:val="clear" w:color="auto" w:fill="auto"/>
          </w:tcPr>
          <w:p w14:paraId="73BC05CD"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0F376D81" w14:textId="77777777" w:rsidR="00565220" w:rsidRPr="003067B8" w:rsidRDefault="00C82D05" w:rsidP="006A39DB">
            <w:pPr>
              <w:keepLines/>
              <w:autoSpaceDE w:val="0"/>
              <w:autoSpaceDN w:val="0"/>
              <w:adjustRightInd w:val="0"/>
              <w:rPr>
                <w:szCs w:val="22"/>
                <w:lang w:eastAsia="ja-JP"/>
              </w:rPr>
            </w:pPr>
            <w:r w:rsidRPr="003067B8">
              <w:rPr>
                <w:szCs w:val="22"/>
              </w:rPr>
              <w:t>Þunglyndi, kvíði, svefntruflanir</w:t>
            </w:r>
          </w:p>
        </w:tc>
      </w:tr>
      <w:tr w:rsidR="00565220" w:rsidRPr="003067B8" w14:paraId="6DE608B6" w14:textId="77777777" w:rsidTr="00582BF0">
        <w:trPr>
          <w:cantSplit/>
        </w:trPr>
        <w:tc>
          <w:tcPr>
            <w:tcW w:w="2943" w:type="dxa"/>
            <w:vMerge/>
            <w:tcBorders>
              <w:bottom w:val="single" w:sz="4" w:space="0" w:color="auto"/>
            </w:tcBorders>
            <w:shd w:val="clear" w:color="auto" w:fill="auto"/>
          </w:tcPr>
          <w:p w14:paraId="6ABEB7AF" w14:textId="77777777" w:rsidR="00565220" w:rsidRPr="003067B8" w:rsidRDefault="00565220" w:rsidP="006A39DB">
            <w:pPr>
              <w:keepLines/>
              <w:rPr>
                <w:color w:val="000000"/>
                <w:szCs w:val="22"/>
                <w:lang w:eastAsia="ja-JP"/>
              </w:rPr>
            </w:pPr>
          </w:p>
        </w:tc>
        <w:tc>
          <w:tcPr>
            <w:tcW w:w="1276" w:type="dxa"/>
            <w:shd w:val="clear" w:color="auto" w:fill="auto"/>
          </w:tcPr>
          <w:p w14:paraId="3199B1A1" w14:textId="77777777" w:rsidR="00565220" w:rsidRPr="003067B8" w:rsidRDefault="00046B7D" w:rsidP="006A39DB">
            <w:pPr>
              <w:keepLines/>
              <w:autoSpaceDE w:val="0"/>
              <w:autoSpaceDN w:val="0"/>
              <w:adjustRightInd w:val="0"/>
              <w:rPr>
                <w:iCs/>
                <w:szCs w:val="22"/>
                <w:lang w:eastAsia="ja-JP"/>
              </w:rPr>
            </w:pPr>
            <w:r w:rsidRPr="003067B8">
              <w:rPr>
                <w:lang w:eastAsia="ja-JP"/>
              </w:rPr>
              <w:t>Sjaldgæfar</w:t>
            </w:r>
          </w:p>
        </w:tc>
        <w:tc>
          <w:tcPr>
            <w:tcW w:w="5982" w:type="dxa"/>
            <w:shd w:val="clear" w:color="auto" w:fill="auto"/>
          </w:tcPr>
          <w:p w14:paraId="70404D65" w14:textId="77777777" w:rsidR="00565220" w:rsidRPr="003067B8" w:rsidRDefault="00C82D05" w:rsidP="006A39DB">
            <w:pPr>
              <w:keepLines/>
              <w:autoSpaceDE w:val="0"/>
              <w:autoSpaceDN w:val="0"/>
              <w:adjustRightInd w:val="0"/>
              <w:rPr>
                <w:szCs w:val="22"/>
                <w:lang w:eastAsia="ja-JP"/>
              </w:rPr>
            </w:pPr>
            <w:r w:rsidRPr="003067B8">
              <w:rPr>
                <w:szCs w:val="22"/>
              </w:rPr>
              <w:t>Rugl, æsingur</w:t>
            </w:r>
          </w:p>
        </w:tc>
      </w:tr>
      <w:tr w:rsidR="00565220" w:rsidRPr="003067B8" w14:paraId="2645934A" w14:textId="77777777" w:rsidTr="00582BF0">
        <w:trPr>
          <w:cantSplit/>
        </w:trPr>
        <w:tc>
          <w:tcPr>
            <w:tcW w:w="2943" w:type="dxa"/>
            <w:vMerge w:val="restart"/>
            <w:shd w:val="clear" w:color="auto" w:fill="auto"/>
          </w:tcPr>
          <w:p w14:paraId="2CE9130C" w14:textId="77777777" w:rsidR="00565220" w:rsidRPr="003067B8" w:rsidRDefault="00565220" w:rsidP="006A39DB">
            <w:pPr>
              <w:keepNext/>
              <w:keepLines/>
              <w:autoSpaceDE w:val="0"/>
              <w:autoSpaceDN w:val="0"/>
              <w:adjustRightInd w:val="0"/>
              <w:rPr>
                <w:iCs/>
                <w:color w:val="000000"/>
                <w:szCs w:val="22"/>
                <w:lang w:eastAsia="ja-JP"/>
              </w:rPr>
            </w:pPr>
            <w:r w:rsidRPr="003067B8">
              <w:rPr>
                <w:iCs/>
                <w:lang w:eastAsia="ja-JP"/>
              </w:rPr>
              <w:t>Taugakerfi</w:t>
            </w:r>
          </w:p>
        </w:tc>
        <w:tc>
          <w:tcPr>
            <w:tcW w:w="1276" w:type="dxa"/>
            <w:shd w:val="clear" w:color="auto" w:fill="auto"/>
          </w:tcPr>
          <w:p w14:paraId="048C809D"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Mjög algengar</w:t>
            </w:r>
          </w:p>
        </w:tc>
        <w:tc>
          <w:tcPr>
            <w:tcW w:w="5982" w:type="dxa"/>
            <w:shd w:val="clear" w:color="auto" w:fill="auto"/>
          </w:tcPr>
          <w:p w14:paraId="1D2EC4EE" w14:textId="77777777" w:rsidR="00565220" w:rsidRPr="003067B8" w:rsidRDefault="00C82D05" w:rsidP="006A39DB">
            <w:pPr>
              <w:keepNext/>
              <w:keepLines/>
              <w:autoSpaceDE w:val="0"/>
              <w:autoSpaceDN w:val="0"/>
              <w:adjustRightInd w:val="0"/>
              <w:rPr>
                <w:szCs w:val="22"/>
                <w:lang w:eastAsia="ja-JP"/>
              </w:rPr>
            </w:pPr>
            <w:r w:rsidRPr="003067B8">
              <w:rPr>
                <w:szCs w:val="22"/>
              </w:rPr>
              <w:t>Höfuðverkur</w:t>
            </w:r>
          </w:p>
        </w:tc>
      </w:tr>
      <w:tr w:rsidR="00565220" w:rsidRPr="003067B8" w14:paraId="0A272848" w14:textId="77777777" w:rsidTr="00582BF0">
        <w:trPr>
          <w:cantSplit/>
        </w:trPr>
        <w:tc>
          <w:tcPr>
            <w:tcW w:w="2943" w:type="dxa"/>
            <w:vMerge/>
            <w:shd w:val="clear" w:color="auto" w:fill="auto"/>
          </w:tcPr>
          <w:p w14:paraId="56303388" w14:textId="77777777" w:rsidR="00565220" w:rsidRPr="003067B8" w:rsidRDefault="00565220" w:rsidP="006A39DB">
            <w:pPr>
              <w:keepNext/>
              <w:rPr>
                <w:color w:val="000000"/>
                <w:szCs w:val="22"/>
                <w:lang w:eastAsia="ja-JP"/>
              </w:rPr>
            </w:pPr>
          </w:p>
        </w:tc>
        <w:tc>
          <w:tcPr>
            <w:tcW w:w="1276" w:type="dxa"/>
            <w:shd w:val="clear" w:color="auto" w:fill="auto"/>
          </w:tcPr>
          <w:p w14:paraId="1235C459"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33BA38F0" w14:textId="77777777" w:rsidR="00565220" w:rsidRPr="003067B8" w:rsidRDefault="00C82D05" w:rsidP="006A39DB">
            <w:pPr>
              <w:keepLines/>
              <w:autoSpaceDE w:val="0"/>
              <w:autoSpaceDN w:val="0"/>
              <w:adjustRightInd w:val="0"/>
              <w:rPr>
                <w:szCs w:val="22"/>
                <w:lang w:eastAsia="ja-JP"/>
              </w:rPr>
            </w:pPr>
            <w:r w:rsidRPr="003067B8">
              <w:rPr>
                <w:szCs w:val="22"/>
              </w:rPr>
              <w:t>Sundl, einbeitingarvandamál, bragðskynstruflun, lifrarheilakvilli, svefnhöfgi, minnisskerðing, náladofi</w:t>
            </w:r>
          </w:p>
        </w:tc>
      </w:tr>
      <w:tr w:rsidR="00565220" w:rsidRPr="003067B8" w14:paraId="35E634B9" w14:textId="77777777" w:rsidTr="00582BF0">
        <w:trPr>
          <w:cantSplit/>
        </w:trPr>
        <w:tc>
          <w:tcPr>
            <w:tcW w:w="2943" w:type="dxa"/>
            <w:shd w:val="clear" w:color="auto" w:fill="auto"/>
          </w:tcPr>
          <w:p w14:paraId="1B410483" w14:textId="77777777" w:rsidR="00565220" w:rsidRPr="003067B8" w:rsidRDefault="00565220" w:rsidP="006A39DB">
            <w:pPr>
              <w:keepLines/>
              <w:autoSpaceDE w:val="0"/>
              <w:autoSpaceDN w:val="0"/>
              <w:adjustRightInd w:val="0"/>
              <w:rPr>
                <w:color w:val="000000"/>
                <w:szCs w:val="22"/>
                <w:lang w:eastAsia="ja-JP"/>
              </w:rPr>
            </w:pPr>
            <w:r w:rsidRPr="003067B8">
              <w:rPr>
                <w:iCs/>
                <w:lang w:eastAsia="ja-JP"/>
              </w:rPr>
              <w:t>Augu</w:t>
            </w:r>
          </w:p>
        </w:tc>
        <w:tc>
          <w:tcPr>
            <w:tcW w:w="1276" w:type="dxa"/>
            <w:shd w:val="clear" w:color="auto" w:fill="auto"/>
          </w:tcPr>
          <w:p w14:paraId="2856CB77"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24C85EB6" w14:textId="77777777" w:rsidR="00565220" w:rsidRPr="003067B8" w:rsidRDefault="00C82D05" w:rsidP="006A39DB">
            <w:pPr>
              <w:keepLines/>
              <w:autoSpaceDE w:val="0"/>
              <w:autoSpaceDN w:val="0"/>
              <w:adjustRightInd w:val="0"/>
              <w:rPr>
                <w:szCs w:val="22"/>
                <w:lang w:eastAsia="ja-JP"/>
              </w:rPr>
            </w:pPr>
            <w:r w:rsidRPr="003067B8">
              <w:rPr>
                <w:szCs w:val="22"/>
              </w:rPr>
              <w:t>Drer, vilsa á sjónhimnu, augnþurrkur, gula í augum, blæðingar í sjónhimnu</w:t>
            </w:r>
          </w:p>
        </w:tc>
      </w:tr>
      <w:tr w:rsidR="00565220" w:rsidRPr="003067B8" w14:paraId="04177FDA" w14:textId="77777777" w:rsidTr="00582BF0">
        <w:trPr>
          <w:cantSplit/>
        </w:trPr>
        <w:tc>
          <w:tcPr>
            <w:tcW w:w="2943" w:type="dxa"/>
            <w:shd w:val="clear" w:color="auto" w:fill="auto"/>
          </w:tcPr>
          <w:p w14:paraId="5B81776B" w14:textId="77777777" w:rsidR="00565220" w:rsidRPr="003067B8" w:rsidRDefault="00565220" w:rsidP="006A39DB">
            <w:pPr>
              <w:keepLines/>
              <w:autoSpaceDE w:val="0"/>
              <w:autoSpaceDN w:val="0"/>
              <w:adjustRightInd w:val="0"/>
              <w:rPr>
                <w:iCs/>
                <w:color w:val="000000"/>
                <w:szCs w:val="22"/>
                <w:lang w:eastAsia="ja-JP"/>
              </w:rPr>
            </w:pPr>
            <w:r w:rsidRPr="003067B8">
              <w:rPr>
                <w:szCs w:val="22"/>
                <w:lang w:eastAsia="ja-JP"/>
              </w:rPr>
              <w:t>Eyru og völundarhús</w:t>
            </w:r>
          </w:p>
        </w:tc>
        <w:tc>
          <w:tcPr>
            <w:tcW w:w="1276" w:type="dxa"/>
            <w:shd w:val="clear" w:color="auto" w:fill="auto"/>
          </w:tcPr>
          <w:p w14:paraId="10CF3863"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78B2F2BF" w14:textId="77777777" w:rsidR="00565220" w:rsidRPr="003067B8" w:rsidRDefault="00C82D05" w:rsidP="006A39DB">
            <w:pPr>
              <w:keepLines/>
              <w:autoSpaceDE w:val="0"/>
              <w:autoSpaceDN w:val="0"/>
              <w:adjustRightInd w:val="0"/>
              <w:rPr>
                <w:color w:val="000000"/>
                <w:szCs w:val="22"/>
                <w:lang w:eastAsia="ja-JP"/>
              </w:rPr>
            </w:pPr>
            <w:r w:rsidRPr="003067B8">
              <w:rPr>
                <w:szCs w:val="22"/>
              </w:rPr>
              <w:t>Svimi</w:t>
            </w:r>
          </w:p>
        </w:tc>
      </w:tr>
      <w:tr w:rsidR="00565220" w:rsidRPr="003067B8" w14:paraId="3BE65636" w14:textId="77777777" w:rsidTr="00582BF0">
        <w:trPr>
          <w:cantSplit/>
        </w:trPr>
        <w:tc>
          <w:tcPr>
            <w:tcW w:w="2943" w:type="dxa"/>
            <w:tcBorders>
              <w:bottom w:val="single" w:sz="4" w:space="0" w:color="auto"/>
            </w:tcBorders>
            <w:shd w:val="clear" w:color="auto" w:fill="auto"/>
          </w:tcPr>
          <w:p w14:paraId="1490886B" w14:textId="77777777" w:rsidR="00565220" w:rsidRPr="003067B8" w:rsidRDefault="00565220" w:rsidP="006A39DB">
            <w:pPr>
              <w:keepLines/>
              <w:autoSpaceDE w:val="0"/>
              <w:autoSpaceDN w:val="0"/>
              <w:adjustRightInd w:val="0"/>
              <w:rPr>
                <w:iCs/>
                <w:color w:val="000000"/>
                <w:szCs w:val="22"/>
                <w:lang w:eastAsia="ja-JP"/>
              </w:rPr>
            </w:pPr>
            <w:r w:rsidRPr="003067B8">
              <w:rPr>
                <w:lang w:eastAsia="ja-JP"/>
              </w:rPr>
              <w:t>Hjarta</w:t>
            </w:r>
          </w:p>
        </w:tc>
        <w:tc>
          <w:tcPr>
            <w:tcW w:w="1276" w:type="dxa"/>
            <w:shd w:val="clear" w:color="auto" w:fill="auto"/>
          </w:tcPr>
          <w:p w14:paraId="07CE2985"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0B1B9315" w14:textId="77777777" w:rsidR="00565220" w:rsidRPr="003067B8" w:rsidRDefault="00C82D05" w:rsidP="006A39DB">
            <w:pPr>
              <w:keepLines/>
              <w:autoSpaceDE w:val="0"/>
              <w:autoSpaceDN w:val="0"/>
              <w:adjustRightInd w:val="0"/>
              <w:rPr>
                <w:color w:val="000000"/>
                <w:szCs w:val="22"/>
                <w:lang w:eastAsia="ja-JP"/>
              </w:rPr>
            </w:pPr>
            <w:r w:rsidRPr="003067B8">
              <w:rPr>
                <w:szCs w:val="22"/>
              </w:rPr>
              <w:t>Hjartsláttarónot</w:t>
            </w:r>
          </w:p>
        </w:tc>
      </w:tr>
      <w:tr w:rsidR="00565220" w:rsidRPr="003067B8" w14:paraId="6751AF98" w14:textId="77777777" w:rsidTr="00582BF0">
        <w:trPr>
          <w:cantSplit/>
        </w:trPr>
        <w:tc>
          <w:tcPr>
            <w:tcW w:w="2943" w:type="dxa"/>
            <w:vMerge w:val="restart"/>
            <w:shd w:val="clear" w:color="auto" w:fill="auto"/>
          </w:tcPr>
          <w:p w14:paraId="0E861755" w14:textId="77777777" w:rsidR="00565220" w:rsidRPr="003067B8" w:rsidRDefault="00565220" w:rsidP="006A39DB">
            <w:pPr>
              <w:keepNext/>
              <w:keepLines/>
              <w:autoSpaceDE w:val="0"/>
              <w:autoSpaceDN w:val="0"/>
              <w:adjustRightInd w:val="0"/>
              <w:rPr>
                <w:iCs/>
                <w:color w:val="000000"/>
                <w:szCs w:val="22"/>
                <w:lang w:eastAsia="ja-JP"/>
              </w:rPr>
            </w:pPr>
            <w:r w:rsidRPr="003067B8">
              <w:rPr>
                <w:lang w:eastAsia="ja-JP"/>
              </w:rPr>
              <w:t>Öndunarfæri, brjósthol og miðmæti</w:t>
            </w:r>
          </w:p>
        </w:tc>
        <w:tc>
          <w:tcPr>
            <w:tcW w:w="1276" w:type="dxa"/>
            <w:shd w:val="clear" w:color="auto" w:fill="auto"/>
          </w:tcPr>
          <w:p w14:paraId="4939D6D2"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Mjög algengar</w:t>
            </w:r>
          </w:p>
        </w:tc>
        <w:tc>
          <w:tcPr>
            <w:tcW w:w="5982" w:type="dxa"/>
            <w:shd w:val="clear" w:color="auto" w:fill="auto"/>
          </w:tcPr>
          <w:p w14:paraId="4AF2FFF1" w14:textId="77777777" w:rsidR="00565220" w:rsidRPr="003067B8" w:rsidRDefault="00C82D05" w:rsidP="006A39DB">
            <w:pPr>
              <w:keepNext/>
              <w:keepLines/>
              <w:autoSpaceDE w:val="0"/>
              <w:autoSpaceDN w:val="0"/>
              <w:adjustRightInd w:val="0"/>
              <w:rPr>
                <w:color w:val="000000"/>
                <w:szCs w:val="22"/>
                <w:lang w:eastAsia="ja-JP"/>
              </w:rPr>
            </w:pPr>
            <w:r w:rsidRPr="003067B8">
              <w:rPr>
                <w:szCs w:val="22"/>
              </w:rPr>
              <w:t>Hósti</w:t>
            </w:r>
          </w:p>
        </w:tc>
      </w:tr>
      <w:tr w:rsidR="00565220" w:rsidRPr="003067B8" w14:paraId="015FABC5" w14:textId="77777777" w:rsidTr="00582BF0">
        <w:trPr>
          <w:cantSplit/>
        </w:trPr>
        <w:tc>
          <w:tcPr>
            <w:tcW w:w="2943" w:type="dxa"/>
            <w:vMerge/>
            <w:shd w:val="clear" w:color="auto" w:fill="auto"/>
          </w:tcPr>
          <w:p w14:paraId="43CA3B67" w14:textId="77777777" w:rsidR="00565220" w:rsidRPr="003067B8" w:rsidRDefault="00565220" w:rsidP="006A39DB">
            <w:pPr>
              <w:keepNext/>
              <w:rPr>
                <w:color w:val="000000"/>
                <w:szCs w:val="22"/>
                <w:lang w:eastAsia="ja-JP"/>
              </w:rPr>
            </w:pPr>
          </w:p>
        </w:tc>
        <w:tc>
          <w:tcPr>
            <w:tcW w:w="1276" w:type="dxa"/>
            <w:shd w:val="clear" w:color="auto" w:fill="auto"/>
          </w:tcPr>
          <w:p w14:paraId="4055A873"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312C08F0" w14:textId="77777777" w:rsidR="00565220" w:rsidRPr="003067B8" w:rsidRDefault="00C82D05" w:rsidP="006A39DB">
            <w:pPr>
              <w:keepLines/>
              <w:autoSpaceDE w:val="0"/>
              <w:autoSpaceDN w:val="0"/>
              <w:adjustRightInd w:val="0"/>
              <w:rPr>
                <w:color w:val="000000"/>
                <w:szCs w:val="22"/>
                <w:lang w:eastAsia="ja-JP"/>
              </w:rPr>
            </w:pPr>
            <w:r w:rsidRPr="003067B8">
              <w:rPr>
                <w:szCs w:val="22"/>
              </w:rPr>
              <w:t>Mæði, verkur í munnkoki, mæði við áreynslu, hósti með uppgangi</w:t>
            </w:r>
          </w:p>
        </w:tc>
      </w:tr>
      <w:tr w:rsidR="00565220" w:rsidRPr="003067B8" w14:paraId="7BCF124F" w14:textId="77777777" w:rsidTr="00582BF0">
        <w:trPr>
          <w:cantSplit/>
        </w:trPr>
        <w:tc>
          <w:tcPr>
            <w:tcW w:w="2943" w:type="dxa"/>
            <w:vMerge w:val="restart"/>
            <w:shd w:val="clear" w:color="auto" w:fill="auto"/>
          </w:tcPr>
          <w:p w14:paraId="4E4D4A1B" w14:textId="77777777" w:rsidR="00565220" w:rsidRPr="003067B8" w:rsidRDefault="00565220" w:rsidP="006A39DB">
            <w:pPr>
              <w:keepNext/>
              <w:keepLines/>
              <w:autoSpaceDE w:val="0"/>
              <w:autoSpaceDN w:val="0"/>
              <w:adjustRightInd w:val="0"/>
              <w:rPr>
                <w:color w:val="000000"/>
                <w:szCs w:val="22"/>
                <w:lang w:eastAsia="ja-JP"/>
              </w:rPr>
            </w:pPr>
            <w:r w:rsidRPr="003067B8">
              <w:rPr>
                <w:iCs/>
                <w:lang w:eastAsia="ja-JP"/>
              </w:rPr>
              <w:t>Meltingarfæri</w:t>
            </w:r>
          </w:p>
        </w:tc>
        <w:tc>
          <w:tcPr>
            <w:tcW w:w="1276" w:type="dxa"/>
            <w:shd w:val="clear" w:color="auto" w:fill="auto"/>
          </w:tcPr>
          <w:p w14:paraId="0620C7BA"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Mjög algengar</w:t>
            </w:r>
          </w:p>
        </w:tc>
        <w:tc>
          <w:tcPr>
            <w:tcW w:w="5982" w:type="dxa"/>
            <w:shd w:val="clear" w:color="auto" w:fill="auto"/>
          </w:tcPr>
          <w:p w14:paraId="329AE850" w14:textId="77777777" w:rsidR="00565220" w:rsidRPr="003067B8" w:rsidRDefault="00C82D05" w:rsidP="006A39DB">
            <w:pPr>
              <w:keepNext/>
              <w:keepLines/>
              <w:autoSpaceDE w:val="0"/>
              <w:autoSpaceDN w:val="0"/>
              <w:adjustRightInd w:val="0"/>
              <w:rPr>
                <w:color w:val="000000"/>
                <w:szCs w:val="22"/>
                <w:lang w:eastAsia="ja-JP"/>
              </w:rPr>
            </w:pPr>
            <w:r w:rsidRPr="003067B8">
              <w:rPr>
                <w:szCs w:val="22"/>
              </w:rPr>
              <w:t>Ógleði, niðurgangur</w:t>
            </w:r>
          </w:p>
        </w:tc>
      </w:tr>
      <w:tr w:rsidR="00565220" w:rsidRPr="003067B8" w14:paraId="053AF815" w14:textId="77777777" w:rsidTr="00582BF0">
        <w:trPr>
          <w:cantSplit/>
        </w:trPr>
        <w:tc>
          <w:tcPr>
            <w:tcW w:w="2943" w:type="dxa"/>
            <w:vMerge/>
            <w:shd w:val="clear" w:color="auto" w:fill="auto"/>
          </w:tcPr>
          <w:p w14:paraId="51FE6B51" w14:textId="77777777" w:rsidR="00565220" w:rsidRPr="003067B8" w:rsidRDefault="00565220" w:rsidP="006A39DB">
            <w:pPr>
              <w:keepNext/>
              <w:keepLines/>
              <w:autoSpaceDE w:val="0"/>
              <w:autoSpaceDN w:val="0"/>
              <w:adjustRightInd w:val="0"/>
              <w:rPr>
                <w:iCs/>
                <w:color w:val="000000"/>
                <w:szCs w:val="22"/>
                <w:lang w:eastAsia="ja-JP"/>
              </w:rPr>
            </w:pPr>
          </w:p>
        </w:tc>
        <w:tc>
          <w:tcPr>
            <w:tcW w:w="1276" w:type="dxa"/>
            <w:shd w:val="clear" w:color="auto" w:fill="auto"/>
          </w:tcPr>
          <w:p w14:paraId="2867DDC4"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33B36BCA" w14:textId="77777777" w:rsidR="00565220" w:rsidRPr="003067B8" w:rsidRDefault="00C82D05" w:rsidP="006A39DB">
            <w:pPr>
              <w:keepNext/>
              <w:keepLines/>
              <w:autoSpaceDE w:val="0"/>
              <w:autoSpaceDN w:val="0"/>
              <w:adjustRightInd w:val="0"/>
              <w:rPr>
                <w:szCs w:val="22"/>
                <w:lang w:eastAsia="ja-JP"/>
              </w:rPr>
            </w:pPr>
            <w:r w:rsidRPr="003067B8">
              <w:rPr>
                <w:szCs w:val="22"/>
              </w:rPr>
              <w:t>Uppköst, skinuholsvökvi, kviðverkur, verkur ofarlega í kvið, meltingartruflanir, munnþurrkur, hægðatregða, þaninn kviður, tannverkur, munnbólga, bakflæðissjúkdómur í vélinda, gyllinæð, óþægindi í kvið,</w:t>
            </w:r>
            <w:r w:rsidRPr="003067B8">
              <w:rPr>
                <w:szCs w:val="22"/>
                <w:lang w:eastAsia="ja-JP"/>
              </w:rPr>
              <w:t xml:space="preserve"> </w:t>
            </w:r>
            <w:r w:rsidRPr="003067B8">
              <w:rPr>
                <w:szCs w:val="22"/>
              </w:rPr>
              <w:t>æðahnútar í vélinda</w:t>
            </w:r>
          </w:p>
        </w:tc>
      </w:tr>
      <w:tr w:rsidR="00565220" w:rsidRPr="003067B8" w14:paraId="3DE1CE20" w14:textId="77777777" w:rsidTr="00582BF0">
        <w:trPr>
          <w:cantSplit/>
        </w:trPr>
        <w:tc>
          <w:tcPr>
            <w:tcW w:w="2943" w:type="dxa"/>
            <w:vMerge/>
            <w:tcBorders>
              <w:bottom w:val="single" w:sz="4" w:space="0" w:color="auto"/>
            </w:tcBorders>
            <w:shd w:val="clear" w:color="auto" w:fill="auto"/>
          </w:tcPr>
          <w:p w14:paraId="424BECFC" w14:textId="77777777" w:rsidR="00565220" w:rsidRPr="003067B8" w:rsidRDefault="00565220" w:rsidP="006A39DB">
            <w:pPr>
              <w:keepNext/>
              <w:keepLines/>
              <w:autoSpaceDE w:val="0"/>
              <w:autoSpaceDN w:val="0"/>
              <w:adjustRightInd w:val="0"/>
              <w:rPr>
                <w:iCs/>
                <w:color w:val="000000"/>
                <w:szCs w:val="22"/>
                <w:lang w:eastAsia="ja-JP"/>
              </w:rPr>
            </w:pPr>
          </w:p>
        </w:tc>
        <w:tc>
          <w:tcPr>
            <w:tcW w:w="1276" w:type="dxa"/>
            <w:shd w:val="clear" w:color="auto" w:fill="auto"/>
          </w:tcPr>
          <w:p w14:paraId="75CF5197" w14:textId="77777777" w:rsidR="00565220" w:rsidRPr="003067B8" w:rsidRDefault="00046B7D" w:rsidP="006A39DB">
            <w:pPr>
              <w:keepLines/>
              <w:autoSpaceDE w:val="0"/>
              <w:autoSpaceDN w:val="0"/>
              <w:adjustRightInd w:val="0"/>
              <w:rPr>
                <w:iCs/>
                <w:szCs w:val="22"/>
                <w:lang w:eastAsia="ja-JP"/>
              </w:rPr>
            </w:pPr>
            <w:r w:rsidRPr="003067B8">
              <w:rPr>
                <w:lang w:eastAsia="ja-JP"/>
              </w:rPr>
              <w:t>Sjaldgæfar</w:t>
            </w:r>
          </w:p>
        </w:tc>
        <w:tc>
          <w:tcPr>
            <w:tcW w:w="5982" w:type="dxa"/>
            <w:shd w:val="clear" w:color="auto" w:fill="auto"/>
          </w:tcPr>
          <w:p w14:paraId="2D7A0A17" w14:textId="77777777" w:rsidR="00565220" w:rsidRPr="003067B8" w:rsidRDefault="00C82D05" w:rsidP="006A39DB">
            <w:pPr>
              <w:keepLines/>
              <w:autoSpaceDE w:val="0"/>
              <w:autoSpaceDN w:val="0"/>
              <w:adjustRightInd w:val="0"/>
              <w:rPr>
                <w:szCs w:val="22"/>
                <w:lang w:eastAsia="ja-JP"/>
              </w:rPr>
            </w:pPr>
            <w:r w:rsidRPr="003067B8">
              <w:rPr>
                <w:szCs w:val="22"/>
              </w:rPr>
              <w:t>Blæðandi æðahnútar í vélinda</w:t>
            </w:r>
            <w:r w:rsidR="00565220" w:rsidRPr="003067B8">
              <w:rPr>
                <w:szCs w:val="22"/>
                <w:lang w:eastAsia="ja-JP"/>
              </w:rPr>
              <w:t xml:space="preserve">, </w:t>
            </w:r>
            <w:r w:rsidRPr="003067B8">
              <w:rPr>
                <w:szCs w:val="22"/>
              </w:rPr>
              <w:t>magabólga</w:t>
            </w:r>
            <w:r w:rsidR="00565220" w:rsidRPr="003067B8">
              <w:rPr>
                <w:szCs w:val="22"/>
                <w:lang w:eastAsia="ja-JP"/>
              </w:rPr>
              <w:t xml:space="preserve">, </w:t>
            </w:r>
            <w:r w:rsidR="001461E4" w:rsidRPr="003067B8">
              <w:rPr>
                <w:szCs w:val="22"/>
              </w:rPr>
              <w:t>blöðrumyndandi munnbólga</w:t>
            </w:r>
          </w:p>
        </w:tc>
      </w:tr>
      <w:tr w:rsidR="00565220" w:rsidRPr="003067B8" w14:paraId="06F5D197" w14:textId="77777777" w:rsidTr="00582BF0">
        <w:trPr>
          <w:cantSplit/>
        </w:trPr>
        <w:tc>
          <w:tcPr>
            <w:tcW w:w="2943" w:type="dxa"/>
            <w:vMerge w:val="restart"/>
            <w:shd w:val="clear" w:color="auto" w:fill="auto"/>
          </w:tcPr>
          <w:p w14:paraId="1AAD7D31" w14:textId="77777777" w:rsidR="00565220" w:rsidRPr="003067B8" w:rsidRDefault="00565220" w:rsidP="006A39DB">
            <w:pPr>
              <w:keepLines/>
              <w:autoSpaceDE w:val="0"/>
              <w:autoSpaceDN w:val="0"/>
              <w:adjustRightInd w:val="0"/>
              <w:rPr>
                <w:iCs/>
                <w:color w:val="000000"/>
                <w:szCs w:val="22"/>
                <w:lang w:eastAsia="ja-JP"/>
              </w:rPr>
            </w:pPr>
            <w:r w:rsidRPr="003067B8">
              <w:rPr>
                <w:lang w:eastAsia="ja-JP"/>
              </w:rPr>
              <w:t>Lifur og gall</w:t>
            </w:r>
          </w:p>
        </w:tc>
        <w:tc>
          <w:tcPr>
            <w:tcW w:w="1276" w:type="dxa"/>
            <w:shd w:val="clear" w:color="auto" w:fill="auto"/>
          </w:tcPr>
          <w:p w14:paraId="0CA872EE" w14:textId="77777777" w:rsidR="00565220" w:rsidRPr="003067B8" w:rsidRDefault="00046B7D" w:rsidP="006A39DB">
            <w:pPr>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354DDBCB" w14:textId="77777777" w:rsidR="00565220" w:rsidRPr="003067B8" w:rsidRDefault="006D4FC4" w:rsidP="006A39DB">
            <w:pPr>
              <w:keepLines/>
              <w:autoSpaceDE w:val="0"/>
              <w:autoSpaceDN w:val="0"/>
              <w:adjustRightInd w:val="0"/>
              <w:rPr>
                <w:szCs w:val="22"/>
                <w:lang w:eastAsia="ja-JP"/>
              </w:rPr>
            </w:pPr>
            <w:r w:rsidRPr="003067B8">
              <w:rPr>
                <w:szCs w:val="22"/>
              </w:rPr>
              <w:t>Hækkun bí</w:t>
            </w:r>
            <w:r w:rsidR="001461E4" w:rsidRPr="003067B8">
              <w:rPr>
                <w:szCs w:val="22"/>
              </w:rPr>
              <w:t>lírúbíns í blóði, gula</w:t>
            </w:r>
            <w:r w:rsidR="00565220" w:rsidRPr="003067B8">
              <w:rPr>
                <w:szCs w:val="22"/>
                <w:lang w:eastAsia="ja-JP"/>
              </w:rPr>
              <w:t xml:space="preserve">, </w:t>
            </w:r>
            <w:r w:rsidR="001461E4" w:rsidRPr="003067B8">
              <w:rPr>
                <w:szCs w:val="22"/>
              </w:rPr>
              <w:t>lifrarskaði af völdum lyfja</w:t>
            </w:r>
          </w:p>
        </w:tc>
      </w:tr>
      <w:tr w:rsidR="00565220" w:rsidRPr="003067B8" w14:paraId="1C2D9067" w14:textId="77777777" w:rsidTr="00582BF0">
        <w:trPr>
          <w:cantSplit/>
        </w:trPr>
        <w:tc>
          <w:tcPr>
            <w:tcW w:w="2943" w:type="dxa"/>
            <w:vMerge/>
            <w:tcBorders>
              <w:bottom w:val="single" w:sz="4" w:space="0" w:color="auto"/>
            </w:tcBorders>
            <w:shd w:val="clear" w:color="auto" w:fill="auto"/>
          </w:tcPr>
          <w:p w14:paraId="1F765557" w14:textId="77777777" w:rsidR="00565220" w:rsidRPr="003067B8" w:rsidRDefault="00565220" w:rsidP="006A39DB">
            <w:pPr>
              <w:keepLines/>
              <w:autoSpaceDE w:val="0"/>
              <w:autoSpaceDN w:val="0"/>
              <w:adjustRightInd w:val="0"/>
              <w:rPr>
                <w:iCs/>
                <w:color w:val="000000"/>
                <w:szCs w:val="22"/>
                <w:lang w:eastAsia="ja-JP"/>
              </w:rPr>
            </w:pPr>
          </w:p>
        </w:tc>
        <w:tc>
          <w:tcPr>
            <w:tcW w:w="1276" w:type="dxa"/>
            <w:shd w:val="clear" w:color="auto" w:fill="auto"/>
          </w:tcPr>
          <w:p w14:paraId="19B4A906" w14:textId="77777777" w:rsidR="00565220" w:rsidRPr="003067B8" w:rsidRDefault="00046B7D" w:rsidP="006A39DB">
            <w:pPr>
              <w:keepLines/>
              <w:autoSpaceDE w:val="0"/>
              <w:autoSpaceDN w:val="0"/>
              <w:adjustRightInd w:val="0"/>
              <w:rPr>
                <w:iCs/>
                <w:szCs w:val="22"/>
                <w:lang w:eastAsia="ja-JP"/>
              </w:rPr>
            </w:pPr>
            <w:r w:rsidRPr="003067B8">
              <w:rPr>
                <w:lang w:eastAsia="ja-JP"/>
              </w:rPr>
              <w:t>Sjaldgæfar</w:t>
            </w:r>
          </w:p>
        </w:tc>
        <w:tc>
          <w:tcPr>
            <w:tcW w:w="5982" w:type="dxa"/>
            <w:shd w:val="clear" w:color="auto" w:fill="auto"/>
          </w:tcPr>
          <w:p w14:paraId="42C50A6B" w14:textId="77777777" w:rsidR="00565220" w:rsidRPr="003067B8" w:rsidRDefault="001461E4" w:rsidP="006A39DB">
            <w:pPr>
              <w:keepLines/>
              <w:autoSpaceDE w:val="0"/>
              <w:autoSpaceDN w:val="0"/>
              <w:adjustRightInd w:val="0"/>
              <w:rPr>
                <w:szCs w:val="22"/>
                <w:lang w:eastAsia="ja-JP"/>
              </w:rPr>
            </w:pPr>
            <w:r w:rsidRPr="003067B8">
              <w:rPr>
                <w:szCs w:val="22"/>
              </w:rPr>
              <w:t>Segi í portæð, lifrarbilun</w:t>
            </w:r>
          </w:p>
        </w:tc>
      </w:tr>
      <w:tr w:rsidR="00565220" w:rsidRPr="003067B8" w14:paraId="7DA61ED8" w14:textId="77777777" w:rsidTr="00582BF0">
        <w:trPr>
          <w:cantSplit/>
        </w:trPr>
        <w:tc>
          <w:tcPr>
            <w:tcW w:w="2943" w:type="dxa"/>
            <w:vMerge w:val="restart"/>
            <w:shd w:val="clear" w:color="auto" w:fill="auto"/>
          </w:tcPr>
          <w:p w14:paraId="1B09779E" w14:textId="77777777" w:rsidR="00565220" w:rsidRPr="003067B8" w:rsidRDefault="00565220" w:rsidP="006A39DB">
            <w:pPr>
              <w:keepNext/>
              <w:keepLines/>
              <w:autoSpaceDE w:val="0"/>
              <w:autoSpaceDN w:val="0"/>
              <w:adjustRightInd w:val="0"/>
              <w:rPr>
                <w:iCs/>
                <w:color w:val="000000"/>
                <w:szCs w:val="22"/>
                <w:lang w:eastAsia="ja-JP"/>
              </w:rPr>
            </w:pPr>
            <w:r w:rsidRPr="003067B8">
              <w:rPr>
                <w:lang w:eastAsia="ja-JP"/>
              </w:rPr>
              <w:t>Húð og undirhúð</w:t>
            </w:r>
          </w:p>
        </w:tc>
        <w:tc>
          <w:tcPr>
            <w:tcW w:w="1276" w:type="dxa"/>
            <w:shd w:val="clear" w:color="auto" w:fill="auto"/>
          </w:tcPr>
          <w:p w14:paraId="553EA4B7"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Mjög algengar</w:t>
            </w:r>
          </w:p>
        </w:tc>
        <w:tc>
          <w:tcPr>
            <w:tcW w:w="5982" w:type="dxa"/>
            <w:shd w:val="clear" w:color="auto" w:fill="auto"/>
          </w:tcPr>
          <w:p w14:paraId="5F41E2C9" w14:textId="77777777" w:rsidR="00565220" w:rsidRPr="003067B8" w:rsidRDefault="001461E4" w:rsidP="006A39DB">
            <w:pPr>
              <w:keepNext/>
              <w:keepLines/>
              <w:autoSpaceDE w:val="0"/>
              <w:autoSpaceDN w:val="0"/>
              <w:adjustRightInd w:val="0"/>
              <w:rPr>
                <w:szCs w:val="22"/>
                <w:lang w:eastAsia="ja-JP"/>
              </w:rPr>
            </w:pPr>
            <w:r w:rsidRPr="003067B8">
              <w:rPr>
                <w:szCs w:val="22"/>
                <w:lang w:eastAsia="ja-JP"/>
              </w:rPr>
              <w:t>Kláði</w:t>
            </w:r>
          </w:p>
        </w:tc>
      </w:tr>
      <w:tr w:rsidR="00565220" w:rsidRPr="003067B8" w14:paraId="7113A720" w14:textId="77777777" w:rsidTr="00582BF0">
        <w:trPr>
          <w:cantSplit/>
        </w:trPr>
        <w:tc>
          <w:tcPr>
            <w:tcW w:w="2943" w:type="dxa"/>
            <w:vMerge/>
            <w:shd w:val="clear" w:color="auto" w:fill="auto"/>
          </w:tcPr>
          <w:p w14:paraId="68FA3EE6" w14:textId="77777777" w:rsidR="00565220" w:rsidRPr="003067B8" w:rsidRDefault="00565220" w:rsidP="006A39DB">
            <w:pPr>
              <w:keepNext/>
              <w:keepLines/>
              <w:autoSpaceDE w:val="0"/>
              <w:autoSpaceDN w:val="0"/>
              <w:adjustRightInd w:val="0"/>
              <w:rPr>
                <w:iCs/>
                <w:color w:val="000000"/>
                <w:szCs w:val="22"/>
                <w:lang w:eastAsia="ja-JP"/>
              </w:rPr>
            </w:pPr>
          </w:p>
        </w:tc>
        <w:tc>
          <w:tcPr>
            <w:tcW w:w="1276" w:type="dxa"/>
            <w:shd w:val="clear" w:color="auto" w:fill="auto"/>
          </w:tcPr>
          <w:p w14:paraId="634BF643"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74335A14" w14:textId="77777777" w:rsidR="00565220" w:rsidRPr="003067B8" w:rsidRDefault="001461E4" w:rsidP="006A39DB">
            <w:pPr>
              <w:keepNext/>
              <w:keepLines/>
              <w:autoSpaceDE w:val="0"/>
              <w:autoSpaceDN w:val="0"/>
              <w:adjustRightInd w:val="0"/>
              <w:rPr>
                <w:szCs w:val="22"/>
                <w:lang w:eastAsia="ja-JP"/>
              </w:rPr>
            </w:pPr>
            <w:r w:rsidRPr="003067B8">
              <w:rPr>
                <w:szCs w:val="22"/>
              </w:rPr>
              <w:t>Útbrot, þurrkur í húð, exem, útbrot með kláða, roðaþot, ofsviti, útbreiddur kláði</w:t>
            </w:r>
            <w:r w:rsidR="00565220" w:rsidRPr="003067B8">
              <w:rPr>
                <w:szCs w:val="22"/>
                <w:lang w:eastAsia="ja-JP"/>
              </w:rPr>
              <w:t xml:space="preserve">, </w:t>
            </w:r>
            <w:r w:rsidRPr="003067B8">
              <w:rPr>
                <w:szCs w:val="22"/>
                <w:lang w:eastAsia="ja-JP"/>
              </w:rPr>
              <w:t>hármissir</w:t>
            </w:r>
          </w:p>
        </w:tc>
      </w:tr>
      <w:tr w:rsidR="00565220" w:rsidRPr="003067B8" w14:paraId="67AE1AD6" w14:textId="77777777" w:rsidTr="00582BF0">
        <w:trPr>
          <w:cantSplit/>
        </w:trPr>
        <w:tc>
          <w:tcPr>
            <w:tcW w:w="2943" w:type="dxa"/>
            <w:vMerge/>
            <w:tcBorders>
              <w:bottom w:val="nil"/>
            </w:tcBorders>
            <w:shd w:val="clear" w:color="auto" w:fill="auto"/>
          </w:tcPr>
          <w:p w14:paraId="19FF6C31" w14:textId="77777777" w:rsidR="00565220" w:rsidRPr="003067B8" w:rsidRDefault="00565220" w:rsidP="006A39DB">
            <w:pPr>
              <w:keepNext/>
              <w:keepLines/>
              <w:autoSpaceDE w:val="0"/>
              <w:autoSpaceDN w:val="0"/>
              <w:adjustRightInd w:val="0"/>
              <w:rPr>
                <w:iCs/>
                <w:color w:val="000000"/>
                <w:szCs w:val="22"/>
                <w:lang w:eastAsia="ja-JP"/>
              </w:rPr>
            </w:pPr>
          </w:p>
        </w:tc>
        <w:tc>
          <w:tcPr>
            <w:tcW w:w="1276" w:type="dxa"/>
            <w:shd w:val="clear" w:color="auto" w:fill="auto"/>
          </w:tcPr>
          <w:p w14:paraId="76E64720" w14:textId="77777777" w:rsidR="00565220" w:rsidRPr="003067B8" w:rsidRDefault="00046B7D" w:rsidP="006A39DB">
            <w:pPr>
              <w:keepLines/>
              <w:autoSpaceDE w:val="0"/>
              <w:autoSpaceDN w:val="0"/>
              <w:adjustRightInd w:val="0"/>
              <w:rPr>
                <w:iCs/>
                <w:szCs w:val="22"/>
                <w:lang w:eastAsia="ja-JP"/>
              </w:rPr>
            </w:pPr>
            <w:r w:rsidRPr="003067B8">
              <w:rPr>
                <w:lang w:eastAsia="ja-JP"/>
              </w:rPr>
              <w:t>Sjaldgæfar</w:t>
            </w:r>
          </w:p>
        </w:tc>
        <w:tc>
          <w:tcPr>
            <w:tcW w:w="5982" w:type="dxa"/>
            <w:shd w:val="clear" w:color="auto" w:fill="auto"/>
          </w:tcPr>
          <w:p w14:paraId="7B4380B8" w14:textId="77777777" w:rsidR="00565220" w:rsidRPr="003067B8" w:rsidRDefault="001461E4" w:rsidP="006A39DB">
            <w:pPr>
              <w:keepLines/>
              <w:autoSpaceDE w:val="0"/>
              <w:autoSpaceDN w:val="0"/>
              <w:adjustRightInd w:val="0"/>
              <w:rPr>
                <w:szCs w:val="22"/>
                <w:lang w:eastAsia="ja-JP"/>
              </w:rPr>
            </w:pPr>
            <w:r w:rsidRPr="003067B8">
              <w:rPr>
                <w:szCs w:val="22"/>
                <w:lang w:eastAsia="ja-JP"/>
              </w:rPr>
              <w:t>Sár í húð</w:t>
            </w:r>
            <w:r w:rsidR="00565220" w:rsidRPr="003067B8">
              <w:rPr>
                <w:szCs w:val="22"/>
                <w:lang w:eastAsia="ja-JP"/>
              </w:rPr>
              <w:t xml:space="preserve">, </w:t>
            </w:r>
            <w:r w:rsidRPr="003067B8">
              <w:rPr>
                <w:szCs w:val="22"/>
                <w:lang w:eastAsia="ja-JP"/>
              </w:rPr>
              <w:t>upplitun húðar</w:t>
            </w:r>
            <w:r w:rsidR="00565220" w:rsidRPr="003067B8">
              <w:rPr>
                <w:szCs w:val="22"/>
              </w:rPr>
              <w:t xml:space="preserve">, </w:t>
            </w:r>
            <w:r w:rsidRPr="003067B8">
              <w:rPr>
                <w:szCs w:val="22"/>
              </w:rPr>
              <w:t>oflitun húðar</w:t>
            </w:r>
            <w:r w:rsidR="00565220" w:rsidRPr="003067B8">
              <w:rPr>
                <w:szCs w:val="22"/>
              </w:rPr>
              <w:t>,</w:t>
            </w:r>
            <w:r w:rsidR="00565220" w:rsidRPr="003067B8">
              <w:rPr>
                <w:szCs w:val="22"/>
                <w:lang w:eastAsia="ja-JP"/>
              </w:rPr>
              <w:t xml:space="preserve"> </w:t>
            </w:r>
            <w:r w:rsidRPr="003067B8">
              <w:rPr>
                <w:szCs w:val="22"/>
              </w:rPr>
              <w:t>nætursviti</w:t>
            </w:r>
          </w:p>
        </w:tc>
      </w:tr>
      <w:tr w:rsidR="00565220" w:rsidRPr="003067B8" w14:paraId="0B3F7E14" w14:textId="77777777" w:rsidTr="00582BF0">
        <w:trPr>
          <w:cantSplit/>
        </w:trPr>
        <w:tc>
          <w:tcPr>
            <w:tcW w:w="2943" w:type="dxa"/>
            <w:vMerge w:val="restart"/>
            <w:shd w:val="clear" w:color="auto" w:fill="auto"/>
          </w:tcPr>
          <w:p w14:paraId="1D4877A9" w14:textId="77777777" w:rsidR="00565220" w:rsidRPr="003067B8" w:rsidRDefault="00565220" w:rsidP="006A39DB">
            <w:pPr>
              <w:keepNext/>
              <w:keepLines/>
              <w:autoSpaceDE w:val="0"/>
              <w:autoSpaceDN w:val="0"/>
              <w:adjustRightInd w:val="0"/>
              <w:rPr>
                <w:iCs/>
                <w:color w:val="000000"/>
                <w:szCs w:val="22"/>
                <w:lang w:eastAsia="ja-JP"/>
              </w:rPr>
            </w:pPr>
            <w:r w:rsidRPr="003067B8">
              <w:rPr>
                <w:iCs/>
                <w:lang w:eastAsia="ja-JP"/>
              </w:rPr>
              <w:t>Stoðkerfi og bandvefur</w:t>
            </w:r>
          </w:p>
        </w:tc>
        <w:tc>
          <w:tcPr>
            <w:tcW w:w="1276" w:type="dxa"/>
            <w:shd w:val="clear" w:color="auto" w:fill="auto"/>
          </w:tcPr>
          <w:p w14:paraId="002341CD" w14:textId="77777777" w:rsidR="00565220" w:rsidRPr="003067B8" w:rsidRDefault="00046B7D" w:rsidP="006A39DB">
            <w:pPr>
              <w:keepNext/>
              <w:keepLines/>
              <w:autoSpaceDE w:val="0"/>
              <w:autoSpaceDN w:val="0"/>
              <w:adjustRightInd w:val="0"/>
              <w:rPr>
                <w:szCs w:val="22"/>
              </w:rPr>
            </w:pPr>
            <w:r w:rsidRPr="003067B8">
              <w:rPr>
                <w:iCs/>
                <w:lang w:eastAsia="ja-JP"/>
              </w:rPr>
              <w:t>Mjög algengar</w:t>
            </w:r>
          </w:p>
        </w:tc>
        <w:tc>
          <w:tcPr>
            <w:tcW w:w="5982" w:type="dxa"/>
            <w:shd w:val="clear" w:color="auto" w:fill="auto"/>
          </w:tcPr>
          <w:p w14:paraId="639FF9D0" w14:textId="77777777" w:rsidR="00565220" w:rsidRPr="003067B8" w:rsidRDefault="001461E4" w:rsidP="006A39DB">
            <w:pPr>
              <w:keepNext/>
              <w:keepLines/>
              <w:autoSpaceDE w:val="0"/>
              <w:autoSpaceDN w:val="0"/>
              <w:adjustRightInd w:val="0"/>
              <w:rPr>
                <w:szCs w:val="22"/>
              </w:rPr>
            </w:pPr>
            <w:r w:rsidRPr="003067B8">
              <w:rPr>
                <w:szCs w:val="22"/>
              </w:rPr>
              <w:t>Vöðvaverkur</w:t>
            </w:r>
          </w:p>
        </w:tc>
      </w:tr>
      <w:tr w:rsidR="00565220" w:rsidRPr="003067B8" w14:paraId="3FCC0DE0" w14:textId="77777777" w:rsidTr="00582BF0">
        <w:trPr>
          <w:cantSplit/>
        </w:trPr>
        <w:tc>
          <w:tcPr>
            <w:tcW w:w="2943" w:type="dxa"/>
            <w:vMerge/>
            <w:shd w:val="clear" w:color="auto" w:fill="auto"/>
          </w:tcPr>
          <w:p w14:paraId="1DD47B24" w14:textId="77777777" w:rsidR="00565220" w:rsidRPr="003067B8" w:rsidRDefault="00565220" w:rsidP="006A39DB">
            <w:pPr>
              <w:keepNext/>
              <w:keepLines/>
              <w:autoSpaceDE w:val="0"/>
              <w:autoSpaceDN w:val="0"/>
              <w:adjustRightInd w:val="0"/>
              <w:rPr>
                <w:iCs/>
                <w:color w:val="000000"/>
                <w:szCs w:val="22"/>
                <w:lang w:eastAsia="ja-JP"/>
              </w:rPr>
            </w:pPr>
          </w:p>
        </w:tc>
        <w:tc>
          <w:tcPr>
            <w:tcW w:w="1276" w:type="dxa"/>
            <w:shd w:val="clear" w:color="auto" w:fill="auto"/>
          </w:tcPr>
          <w:p w14:paraId="7B84DE8E" w14:textId="77777777" w:rsidR="00565220" w:rsidRPr="003067B8" w:rsidRDefault="00046B7D" w:rsidP="006A39DB">
            <w:pPr>
              <w:keepLines/>
              <w:autoSpaceDE w:val="0"/>
              <w:autoSpaceDN w:val="0"/>
              <w:adjustRightInd w:val="0"/>
              <w:rPr>
                <w:szCs w:val="22"/>
              </w:rPr>
            </w:pPr>
            <w:r w:rsidRPr="003067B8">
              <w:rPr>
                <w:iCs/>
                <w:lang w:eastAsia="ja-JP"/>
              </w:rPr>
              <w:t>Algengar</w:t>
            </w:r>
          </w:p>
        </w:tc>
        <w:tc>
          <w:tcPr>
            <w:tcW w:w="5982" w:type="dxa"/>
            <w:shd w:val="clear" w:color="auto" w:fill="auto"/>
          </w:tcPr>
          <w:p w14:paraId="335ADC8E" w14:textId="77777777" w:rsidR="00565220" w:rsidRPr="003067B8" w:rsidRDefault="001461E4" w:rsidP="006A39DB">
            <w:pPr>
              <w:keepLines/>
              <w:autoSpaceDE w:val="0"/>
              <w:autoSpaceDN w:val="0"/>
              <w:adjustRightInd w:val="0"/>
              <w:rPr>
                <w:szCs w:val="22"/>
              </w:rPr>
            </w:pPr>
            <w:r w:rsidRPr="003067B8">
              <w:rPr>
                <w:szCs w:val="22"/>
              </w:rPr>
              <w:t>Liðverkur, vöðvakrampar, bakverkur, verkur í útlim, verkur í stoðkerfi, beinverkur</w:t>
            </w:r>
          </w:p>
        </w:tc>
      </w:tr>
      <w:tr w:rsidR="00565220" w:rsidRPr="003067B8" w14:paraId="13372BE7" w14:textId="77777777" w:rsidTr="00582BF0">
        <w:trPr>
          <w:cantSplit/>
        </w:trPr>
        <w:tc>
          <w:tcPr>
            <w:tcW w:w="2943" w:type="dxa"/>
            <w:shd w:val="clear" w:color="auto" w:fill="auto"/>
          </w:tcPr>
          <w:p w14:paraId="123D1F7F" w14:textId="77777777" w:rsidR="00565220" w:rsidRPr="003067B8" w:rsidRDefault="00565220" w:rsidP="006A39DB">
            <w:pPr>
              <w:keepNext/>
              <w:keepLines/>
              <w:autoSpaceDE w:val="0"/>
              <w:autoSpaceDN w:val="0"/>
              <w:adjustRightInd w:val="0"/>
              <w:rPr>
                <w:iCs/>
                <w:color w:val="000000"/>
                <w:szCs w:val="22"/>
                <w:lang w:eastAsia="ja-JP"/>
              </w:rPr>
            </w:pPr>
            <w:r w:rsidRPr="003067B8">
              <w:rPr>
                <w:lang w:eastAsia="ja-JP"/>
              </w:rPr>
              <w:t>Nýru og þvagfæri</w:t>
            </w:r>
          </w:p>
        </w:tc>
        <w:tc>
          <w:tcPr>
            <w:tcW w:w="1276" w:type="dxa"/>
            <w:shd w:val="clear" w:color="auto" w:fill="auto"/>
          </w:tcPr>
          <w:p w14:paraId="4DEE0BCD" w14:textId="77777777" w:rsidR="00565220" w:rsidRPr="003067B8" w:rsidRDefault="00046B7D" w:rsidP="006A39DB">
            <w:pPr>
              <w:keepLines/>
              <w:autoSpaceDE w:val="0"/>
              <w:autoSpaceDN w:val="0"/>
              <w:adjustRightInd w:val="0"/>
              <w:rPr>
                <w:szCs w:val="22"/>
              </w:rPr>
            </w:pPr>
            <w:r w:rsidRPr="003067B8">
              <w:rPr>
                <w:lang w:eastAsia="ja-JP"/>
              </w:rPr>
              <w:t>Sjaldgæfar</w:t>
            </w:r>
          </w:p>
        </w:tc>
        <w:tc>
          <w:tcPr>
            <w:tcW w:w="5982" w:type="dxa"/>
            <w:shd w:val="clear" w:color="auto" w:fill="auto"/>
          </w:tcPr>
          <w:p w14:paraId="404787F2" w14:textId="7587D3AD" w:rsidR="00565220" w:rsidRPr="003067B8" w:rsidRDefault="001461E4" w:rsidP="006A39DB">
            <w:pPr>
              <w:keepLines/>
              <w:autoSpaceDE w:val="0"/>
              <w:autoSpaceDN w:val="0"/>
              <w:adjustRightInd w:val="0"/>
              <w:rPr>
                <w:szCs w:val="22"/>
              </w:rPr>
            </w:pPr>
            <w:r w:rsidRPr="003067B8">
              <w:rPr>
                <w:lang w:eastAsia="ja-JP"/>
              </w:rPr>
              <w:t>Smáæðakvilli með segamyndun ásamt bráðri nýrnabilun</w:t>
            </w:r>
            <w:r w:rsidR="00565220" w:rsidRPr="003067B8">
              <w:rPr>
                <w:szCs w:val="22"/>
                <w:vertAlign w:val="superscript"/>
              </w:rPr>
              <w:t>†</w:t>
            </w:r>
            <w:r w:rsidR="00565220" w:rsidRPr="003067B8">
              <w:rPr>
                <w:szCs w:val="22"/>
              </w:rPr>
              <w:t xml:space="preserve">, </w:t>
            </w:r>
            <w:r w:rsidRPr="003067B8">
              <w:rPr>
                <w:szCs w:val="22"/>
              </w:rPr>
              <w:t>þvaglátstregða</w:t>
            </w:r>
          </w:p>
        </w:tc>
      </w:tr>
      <w:tr w:rsidR="00565220" w:rsidRPr="003067B8" w14:paraId="28C590C4" w14:textId="77777777" w:rsidTr="00582BF0">
        <w:trPr>
          <w:cantSplit/>
        </w:trPr>
        <w:tc>
          <w:tcPr>
            <w:tcW w:w="2943" w:type="dxa"/>
            <w:vMerge w:val="restart"/>
            <w:shd w:val="clear" w:color="auto" w:fill="auto"/>
          </w:tcPr>
          <w:p w14:paraId="469C005A" w14:textId="77777777" w:rsidR="00565220" w:rsidRPr="003067B8" w:rsidRDefault="00565220" w:rsidP="006A39DB">
            <w:pPr>
              <w:keepNext/>
              <w:keepLines/>
              <w:autoSpaceDE w:val="0"/>
              <w:autoSpaceDN w:val="0"/>
              <w:adjustRightInd w:val="0"/>
              <w:rPr>
                <w:iCs/>
                <w:color w:val="000000"/>
                <w:szCs w:val="22"/>
                <w:lang w:eastAsia="ja-JP"/>
              </w:rPr>
            </w:pPr>
            <w:r w:rsidRPr="003067B8">
              <w:rPr>
                <w:iCs/>
                <w:lang w:eastAsia="ja-JP"/>
              </w:rPr>
              <w:t>Almennar aukaverkanir og aukaverkanir á íkomustað</w:t>
            </w:r>
          </w:p>
        </w:tc>
        <w:tc>
          <w:tcPr>
            <w:tcW w:w="1276" w:type="dxa"/>
            <w:shd w:val="clear" w:color="auto" w:fill="auto"/>
          </w:tcPr>
          <w:p w14:paraId="69C668D1" w14:textId="77777777" w:rsidR="00565220" w:rsidRPr="003067B8" w:rsidRDefault="00046B7D" w:rsidP="006A39DB">
            <w:pPr>
              <w:keepNext/>
              <w:keepLines/>
              <w:autoSpaceDE w:val="0"/>
              <w:autoSpaceDN w:val="0"/>
              <w:adjustRightInd w:val="0"/>
              <w:rPr>
                <w:szCs w:val="22"/>
              </w:rPr>
            </w:pPr>
            <w:r w:rsidRPr="003067B8">
              <w:rPr>
                <w:iCs/>
                <w:lang w:eastAsia="ja-JP"/>
              </w:rPr>
              <w:t>Mjög algengar</w:t>
            </w:r>
          </w:p>
        </w:tc>
        <w:tc>
          <w:tcPr>
            <w:tcW w:w="5982" w:type="dxa"/>
            <w:shd w:val="clear" w:color="auto" w:fill="auto"/>
          </w:tcPr>
          <w:p w14:paraId="7BAFF7E2" w14:textId="77777777" w:rsidR="00565220" w:rsidRPr="003067B8" w:rsidRDefault="0059315D" w:rsidP="006A39DB">
            <w:pPr>
              <w:keepNext/>
              <w:keepLines/>
              <w:autoSpaceDE w:val="0"/>
              <w:autoSpaceDN w:val="0"/>
              <w:adjustRightInd w:val="0"/>
              <w:rPr>
                <w:szCs w:val="22"/>
              </w:rPr>
            </w:pPr>
            <w:r w:rsidRPr="003067B8">
              <w:rPr>
                <w:szCs w:val="22"/>
              </w:rPr>
              <w:t>Hiti, þreyta, inflúensulík veikindi, þróttleysi, kuldahrollur</w:t>
            </w:r>
          </w:p>
        </w:tc>
      </w:tr>
      <w:tr w:rsidR="00565220" w:rsidRPr="003067B8" w14:paraId="1AC14184" w14:textId="77777777" w:rsidTr="00582BF0">
        <w:trPr>
          <w:cantSplit/>
        </w:trPr>
        <w:tc>
          <w:tcPr>
            <w:tcW w:w="2943" w:type="dxa"/>
            <w:vMerge/>
            <w:shd w:val="clear" w:color="auto" w:fill="auto"/>
          </w:tcPr>
          <w:p w14:paraId="3E4F65D4" w14:textId="77777777" w:rsidR="00565220" w:rsidRPr="003067B8" w:rsidRDefault="00565220" w:rsidP="006A39DB">
            <w:pPr>
              <w:keepNext/>
              <w:keepLines/>
              <w:autoSpaceDE w:val="0"/>
              <w:autoSpaceDN w:val="0"/>
              <w:adjustRightInd w:val="0"/>
              <w:rPr>
                <w:iCs/>
                <w:color w:val="000000"/>
                <w:szCs w:val="22"/>
                <w:lang w:eastAsia="ja-JP"/>
              </w:rPr>
            </w:pPr>
          </w:p>
        </w:tc>
        <w:tc>
          <w:tcPr>
            <w:tcW w:w="1276" w:type="dxa"/>
            <w:shd w:val="clear" w:color="auto" w:fill="auto"/>
          </w:tcPr>
          <w:p w14:paraId="07023974" w14:textId="77777777" w:rsidR="00565220" w:rsidRPr="003067B8" w:rsidRDefault="00046B7D" w:rsidP="006A39DB">
            <w:pPr>
              <w:keepNext/>
              <w:keepLines/>
              <w:autoSpaceDE w:val="0"/>
              <w:autoSpaceDN w:val="0"/>
              <w:adjustRightInd w:val="0"/>
              <w:rPr>
                <w:szCs w:val="22"/>
              </w:rPr>
            </w:pPr>
            <w:r w:rsidRPr="003067B8">
              <w:rPr>
                <w:iCs/>
                <w:lang w:eastAsia="ja-JP"/>
              </w:rPr>
              <w:t>Algengar</w:t>
            </w:r>
          </w:p>
        </w:tc>
        <w:tc>
          <w:tcPr>
            <w:tcW w:w="5982" w:type="dxa"/>
            <w:shd w:val="clear" w:color="auto" w:fill="auto"/>
          </w:tcPr>
          <w:p w14:paraId="7B62DCE5" w14:textId="77777777" w:rsidR="00565220" w:rsidRPr="003067B8" w:rsidRDefault="0059315D" w:rsidP="006A39DB">
            <w:pPr>
              <w:keepNext/>
              <w:keepLines/>
              <w:autoSpaceDE w:val="0"/>
              <w:autoSpaceDN w:val="0"/>
              <w:adjustRightInd w:val="0"/>
              <w:rPr>
                <w:szCs w:val="22"/>
              </w:rPr>
            </w:pPr>
            <w:r w:rsidRPr="003067B8">
              <w:rPr>
                <w:szCs w:val="22"/>
              </w:rPr>
              <w:t>Pirringur, verkur, lasleiki, viðbrögð á stungustað, brjóstverkur er ekki tengist hjarta, bjúgur, bjúgur á útlimum</w:t>
            </w:r>
          </w:p>
        </w:tc>
      </w:tr>
      <w:tr w:rsidR="00565220" w:rsidRPr="003067B8" w14:paraId="02120DDD" w14:textId="77777777" w:rsidTr="00582BF0">
        <w:trPr>
          <w:cantSplit/>
        </w:trPr>
        <w:tc>
          <w:tcPr>
            <w:tcW w:w="2943" w:type="dxa"/>
            <w:vMerge/>
            <w:tcBorders>
              <w:bottom w:val="single" w:sz="4" w:space="0" w:color="auto"/>
            </w:tcBorders>
            <w:shd w:val="clear" w:color="auto" w:fill="auto"/>
          </w:tcPr>
          <w:p w14:paraId="02FB3667" w14:textId="77777777" w:rsidR="00565220" w:rsidRPr="003067B8" w:rsidRDefault="00565220" w:rsidP="006A39DB">
            <w:pPr>
              <w:keepNext/>
              <w:keepLines/>
              <w:autoSpaceDE w:val="0"/>
              <w:autoSpaceDN w:val="0"/>
              <w:adjustRightInd w:val="0"/>
              <w:rPr>
                <w:iCs/>
                <w:color w:val="000000"/>
                <w:szCs w:val="22"/>
                <w:lang w:eastAsia="ja-JP"/>
              </w:rPr>
            </w:pPr>
          </w:p>
        </w:tc>
        <w:tc>
          <w:tcPr>
            <w:tcW w:w="1276" w:type="dxa"/>
            <w:shd w:val="clear" w:color="auto" w:fill="auto"/>
          </w:tcPr>
          <w:p w14:paraId="7A62D1E6" w14:textId="77777777" w:rsidR="00565220" w:rsidRPr="003067B8" w:rsidRDefault="00046B7D" w:rsidP="006A39DB">
            <w:pPr>
              <w:keepLines/>
              <w:autoSpaceDE w:val="0"/>
              <w:autoSpaceDN w:val="0"/>
              <w:adjustRightInd w:val="0"/>
              <w:rPr>
                <w:szCs w:val="22"/>
              </w:rPr>
            </w:pPr>
            <w:r w:rsidRPr="003067B8">
              <w:rPr>
                <w:lang w:eastAsia="ja-JP"/>
              </w:rPr>
              <w:t>Sjaldgæfar</w:t>
            </w:r>
          </w:p>
        </w:tc>
        <w:tc>
          <w:tcPr>
            <w:tcW w:w="5982" w:type="dxa"/>
            <w:shd w:val="clear" w:color="auto" w:fill="auto"/>
          </w:tcPr>
          <w:p w14:paraId="3C1B6582" w14:textId="77777777" w:rsidR="00565220" w:rsidRPr="003067B8" w:rsidRDefault="0059315D" w:rsidP="006A39DB">
            <w:pPr>
              <w:keepLines/>
              <w:autoSpaceDE w:val="0"/>
              <w:autoSpaceDN w:val="0"/>
              <w:adjustRightInd w:val="0"/>
              <w:rPr>
                <w:szCs w:val="22"/>
              </w:rPr>
            </w:pPr>
            <w:r w:rsidRPr="003067B8">
              <w:rPr>
                <w:szCs w:val="22"/>
              </w:rPr>
              <w:t>Kláði á stungustað</w:t>
            </w:r>
            <w:r w:rsidR="00565220" w:rsidRPr="003067B8">
              <w:rPr>
                <w:szCs w:val="22"/>
              </w:rPr>
              <w:t xml:space="preserve">, </w:t>
            </w:r>
            <w:r w:rsidRPr="003067B8">
              <w:rPr>
                <w:szCs w:val="22"/>
              </w:rPr>
              <w:t>útbrot á stungustað</w:t>
            </w:r>
            <w:r w:rsidR="00565220" w:rsidRPr="003067B8">
              <w:rPr>
                <w:szCs w:val="22"/>
              </w:rPr>
              <w:t xml:space="preserve">, </w:t>
            </w:r>
            <w:r w:rsidRPr="003067B8">
              <w:rPr>
                <w:szCs w:val="22"/>
              </w:rPr>
              <w:t>óþægindi fyrir brjósti</w:t>
            </w:r>
          </w:p>
        </w:tc>
      </w:tr>
      <w:tr w:rsidR="00565220" w:rsidRPr="003067B8" w14:paraId="28E5B450" w14:textId="77777777" w:rsidTr="00582BF0">
        <w:trPr>
          <w:cantSplit/>
        </w:trPr>
        <w:tc>
          <w:tcPr>
            <w:tcW w:w="2943" w:type="dxa"/>
            <w:vMerge w:val="restart"/>
            <w:shd w:val="clear" w:color="auto" w:fill="auto"/>
          </w:tcPr>
          <w:p w14:paraId="09AA7E67" w14:textId="77777777" w:rsidR="00565220" w:rsidRPr="003067B8" w:rsidRDefault="00565220" w:rsidP="006A39DB">
            <w:pPr>
              <w:keepNext/>
              <w:keepLines/>
              <w:autoSpaceDE w:val="0"/>
              <w:autoSpaceDN w:val="0"/>
              <w:adjustRightInd w:val="0"/>
              <w:rPr>
                <w:iCs/>
                <w:color w:val="000000"/>
                <w:szCs w:val="22"/>
                <w:lang w:eastAsia="ja-JP"/>
              </w:rPr>
            </w:pPr>
            <w:r w:rsidRPr="003067B8">
              <w:rPr>
                <w:iCs/>
                <w:lang w:eastAsia="ja-JP"/>
              </w:rPr>
              <w:t>Rannsóknaniðurstöður</w:t>
            </w:r>
          </w:p>
        </w:tc>
        <w:tc>
          <w:tcPr>
            <w:tcW w:w="1276" w:type="dxa"/>
            <w:shd w:val="clear" w:color="auto" w:fill="auto"/>
          </w:tcPr>
          <w:p w14:paraId="6CBFE1DA" w14:textId="77777777" w:rsidR="00565220" w:rsidRPr="003067B8" w:rsidRDefault="00046B7D" w:rsidP="006A39DB">
            <w:pPr>
              <w:keepNext/>
              <w:keepLines/>
              <w:autoSpaceDE w:val="0"/>
              <w:autoSpaceDN w:val="0"/>
              <w:adjustRightInd w:val="0"/>
              <w:rPr>
                <w:iCs/>
                <w:szCs w:val="22"/>
                <w:lang w:eastAsia="ja-JP"/>
              </w:rPr>
            </w:pPr>
            <w:r w:rsidRPr="003067B8">
              <w:rPr>
                <w:iCs/>
                <w:lang w:eastAsia="ja-JP"/>
              </w:rPr>
              <w:t>Algengar</w:t>
            </w:r>
          </w:p>
        </w:tc>
        <w:tc>
          <w:tcPr>
            <w:tcW w:w="5982" w:type="dxa"/>
            <w:shd w:val="clear" w:color="auto" w:fill="auto"/>
          </w:tcPr>
          <w:p w14:paraId="18484E04" w14:textId="77777777" w:rsidR="00565220" w:rsidRPr="003067B8" w:rsidRDefault="006D4FC4" w:rsidP="006A39DB">
            <w:pPr>
              <w:keepNext/>
              <w:keepLines/>
              <w:autoSpaceDE w:val="0"/>
              <w:autoSpaceDN w:val="0"/>
              <w:adjustRightInd w:val="0"/>
              <w:rPr>
                <w:szCs w:val="22"/>
                <w:lang w:eastAsia="ja-JP"/>
              </w:rPr>
            </w:pPr>
            <w:r w:rsidRPr="003067B8">
              <w:rPr>
                <w:szCs w:val="22"/>
              </w:rPr>
              <w:t>Hækkun bí</w:t>
            </w:r>
            <w:r w:rsidR="0059315D" w:rsidRPr="003067B8">
              <w:rPr>
                <w:szCs w:val="22"/>
              </w:rPr>
              <w:t>lírúbíns í blóði, þyngdartap, fækkun hvítra blóðfrumna</w:t>
            </w:r>
            <w:r w:rsidR="00565220" w:rsidRPr="003067B8">
              <w:rPr>
                <w:szCs w:val="22"/>
                <w:lang w:eastAsia="ja-JP"/>
              </w:rPr>
              <w:t xml:space="preserve">, </w:t>
            </w:r>
            <w:r w:rsidR="0059315D" w:rsidRPr="003067B8">
              <w:rPr>
                <w:szCs w:val="22"/>
              </w:rPr>
              <w:t>lækkun blóðrauða, fækkun daufkyrninga</w:t>
            </w:r>
            <w:r w:rsidR="00565220" w:rsidRPr="003067B8">
              <w:rPr>
                <w:szCs w:val="22"/>
                <w:lang w:eastAsia="ja-JP"/>
              </w:rPr>
              <w:t xml:space="preserve">, </w:t>
            </w:r>
            <w:r w:rsidR="0059315D" w:rsidRPr="003067B8">
              <w:rPr>
                <w:szCs w:val="22"/>
              </w:rPr>
              <w:t>hækkun INR</w:t>
            </w:r>
            <w:r w:rsidR="00565220" w:rsidRPr="003067B8">
              <w:rPr>
                <w:szCs w:val="22"/>
                <w:lang w:eastAsia="ja-JP"/>
              </w:rPr>
              <w:t xml:space="preserve">, </w:t>
            </w:r>
            <w:r w:rsidR="0059315D" w:rsidRPr="003067B8">
              <w:rPr>
                <w:szCs w:val="22"/>
              </w:rPr>
              <w:t>lenging APTT</w:t>
            </w:r>
            <w:r w:rsidR="00565220" w:rsidRPr="003067B8">
              <w:rPr>
                <w:szCs w:val="22"/>
                <w:lang w:eastAsia="ja-JP"/>
              </w:rPr>
              <w:t xml:space="preserve">, </w:t>
            </w:r>
            <w:r w:rsidR="0059315D" w:rsidRPr="003067B8">
              <w:rPr>
                <w:szCs w:val="22"/>
              </w:rPr>
              <w:t>hækkun blóðsykurs, lækkun blóðalbúmíns</w:t>
            </w:r>
          </w:p>
        </w:tc>
      </w:tr>
      <w:tr w:rsidR="00565220" w:rsidRPr="003067B8" w14:paraId="0EDF429D" w14:textId="77777777" w:rsidTr="00582BF0">
        <w:trPr>
          <w:cantSplit/>
        </w:trPr>
        <w:tc>
          <w:tcPr>
            <w:tcW w:w="2943" w:type="dxa"/>
            <w:vMerge/>
            <w:tcBorders>
              <w:bottom w:val="single" w:sz="4" w:space="0" w:color="auto"/>
            </w:tcBorders>
            <w:shd w:val="clear" w:color="auto" w:fill="auto"/>
          </w:tcPr>
          <w:p w14:paraId="0F433822" w14:textId="77777777" w:rsidR="00565220" w:rsidRPr="003067B8" w:rsidRDefault="00565220" w:rsidP="006A39DB">
            <w:pPr>
              <w:keepNext/>
              <w:keepLines/>
              <w:autoSpaceDE w:val="0"/>
              <w:autoSpaceDN w:val="0"/>
              <w:adjustRightInd w:val="0"/>
              <w:rPr>
                <w:iCs/>
                <w:color w:val="000000"/>
                <w:szCs w:val="22"/>
                <w:lang w:eastAsia="ja-JP"/>
              </w:rPr>
            </w:pPr>
          </w:p>
        </w:tc>
        <w:tc>
          <w:tcPr>
            <w:tcW w:w="1276" w:type="dxa"/>
            <w:shd w:val="clear" w:color="auto" w:fill="auto"/>
          </w:tcPr>
          <w:p w14:paraId="20CD2661" w14:textId="77777777" w:rsidR="00565220" w:rsidRPr="003067B8" w:rsidRDefault="00046B7D" w:rsidP="006A39DB">
            <w:pPr>
              <w:keepNext/>
              <w:keepLines/>
              <w:autoSpaceDE w:val="0"/>
              <w:autoSpaceDN w:val="0"/>
              <w:adjustRightInd w:val="0"/>
              <w:rPr>
                <w:iCs/>
                <w:szCs w:val="22"/>
                <w:lang w:eastAsia="ja-JP"/>
              </w:rPr>
            </w:pPr>
            <w:r w:rsidRPr="003067B8">
              <w:rPr>
                <w:lang w:eastAsia="ja-JP"/>
              </w:rPr>
              <w:t>Sjaldgæfar</w:t>
            </w:r>
          </w:p>
        </w:tc>
        <w:tc>
          <w:tcPr>
            <w:tcW w:w="5982" w:type="dxa"/>
            <w:shd w:val="clear" w:color="auto" w:fill="auto"/>
          </w:tcPr>
          <w:p w14:paraId="7946094A" w14:textId="77777777" w:rsidR="00565220" w:rsidRPr="003067B8" w:rsidRDefault="0059315D" w:rsidP="006A39DB">
            <w:pPr>
              <w:keepNext/>
              <w:keepLines/>
              <w:autoSpaceDE w:val="0"/>
              <w:autoSpaceDN w:val="0"/>
              <w:adjustRightInd w:val="0"/>
              <w:rPr>
                <w:szCs w:val="22"/>
                <w:lang w:eastAsia="ja-JP"/>
              </w:rPr>
            </w:pPr>
            <w:r w:rsidRPr="003067B8">
              <w:rPr>
                <w:szCs w:val="22"/>
              </w:rPr>
              <w:t>Lenging QT á hjartalínuriti</w:t>
            </w:r>
          </w:p>
        </w:tc>
      </w:tr>
    </w:tbl>
    <w:p w14:paraId="260B35B6" w14:textId="77777777" w:rsidR="00565220" w:rsidRPr="003067B8" w:rsidRDefault="00565220" w:rsidP="006A39DB">
      <w:pPr>
        <w:autoSpaceDE w:val="0"/>
        <w:autoSpaceDN w:val="0"/>
        <w:adjustRightInd w:val="0"/>
        <w:rPr>
          <w:rFonts w:eastAsia="MS Mincho"/>
          <w:szCs w:val="22"/>
          <w:lang w:eastAsia="ja-JP"/>
        </w:rPr>
      </w:pPr>
      <w:r w:rsidRPr="003067B8">
        <w:rPr>
          <w:rFonts w:eastAsia="MS Mincho"/>
          <w:szCs w:val="22"/>
          <w:vertAlign w:val="superscript"/>
          <w:lang w:eastAsia="ja-JP"/>
        </w:rPr>
        <w:t>†</w:t>
      </w:r>
      <w:r w:rsidRPr="003067B8">
        <w:rPr>
          <w:rFonts w:eastAsia="MS Mincho"/>
          <w:szCs w:val="22"/>
          <w:lang w:eastAsia="ja-JP"/>
        </w:rPr>
        <w:tab/>
      </w:r>
      <w:r w:rsidR="00BA5112" w:rsidRPr="003067B8">
        <w:rPr>
          <w:lang w:eastAsia="ja-JP"/>
        </w:rPr>
        <w:t xml:space="preserve">Heiti flokks með völdu skilgreiningunum </w:t>
      </w:r>
      <w:r w:rsidR="0059315D" w:rsidRPr="003067B8">
        <w:t>þvagþurrð</w:t>
      </w:r>
      <w:r w:rsidRPr="003067B8">
        <w:t xml:space="preserve">, </w:t>
      </w:r>
      <w:r w:rsidR="0059315D" w:rsidRPr="003067B8">
        <w:t>nýrnabilun og skert nýrnastarfsemi</w:t>
      </w:r>
    </w:p>
    <w:p w14:paraId="17185532" w14:textId="77777777" w:rsidR="00F74BC9" w:rsidRPr="003067B8" w:rsidRDefault="00F74BC9" w:rsidP="006A39DB">
      <w:pPr>
        <w:rPr>
          <w:szCs w:val="22"/>
        </w:rPr>
      </w:pPr>
    </w:p>
    <w:p w14:paraId="1B891CFC" w14:textId="77777777" w:rsidR="00F74BC9" w:rsidRPr="003067B8" w:rsidRDefault="00F74BC9" w:rsidP="006A39DB">
      <w:pPr>
        <w:keepNext/>
        <w:rPr>
          <w:b/>
          <w:szCs w:val="22"/>
        </w:rPr>
      </w:pPr>
      <w:r w:rsidRPr="003067B8">
        <w:rPr>
          <w:b/>
          <w:szCs w:val="22"/>
        </w:rPr>
        <w:t>Þýði í rannsóknum á alvarlegu vanmyndunarblóðleysi</w:t>
      </w:r>
    </w:p>
    <w:p w14:paraId="76299D66" w14:textId="77777777" w:rsidR="00953462" w:rsidRPr="003067B8" w:rsidRDefault="00953462" w:rsidP="006A39DB">
      <w:pPr>
        <w:keepNext/>
        <w:autoSpaceDE w:val="0"/>
        <w:autoSpaceDN w:val="0"/>
        <w:adjustRightInd w:val="0"/>
        <w:rPr>
          <w:rFonts w:eastAsia="MS Mincho"/>
          <w:i/>
          <w:szCs w:val="22"/>
          <w:u w:val="single"/>
          <w:lang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309"/>
        <w:gridCol w:w="5949"/>
      </w:tblGrid>
      <w:tr w:rsidR="00751EE0" w:rsidRPr="003067B8" w14:paraId="49D121D0" w14:textId="77777777" w:rsidTr="00582BF0">
        <w:trPr>
          <w:cantSplit/>
        </w:trPr>
        <w:tc>
          <w:tcPr>
            <w:tcW w:w="2943" w:type="dxa"/>
            <w:shd w:val="clear" w:color="auto" w:fill="auto"/>
          </w:tcPr>
          <w:p w14:paraId="3588588D" w14:textId="77777777" w:rsidR="00751EE0" w:rsidRPr="003067B8" w:rsidRDefault="00751EE0" w:rsidP="006A39DB">
            <w:pPr>
              <w:keepNext/>
              <w:rPr>
                <w:b/>
                <w:color w:val="000000"/>
                <w:szCs w:val="22"/>
                <w:lang w:eastAsia="ja-JP"/>
              </w:rPr>
            </w:pPr>
            <w:r w:rsidRPr="003067B8">
              <w:rPr>
                <w:b/>
                <w:lang w:eastAsia="ja-JP"/>
              </w:rPr>
              <w:t>Líffæraflokkur</w:t>
            </w:r>
          </w:p>
        </w:tc>
        <w:tc>
          <w:tcPr>
            <w:tcW w:w="1309" w:type="dxa"/>
            <w:shd w:val="clear" w:color="auto" w:fill="auto"/>
          </w:tcPr>
          <w:p w14:paraId="4AB9F4DC" w14:textId="77777777" w:rsidR="00751EE0" w:rsidRPr="003067B8" w:rsidRDefault="00751EE0" w:rsidP="006A39DB">
            <w:pPr>
              <w:keepNext/>
              <w:keepLines/>
              <w:autoSpaceDE w:val="0"/>
              <w:autoSpaceDN w:val="0"/>
              <w:adjustRightInd w:val="0"/>
              <w:rPr>
                <w:b/>
                <w:iCs/>
                <w:szCs w:val="22"/>
                <w:lang w:eastAsia="ja-JP"/>
              </w:rPr>
            </w:pPr>
            <w:r w:rsidRPr="003067B8">
              <w:rPr>
                <w:b/>
                <w:iCs/>
                <w:lang w:eastAsia="ja-JP"/>
              </w:rPr>
              <w:t>Tíðni</w:t>
            </w:r>
          </w:p>
        </w:tc>
        <w:tc>
          <w:tcPr>
            <w:tcW w:w="5949" w:type="dxa"/>
            <w:shd w:val="clear" w:color="auto" w:fill="auto"/>
          </w:tcPr>
          <w:p w14:paraId="5AF37B61" w14:textId="77777777" w:rsidR="00751EE0" w:rsidRPr="003067B8" w:rsidRDefault="00751EE0" w:rsidP="006A39DB">
            <w:pPr>
              <w:keepNext/>
              <w:keepLines/>
              <w:autoSpaceDE w:val="0"/>
              <w:autoSpaceDN w:val="0"/>
              <w:adjustRightInd w:val="0"/>
              <w:rPr>
                <w:b/>
                <w:color w:val="000000"/>
                <w:szCs w:val="22"/>
                <w:lang w:eastAsia="ja-JP"/>
              </w:rPr>
            </w:pPr>
            <w:r w:rsidRPr="003067B8">
              <w:rPr>
                <w:b/>
                <w:lang w:eastAsia="ja-JP"/>
              </w:rPr>
              <w:t>Aukaverkun</w:t>
            </w:r>
          </w:p>
        </w:tc>
      </w:tr>
      <w:tr w:rsidR="00953462" w:rsidRPr="003067B8" w14:paraId="1EBDA877" w14:textId="77777777" w:rsidTr="00582BF0">
        <w:trPr>
          <w:cantSplit/>
        </w:trPr>
        <w:tc>
          <w:tcPr>
            <w:tcW w:w="2943" w:type="dxa"/>
            <w:shd w:val="clear" w:color="auto" w:fill="auto"/>
          </w:tcPr>
          <w:p w14:paraId="770AFFC7" w14:textId="77777777" w:rsidR="00953462" w:rsidRPr="003067B8" w:rsidRDefault="00751EE0" w:rsidP="006A39DB">
            <w:pPr>
              <w:keepNext/>
              <w:autoSpaceDE w:val="0"/>
              <w:autoSpaceDN w:val="0"/>
              <w:adjustRightInd w:val="0"/>
              <w:rPr>
                <w:szCs w:val="22"/>
                <w:lang w:eastAsia="ja-JP"/>
              </w:rPr>
            </w:pPr>
            <w:r w:rsidRPr="003067B8">
              <w:rPr>
                <w:lang w:eastAsia="ja-JP"/>
              </w:rPr>
              <w:t>Blóð og eitlar</w:t>
            </w:r>
          </w:p>
        </w:tc>
        <w:tc>
          <w:tcPr>
            <w:tcW w:w="1309" w:type="dxa"/>
            <w:shd w:val="clear" w:color="auto" w:fill="auto"/>
          </w:tcPr>
          <w:p w14:paraId="7C035F9D" w14:textId="77777777" w:rsidR="00953462" w:rsidRPr="003067B8" w:rsidRDefault="00751EE0" w:rsidP="006A39DB">
            <w:pPr>
              <w:keepNext/>
              <w:keepLines/>
              <w:autoSpaceDE w:val="0"/>
              <w:autoSpaceDN w:val="0"/>
              <w:adjustRightInd w:val="0"/>
              <w:rPr>
                <w:iCs/>
                <w:szCs w:val="22"/>
                <w:lang w:eastAsia="ja-JP"/>
              </w:rPr>
            </w:pPr>
            <w:r w:rsidRPr="003067B8">
              <w:rPr>
                <w:iCs/>
                <w:lang w:eastAsia="ja-JP"/>
              </w:rPr>
              <w:t>Algengar</w:t>
            </w:r>
          </w:p>
        </w:tc>
        <w:tc>
          <w:tcPr>
            <w:tcW w:w="5949" w:type="dxa"/>
            <w:shd w:val="clear" w:color="auto" w:fill="auto"/>
          </w:tcPr>
          <w:p w14:paraId="287800A6" w14:textId="77777777" w:rsidR="00953462" w:rsidRPr="003067B8" w:rsidRDefault="00751EE0" w:rsidP="006A39DB">
            <w:pPr>
              <w:autoSpaceDE w:val="0"/>
              <w:autoSpaceDN w:val="0"/>
              <w:adjustRightInd w:val="0"/>
              <w:rPr>
                <w:szCs w:val="22"/>
              </w:rPr>
            </w:pPr>
            <w:r w:rsidRPr="003067B8">
              <w:rPr>
                <w:szCs w:val="22"/>
              </w:rPr>
              <w:t>Daufkyrningafæð, fleygdrep í milta</w:t>
            </w:r>
          </w:p>
        </w:tc>
      </w:tr>
      <w:tr w:rsidR="00751EE0" w:rsidRPr="003067B8" w14:paraId="41FA7EC5" w14:textId="77777777" w:rsidTr="00582BF0">
        <w:trPr>
          <w:cantSplit/>
        </w:trPr>
        <w:tc>
          <w:tcPr>
            <w:tcW w:w="2943" w:type="dxa"/>
            <w:tcBorders>
              <w:bottom w:val="single" w:sz="4" w:space="0" w:color="auto"/>
            </w:tcBorders>
            <w:shd w:val="clear" w:color="auto" w:fill="auto"/>
          </w:tcPr>
          <w:p w14:paraId="6CF48DA2" w14:textId="77777777" w:rsidR="00751EE0" w:rsidRPr="003067B8" w:rsidRDefault="00751EE0" w:rsidP="006A39DB">
            <w:pPr>
              <w:keepNext/>
              <w:keepLines/>
              <w:autoSpaceDE w:val="0"/>
              <w:autoSpaceDN w:val="0"/>
              <w:adjustRightInd w:val="0"/>
              <w:rPr>
                <w:lang w:eastAsia="ja-JP"/>
              </w:rPr>
            </w:pPr>
            <w:r w:rsidRPr="003067B8">
              <w:rPr>
                <w:lang w:eastAsia="ja-JP"/>
              </w:rPr>
              <w:t>Efnaskipti og næring</w:t>
            </w:r>
          </w:p>
        </w:tc>
        <w:tc>
          <w:tcPr>
            <w:tcW w:w="1309" w:type="dxa"/>
            <w:shd w:val="clear" w:color="auto" w:fill="auto"/>
          </w:tcPr>
          <w:p w14:paraId="7CEA66BA" w14:textId="77777777" w:rsidR="00751EE0" w:rsidRPr="003067B8" w:rsidRDefault="00751EE0" w:rsidP="006A39DB">
            <w:pPr>
              <w:keepLines/>
              <w:autoSpaceDE w:val="0"/>
              <w:autoSpaceDN w:val="0"/>
              <w:adjustRightInd w:val="0"/>
              <w:rPr>
                <w:iCs/>
                <w:szCs w:val="22"/>
                <w:lang w:eastAsia="ja-JP"/>
              </w:rPr>
            </w:pPr>
            <w:r w:rsidRPr="003067B8">
              <w:rPr>
                <w:iCs/>
                <w:lang w:eastAsia="ja-JP"/>
              </w:rPr>
              <w:t>Algengar</w:t>
            </w:r>
          </w:p>
        </w:tc>
        <w:tc>
          <w:tcPr>
            <w:tcW w:w="5949" w:type="dxa"/>
            <w:shd w:val="clear" w:color="auto" w:fill="auto"/>
          </w:tcPr>
          <w:p w14:paraId="4773D68B" w14:textId="77777777" w:rsidR="00751EE0" w:rsidRPr="003067B8" w:rsidRDefault="00F17517" w:rsidP="006A39DB">
            <w:pPr>
              <w:keepLines/>
              <w:rPr>
                <w:szCs w:val="22"/>
              </w:rPr>
            </w:pPr>
            <w:r w:rsidRPr="003067B8">
              <w:rPr>
                <w:szCs w:val="22"/>
              </w:rPr>
              <w:t>Ofhleðsla járns, minnkuð matarlyst, blóðsykurslækkun, aukin matarlyst</w:t>
            </w:r>
          </w:p>
        </w:tc>
      </w:tr>
      <w:tr w:rsidR="00751EE0" w:rsidRPr="003067B8" w14:paraId="63AC4FD4" w14:textId="77777777" w:rsidTr="00582BF0">
        <w:trPr>
          <w:cantSplit/>
        </w:trPr>
        <w:tc>
          <w:tcPr>
            <w:tcW w:w="2943" w:type="dxa"/>
            <w:tcBorders>
              <w:top w:val="nil"/>
              <w:bottom w:val="single" w:sz="4" w:space="0" w:color="auto"/>
            </w:tcBorders>
            <w:shd w:val="clear" w:color="auto" w:fill="auto"/>
          </w:tcPr>
          <w:p w14:paraId="41DE111A" w14:textId="77777777" w:rsidR="00751EE0" w:rsidRPr="003067B8" w:rsidRDefault="00751EE0" w:rsidP="006A39DB">
            <w:pPr>
              <w:keepLines/>
              <w:autoSpaceDE w:val="0"/>
              <w:autoSpaceDN w:val="0"/>
              <w:adjustRightInd w:val="0"/>
              <w:rPr>
                <w:lang w:eastAsia="ja-JP"/>
              </w:rPr>
            </w:pPr>
            <w:r w:rsidRPr="003067B8">
              <w:rPr>
                <w:lang w:eastAsia="ja-JP"/>
              </w:rPr>
              <w:t>Geðræn vandamál</w:t>
            </w:r>
          </w:p>
        </w:tc>
        <w:tc>
          <w:tcPr>
            <w:tcW w:w="1309" w:type="dxa"/>
            <w:shd w:val="clear" w:color="auto" w:fill="auto"/>
          </w:tcPr>
          <w:p w14:paraId="7F42DB7F" w14:textId="77777777" w:rsidR="00751EE0" w:rsidRPr="003067B8" w:rsidRDefault="00751EE0" w:rsidP="006A39DB">
            <w:pPr>
              <w:keepLines/>
              <w:autoSpaceDE w:val="0"/>
              <w:autoSpaceDN w:val="0"/>
              <w:adjustRightInd w:val="0"/>
              <w:rPr>
                <w:iCs/>
                <w:szCs w:val="22"/>
                <w:lang w:eastAsia="ja-JP"/>
              </w:rPr>
            </w:pPr>
            <w:r w:rsidRPr="003067B8">
              <w:rPr>
                <w:iCs/>
                <w:lang w:eastAsia="ja-JP"/>
              </w:rPr>
              <w:t>Algengar</w:t>
            </w:r>
          </w:p>
        </w:tc>
        <w:tc>
          <w:tcPr>
            <w:tcW w:w="5949" w:type="dxa"/>
            <w:shd w:val="clear" w:color="auto" w:fill="auto"/>
          </w:tcPr>
          <w:p w14:paraId="42EB9B29" w14:textId="77777777" w:rsidR="00751EE0" w:rsidRPr="003067B8" w:rsidRDefault="00F17517" w:rsidP="006A39DB">
            <w:pPr>
              <w:keepLines/>
              <w:autoSpaceDE w:val="0"/>
              <w:autoSpaceDN w:val="0"/>
              <w:adjustRightInd w:val="0"/>
              <w:rPr>
                <w:szCs w:val="22"/>
                <w:lang w:eastAsia="ja-JP"/>
              </w:rPr>
            </w:pPr>
            <w:r w:rsidRPr="003067B8">
              <w:rPr>
                <w:szCs w:val="22"/>
              </w:rPr>
              <w:t>Kvíði, þunglyndi</w:t>
            </w:r>
          </w:p>
        </w:tc>
      </w:tr>
      <w:tr w:rsidR="00751EE0" w:rsidRPr="003067B8" w14:paraId="425DF784" w14:textId="77777777" w:rsidTr="00582BF0">
        <w:trPr>
          <w:cantSplit/>
        </w:trPr>
        <w:tc>
          <w:tcPr>
            <w:tcW w:w="2943" w:type="dxa"/>
            <w:vMerge w:val="restart"/>
            <w:shd w:val="clear" w:color="auto" w:fill="auto"/>
          </w:tcPr>
          <w:p w14:paraId="647F7358" w14:textId="77777777" w:rsidR="00751EE0" w:rsidRPr="003067B8" w:rsidRDefault="00751EE0" w:rsidP="006A39DB">
            <w:pPr>
              <w:keepNext/>
              <w:keepLines/>
              <w:autoSpaceDE w:val="0"/>
              <w:autoSpaceDN w:val="0"/>
              <w:adjustRightInd w:val="0"/>
              <w:rPr>
                <w:iCs/>
                <w:lang w:eastAsia="ja-JP"/>
              </w:rPr>
            </w:pPr>
            <w:r w:rsidRPr="003067B8">
              <w:rPr>
                <w:iCs/>
                <w:lang w:eastAsia="ja-JP"/>
              </w:rPr>
              <w:t>Taugakerfi</w:t>
            </w:r>
          </w:p>
        </w:tc>
        <w:tc>
          <w:tcPr>
            <w:tcW w:w="1309" w:type="dxa"/>
            <w:shd w:val="clear" w:color="auto" w:fill="auto"/>
          </w:tcPr>
          <w:p w14:paraId="0878F66D" w14:textId="77777777" w:rsidR="00751EE0" w:rsidRPr="003067B8" w:rsidRDefault="00751EE0" w:rsidP="006A39DB">
            <w:pPr>
              <w:keepLines/>
              <w:autoSpaceDE w:val="0"/>
              <w:autoSpaceDN w:val="0"/>
              <w:adjustRightInd w:val="0"/>
              <w:rPr>
                <w:lang w:eastAsia="ja-JP"/>
              </w:rPr>
            </w:pPr>
            <w:r w:rsidRPr="003067B8">
              <w:rPr>
                <w:iCs/>
                <w:lang w:eastAsia="ja-JP"/>
              </w:rPr>
              <w:t>Mjög algengar</w:t>
            </w:r>
          </w:p>
        </w:tc>
        <w:tc>
          <w:tcPr>
            <w:tcW w:w="5949" w:type="dxa"/>
            <w:shd w:val="clear" w:color="auto" w:fill="auto"/>
          </w:tcPr>
          <w:p w14:paraId="239265F4" w14:textId="77777777" w:rsidR="00751EE0" w:rsidRPr="003067B8" w:rsidRDefault="00F17517" w:rsidP="006A39DB">
            <w:pPr>
              <w:pStyle w:val="LBLBulletStyle1"/>
              <w:keepNext/>
              <w:keepLines/>
              <w:numPr>
                <w:ilvl w:val="0"/>
                <w:numId w:val="0"/>
              </w:numPr>
              <w:spacing w:line="240" w:lineRule="auto"/>
              <w:ind w:left="360" w:hanging="360"/>
              <w:rPr>
                <w:sz w:val="22"/>
                <w:szCs w:val="22"/>
              </w:rPr>
            </w:pPr>
            <w:r w:rsidRPr="003067B8">
              <w:rPr>
                <w:sz w:val="22"/>
                <w:szCs w:val="22"/>
              </w:rPr>
              <w:t>Höfuðverkur, sundl</w:t>
            </w:r>
          </w:p>
        </w:tc>
      </w:tr>
      <w:tr w:rsidR="00953462" w:rsidRPr="003067B8" w14:paraId="738369FF" w14:textId="77777777" w:rsidTr="00582BF0">
        <w:trPr>
          <w:cantSplit/>
        </w:trPr>
        <w:tc>
          <w:tcPr>
            <w:tcW w:w="2943" w:type="dxa"/>
            <w:vMerge/>
            <w:shd w:val="clear" w:color="auto" w:fill="auto"/>
          </w:tcPr>
          <w:p w14:paraId="29ED4D6F" w14:textId="77777777" w:rsidR="00953462" w:rsidRPr="003067B8" w:rsidRDefault="00953462" w:rsidP="006A39DB">
            <w:pPr>
              <w:keepNext/>
              <w:rPr>
                <w:szCs w:val="22"/>
                <w:lang w:eastAsia="ja-JP"/>
              </w:rPr>
            </w:pPr>
          </w:p>
        </w:tc>
        <w:tc>
          <w:tcPr>
            <w:tcW w:w="1309" w:type="dxa"/>
            <w:shd w:val="clear" w:color="auto" w:fill="auto"/>
          </w:tcPr>
          <w:p w14:paraId="0FC063EF" w14:textId="77777777" w:rsidR="00953462" w:rsidRPr="003067B8" w:rsidRDefault="00751EE0" w:rsidP="006A39DB">
            <w:pPr>
              <w:keepLines/>
              <w:autoSpaceDE w:val="0"/>
              <w:autoSpaceDN w:val="0"/>
              <w:adjustRightInd w:val="0"/>
              <w:rPr>
                <w:iCs/>
                <w:szCs w:val="22"/>
                <w:lang w:eastAsia="ja-JP"/>
              </w:rPr>
            </w:pPr>
            <w:r w:rsidRPr="003067B8">
              <w:rPr>
                <w:iCs/>
                <w:lang w:eastAsia="ja-JP"/>
              </w:rPr>
              <w:t>Algengar</w:t>
            </w:r>
          </w:p>
        </w:tc>
        <w:tc>
          <w:tcPr>
            <w:tcW w:w="5949" w:type="dxa"/>
            <w:shd w:val="clear" w:color="auto" w:fill="auto"/>
          </w:tcPr>
          <w:p w14:paraId="62C67BAC" w14:textId="77777777" w:rsidR="00953462" w:rsidRPr="003067B8" w:rsidRDefault="00F17517" w:rsidP="006A39DB">
            <w:pPr>
              <w:keepLines/>
              <w:rPr>
                <w:szCs w:val="22"/>
              </w:rPr>
            </w:pPr>
            <w:r w:rsidRPr="003067B8">
              <w:rPr>
                <w:szCs w:val="22"/>
              </w:rPr>
              <w:t>Yfirlið</w:t>
            </w:r>
          </w:p>
        </w:tc>
      </w:tr>
      <w:tr w:rsidR="00953462" w:rsidRPr="003067B8" w14:paraId="338AC99B" w14:textId="77777777" w:rsidTr="00582BF0">
        <w:trPr>
          <w:cantSplit/>
        </w:trPr>
        <w:tc>
          <w:tcPr>
            <w:tcW w:w="2943" w:type="dxa"/>
            <w:tcBorders>
              <w:bottom w:val="nil"/>
            </w:tcBorders>
            <w:shd w:val="clear" w:color="auto" w:fill="auto"/>
          </w:tcPr>
          <w:p w14:paraId="138646CA" w14:textId="77777777" w:rsidR="00953462" w:rsidRPr="003067B8" w:rsidRDefault="00751EE0" w:rsidP="006A39DB">
            <w:pPr>
              <w:pStyle w:val="LBLBulletStyle1"/>
              <w:keepLines/>
              <w:numPr>
                <w:ilvl w:val="0"/>
                <w:numId w:val="0"/>
              </w:numPr>
              <w:spacing w:line="240" w:lineRule="auto"/>
              <w:ind w:left="360" w:hanging="360"/>
              <w:rPr>
                <w:sz w:val="22"/>
                <w:szCs w:val="22"/>
              </w:rPr>
            </w:pPr>
            <w:r w:rsidRPr="003067B8">
              <w:rPr>
                <w:iCs/>
                <w:sz w:val="22"/>
                <w:szCs w:val="22"/>
              </w:rPr>
              <w:t>Augu</w:t>
            </w:r>
          </w:p>
        </w:tc>
        <w:tc>
          <w:tcPr>
            <w:tcW w:w="1309" w:type="dxa"/>
            <w:shd w:val="clear" w:color="auto" w:fill="auto"/>
          </w:tcPr>
          <w:p w14:paraId="21565D45" w14:textId="77777777" w:rsidR="00953462" w:rsidRPr="003067B8" w:rsidRDefault="00751EE0" w:rsidP="006A39DB">
            <w:pPr>
              <w:keepLines/>
              <w:autoSpaceDE w:val="0"/>
              <w:autoSpaceDN w:val="0"/>
              <w:adjustRightInd w:val="0"/>
              <w:rPr>
                <w:iCs/>
                <w:szCs w:val="22"/>
                <w:lang w:eastAsia="ja-JP"/>
              </w:rPr>
            </w:pPr>
            <w:r w:rsidRPr="003067B8">
              <w:rPr>
                <w:iCs/>
                <w:lang w:eastAsia="ja-JP"/>
              </w:rPr>
              <w:t>Algengar</w:t>
            </w:r>
          </w:p>
        </w:tc>
        <w:tc>
          <w:tcPr>
            <w:tcW w:w="5949" w:type="dxa"/>
            <w:shd w:val="clear" w:color="auto" w:fill="auto"/>
          </w:tcPr>
          <w:p w14:paraId="0944E827" w14:textId="77777777" w:rsidR="00953462" w:rsidRPr="003067B8" w:rsidRDefault="00F17517" w:rsidP="006A39DB">
            <w:pPr>
              <w:keepLines/>
              <w:rPr>
                <w:szCs w:val="22"/>
              </w:rPr>
            </w:pPr>
            <w:r w:rsidRPr="003067B8">
              <w:rPr>
                <w:szCs w:val="22"/>
              </w:rPr>
              <w:t>Augnþurrkur</w:t>
            </w:r>
            <w:r w:rsidR="00953462" w:rsidRPr="003067B8">
              <w:rPr>
                <w:szCs w:val="22"/>
              </w:rPr>
              <w:t xml:space="preserve">, </w:t>
            </w:r>
            <w:r w:rsidRPr="003067B8">
              <w:rPr>
                <w:szCs w:val="22"/>
              </w:rPr>
              <w:t>drer</w:t>
            </w:r>
            <w:r w:rsidR="00953462" w:rsidRPr="003067B8">
              <w:rPr>
                <w:szCs w:val="22"/>
              </w:rPr>
              <w:t xml:space="preserve">, </w:t>
            </w:r>
            <w:r w:rsidRPr="003067B8">
              <w:rPr>
                <w:szCs w:val="22"/>
              </w:rPr>
              <w:t>gula í augum</w:t>
            </w:r>
            <w:r w:rsidR="00953462" w:rsidRPr="003067B8">
              <w:rPr>
                <w:szCs w:val="22"/>
              </w:rPr>
              <w:t xml:space="preserve">, </w:t>
            </w:r>
            <w:r w:rsidRPr="003067B8">
              <w:rPr>
                <w:szCs w:val="22"/>
              </w:rPr>
              <w:t>þokusjón</w:t>
            </w:r>
            <w:r w:rsidR="00953462" w:rsidRPr="003067B8">
              <w:rPr>
                <w:szCs w:val="22"/>
              </w:rPr>
              <w:t xml:space="preserve">, </w:t>
            </w:r>
            <w:r w:rsidRPr="003067B8">
              <w:rPr>
                <w:szCs w:val="22"/>
              </w:rPr>
              <w:t>sjónskerðing</w:t>
            </w:r>
            <w:r w:rsidR="00953462" w:rsidRPr="003067B8">
              <w:rPr>
                <w:szCs w:val="22"/>
              </w:rPr>
              <w:t xml:space="preserve">, </w:t>
            </w:r>
            <w:r w:rsidRPr="003067B8">
              <w:rPr>
                <w:szCs w:val="22"/>
              </w:rPr>
              <w:t>augngrugg</w:t>
            </w:r>
          </w:p>
        </w:tc>
      </w:tr>
      <w:tr w:rsidR="00751EE0" w:rsidRPr="003067B8" w14:paraId="56C49FD4" w14:textId="77777777" w:rsidTr="00582BF0">
        <w:trPr>
          <w:cantSplit/>
        </w:trPr>
        <w:tc>
          <w:tcPr>
            <w:tcW w:w="2943" w:type="dxa"/>
            <w:vMerge w:val="restart"/>
            <w:shd w:val="clear" w:color="auto" w:fill="auto"/>
          </w:tcPr>
          <w:p w14:paraId="6E6503F1" w14:textId="77777777" w:rsidR="00751EE0" w:rsidRPr="003067B8" w:rsidRDefault="00751EE0" w:rsidP="006A39DB">
            <w:pPr>
              <w:keepNext/>
              <w:keepLines/>
              <w:autoSpaceDE w:val="0"/>
              <w:autoSpaceDN w:val="0"/>
              <w:adjustRightInd w:val="0"/>
              <w:rPr>
                <w:lang w:eastAsia="ja-JP"/>
              </w:rPr>
            </w:pPr>
            <w:r w:rsidRPr="003067B8">
              <w:rPr>
                <w:lang w:eastAsia="ja-JP"/>
              </w:rPr>
              <w:t>Öndunarfæri, brjósthol og miðmæti</w:t>
            </w:r>
          </w:p>
        </w:tc>
        <w:tc>
          <w:tcPr>
            <w:tcW w:w="1309" w:type="dxa"/>
            <w:shd w:val="clear" w:color="auto" w:fill="auto"/>
          </w:tcPr>
          <w:p w14:paraId="34551D14" w14:textId="77777777" w:rsidR="00751EE0" w:rsidRPr="003067B8" w:rsidRDefault="00751EE0" w:rsidP="006A39DB">
            <w:pPr>
              <w:keepLines/>
              <w:autoSpaceDE w:val="0"/>
              <w:autoSpaceDN w:val="0"/>
              <w:adjustRightInd w:val="0"/>
              <w:rPr>
                <w:lang w:eastAsia="ja-JP"/>
              </w:rPr>
            </w:pPr>
            <w:r w:rsidRPr="003067B8">
              <w:rPr>
                <w:iCs/>
                <w:lang w:eastAsia="ja-JP"/>
              </w:rPr>
              <w:t>Mjög algengar</w:t>
            </w:r>
          </w:p>
        </w:tc>
        <w:tc>
          <w:tcPr>
            <w:tcW w:w="5949" w:type="dxa"/>
            <w:shd w:val="clear" w:color="auto" w:fill="auto"/>
          </w:tcPr>
          <w:p w14:paraId="40494ABA" w14:textId="77777777" w:rsidR="00751EE0" w:rsidRPr="003067B8" w:rsidRDefault="00F17517" w:rsidP="006A39DB">
            <w:pPr>
              <w:keepNext/>
              <w:keepLines/>
              <w:rPr>
                <w:strike/>
                <w:szCs w:val="22"/>
              </w:rPr>
            </w:pPr>
            <w:r w:rsidRPr="003067B8">
              <w:rPr>
                <w:szCs w:val="22"/>
              </w:rPr>
              <w:t>Hósti</w:t>
            </w:r>
            <w:r w:rsidR="00751EE0" w:rsidRPr="003067B8">
              <w:rPr>
                <w:szCs w:val="22"/>
              </w:rPr>
              <w:t xml:space="preserve">, </w:t>
            </w:r>
            <w:r w:rsidRPr="003067B8">
              <w:rPr>
                <w:szCs w:val="22"/>
              </w:rPr>
              <w:t>verkur í munnkoki, nefrennsli</w:t>
            </w:r>
          </w:p>
        </w:tc>
      </w:tr>
      <w:tr w:rsidR="00953462" w:rsidRPr="003067B8" w14:paraId="12101132" w14:textId="77777777" w:rsidTr="00582BF0">
        <w:trPr>
          <w:cantSplit/>
        </w:trPr>
        <w:tc>
          <w:tcPr>
            <w:tcW w:w="2943" w:type="dxa"/>
            <w:vMerge/>
            <w:tcBorders>
              <w:bottom w:val="single" w:sz="4" w:space="0" w:color="auto"/>
            </w:tcBorders>
            <w:shd w:val="clear" w:color="auto" w:fill="auto"/>
          </w:tcPr>
          <w:p w14:paraId="5034752F" w14:textId="77777777" w:rsidR="00953462" w:rsidRPr="003067B8" w:rsidRDefault="00953462" w:rsidP="006A39DB">
            <w:pPr>
              <w:keepLines/>
              <w:rPr>
                <w:szCs w:val="22"/>
              </w:rPr>
            </w:pPr>
          </w:p>
        </w:tc>
        <w:tc>
          <w:tcPr>
            <w:tcW w:w="1309" w:type="dxa"/>
            <w:shd w:val="clear" w:color="auto" w:fill="auto"/>
          </w:tcPr>
          <w:p w14:paraId="07807EDE" w14:textId="77777777" w:rsidR="00953462" w:rsidRPr="003067B8" w:rsidRDefault="00751EE0" w:rsidP="006A39DB">
            <w:pPr>
              <w:keepLines/>
              <w:autoSpaceDE w:val="0"/>
              <w:autoSpaceDN w:val="0"/>
              <w:adjustRightInd w:val="0"/>
              <w:rPr>
                <w:szCs w:val="22"/>
              </w:rPr>
            </w:pPr>
            <w:r w:rsidRPr="003067B8">
              <w:rPr>
                <w:iCs/>
                <w:lang w:eastAsia="ja-JP"/>
              </w:rPr>
              <w:t>Algengar</w:t>
            </w:r>
          </w:p>
        </w:tc>
        <w:tc>
          <w:tcPr>
            <w:tcW w:w="5949" w:type="dxa"/>
            <w:shd w:val="clear" w:color="auto" w:fill="auto"/>
          </w:tcPr>
          <w:p w14:paraId="678FC89D" w14:textId="77777777" w:rsidR="00953462" w:rsidRPr="003067B8" w:rsidRDefault="00F17517" w:rsidP="006A39DB">
            <w:pPr>
              <w:keepLines/>
              <w:rPr>
                <w:szCs w:val="22"/>
              </w:rPr>
            </w:pPr>
            <w:r w:rsidRPr="003067B8">
              <w:rPr>
                <w:szCs w:val="22"/>
              </w:rPr>
              <w:t>Blóðnasir</w:t>
            </w:r>
          </w:p>
        </w:tc>
      </w:tr>
      <w:tr w:rsidR="00751EE0" w:rsidRPr="003067B8" w14:paraId="3EBB0F88" w14:textId="77777777" w:rsidTr="00582BF0">
        <w:trPr>
          <w:cantSplit/>
        </w:trPr>
        <w:tc>
          <w:tcPr>
            <w:tcW w:w="2943" w:type="dxa"/>
            <w:vMerge w:val="restart"/>
            <w:shd w:val="clear" w:color="auto" w:fill="auto"/>
          </w:tcPr>
          <w:p w14:paraId="0D705CB2" w14:textId="77777777" w:rsidR="00751EE0" w:rsidRPr="003067B8" w:rsidRDefault="00751EE0" w:rsidP="006A39DB">
            <w:pPr>
              <w:keepNext/>
              <w:keepLines/>
              <w:rPr>
                <w:szCs w:val="22"/>
              </w:rPr>
            </w:pPr>
            <w:r w:rsidRPr="003067B8">
              <w:rPr>
                <w:iCs/>
                <w:szCs w:val="22"/>
              </w:rPr>
              <w:t>Meltingarfæri</w:t>
            </w:r>
          </w:p>
        </w:tc>
        <w:tc>
          <w:tcPr>
            <w:tcW w:w="1309" w:type="dxa"/>
            <w:shd w:val="clear" w:color="auto" w:fill="auto"/>
          </w:tcPr>
          <w:p w14:paraId="2AA0CE9D" w14:textId="77777777" w:rsidR="00751EE0" w:rsidRPr="003067B8" w:rsidRDefault="00751EE0" w:rsidP="006A39DB">
            <w:pPr>
              <w:keepLines/>
              <w:autoSpaceDE w:val="0"/>
              <w:autoSpaceDN w:val="0"/>
              <w:adjustRightInd w:val="0"/>
              <w:rPr>
                <w:lang w:eastAsia="ja-JP"/>
              </w:rPr>
            </w:pPr>
            <w:r w:rsidRPr="003067B8">
              <w:rPr>
                <w:iCs/>
                <w:lang w:eastAsia="ja-JP"/>
              </w:rPr>
              <w:t>Mjög algengar</w:t>
            </w:r>
          </w:p>
        </w:tc>
        <w:tc>
          <w:tcPr>
            <w:tcW w:w="5949" w:type="dxa"/>
            <w:shd w:val="clear" w:color="auto" w:fill="auto"/>
          </w:tcPr>
          <w:p w14:paraId="76232E7B" w14:textId="77777777" w:rsidR="00751EE0" w:rsidRPr="003067B8" w:rsidRDefault="00227241" w:rsidP="006A39DB">
            <w:pPr>
              <w:keepNext/>
              <w:keepLines/>
              <w:autoSpaceDE w:val="0"/>
              <w:autoSpaceDN w:val="0"/>
              <w:adjustRightInd w:val="0"/>
              <w:rPr>
                <w:szCs w:val="22"/>
                <w:lang w:eastAsia="ja-JP"/>
              </w:rPr>
            </w:pPr>
            <w:r w:rsidRPr="003067B8">
              <w:rPr>
                <w:szCs w:val="22"/>
                <w:lang w:eastAsia="ja-JP"/>
              </w:rPr>
              <w:t>Niðurgangur</w:t>
            </w:r>
            <w:r w:rsidR="00751EE0" w:rsidRPr="003067B8">
              <w:rPr>
                <w:szCs w:val="22"/>
                <w:lang w:eastAsia="ja-JP"/>
              </w:rPr>
              <w:t xml:space="preserve">, </w:t>
            </w:r>
            <w:r w:rsidRPr="003067B8">
              <w:rPr>
                <w:szCs w:val="22"/>
              </w:rPr>
              <w:t>ógleði</w:t>
            </w:r>
            <w:r w:rsidR="00751EE0" w:rsidRPr="003067B8">
              <w:rPr>
                <w:szCs w:val="22"/>
                <w:lang w:eastAsia="ja-JP"/>
              </w:rPr>
              <w:t xml:space="preserve">, </w:t>
            </w:r>
            <w:r w:rsidRPr="003067B8">
              <w:rPr>
                <w:szCs w:val="22"/>
                <w:lang w:eastAsia="ja-JP"/>
              </w:rPr>
              <w:t>blæðing í tannholdi</w:t>
            </w:r>
            <w:r w:rsidR="00751EE0" w:rsidRPr="003067B8">
              <w:rPr>
                <w:szCs w:val="22"/>
                <w:lang w:eastAsia="ja-JP"/>
              </w:rPr>
              <w:t xml:space="preserve">, </w:t>
            </w:r>
            <w:r w:rsidRPr="003067B8">
              <w:rPr>
                <w:szCs w:val="22"/>
              </w:rPr>
              <w:t>kviðverkur</w:t>
            </w:r>
          </w:p>
        </w:tc>
      </w:tr>
      <w:tr w:rsidR="00953462" w:rsidRPr="003067B8" w14:paraId="1E5D9D57" w14:textId="77777777" w:rsidTr="00582BF0">
        <w:trPr>
          <w:cantSplit/>
        </w:trPr>
        <w:tc>
          <w:tcPr>
            <w:tcW w:w="2943" w:type="dxa"/>
            <w:vMerge/>
            <w:tcBorders>
              <w:bottom w:val="single" w:sz="4" w:space="0" w:color="auto"/>
            </w:tcBorders>
            <w:shd w:val="clear" w:color="auto" w:fill="auto"/>
          </w:tcPr>
          <w:p w14:paraId="294FAF25" w14:textId="77777777" w:rsidR="00953462" w:rsidRPr="003067B8" w:rsidRDefault="00953462" w:rsidP="006A39DB">
            <w:pPr>
              <w:rPr>
                <w:szCs w:val="22"/>
                <w:lang w:eastAsia="ja-JP"/>
              </w:rPr>
            </w:pPr>
          </w:p>
        </w:tc>
        <w:tc>
          <w:tcPr>
            <w:tcW w:w="1309" w:type="dxa"/>
            <w:shd w:val="clear" w:color="auto" w:fill="auto"/>
          </w:tcPr>
          <w:p w14:paraId="70FEF701" w14:textId="77777777" w:rsidR="00953462" w:rsidRPr="003067B8" w:rsidRDefault="00751EE0" w:rsidP="006A39DB">
            <w:pPr>
              <w:keepLines/>
              <w:autoSpaceDE w:val="0"/>
              <w:autoSpaceDN w:val="0"/>
              <w:adjustRightInd w:val="0"/>
              <w:rPr>
                <w:iCs/>
                <w:szCs w:val="22"/>
                <w:lang w:eastAsia="ja-JP"/>
              </w:rPr>
            </w:pPr>
            <w:r w:rsidRPr="003067B8">
              <w:rPr>
                <w:iCs/>
                <w:lang w:eastAsia="ja-JP"/>
              </w:rPr>
              <w:t>Algengar</w:t>
            </w:r>
          </w:p>
        </w:tc>
        <w:tc>
          <w:tcPr>
            <w:tcW w:w="5949" w:type="dxa"/>
            <w:shd w:val="clear" w:color="auto" w:fill="auto"/>
          </w:tcPr>
          <w:p w14:paraId="0056D608" w14:textId="77777777" w:rsidR="00953462" w:rsidRPr="003067B8" w:rsidRDefault="00227241" w:rsidP="006A39DB">
            <w:pPr>
              <w:tabs>
                <w:tab w:val="left" w:pos="2268"/>
              </w:tabs>
              <w:rPr>
                <w:szCs w:val="22"/>
                <w:lang w:eastAsia="ja-JP"/>
              </w:rPr>
            </w:pPr>
            <w:r w:rsidRPr="003067B8">
              <w:rPr>
                <w:szCs w:val="22"/>
              </w:rPr>
              <w:t>Blöðrumyndun í slímhúð í munni</w:t>
            </w:r>
            <w:r w:rsidR="00953462" w:rsidRPr="003067B8">
              <w:rPr>
                <w:szCs w:val="22"/>
                <w:lang w:eastAsia="ja-JP"/>
              </w:rPr>
              <w:t xml:space="preserve">, </w:t>
            </w:r>
            <w:r w:rsidRPr="003067B8">
              <w:rPr>
                <w:szCs w:val="22"/>
              </w:rPr>
              <w:t>verkur í munni</w:t>
            </w:r>
            <w:r w:rsidR="00953462" w:rsidRPr="003067B8">
              <w:rPr>
                <w:szCs w:val="22"/>
                <w:lang w:eastAsia="ja-JP"/>
              </w:rPr>
              <w:t xml:space="preserve">, </w:t>
            </w:r>
            <w:r w:rsidRPr="003067B8">
              <w:rPr>
                <w:szCs w:val="22"/>
              </w:rPr>
              <w:t>uppköst</w:t>
            </w:r>
            <w:r w:rsidR="00953462" w:rsidRPr="003067B8">
              <w:rPr>
                <w:szCs w:val="22"/>
                <w:lang w:eastAsia="ja-JP"/>
              </w:rPr>
              <w:t xml:space="preserve">, </w:t>
            </w:r>
            <w:r w:rsidRPr="003067B8">
              <w:rPr>
                <w:szCs w:val="22"/>
              </w:rPr>
              <w:t>óþægindi í kvið</w:t>
            </w:r>
            <w:r w:rsidR="00953462" w:rsidRPr="003067B8">
              <w:rPr>
                <w:szCs w:val="22"/>
                <w:lang w:eastAsia="ja-JP"/>
              </w:rPr>
              <w:t xml:space="preserve">, </w:t>
            </w:r>
            <w:r w:rsidRPr="003067B8">
              <w:rPr>
                <w:szCs w:val="22"/>
              </w:rPr>
              <w:t>hægðatregða</w:t>
            </w:r>
            <w:r w:rsidR="00953462" w:rsidRPr="003067B8">
              <w:rPr>
                <w:szCs w:val="22"/>
                <w:lang w:eastAsia="ja-JP"/>
              </w:rPr>
              <w:t xml:space="preserve">, </w:t>
            </w:r>
            <w:r w:rsidRPr="003067B8">
              <w:rPr>
                <w:szCs w:val="22"/>
              </w:rPr>
              <w:t>þaninn kviður</w:t>
            </w:r>
            <w:r w:rsidR="00953462" w:rsidRPr="003067B8">
              <w:rPr>
                <w:szCs w:val="22"/>
                <w:lang w:eastAsia="ja-JP"/>
              </w:rPr>
              <w:t xml:space="preserve">, </w:t>
            </w:r>
            <w:r w:rsidRPr="003067B8">
              <w:rPr>
                <w:szCs w:val="22"/>
              </w:rPr>
              <w:t>kyngingartregða</w:t>
            </w:r>
            <w:r w:rsidR="00953462" w:rsidRPr="003067B8">
              <w:rPr>
                <w:szCs w:val="22"/>
                <w:lang w:eastAsia="ja-JP"/>
              </w:rPr>
              <w:t xml:space="preserve">, </w:t>
            </w:r>
            <w:r w:rsidRPr="003067B8">
              <w:rPr>
                <w:szCs w:val="22"/>
              </w:rPr>
              <w:t>óeðlilegur hægðalitur, bólgin tunga, röskun á maga- og þarmahreyfingum, vindgangur</w:t>
            </w:r>
          </w:p>
        </w:tc>
      </w:tr>
      <w:tr w:rsidR="00751EE0" w:rsidRPr="003067B8" w14:paraId="4AEB4707" w14:textId="77777777" w:rsidTr="00582BF0">
        <w:trPr>
          <w:cantSplit/>
        </w:trPr>
        <w:tc>
          <w:tcPr>
            <w:tcW w:w="2943" w:type="dxa"/>
            <w:vMerge w:val="restart"/>
            <w:tcBorders>
              <w:top w:val="single" w:sz="4" w:space="0" w:color="auto"/>
            </w:tcBorders>
            <w:shd w:val="clear" w:color="auto" w:fill="auto"/>
          </w:tcPr>
          <w:p w14:paraId="0869E16F" w14:textId="77777777" w:rsidR="00751EE0" w:rsidRPr="003067B8" w:rsidRDefault="00751EE0" w:rsidP="006A39DB">
            <w:pPr>
              <w:keepLines/>
              <w:autoSpaceDE w:val="0"/>
              <w:autoSpaceDN w:val="0"/>
              <w:adjustRightInd w:val="0"/>
              <w:rPr>
                <w:lang w:eastAsia="ja-JP"/>
              </w:rPr>
            </w:pPr>
            <w:r w:rsidRPr="003067B8">
              <w:rPr>
                <w:lang w:eastAsia="ja-JP"/>
              </w:rPr>
              <w:t>Lifur og gall</w:t>
            </w:r>
          </w:p>
        </w:tc>
        <w:tc>
          <w:tcPr>
            <w:tcW w:w="1309" w:type="dxa"/>
            <w:shd w:val="clear" w:color="auto" w:fill="auto"/>
          </w:tcPr>
          <w:p w14:paraId="60FA247B" w14:textId="77777777" w:rsidR="00751EE0" w:rsidRPr="003067B8" w:rsidRDefault="00751EE0" w:rsidP="006A39DB">
            <w:pPr>
              <w:keepLines/>
              <w:autoSpaceDE w:val="0"/>
              <w:autoSpaceDN w:val="0"/>
              <w:adjustRightInd w:val="0"/>
              <w:rPr>
                <w:lang w:eastAsia="ja-JP"/>
              </w:rPr>
            </w:pPr>
            <w:r w:rsidRPr="003067B8">
              <w:rPr>
                <w:iCs/>
                <w:lang w:eastAsia="ja-JP"/>
              </w:rPr>
              <w:t>Mjög algengar</w:t>
            </w:r>
          </w:p>
        </w:tc>
        <w:tc>
          <w:tcPr>
            <w:tcW w:w="5949" w:type="dxa"/>
            <w:shd w:val="clear" w:color="auto" w:fill="auto"/>
          </w:tcPr>
          <w:p w14:paraId="7756759F" w14:textId="77777777" w:rsidR="00751EE0" w:rsidRPr="003067B8" w:rsidRDefault="00227241" w:rsidP="006A39DB">
            <w:pPr>
              <w:keepNext/>
              <w:keepLines/>
              <w:rPr>
                <w:szCs w:val="22"/>
              </w:rPr>
            </w:pPr>
            <w:r w:rsidRPr="003067B8">
              <w:rPr>
                <w:szCs w:val="22"/>
              </w:rPr>
              <w:t>Hækkun á transamínösum</w:t>
            </w:r>
          </w:p>
        </w:tc>
      </w:tr>
      <w:tr w:rsidR="00953462" w:rsidRPr="003067B8" w14:paraId="6E73E2FE" w14:textId="77777777" w:rsidTr="00582BF0">
        <w:trPr>
          <w:cantSplit/>
        </w:trPr>
        <w:tc>
          <w:tcPr>
            <w:tcW w:w="2943" w:type="dxa"/>
            <w:vMerge/>
            <w:shd w:val="clear" w:color="auto" w:fill="auto"/>
          </w:tcPr>
          <w:p w14:paraId="3F10B188" w14:textId="77777777" w:rsidR="00953462" w:rsidRPr="003067B8" w:rsidRDefault="00953462" w:rsidP="006A39DB">
            <w:pPr>
              <w:keepLines/>
              <w:rPr>
                <w:szCs w:val="22"/>
              </w:rPr>
            </w:pPr>
          </w:p>
        </w:tc>
        <w:tc>
          <w:tcPr>
            <w:tcW w:w="1309" w:type="dxa"/>
            <w:shd w:val="clear" w:color="auto" w:fill="auto"/>
          </w:tcPr>
          <w:p w14:paraId="7E778E03" w14:textId="77777777" w:rsidR="00953462" w:rsidRPr="003067B8" w:rsidRDefault="00751EE0" w:rsidP="006A39DB">
            <w:pPr>
              <w:keepLines/>
              <w:autoSpaceDE w:val="0"/>
              <w:autoSpaceDN w:val="0"/>
              <w:adjustRightInd w:val="0"/>
              <w:rPr>
                <w:szCs w:val="22"/>
              </w:rPr>
            </w:pPr>
            <w:r w:rsidRPr="003067B8">
              <w:rPr>
                <w:iCs/>
                <w:lang w:eastAsia="ja-JP"/>
              </w:rPr>
              <w:t>Algengar</w:t>
            </w:r>
          </w:p>
        </w:tc>
        <w:tc>
          <w:tcPr>
            <w:tcW w:w="5949" w:type="dxa"/>
            <w:shd w:val="clear" w:color="auto" w:fill="auto"/>
          </w:tcPr>
          <w:p w14:paraId="4B90009A" w14:textId="77777777" w:rsidR="00953462" w:rsidRPr="003067B8" w:rsidRDefault="00227241" w:rsidP="006A39DB">
            <w:pPr>
              <w:keepLines/>
              <w:rPr>
                <w:szCs w:val="22"/>
              </w:rPr>
            </w:pPr>
            <w:r w:rsidRPr="003067B8">
              <w:rPr>
                <w:szCs w:val="22"/>
              </w:rPr>
              <w:t>Of mikið bílírúbín í blóði, gula</w:t>
            </w:r>
          </w:p>
        </w:tc>
      </w:tr>
      <w:tr w:rsidR="00953462" w:rsidRPr="003067B8" w14:paraId="2448FBBA" w14:textId="77777777" w:rsidTr="00582BF0">
        <w:trPr>
          <w:cantSplit/>
        </w:trPr>
        <w:tc>
          <w:tcPr>
            <w:tcW w:w="2943" w:type="dxa"/>
            <w:vMerge/>
            <w:tcBorders>
              <w:bottom w:val="single" w:sz="4" w:space="0" w:color="auto"/>
            </w:tcBorders>
            <w:shd w:val="clear" w:color="auto" w:fill="auto"/>
          </w:tcPr>
          <w:p w14:paraId="6ED81C50" w14:textId="77777777" w:rsidR="00953462" w:rsidRPr="003067B8" w:rsidRDefault="00953462" w:rsidP="006A39DB">
            <w:pPr>
              <w:rPr>
                <w:szCs w:val="22"/>
              </w:rPr>
            </w:pPr>
          </w:p>
        </w:tc>
        <w:tc>
          <w:tcPr>
            <w:tcW w:w="1309" w:type="dxa"/>
            <w:shd w:val="clear" w:color="auto" w:fill="auto"/>
          </w:tcPr>
          <w:p w14:paraId="73C31495" w14:textId="77777777" w:rsidR="00953462" w:rsidRPr="003067B8" w:rsidRDefault="00751EE0" w:rsidP="006A39DB">
            <w:pPr>
              <w:keepLines/>
              <w:autoSpaceDE w:val="0"/>
              <w:autoSpaceDN w:val="0"/>
              <w:adjustRightInd w:val="0"/>
              <w:rPr>
                <w:szCs w:val="22"/>
              </w:rPr>
            </w:pPr>
            <w:r w:rsidRPr="003067B8">
              <w:rPr>
                <w:szCs w:val="22"/>
                <w:lang w:eastAsia="ja-JP"/>
              </w:rPr>
              <w:t>Tíðni ekki þekkt</w:t>
            </w:r>
          </w:p>
        </w:tc>
        <w:tc>
          <w:tcPr>
            <w:tcW w:w="5949" w:type="dxa"/>
            <w:shd w:val="clear" w:color="auto" w:fill="auto"/>
          </w:tcPr>
          <w:p w14:paraId="1DF98B25" w14:textId="76D0825D" w:rsidR="00953462" w:rsidRPr="003067B8" w:rsidRDefault="00227241" w:rsidP="006A39DB">
            <w:pPr>
              <w:keepLines/>
              <w:rPr>
                <w:szCs w:val="22"/>
                <w:lang w:eastAsia="ja-JP"/>
              </w:rPr>
            </w:pPr>
            <w:r w:rsidRPr="003067B8">
              <w:rPr>
                <w:szCs w:val="22"/>
              </w:rPr>
              <w:t>Lifrarskaði af völdum lyfja</w:t>
            </w:r>
            <w:r w:rsidR="00953462" w:rsidRPr="003067B8">
              <w:rPr>
                <w:szCs w:val="22"/>
                <w:lang w:eastAsia="ja-JP"/>
              </w:rPr>
              <w:t>*</w:t>
            </w:r>
          </w:p>
          <w:p w14:paraId="095BDD64" w14:textId="77777777" w:rsidR="00953462" w:rsidRPr="003067B8" w:rsidRDefault="00953462" w:rsidP="006A39DB">
            <w:pPr>
              <w:pStyle w:val="LBLBulletStyle1"/>
              <w:keepLines/>
              <w:numPr>
                <w:ilvl w:val="0"/>
                <w:numId w:val="0"/>
              </w:numPr>
              <w:spacing w:line="240" w:lineRule="auto"/>
              <w:rPr>
                <w:sz w:val="22"/>
                <w:szCs w:val="22"/>
              </w:rPr>
            </w:pPr>
            <w:r w:rsidRPr="003067B8">
              <w:rPr>
                <w:sz w:val="22"/>
                <w:szCs w:val="22"/>
              </w:rPr>
              <w:t xml:space="preserve">* </w:t>
            </w:r>
            <w:r w:rsidR="00227241" w:rsidRPr="003067B8">
              <w:rPr>
                <w:sz w:val="22"/>
                <w:szCs w:val="22"/>
              </w:rPr>
              <w:t>Greint hefur verið frá lifrarskaða af völdum lyfja hjá sjúklingum með ITP og lifrarbólgu C</w:t>
            </w:r>
          </w:p>
        </w:tc>
      </w:tr>
      <w:tr w:rsidR="00751EE0" w:rsidRPr="003067B8" w14:paraId="6F432044" w14:textId="77777777" w:rsidTr="00582BF0">
        <w:trPr>
          <w:cantSplit/>
          <w:trHeight w:val="206"/>
        </w:trPr>
        <w:tc>
          <w:tcPr>
            <w:tcW w:w="2943" w:type="dxa"/>
            <w:vMerge w:val="restart"/>
            <w:tcBorders>
              <w:top w:val="nil"/>
            </w:tcBorders>
            <w:shd w:val="clear" w:color="auto" w:fill="auto"/>
          </w:tcPr>
          <w:p w14:paraId="1EEDE377" w14:textId="77777777" w:rsidR="00751EE0" w:rsidRPr="003067B8" w:rsidRDefault="00751EE0" w:rsidP="006A39DB">
            <w:pPr>
              <w:keepLines/>
              <w:autoSpaceDE w:val="0"/>
              <w:autoSpaceDN w:val="0"/>
              <w:adjustRightInd w:val="0"/>
              <w:rPr>
                <w:lang w:eastAsia="ja-JP"/>
              </w:rPr>
            </w:pPr>
            <w:r w:rsidRPr="003067B8">
              <w:rPr>
                <w:lang w:eastAsia="ja-JP"/>
              </w:rPr>
              <w:t>Húð og undirhúð</w:t>
            </w:r>
          </w:p>
        </w:tc>
        <w:tc>
          <w:tcPr>
            <w:tcW w:w="1309" w:type="dxa"/>
            <w:shd w:val="clear" w:color="auto" w:fill="auto"/>
          </w:tcPr>
          <w:p w14:paraId="273C1E5B" w14:textId="77777777" w:rsidR="00751EE0" w:rsidRPr="003067B8" w:rsidRDefault="00751EE0" w:rsidP="006A39DB">
            <w:pPr>
              <w:keepLines/>
              <w:autoSpaceDE w:val="0"/>
              <w:autoSpaceDN w:val="0"/>
              <w:adjustRightInd w:val="0"/>
              <w:rPr>
                <w:szCs w:val="22"/>
              </w:rPr>
            </w:pPr>
            <w:r w:rsidRPr="003067B8">
              <w:rPr>
                <w:iCs/>
                <w:lang w:eastAsia="ja-JP"/>
              </w:rPr>
              <w:t>Algengar</w:t>
            </w:r>
          </w:p>
        </w:tc>
        <w:tc>
          <w:tcPr>
            <w:tcW w:w="5949" w:type="dxa"/>
            <w:shd w:val="clear" w:color="auto" w:fill="auto"/>
          </w:tcPr>
          <w:p w14:paraId="48653F88" w14:textId="77777777" w:rsidR="00751EE0" w:rsidRPr="003067B8" w:rsidRDefault="00227241" w:rsidP="006A39DB">
            <w:pPr>
              <w:keepLines/>
              <w:rPr>
                <w:szCs w:val="22"/>
              </w:rPr>
            </w:pPr>
            <w:r w:rsidRPr="003067B8">
              <w:rPr>
                <w:szCs w:val="22"/>
              </w:rPr>
              <w:t>Depilblæðingar</w:t>
            </w:r>
            <w:r w:rsidR="00751EE0" w:rsidRPr="003067B8">
              <w:rPr>
                <w:szCs w:val="22"/>
              </w:rPr>
              <w:t xml:space="preserve">, </w:t>
            </w:r>
            <w:r w:rsidRPr="003067B8">
              <w:rPr>
                <w:szCs w:val="22"/>
              </w:rPr>
              <w:t>útbrot, kláði, ofsakláði, húðbreytingar, dröfnuútbrot</w:t>
            </w:r>
          </w:p>
        </w:tc>
      </w:tr>
      <w:tr w:rsidR="00751EE0" w:rsidRPr="003067B8" w14:paraId="67EB59DB" w14:textId="77777777" w:rsidTr="00582BF0">
        <w:trPr>
          <w:cantSplit/>
        </w:trPr>
        <w:tc>
          <w:tcPr>
            <w:tcW w:w="2943" w:type="dxa"/>
            <w:vMerge/>
            <w:tcBorders>
              <w:bottom w:val="single" w:sz="4" w:space="0" w:color="auto"/>
            </w:tcBorders>
            <w:shd w:val="clear" w:color="auto" w:fill="auto"/>
          </w:tcPr>
          <w:p w14:paraId="7D39C510" w14:textId="77777777" w:rsidR="00751EE0" w:rsidRPr="003067B8" w:rsidRDefault="00751EE0" w:rsidP="006A39DB">
            <w:pPr>
              <w:rPr>
                <w:szCs w:val="22"/>
              </w:rPr>
            </w:pPr>
          </w:p>
        </w:tc>
        <w:tc>
          <w:tcPr>
            <w:tcW w:w="1309" w:type="dxa"/>
            <w:shd w:val="clear" w:color="auto" w:fill="auto"/>
          </w:tcPr>
          <w:p w14:paraId="2C49FA77" w14:textId="77777777" w:rsidR="00751EE0" w:rsidRPr="003067B8" w:rsidRDefault="00751EE0" w:rsidP="006A39DB">
            <w:pPr>
              <w:keepLines/>
              <w:autoSpaceDE w:val="0"/>
              <w:autoSpaceDN w:val="0"/>
              <w:adjustRightInd w:val="0"/>
              <w:rPr>
                <w:szCs w:val="22"/>
              </w:rPr>
            </w:pPr>
            <w:r w:rsidRPr="003067B8">
              <w:rPr>
                <w:szCs w:val="22"/>
                <w:lang w:eastAsia="ja-JP"/>
              </w:rPr>
              <w:t>Tíðni ekki þekkt</w:t>
            </w:r>
          </w:p>
        </w:tc>
        <w:tc>
          <w:tcPr>
            <w:tcW w:w="5949" w:type="dxa"/>
            <w:shd w:val="clear" w:color="auto" w:fill="auto"/>
          </w:tcPr>
          <w:p w14:paraId="2D1A6041" w14:textId="77777777" w:rsidR="00751EE0" w:rsidRPr="003067B8" w:rsidRDefault="00227241" w:rsidP="006A39DB">
            <w:pPr>
              <w:keepLines/>
              <w:rPr>
                <w:szCs w:val="22"/>
              </w:rPr>
            </w:pPr>
            <w:r w:rsidRPr="003067B8">
              <w:rPr>
                <w:szCs w:val="22"/>
              </w:rPr>
              <w:t>Upplitun húðar, oflitun húðar</w:t>
            </w:r>
          </w:p>
        </w:tc>
      </w:tr>
      <w:tr w:rsidR="00751EE0" w:rsidRPr="003067B8" w14:paraId="02F431A7" w14:textId="77777777" w:rsidTr="00582BF0">
        <w:trPr>
          <w:cantSplit/>
        </w:trPr>
        <w:tc>
          <w:tcPr>
            <w:tcW w:w="2943" w:type="dxa"/>
            <w:vMerge w:val="restart"/>
            <w:shd w:val="clear" w:color="auto" w:fill="auto"/>
          </w:tcPr>
          <w:p w14:paraId="4AE301E5" w14:textId="77777777" w:rsidR="00751EE0" w:rsidRPr="003067B8" w:rsidRDefault="00751EE0" w:rsidP="006A39DB">
            <w:pPr>
              <w:keepNext/>
              <w:keepLines/>
              <w:autoSpaceDE w:val="0"/>
              <w:autoSpaceDN w:val="0"/>
              <w:adjustRightInd w:val="0"/>
              <w:rPr>
                <w:iCs/>
                <w:lang w:eastAsia="ja-JP"/>
              </w:rPr>
            </w:pPr>
            <w:r w:rsidRPr="003067B8">
              <w:rPr>
                <w:iCs/>
                <w:lang w:eastAsia="ja-JP"/>
              </w:rPr>
              <w:t>Stoðkerfi og bandvefur</w:t>
            </w:r>
          </w:p>
        </w:tc>
        <w:tc>
          <w:tcPr>
            <w:tcW w:w="1309" w:type="dxa"/>
            <w:shd w:val="clear" w:color="auto" w:fill="auto"/>
          </w:tcPr>
          <w:p w14:paraId="01CC9825" w14:textId="77777777" w:rsidR="00751EE0" w:rsidRPr="003067B8" w:rsidRDefault="00751EE0" w:rsidP="006A39DB">
            <w:pPr>
              <w:keepLines/>
              <w:autoSpaceDE w:val="0"/>
              <w:autoSpaceDN w:val="0"/>
              <w:adjustRightInd w:val="0"/>
              <w:rPr>
                <w:lang w:eastAsia="ja-JP"/>
              </w:rPr>
            </w:pPr>
            <w:r w:rsidRPr="003067B8">
              <w:rPr>
                <w:iCs/>
                <w:lang w:eastAsia="ja-JP"/>
              </w:rPr>
              <w:t>Mjög algengar</w:t>
            </w:r>
          </w:p>
        </w:tc>
        <w:tc>
          <w:tcPr>
            <w:tcW w:w="5949" w:type="dxa"/>
            <w:shd w:val="clear" w:color="auto" w:fill="auto"/>
          </w:tcPr>
          <w:p w14:paraId="20F570C6" w14:textId="77777777" w:rsidR="00751EE0" w:rsidRPr="003067B8" w:rsidRDefault="00227241" w:rsidP="006A39DB">
            <w:pPr>
              <w:keepNext/>
              <w:keepLines/>
              <w:rPr>
                <w:szCs w:val="22"/>
              </w:rPr>
            </w:pPr>
            <w:r w:rsidRPr="003067B8">
              <w:rPr>
                <w:szCs w:val="22"/>
              </w:rPr>
              <w:t>Liðverkir</w:t>
            </w:r>
            <w:r w:rsidR="00751EE0" w:rsidRPr="003067B8">
              <w:rPr>
                <w:szCs w:val="22"/>
              </w:rPr>
              <w:t xml:space="preserve">, </w:t>
            </w:r>
            <w:r w:rsidR="00457A30" w:rsidRPr="003067B8">
              <w:rPr>
                <w:szCs w:val="22"/>
              </w:rPr>
              <w:t>verkur í útlim</w:t>
            </w:r>
            <w:r w:rsidR="00751EE0" w:rsidRPr="003067B8">
              <w:rPr>
                <w:szCs w:val="22"/>
              </w:rPr>
              <w:t xml:space="preserve">, </w:t>
            </w:r>
            <w:r w:rsidR="00457A30" w:rsidRPr="003067B8">
              <w:rPr>
                <w:szCs w:val="22"/>
              </w:rPr>
              <w:t>vöðvakrampar</w:t>
            </w:r>
          </w:p>
        </w:tc>
      </w:tr>
      <w:tr w:rsidR="00953462" w:rsidRPr="003067B8" w14:paraId="69DED8C7" w14:textId="77777777" w:rsidTr="00582BF0">
        <w:trPr>
          <w:cantSplit/>
        </w:trPr>
        <w:tc>
          <w:tcPr>
            <w:tcW w:w="2943" w:type="dxa"/>
            <w:vMerge/>
            <w:shd w:val="clear" w:color="auto" w:fill="auto"/>
          </w:tcPr>
          <w:p w14:paraId="6D21965A" w14:textId="77777777" w:rsidR="00953462" w:rsidRPr="003067B8" w:rsidRDefault="00953462" w:rsidP="006A39DB">
            <w:pPr>
              <w:keepNext/>
              <w:rPr>
                <w:szCs w:val="22"/>
              </w:rPr>
            </w:pPr>
          </w:p>
        </w:tc>
        <w:tc>
          <w:tcPr>
            <w:tcW w:w="1309" w:type="dxa"/>
            <w:shd w:val="clear" w:color="auto" w:fill="auto"/>
          </w:tcPr>
          <w:p w14:paraId="3C91EDDD" w14:textId="77777777" w:rsidR="00953462" w:rsidRPr="003067B8" w:rsidRDefault="00751EE0" w:rsidP="006A39DB">
            <w:pPr>
              <w:keepLines/>
              <w:autoSpaceDE w:val="0"/>
              <w:autoSpaceDN w:val="0"/>
              <w:adjustRightInd w:val="0"/>
              <w:rPr>
                <w:szCs w:val="22"/>
              </w:rPr>
            </w:pPr>
            <w:r w:rsidRPr="003067B8">
              <w:rPr>
                <w:iCs/>
                <w:lang w:eastAsia="ja-JP"/>
              </w:rPr>
              <w:t>Algengar</w:t>
            </w:r>
          </w:p>
        </w:tc>
        <w:tc>
          <w:tcPr>
            <w:tcW w:w="5949" w:type="dxa"/>
            <w:shd w:val="clear" w:color="auto" w:fill="auto"/>
          </w:tcPr>
          <w:p w14:paraId="455F08BB" w14:textId="77777777" w:rsidR="00953462" w:rsidRPr="003067B8" w:rsidRDefault="00457A30" w:rsidP="006A39DB">
            <w:pPr>
              <w:keepLines/>
              <w:rPr>
                <w:szCs w:val="22"/>
              </w:rPr>
            </w:pPr>
            <w:r w:rsidRPr="003067B8">
              <w:rPr>
                <w:szCs w:val="22"/>
              </w:rPr>
              <w:t>Bakverkur, vöðvaverkir, beinverkir</w:t>
            </w:r>
          </w:p>
        </w:tc>
      </w:tr>
      <w:tr w:rsidR="00751EE0" w:rsidRPr="003067B8" w14:paraId="7DF50A1B" w14:textId="77777777" w:rsidTr="00582BF0">
        <w:trPr>
          <w:cantSplit/>
        </w:trPr>
        <w:tc>
          <w:tcPr>
            <w:tcW w:w="2943" w:type="dxa"/>
            <w:tcBorders>
              <w:bottom w:val="single" w:sz="4" w:space="0" w:color="auto"/>
            </w:tcBorders>
            <w:shd w:val="clear" w:color="auto" w:fill="auto"/>
          </w:tcPr>
          <w:p w14:paraId="252F4B3F" w14:textId="77777777" w:rsidR="00751EE0" w:rsidRPr="003067B8" w:rsidRDefault="00751EE0" w:rsidP="006A39DB">
            <w:pPr>
              <w:keepNext/>
              <w:keepLines/>
              <w:autoSpaceDE w:val="0"/>
              <w:autoSpaceDN w:val="0"/>
              <w:adjustRightInd w:val="0"/>
              <w:rPr>
                <w:lang w:eastAsia="ja-JP"/>
              </w:rPr>
            </w:pPr>
            <w:r w:rsidRPr="003067B8">
              <w:rPr>
                <w:lang w:eastAsia="ja-JP"/>
              </w:rPr>
              <w:t>Nýru og þvagfæri</w:t>
            </w:r>
          </w:p>
        </w:tc>
        <w:tc>
          <w:tcPr>
            <w:tcW w:w="1309" w:type="dxa"/>
            <w:shd w:val="clear" w:color="auto" w:fill="auto"/>
          </w:tcPr>
          <w:p w14:paraId="22667A84" w14:textId="77777777" w:rsidR="00751EE0" w:rsidRPr="003067B8" w:rsidRDefault="00751EE0" w:rsidP="006A39DB">
            <w:pPr>
              <w:keepLines/>
              <w:autoSpaceDE w:val="0"/>
              <w:autoSpaceDN w:val="0"/>
              <w:adjustRightInd w:val="0"/>
              <w:rPr>
                <w:szCs w:val="22"/>
              </w:rPr>
            </w:pPr>
            <w:r w:rsidRPr="003067B8">
              <w:rPr>
                <w:iCs/>
                <w:lang w:eastAsia="ja-JP"/>
              </w:rPr>
              <w:t>Algengar</w:t>
            </w:r>
          </w:p>
        </w:tc>
        <w:tc>
          <w:tcPr>
            <w:tcW w:w="5949" w:type="dxa"/>
            <w:shd w:val="clear" w:color="auto" w:fill="auto"/>
          </w:tcPr>
          <w:p w14:paraId="5076F07F" w14:textId="77777777" w:rsidR="00751EE0" w:rsidRPr="003067B8" w:rsidRDefault="00457A30" w:rsidP="006A39DB">
            <w:pPr>
              <w:keepLines/>
              <w:rPr>
                <w:szCs w:val="22"/>
              </w:rPr>
            </w:pPr>
            <w:r w:rsidRPr="003067B8">
              <w:rPr>
                <w:szCs w:val="22"/>
              </w:rPr>
              <w:t>Óeðlilegur litur á þvagi</w:t>
            </w:r>
          </w:p>
        </w:tc>
      </w:tr>
      <w:tr w:rsidR="00751EE0" w:rsidRPr="003067B8" w14:paraId="7231A5F1" w14:textId="77777777" w:rsidTr="00582BF0">
        <w:trPr>
          <w:cantSplit/>
        </w:trPr>
        <w:tc>
          <w:tcPr>
            <w:tcW w:w="2943" w:type="dxa"/>
            <w:vMerge w:val="restart"/>
            <w:shd w:val="clear" w:color="auto" w:fill="auto"/>
          </w:tcPr>
          <w:p w14:paraId="3C91A312" w14:textId="77777777" w:rsidR="00751EE0" w:rsidRPr="003067B8" w:rsidRDefault="00751EE0" w:rsidP="006A39DB">
            <w:pPr>
              <w:keepNext/>
              <w:keepLines/>
              <w:autoSpaceDE w:val="0"/>
              <w:autoSpaceDN w:val="0"/>
              <w:adjustRightInd w:val="0"/>
              <w:rPr>
                <w:iCs/>
                <w:lang w:eastAsia="ja-JP"/>
              </w:rPr>
            </w:pPr>
            <w:r w:rsidRPr="003067B8">
              <w:rPr>
                <w:iCs/>
                <w:lang w:eastAsia="ja-JP"/>
              </w:rPr>
              <w:t>Almennar aukaverkanir og aukaverkanir á íkomustað</w:t>
            </w:r>
          </w:p>
        </w:tc>
        <w:tc>
          <w:tcPr>
            <w:tcW w:w="1309" w:type="dxa"/>
            <w:shd w:val="clear" w:color="auto" w:fill="auto"/>
          </w:tcPr>
          <w:p w14:paraId="3A29CDB8" w14:textId="77777777" w:rsidR="00751EE0" w:rsidRPr="003067B8" w:rsidRDefault="00751EE0" w:rsidP="006A39DB">
            <w:pPr>
              <w:keepLines/>
              <w:autoSpaceDE w:val="0"/>
              <w:autoSpaceDN w:val="0"/>
              <w:adjustRightInd w:val="0"/>
              <w:rPr>
                <w:lang w:eastAsia="ja-JP"/>
              </w:rPr>
            </w:pPr>
            <w:r w:rsidRPr="003067B8">
              <w:rPr>
                <w:iCs/>
                <w:lang w:eastAsia="ja-JP"/>
              </w:rPr>
              <w:t>Mjög algengar</w:t>
            </w:r>
          </w:p>
        </w:tc>
        <w:tc>
          <w:tcPr>
            <w:tcW w:w="5949" w:type="dxa"/>
            <w:shd w:val="clear" w:color="auto" w:fill="auto"/>
          </w:tcPr>
          <w:p w14:paraId="70C5E00F" w14:textId="77777777" w:rsidR="00751EE0" w:rsidRPr="003067B8" w:rsidRDefault="00457A30" w:rsidP="006A39DB">
            <w:pPr>
              <w:keepNext/>
              <w:keepLines/>
              <w:rPr>
                <w:szCs w:val="22"/>
              </w:rPr>
            </w:pPr>
            <w:r w:rsidRPr="003067B8">
              <w:rPr>
                <w:szCs w:val="22"/>
              </w:rPr>
              <w:t>Þreyta</w:t>
            </w:r>
            <w:r w:rsidR="00751EE0" w:rsidRPr="003067B8">
              <w:rPr>
                <w:szCs w:val="22"/>
              </w:rPr>
              <w:t xml:space="preserve">, </w:t>
            </w:r>
            <w:r w:rsidRPr="003067B8">
              <w:rPr>
                <w:szCs w:val="22"/>
              </w:rPr>
              <w:t>hiti</w:t>
            </w:r>
            <w:r w:rsidR="00751EE0" w:rsidRPr="003067B8">
              <w:rPr>
                <w:szCs w:val="22"/>
              </w:rPr>
              <w:t xml:space="preserve">, </w:t>
            </w:r>
            <w:r w:rsidRPr="003067B8">
              <w:rPr>
                <w:szCs w:val="22"/>
              </w:rPr>
              <w:t>kuldahrollur</w:t>
            </w:r>
          </w:p>
        </w:tc>
      </w:tr>
      <w:tr w:rsidR="00953462" w:rsidRPr="003067B8" w14:paraId="60D01BFF" w14:textId="77777777" w:rsidTr="00582BF0">
        <w:trPr>
          <w:cantSplit/>
        </w:trPr>
        <w:tc>
          <w:tcPr>
            <w:tcW w:w="2943" w:type="dxa"/>
            <w:vMerge/>
            <w:shd w:val="clear" w:color="auto" w:fill="auto"/>
          </w:tcPr>
          <w:p w14:paraId="75B8108C" w14:textId="77777777" w:rsidR="00953462" w:rsidRPr="003067B8" w:rsidRDefault="00953462" w:rsidP="006A39DB">
            <w:pPr>
              <w:keepNext/>
              <w:keepLines/>
              <w:rPr>
                <w:szCs w:val="22"/>
              </w:rPr>
            </w:pPr>
          </w:p>
        </w:tc>
        <w:tc>
          <w:tcPr>
            <w:tcW w:w="1309" w:type="dxa"/>
            <w:shd w:val="clear" w:color="auto" w:fill="auto"/>
          </w:tcPr>
          <w:p w14:paraId="315FD0C2" w14:textId="77777777" w:rsidR="00953462" w:rsidRPr="003067B8" w:rsidRDefault="00751EE0" w:rsidP="006A39DB">
            <w:pPr>
              <w:keepNext/>
              <w:keepLines/>
              <w:autoSpaceDE w:val="0"/>
              <w:autoSpaceDN w:val="0"/>
              <w:adjustRightInd w:val="0"/>
              <w:rPr>
                <w:szCs w:val="22"/>
              </w:rPr>
            </w:pPr>
            <w:r w:rsidRPr="003067B8">
              <w:rPr>
                <w:iCs/>
                <w:lang w:eastAsia="ja-JP"/>
              </w:rPr>
              <w:t>Algengar</w:t>
            </w:r>
          </w:p>
        </w:tc>
        <w:tc>
          <w:tcPr>
            <w:tcW w:w="5949" w:type="dxa"/>
            <w:shd w:val="clear" w:color="auto" w:fill="auto"/>
          </w:tcPr>
          <w:p w14:paraId="43D86CBB" w14:textId="77777777" w:rsidR="00953462" w:rsidRPr="003067B8" w:rsidRDefault="00457A30" w:rsidP="006A39DB">
            <w:pPr>
              <w:keepNext/>
              <w:keepLines/>
              <w:rPr>
                <w:szCs w:val="22"/>
              </w:rPr>
            </w:pPr>
            <w:r w:rsidRPr="003067B8">
              <w:rPr>
                <w:szCs w:val="22"/>
              </w:rPr>
              <w:t>Þróttleysi</w:t>
            </w:r>
            <w:r w:rsidR="00953462" w:rsidRPr="003067B8">
              <w:rPr>
                <w:szCs w:val="22"/>
              </w:rPr>
              <w:t xml:space="preserve">, </w:t>
            </w:r>
            <w:r w:rsidRPr="003067B8">
              <w:rPr>
                <w:szCs w:val="22"/>
              </w:rPr>
              <w:t>bjúgur á útlimum</w:t>
            </w:r>
            <w:r w:rsidR="00953462" w:rsidRPr="003067B8">
              <w:rPr>
                <w:szCs w:val="22"/>
              </w:rPr>
              <w:t xml:space="preserve">, </w:t>
            </w:r>
            <w:r w:rsidRPr="003067B8">
              <w:rPr>
                <w:szCs w:val="22"/>
              </w:rPr>
              <w:t>lasleiki</w:t>
            </w:r>
          </w:p>
        </w:tc>
      </w:tr>
      <w:tr w:rsidR="00751EE0" w:rsidRPr="003067B8" w14:paraId="650A2B74" w14:textId="77777777" w:rsidTr="00582BF0">
        <w:trPr>
          <w:cantSplit/>
        </w:trPr>
        <w:tc>
          <w:tcPr>
            <w:tcW w:w="2943" w:type="dxa"/>
            <w:shd w:val="clear" w:color="auto" w:fill="auto"/>
          </w:tcPr>
          <w:p w14:paraId="2ACEEC37" w14:textId="77777777" w:rsidR="00751EE0" w:rsidRPr="003067B8" w:rsidRDefault="00751EE0" w:rsidP="006A39DB">
            <w:pPr>
              <w:keepNext/>
              <w:keepLines/>
              <w:autoSpaceDE w:val="0"/>
              <w:autoSpaceDN w:val="0"/>
              <w:adjustRightInd w:val="0"/>
              <w:rPr>
                <w:iCs/>
                <w:lang w:eastAsia="ja-JP"/>
              </w:rPr>
            </w:pPr>
            <w:r w:rsidRPr="003067B8">
              <w:rPr>
                <w:iCs/>
                <w:lang w:eastAsia="ja-JP"/>
              </w:rPr>
              <w:t>Rannsóknaniðurstöður</w:t>
            </w:r>
          </w:p>
        </w:tc>
        <w:tc>
          <w:tcPr>
            <w:tcW w:w="1309" w:type="dxa"/>
            <w:shd w:val="clear" w:color="auto" w:fill="auto"/>
          </w:tcPr>
          <w:p w14:paraId="5F48C701" w14:textId="77777777" w:rsidR="00751EE0" w:rsidRPr="003067B8" w:rsidRDefault="00751EE0" w:rsidP="006A39DB">
            <w:pPr>
              <w:keepLines/>
              <w:autoSpaceDE w:val="0"/>
              <w:autoSpaceDN w:val="0"/>
              <w:adjustRightInd w:val="0"/>
              <w:rPr>
                <w:szCs w:val="22"/>
              </w:rPr>
            </w:pPr>
            <w:r w:rsidRPr="003067B8">
              <w:rPr>
                <w:iCs/>
                <w:lang w:eastAsia="ja-JP"/>
              </w:rPr>
              <w:t>Algengar</w:t>
            </w:r>
          </w:p>
        </w:tc>
        <w:tc>
          <w:tcPr>
            <w:tcW w:w="5949" w:type="dxa"/>
            <w:shd w:val="clear" w:color="auto" w:fill="auto"/>
          </w:tcPr>
          <w:p w14:paraId="06076714" w14:textId="382626FE" w:rsidR="00751EE0" w:rsidRPr="003067B8" w:rsidRDefault="00457A30" w:rsidP="006A39DB">
            <w:pPr>
              <w:keepLines/>
              <w:rPr>
                <w:szCs w:val="22"/>
              </w:rPr>
            </w:pPr>
            <w:r w:rsidRPr="003067B8">
              <w:rPr>
                <w:szCs w:val="22"/>
              </w:rPr>
              <w:t>Hækkun á kreatínkínasa í blóði</w:t>
            </w:r>
          </w:p>
        </w:tc>
      </w:tr>
    </w:tbl>
    <w:p w14:paraId="5231DC07" w14:textId="77777777" w:rsidR="00E23FA3" w:rsidRPr="003067B8" w:rsidRDefault="00E23FA3" w:rsidP="006A39DB">
      <w:pPr>
        <w:rPr>
          <w:szCs w:val="22"/>
        </w:rPr>
      </w:pPr>
    </w:p>
    <w:p w14:paraId="5DD2DF0B" w14:textId="77777777" w:rsidR="00E23FA3" w:rsidRPr="003067B8" w:rsidRDefault="00E23FA3" w:rsidP="006A39DB">
      <w:pPr>
        <w:keepNext/>
        <w:rPr>
          <w:szCs w:val="22"/>
          <w:u w:val="single"/>
        </w:rPr>
      </w:pPr>
      <w:r w:rsidRPr="003067B8">
        <w:rPr>
          <w:szCs w:val="22"/>
          <w:u w:val="single"/>
        </w:rPr>
        <w:t>Lýsing á völdum aukaverkunum</w:t>
      </w:r>
    </w:p>
    <w:p w14:paraId="7DC3956A" w14:textId="77777777" w:rsidR="00E23FA3" w:rsidRPr="003067B8" w:rsidRDefault="00E23FA3" w:rsidP="006A39DB">
      <w:pPr>
        <w:keepNext/>
        <w:rPr>
          <w:szCs w:val="22"/>
        </w:rPr>
      </w:pPr>
    </w:p>
    <w:p w14:paraId="5347FD57" w14:textId="32335A1D" w:rsidR="00F5012E" w:rsidRPr="003067B8" w:rsidRDefault="00F5012E" w:rsidP="006A39DB">
      <w:pPr>
        <w:keepNext/>
        <w:rPr>
          <w:i/>
          <w:szCs w:val="22"/>
          <w:u w:val="single"/>
        </w:rPr>
      </w:pPr>
      <w:r w:rsidRPr="003067B8">
        <w:rPr>
          <w:i/>
          <w:szCs w:val="22"/>
          <w:u w:val="single"/>
        </w:rPr>
        <w:t>S</w:t>
      </w:r>
      <w:r w:rsidR="00E23FA3" w:rsidRPr="003067B8">
        <w:rPr>
          <w:i/>
          <w:szCs w:val="22"/>
          <w:u w:val="single"/>
        </w:rPr>
        <w:t>ega</w:t>
      </w:r>
      <w:r w:rsidR="00B4210B">
        <w:rPr>
          <w:i/>
          <w:szCs w:val="22"/>
          <w:u w:val="single"/>
        </w:rPr>
        <w:noBreakHyphen/>
      </w:r>
      <w:r w:rsidR="00E23FA3" w:rsidRPr="003067B8">
        <w:rPr>
          <w:i/>
          <w:szCs w:val="22"/>
          <w:u w:val="single"/>
        </w:rPr>
        <w:t>/s</w:t>
      </w:r>
      <w:r w:rsidRPr="003067B8">
        <w:rPr>
          <w:i/>
          <w:szCs w:val="22"/>
          <w:u w:val="single"/>
        </w:rPr>
        <w:t>egarekstilvik</w:t>
      </w:r>
    </w:p>
    <w:p w14:paraId="0BCED9EF" w14:textId="77777777" w:rsidR="00F5012E" w:rsidRPr="003067B8" w:rsidRDefault="00F5012E" w:rsidP="006A39DB">
      <w:pPr>
        <w:keepNext/>
        <w:rPr>
          <w:szCs w:val="22"/>
        </w:rPr>
      </w:pPr>
    </w:p>
    <w:p w14:paraId="198B6BCF" w14:textId="7714CE0B" w:rsidR="00F5012E" w:rsidRPr="003067B8" w:rsidRDefault="00F5012E" w:rsidP="006A39DB">
      <w:pPr>
        <w:rPr>
          <w:szCs w:val="22"/>
        </w:rPr>
      </w:pPr>
      <w:r w:rsidRPr="003067B8">
        <w:rPr>
          <w:szCs w:val="22"/>
        </w:rPr>
        <w:t>Í 3</w:t>
      </w:r>
      <w:r w:rsidR="0011145E" w:rsidRPr="003067B8">
        <w:rPr>
          <w:szCs w:val="22"/>
        </w:rPr>
        <w:t> </w:t>
      </w:r>
      <w:r w:rsidRPr="003067B8">
        <w:rPr>
          <w:szCs w:val="22"/>
        </w:rPr>
        <w:t>klínískum samanburðarrannsóknum og 2</w:t>
      </w:r>
      <w:r w:rsidR="0011145E" w:rsidRPr="003067B8">
        <w:rPr>
          <w:szCs w:val="22"/>
        </w:rPr>
        <w:t> </w:t>
      </w:r>
      <w:r w:rsidRPr="003067B8">
        <w:rPr>
          <w:szCs w:val="22"/>
        </w:rPr>
        <w:t>klíní</w:t>
      </w:r>
      <w:r w:rsidR="0023467D" w:rsidRPr="003067B8">
        <w:rPr>
          <w:szCs w:val="22"/>
        </w:rPr>
        <w:t>s</w:t>
      </w:r>
      <w:r w:rsidRPr="003067B8">
        <w:rPr>
          <w:szCs w:val="22"/>
        </w:rPr>
        <w:t>kum rannsóknum án samanburðar, hjá fullorðnum sjúklingum með ITP</w:t>
      </w:r>
      <w:r w:rsidR="00B4210B">
        <w:rPr>
          <w:szCs w:val="22"/>
        </w:rPr>
        <w:noBreakHyphen/>
      </w:r>
      <w:r w:rsidRPr="003067B8">
        <w:rPr>
          <w:szCs w:val="22"/>
        </w:rPr>
        <w:t>sjúkdóm sem fengu eltrombópag (n=446), myndaðist blóðsegi í alls 19 tilvikum hjá 17 </w:t>
      </w:r>
      <w:r w:rsidR="0088669B" w:rsidRPr="003067B8">
        <w:rPr>
          <w:szCs w:val="22"/>
        </w:rPr>
        <w:t>sjúklingum</w:t>
      </w:r>
      <w:r w:rsidRPr="003067B8">
        <w:rPr>
          <w:szCs w:val="22"/>
        </w:rPr>
        <w:t>, sem voru m.a. (eftir lækkandi tíðni) segamyndun í djúpum bláæðum (n=6), lungnasegi (n=6), brátt hjartadrep (n=2), stífludrep í heila (n=2),</w:t>
      </w:r>
      <w:r w:rsidR="00B077D4" w:rsidRPr="003067B8">
        <w:rPr>
          <w:szCs w:val="22"/>
        </w:rPr>
        <w:t xml:space="preserve"> sega</w:t>
      </w:r>
      <w:r w:rsidRPr="003067B8">
        <w:rPr>
          <w:szCs w:val="22"/>
        </w:rPr>
        <w:t>rek (n=1) (sjá kafla 4.4).</w:t>
      </w:r>
    </w:p>
    <w:p w14:paraId="14B3B0B4" w14:textId="77777777" w:rsidR="00F5012E" w:rsidRPr="003067B8" w:rsidRDefault="00F5012E" w:rsidP="006A39DB">
      <w:pPr>
        <w:rPr>
          <w:szCs w:val="22"/>
        </w:rPr>
      </w:pPr>
    </w:p>
    <w:p w14:paraId="4C8EAE53" w14:textId="77777777" w:rsidR="00A11E7C" w:rsidRPr="003067B8" w:rsidRDefault="00F5012E" w:rsidP="006A39DB">
      <w:pPr>
        <w:rPr>
          <w:szCs w:val="22"/>
        </w:rPr>
      </w:pPr>
      <w:r w:rsidRPr="003067B8">
        <w:rPr>
          <w:szCs w:val="22"/>
        </w:rPr>
        <w:t>Í rannsókn með samanburði við lyfleysu</w:t>
      </w:r>
      <w:r w:rsidR="00601C91" w:rsidRPr="003067B8">
        <w:rPr>
          <w:szCs w:val="22"/>
        </w:rPr>
        <w:t xml:space="preserve"> (n=288, öryggisþýði)</w:t>
      </w:r>
      <w:r w:rsidRPr="003067B8">
        <w:rPr>
          <w:szCs w:val="22"/>
        </w:rPr>
        <w:t xml:space="preserve">, </w:t>
      </w:r>
      <w:r w:rsidR="00601C91" w:rsidRPr="003067B8">
        <w:rPr>
          <w:szCs w:val="22"/>
        </w:rPr>
        <w:t xml:space="preserve">eftir 2 vikna meðferð við undirbúning fyrir aðgerðir, </w:t>
      </w:r>
      <w:r w:rsidRPr="003067B8">
        <w:rPr>
          <w:szCs w:val="22"/>
        </w:rPr>
        <w:t xml:space="preserve">greindust 7 segarekstilvik í portæðarkerfinu hjá 6 af </w:t>
      </w:r>
      <w:r w:rsidR="00601C91" w:rsidRPr="003067B8">
        <w:rPr>
          <w:szCs w:val="22"/>
        </w:rPr>
        <w:t>143 (4%)</w:t>
      </w:r>
      <w:r w:rsidRPr="003067B8">
        <w:rPr>
          <w:szCs w:val="22"/>
        </w:rPr>
        <w:t> </w:t>
      </w:r>
      <w:r w:rsidR="00601C91" w:rsidRPr="003067B8">
        <w:rPr>
          <w:szCs w:val="22"/>
        </w:rPr>
        <w:t xml:space="preserve">fullorðnum </w:t>
      </w:r>
      <w:r w:rsidRPr="003067B8">
        <w:rPr>
          <w:szCs w:val="22"/>
        </w:rPr>
        <w:t>sjúkling</w:t>
      </w:r>
      <w:r w:rsidR="00601C91" w:rsidRPr="003067B8">
        <w:rPr>
          <w:szCs w:val="22"/>
        </w:rPr>
        <w:t>um</w:t>
      </w:r>
      <w:r w:rsidRPr="003067B8">
        <w:rPr>
          <w:szCs w:val="22"/>
        </w:rPr>
        <w:t xml:space="preserve"> með langvinnan lifrarsjúkdóm</w:t>
      </w:r>
      <w:r w:rsidR="00601C91" w:rsidRPr="003067B8">
        <w:rPr>
          <w:szCs w:val="22"/>
        </w:rPr>
        <w:t xml:space="preserve"> sem fengu eltrombópag og 3 segarekstilvik hjá 2 af 145 (1%) </w:t>
      </w:r>
      <w:r w:rsidR="0088669B" w:rsidRPr="003067B8">
        <w:rPr>
          <w:szCs w:val="22"/>
        </w:rPr>
        <w:t xml:space="preserve">sjúklingum </w:t>
      </w:r>
      <w:r w:rsidR="00601C91" w:rsidRPr="003067B8">
        <w:rPr>
          <w:szCs w:val="22"/>
        </w:rPr>
        <w:t>í lyfleysuhópnum</w:t>
      </w:r>
      <w:r w:rsidRPr="003067B8">
        <w:rPr>
          <w:szCs w:val="22"/>
        </w:rPr>
        <w:t xml:space="preserve">. </w:t>
      </w:r>
      <w:r w:rsidR="00A11E7C" w:rsidRPr="003067B8">
        <w:rPr>
          <w:szCs w:val="22"/>
        </w:rPr>
        <w:t>F</w:t>
      </w:r>
      <w:r w:rsidR="00601C91" w:rsidRPr="003067B8">
        <w:rPr>
          <w:szCs w:val="22"/>
        </w:rPr>
        <w:t>imm af sjúklingu</w:t>
      </w:r>
      <w:r w:rsidR="00DD4D8E" w:rsidRPr="003067B8">
        <w:rPr>
          <w:szCs w:val="22"/>
        </w:rPr>
        <w:t>nu</w:t>
      </w:r>
      <w:r w:rsidR="00601C91" w:rsidRPr="003067B8">
        <w:rPr>
          <w:szCs w:val="22"/>
        </w:rPr>
        <w:t>m</w:t>
      </w:r>
      <w:r w:rsidR="001D10ED" w:rsidRPr="003067B8">
        <w:rPr>
          <w:szCs w:val="22"/>
        </w:rPr>
        <w:t> </w:t>
      </w:r>
      <w:r w:rsidR="00DD4D8E" w:rsidRPr="003067B8">
        <w:rPr>
          <w:szCs w:val="22"/>
        </w:rPr>
        <w:t xml:space="preserve">6 </w:t>
      </w:r>
      <w:r w:rsidR="00601C91" w:rsidRPr="003067B8">
        <w:rPr>
          <w:szCs w:val="22"/>
        </w:rPr>
        <w:t>sem fengu meðferð</w:t>
      </w:r>
      <w:r w:rsidR="00A11E7C" w:rsidRPr="003067B8">
        <w:rPr>
          <w:szCs w:val="22"/>
        </w:rPr>
        <w:t xml:space="preserve"> með eltrombópagi</w:t>
      </w:r>
      <w:r w:rsidR="00440F92" w:rsidRPr="003067B8">
        <w:rPr>
          <w:szCs w:val="22"/>
        </w:rPr>
        <w:t>,</w:t>
      </w:r>
      <w:r w:rsidR="00A11E7C" w:rsidRPr="003067B8">
        <w:rPr>
          <w:szCs w:val="22"/>
        </w:rPr>
        <w:t xml:space="preserve"> fengu segarek </w:t>
      </w:r>
      <w:r w:rsidR="004D63E3" w:rsidRPr="003067B8">
        <w:rPr>
          <w:szCs w:val="22"/>
        </w:rPr>
        <w:t xml:space="preserve">við </w:t>
      </w:r>
      <w:r w:rsidR="00A11E7C" w:rsidRPr="003067B8">
        <w:rPr>
          <w:szCs w:val="22"/>
        </w:rPr>
        <w:t>blóðflagna</w:t>
      </w:r>
      <w:r w:rsidR="004D63E3" w:rsidRPr="003067B8">
        <w:rPr>
          <w:szCs w:val="22"/>
        </w:rPr>
        <w:t>fjölda</w:t>
      </w:r>
      <w:r w:rsidR="00A11E7C" w:rsidRPr="003067B8">
        <w:rPr>
          <w:szCs w:val="22"/>
        </w:rPr>
        <w:t xml:space="preserve"> &gt;200.000/µl.</w:t>
      </w:r>
    </w:p>
    <w:p w14:paraId="18C28431" w14:textId="77777777" w:rsidR="00A11E7C" w:rsidRPr="003067B8" w:rsidRDefault="00A11E7C" w:rsidP="006A39DB">
      <w:pPr>
        <w:rPr>
          <w:szCs w:val="22"/>
        </w:rPr>
      </w:pPr>
    </w:p>
    <w:p w14:paraId="7955FDB3" w14:textId="77777777" w:rsidR="00F5012E" w:rsidRPr="003067B8" w:rsidRDefault="004D63E3" w:rsidP="006A39DB">
      <w:pPr>
        <w:rPr>
          <w:szCs w:val="22"/>
        </w:rPr>
      </w:pPr>
      <w:r w:rsidRPr="003067B8">
        <w:rPr>
          <w:szCs w:val="22"/>
        </w:rPr>
        <w:t xml:space="preserve">Engir sérstakir áhættuþættir komu í ljós hjá </w:t>
      </w:r>
      <w:r w:rsidR="0088669B" w:rsidRPr="003067B8">
        <w:rPr>
          <w:szCs w:val="22"/>
        </w:rPr>
        <w:t xml:space="preserve">sjúklingunum </w:t>
      </w:r>
      <w:r w:rsidRPr="003067B8">
        <w:rPr>
          <w:szCs w:val="22"/>
        </w:rPr>
        <w:t>sem fengu segarek</w:t>
      </w:r>
      <w:r w:rsidR="00440F92" w:rsidRPr="003067B8">
        <w:rPr>
          <w:szCs w:val="22"/>
        </w:rPr>
        <w:t>,</w:t>
      </w:r>
      <w:r w:rsidRPr="003067B8">
        <w:rPr>
          <w:szCs w:val="22"/>
        </w:rPr>
        <w:t xml:space="preserve"> fyrir utan blóðflagnafjölda </w:t>
      </w:r>
      <w:r w:rsidRPr="003067B8">
        <w:t>≥200.000/µl (</w:t>
      </w:r>
      <w:r w:rsidRPr="003067B8">
        <w:rPr>
          <w:szCs w:val="22"/>
        </w:rPr>
        <w:t>sjá kafla</w:t>
      </w:r>
      <w:r w:rsidR="0009164C" w:rsidRPr="003067B8">
        <w:rPr>
          <w:szCs w:val="22"/>
        </w:rPr>
        <w:t> </w:t>
      </w:r>
      <w:r w:rsidRPr="003067B8">
        <w:rPr>
          <w:szCs w:val="22"/>
        </w:rPr>
        <w:t>4.4).</w:t>
      </w:r>
    </w:p>
    <w:p w14:paraId="72F2BB2E" w14:textId="77777777" w:rsidR="00F5012E" w:rsidRPr="003067B8" w:rsidRDefault="00F5012E" w:rsidP="006A39DB">
      <w:pPr>
        <w:rPr>
          <w:szCs w:val="22"/>
        </w:rPr>
      </w:pPr>
    </w:p>
    <w:p w14:paraId="6503B6FD" w14:textId="77777777" w:rsidR="00C94D59" w:rsidRPr="003067B8" w:rsidRDefault="00C94D59" w:rsidP="006A39DB">
      <w:r w:rsidRPr="003067B8">
        <w:rPr>
          <w:szCs w:val="22"/>
        </w:rPr>
        <w:t xml:space="preserve">Í samanburðarrannsóknum hjá </w:t>
      </w:r>
      <w:r w:rsidR="00C90CFF" w:rsidRPr="003067B8">
        <w:rPr>
          <w:szCs w:val="22"/>
        </w:rPr>
        <w:t>blóðflagnafæðar</w:t>
      </w:r>
      <w:r w:rsidRPr="003067B8">
        <w:rPr>
          <w:szCs w:val="22"/>
        </w:rPr>
        <w:t>sjúklingum með lifrarbólgu C (n=1.439) komu segarekstilvik fram hjá 38 af 955 </w:t>
      </w:r>
      <w:r w:rsidR="0088669B" w:rsidRPr="003067B8">
        <w:rPr>
          <w:szCs w:val="22"/>
        </w:rPr>
        <w:t xml:space="preserve">sjúklingum </w:t>
      </w:r>
      <w:r w:rsidRPr="003067B8">
        <w:rPr>
          <w:szCs w:val="22"/>
        </w:rPr>
        <w:t>(4%) sem fengu me</w:t>
      </w:r>
      <w:r w:rsidR="0023467D" w:rsidRPr="003067B8">
        <w:rPr>
          <w:szCs w:val="22"/>
        </w:rPr>
        <w:t>ðf</w:t>
      </w:r>
      <w:r w:rsidRPr="003067B8">
        <w:rPr>
          <w:szCs w:val="22"/>
        </w:rPr>
        <w:t>erð með eltrombópagi og 6 af 484 </w:t>
      </w:r>
      <w:r w:rsidR="0088669B" w:rsidRPr="003067B8">
        <w:rPr>
          <w:szCs w:val="22"/>
        </w:rPr>
        <w:t xml:space="preserve">sjúklingum </w:t>
      </w:r>
      <w:r w:rsidRPr="003067B8">
        <w:rPr>
          <w:szCs w:val="22"/>
        </w:rPr>
        <w:t xml:space="preserve">(1%) í lyfleysuhópunum. Segi í portæð var algengasta segarekstilvikið í báðum meðferðarhópum (2% hjá sjúklingum sem fengu eltrombópag samanborið við &lt;1% fyrir lyfleysu) (sjá kafla 4.4). Hætta á segarekstilviki var </w:t>
      </w:r>
      <w:r w:rsidR="0009164C" w:rsidRPr="003067B8">
        <w:rPr>
          <w:szCs w:val="22"/>
        </w:rPr>
        <w:t>2</w:t>
      </w:r>
      <w:r w:rsidR="0009164C" w:rsidRPr="003067B8">
        <w:rPr>
          <w:szCs w:val="22"/>
        </w:rPr>
        <w:noBreakHyphen/>
        <w:t>falt</w:t>
      </w:r>
      <w:r w:rsidRPr="003067B8">
        <w:rPr>
          <w:szCs w:val="22"/>
        </w:rPr>
        <w:t xml:space="preserve"> meiri hjá sjúkling</w:t>
      </w:r>
      <w:r w:rsidR="00C26D5D" w:rsidRPr="003067B8">
        <w:rPr>
          <w:szCs w:val="22"/>
        </w:rPr>
        <w:t>um</w:t>
      </w:r>
      <w:r w:rsidRPr="003067B8">
        <w:rPr>
          <w:szCs w:val="22"/>
        </w:rPr>
        <w:t xml:space="preserve"> með lága albúmínþéttni </w:t>
      </w:r>
      <w:r w:rsidRPr="003067B8">
        <w:t>(≤35 g/l</w:t>
      </w:r>
      <w:r w:rsidR="00C26D5D" w:rsidRPr="003067B8">
        <w:t>)</w:t>
      </w:r>
      <w:r w:rsidRPr="003067B8">
        <w:t xml:space="preserve"> eða MELD ≥10 en hjá þeim sem voru með hærri albúmínþéttni; hætta á segarekstilviki var </w:t>
      </w:r>
      <w:r w:rsidR="0009164C" w:rsidRPr="003067B8">
        <w:t>2</w:t>
      </w:r>
      <w:r w:rsidR="0009164C" w:rsidRPr="003067B8">
        <w:noBreakHyphen/>
        <w:t>falt</w:t>
      </w:r>
      <w:r w:rsidRPr="003067B8">
        <w:t xml:space="preserve"> meiri hjá einstaklingum ≥60 ára samanborið við yngri sjúklinga.</w:t>
      </w:r>
    </w:p>
    <w:p w14:paraId="5A8FFBAC" w14:textId="77777777" w:rsidR="00C94D59" w:rsidRPr="003067B8" w:rsidRDefault="00C94D59" w:rsidP="006A39DB"/>
    <w:p w14:paraId="60B6E7AC" w14:textId="2AB2A5D5" w:rsidR="00C94D59" w:rsidRPr="003067B8" w:rsidRDefault="00C52128" w:rsidP="006A39DB">
      <w:pPr>
        <w:keepNext/>
        <w:rPr>
          <w:i/>
          <w:szCs w:val="22"/>
          <w:u w:val="single"/>
        </w:rPr>
      </w:pPr>
      <w:r w:rsidRPr="003067B8">
        <w:rPr>
          <w:i/>
          <w:u w:val="single"/>
        </w:rPr>
        <w:t>Lifrarbilun</w:t>
      </w:r>
      <w:r w:rsidR="00C94D59" w:rsidRPr="003067B8">
        <w:rPr>
          <w:i/>
          <w:u w:val="single"/>
        </w:rPr>
        <w:t xml:space="preserve"> (notkun ásamt interferóni)</w:t>
      </w:r>
    </w:p>
    <w:p w14:paraId="63E2AACB" w14:textId="77777777" w:rsidR="00C94D59" w:rsidRPr="003067B8" w:rsidRDefault="00C94D59" w:rsidP="006A39DB">
      <w:pPr>
        <w:keepNext/>
        <w:rPr>
          <w:szCs w:val="22"/>
        </w:rPr>
      </w:pPr>
    </w:p>
    <w:p w14:paraId="09BF0A83" w14:textId="74316F15" w:rsidR="00317650" w:rsidRPr="003067B8" w:rsidRDefault="00317650" w:rsidP="006A39DB">
      <w:pPr>
        <w:rPr>
          <w:szCs w:val="22"/>
        </w:rPr>
      </w:pPr>
      <w:r w:rsidRPr="003067B8">
        <w:rPr>
          <w:rFonts w:eastAsia="MS Mincho"/>
        </w:rPr>
        <w:t xml:space="preserve">Sjúklingar með langvinna lifrarbólgu C og skorpulifur geta átt </w:t>
      </w:r>
      <w:r w:rsidR="00C52128" w:rsidRPr="003067B8">
        <w:rPr>
          <w:rFonts w:eastAsia="MS Mincho"/>
        </w:rPr>
        <w:t>lifrarbilun</w:t>
      </w:r>
      <w:r w:rsidR="004A14B9" w:rsidRPr="003067B8">
        <w:rPr>
          <w:rFonts w:eastAsia="MS Mincho"/>
        </w:rPr>
        <w:t xml:space="preserve"> </w:t>
      </w:r>
      <w:r w:rsidRPr="003067B8">
        <w:rPr>
          <w:rFonts w:eastAsia="MS Mincho"/>
        </w:rPr>
        <w:t xml:space="preserve">á hættu þegar þeir fá meðferð með interferóni alfa. Í 2 samanburðarrannsóknum hjá </w:t>
      </w:r>
      <w:r w:rsidR="00C90CFF" w:rsidRPr="003067B8">
        <w:rPr>
          <w:rFonts w:eastAsia="MS Mincho"/>
        </w:rPr>
        <w:t xml:space="preserve">blóðflagnafæðarsjúklingum með </w:t>
      </w:r>
      <w:r w:rsidRPr="003067B8">
        <w:rPr>
          <w:rFonts w:eastAsia="MS Mincho"/>
        </w:rPr>
        <w:t xml:space="preserve">lifrarbólgu C var oftar greint frá </w:t>
      </w:r>
      <w:r w:rsidR="00C52128" w:rsidRPr="003067B8">
        <w:rPr>
          <w:rFonts w:eastAsia="MS Mincho"/>
        </w:rPr>
        <w:t>lifrarbilun</w:t>
      </w:r>
      <w:r w:rsidRPr="003067B8">
        <w:rPr>
          <w:rFonts w:eastAsia="MS Mincho"/>
        </w:rPr>
        <w:t xml:space="preserve"> (skinuholsvökva, lifrarheilakvilla, blæðing</w:t>
      </w:r>
      <w:r w:rsidR="00C90CFF" w:rsidRPr="003067B8">
        <w:rPr>
          <w:rFonts w:eastAsia="MS Mincho"/>
        </w:rPr>
        <w:t>um</w:t>
      </w:r>
      <w:r w:rsidRPr="003067B8">
        <w:rPr>
          <w:rFonts w:eastAsia="MS Mincho"/>
        </w:rPr>
        <w:t xml:space="preserve"> frá æðagúlum, skyndileg</w:t>
      </w:r>
      <w:r w:rsidR="00C90CFF" w:rsidRPr="003067B8">
        <w:rPr>
          <w:rFonts w:eastAsia="MS Mincho"/>
        </w:rPr>
        <w:t>ri</w:t>
      </w:r>
      <w:r w:rsidRPr="003067B8">
        <w:rPr>
          <w:rFonts w:eastAsia="MS Mincho"/>
        </w:rPr>
        <w:t xml:space="preserve"> lífhimnubólg</w:t>
      </w:r>
      <w:r w:rsidR="0023467D" w:rsidRPr="003067B8">
        <w:rPr>
          <w:rFonts w:eastAsia="MS Mincho"/>
        </w:rPr>
        <w:t>u</w:t>
      </w:r>
      <w:r w:rsidRPr="003067B8">
        <w:rPr>
          <w:rFonts w:eastAsia="MS Mincho"/>
        </w:rPr>
        <w:t xml:space="preserve"> af völdum baktería) í eltrombópa</w:t>
      </w:r>
      <w:r w:rsidR="00C26D5D" w:rsidRPr="003067B8">
        <w:rPr>
          <w:rFonts w:eastAsia="MS Mincho"/>
        </w:rPr>
        <w:t>ghópnum</w:t>
      </w:r>
      <w:r w:rsidRPr="003067B8">
        <w:rPr>
          <w:rFonts w:eastAsia="MS Mincho"/>
        </w:rPr>
        <w:t xml:space="preserve"> (11%) en í lyfleysu</w:t>
      </w:r>
      <w:r w:rsidR="00C26D5D" w:rsidRPr="003067B8">
        <w:rPr>
          <w:rFonts w:eastAsia="MS Mincho"/>
        </w:rPr>
        <w:t>hópnum</w:t>
      </w:r>
      <w:r w:rsidRPr="003067B8">
        <w:rPr>
          <w:rFonts w:eastAsia="MS Mincho"/>
        </w:rPr>
        <w:t xml:space="preserve"> (6%). Hjá sjúklingum með lága albúmínþéttni (</w:t>
      </w:r>
      <w:r w:rsidRPr="003067B8">
        <w:t xml:space="preserve">≤35 g/l) eða </w:t>
      </w:r>
      <w:r w:rsidRPr="003067B8">
        <w:rPr>
          <w:rFonts w:eastAsia="MS Mincho"/>
        </w:rPr>
        <w:t>≥10 á MELD</w:t>
      </w:r>
      <w:r w:rsidR="00B4210B">
        <w:rPr>
          <w:rFonts w:eastAsia="MS Mincho"/>
        </w:rPr>
        <w:noBreakHyphen/>
      </w:r>
      <w:r w:rsidRPr="003067B8">
        <w:rPr>
          <w:rFonts w:eastAsia="MS Mincho"/>
        </w:rPr>
        <w:t xml:space="preserve">kvarða í upphafi var hættan á </w:t>
      </w:r>
      <w:r w:rsidR="00C52128" w:rsidRPr="003067B8">
        <w:rPr>
          <w:rFonts w:eastAsia="MS Mincho"/>
        </w:rPr>
        <w:t>lifrarbilun</w:t>
      </w:r>
      <w:r w:rsidRPr="003067B8">
        <w:rPr>
          <w:rFonts w:eastAsia="MS Mincho"/>
        </w:rPr>
        <w:t xml:space="preserve"> </w:t>
      </w:r>
      <w:r w:rsidR="0009164C" w:rsidRPr="003067B8">
        <w:rPr>
          <w:rFonts w:eastAsia="MS Mincho"/>
        </w:rPr>
        <w:t>3</w:t>
      </w:r>
      <w:r w:rsidR="0009164C" w:rsidRPr="003067B8">
        <w:rPr>
          <w:rFonts w:eastAsia="MS Mincho"/>
        </w:rPr>
        <w:noBreakHyphen/>
        <w:t>falt</w:t>
      </w:r>
      <w:r w:rsidRPr="003067B8">
        <w:rPr>
          <w:rFonts w:eastAsia="MS Mincho"/>
        </w:rPr>
        <w:t xml:space="preserve"> meiri og aukin hætta á lífshættulegum aukaverkunum samanborið við þá sem voru ekki með eins alvarlegan lifrarsjúkdóm. </w:t>
      </w:r>
      <w:r w:rsidRPr="003067B8">
        <w:t xml:space="preserve">Aðeins skal gefa slíkum sjúklingum eltrombópag eftir að áætlaður ávinningur hefur verið íhugaður vandlega með hliðsjón af áhættunni. Hafa skal nákvæmt eftirlit með einkennum </w:t>
      </w:r>
      <w:r w:rsidR="00C52128" w:rsidRPr="003067B8">
        <w:t>lifrarbilunar</w:t>
      </w:r>
      <w:r w:rsidRPr="003067B8">
        <w:t xml:space="preserve"> hjá sjúklingum með þessi einkenni (sjá kafla 4.4).</w:t>
      </w:r>
    </w:p>
    <w:p w14:paraId="0102F220" w14:textId="77777777" w:rsidR="00317650" w:rsidRPr="003067B8" w:rsidRDefault="00317650" w:rsidP="006A39DB">
      <w:pPr>
        <w:rPr>
          <w:szCs w:val="22"/>
        </w:rPr>
      </w:pPr>
    </w:p>
    <w:p w14:paraId="690F6162" w14:textId="77777777" w:rsidR="0009164C" w:rsidRPr="003067B8" w:rsidRDefault="0009164C" w:rsidP="006A39DB">
      <w:pPr>
        <w:keepNext/>
        <w:rPr>
          <w:i/>
          <w:szCs w:val="22"/>
          <w:u w:val="single"/>
        </w:rPr>
      </w:pPr>
      <w:r w:rsidRPr="003067B8">
        <w:rPr>
          <w:i/>
          <w:szCs w:val="22"/>
          <w:u w:val="single"/>
        </w:rPr>
        <w:t>Eiturverkanir á lifur</w:t>
      </w:r>
    </w:p>
    <w:p w14:paraId="0E17C971" w14:textId="77777777" w:rsidR="0009164C" w:rsidRPr="003067B8" w:rsidRDefault="0009164C" w:rsidP="006A39DB">
      <w:pPr>
        <w:keepNext/>
        <w:rPr>
          <w:szCs w:val="22"/>
        </w:rPr>
      </w:pPr>
    </w:p>
    <w:p w14:paraId="4197B504" w14:textId="77777777" w:rsidR="0009164C" w:rsidRPr="003067B8" w:rsidRDefault="0009164C" w:rsidP="006A39DB">
      <w:pPr>
        <w:rPr>
          <w:szCs w:val="22"/>
        </w:rPr>
      </w:pPr>
      <w:r w:rsidRPr="003067B8">
        <w:rPr>
          <w:szCs w:val="22"/>
        </w:rPr>
        <w:t xml:space="preserve">Í klínískum samanburðarrannsóknum á eltrombópagi hjá sjúklingum með langvarandi ITP, kom fram aukning á ALAT, ASAT og </w:t>
      </w:r>
      <w:r w:rsidR="006D4FC4" w:rsidRPr="003067B8">
        <w:rPr>
          <w:szCs w:val="22"/>
        </w:rPr>
        <w:t>bí</w:t>
      </w:r>
      <w:r w:rsidRPr="003067B8">
        <w:rPr>
          <w:szCs w:val="22"/>
        </w:rPr>
        <w:t>lírúbíni í sermi (sjá kafla 4.4).</w:t>
      </w:r>
    </w:p>
    <w:p w14:paraId="7408206F" w14:textId="77777777" w:rsidR="0009164C" w:rsidRPr="003067B8" w:rsidRDefault="0009164C" w:rsidP="006A39DB">
      <w:pPr>
        <w:rPr>
          <w:szCs w:val="22"/>
        </w:rPr>
      </w:pPr>
    </w:p>
    <w:p w14:paraId="76D13530" w14:textId="277F78D5" w:rsidR="0009164C" w:rsidRPr="003067B8" w:rsidRDefault="0009164C" w:rsidP="006A39DB">
      <w:r w:rsidRPr="003067B8">
        <w:rPr>
          <w:szCs w:val="22"/>
        </w:rPr>
        <w:t>Þessi tilvik voru yfirleitt væg (stig 1</w:t>
      </w:r>
      <w:r w:rsidR="00B4210B">
        <w:rPr>
          <w:szCs w:val="22"/>
        </w:rPr>
        <w:noBreakHyphen/>
      </w:r>
      <w:r w:rsidRPr="003067B8">
        <w:rPr>
          <w:szCs w:val="22"/>
        </w:rPr>
        <w:t>2), gengu til baka og þeim fylgdu ekki klínískt mikilvæg einkenni sem myndu benda til skertrar lifrarstarfsemi. Í rannsóknunum 3 með samanburði við lyfleysu hjá fullorðnum með langvarandi ITP</w:t>
      </w:r>
      <w:r w:rsidR="009F2699" w:rsidRPr="003067B8">
        <w:rPr>
          <w:szCs w:val="22"/>
        </w:rPr>
        <w:t xml:space="preserve"> </w:t>
      </w:r>
      <w:r w:rsidR="008951F5" w:rsidRPr="003067B8">
        <w:rPr>
          <w:szCs w:val="22"/>
        </w:rPr>
        <w:t>fékk</w:t>
      </w:r>
      <w:r w:rsidR="009F2699" w:rsidRPr="003067B8">
        <w:rPr>
          <w:szCs w:val="22"/>
        </w:rPr>
        <w:t xml:space="preserve"> 1 sjúklingur í lyfleysuhópnum og 1 sjúklingur í eltrombópaghópnum 4. stigs óeðlileg lifrarpróf. Í </w:t>
      </w:r>
      <w:r w:rsidR="008951F5" w:rsidRPr="003067B8">
        <w:rPr>
          <w:szCs w:val="22"/>
        </w:rPr>
        <w:t>2 </w:t>
      </w:r>
      <w:r w:rsidR="009F2699" w:rsidRPr="003067B8">
        <w:rPr>
          <w:szCs w:val="22"/>
        </w:rPr>
        <w:t xml:space="preserve">rannsóknum með samanburði við lyfleysu hjá börnum (á aldrinum 1 til 17 ára) með langvarandi ITP var greint frá ALAT </w:t>
      </w:r>
      <w:r w:rsidR="009F2699" w:rsidRPr="003067B8">
        <w:sym w:font="Symbol" w:char="F0B3"/>
      </w:r>
      <w:r w:rsidR="009F2699" w:rsidRPr="003067B8">
        <w:t>3 x eðlileg efri mörk hjá 4,7% í eltrombópaghópnum og 0% í lyfleysuhópnum.</w:t>
      </w:r>
    </w:p>
    <w:p w14:paraId="52F25DCF" w14:textId="77777777" w:rsidR="009F2699" w:rsidRPr="003067B8" w:rsidRDefault="009F2699" w:rsidP="006A39DB"/>
    <w:p w14:paraId="3705B347" w14:textId="77777777" w:rsidR="009F2699" w:rsidRPr="003067B8" w:rsidRDefault="009F2699" w:rsidP="006A39DB">
      <w:r w:rsidRPr="003067B8">
        <w:t xml:space="preserve">Í 2 klínískum samanburðarrannsóknum hjá sjúklingum með lifrarbólgu C var greint frá ALAT eða ASAT </w:t>
      </w:r>
      <w:r w:rsidRPr="003067B8">
        <w:sym w:font="Symbol" w:char="F0B3"/>
      </w:r>
      <w:r w:rsidRPr="003067B8">
        <w:t>3 x eðlileg efri mörk hjá 34% í eltrombópaghópnum og 38% í lyfleysuhópnum. Flestir sjúklingar sem fá eltrombópag áamt meðferð með peginterferóni / ríbavíríni munu f</w:t>
      </w:r>
      <w:r w:rsidR="006D4FC4" w:rsidRPr="003067B8">
        <w:t>á óbeina bí</w:t>
      </w:r>
      <w:r w:rsidRPr="003067B8">
        <w:t>lírúbínhækkun í blóði. Í he</w:t>
      </w:r>
      <w:r w:rsidR="006D4FC4" w:rsidRPr="003067B8">
        <w:t>ildina var greint frá heildar bí</w:t>
      </w:r>
      <w:r w:rsidRPr="003067B8">
        <w:t xml:space="preserve">lírúbíni </w:t>
      </w:r>
      <w:r w:rsidRPr="003067B8">
        <w:sym w:font="Symbol" w:char="F0B3"/>
      </w:r>
      <w:r w:rsidRPr="003067B8">
        <w:t>1,5 x eðlileg efri mörk hjá 76% í eltrombópaghópnum og 50% í lyfleysuhópnum.</w:t>
      </w:r>
    </w:p>
    <w:p w14:paraId="70BB85E7" w14:textId="77777777" w:rsidR="009F2699" w:rsidRPr="003067B8" w:rsidRDefault="009F2699" w:rsidP="006A39DB"/>
    <w:p w14:paraId="650CEA53" w14:textId="77777777" w:rsidR="0009164C" w:rsidRPr="003067B8" w:rsidRDefault="009F2699" w:rsidP="006A39DB">
      <w:pPr>
        <w:rPr>
          <w:szCs w:val="22"/>
        </w:rPr>
      </w:pPr>
      <w:r w:rsidRPr="003067B8">
        <w:t xml:space="preserve">Í stakarma II. stigs rannsókninni á einlyfjameðferð við </w:t>
      </w:r>
      <w:r w:rsidRPr="003067B8">
        <w:rPr>
          <w:szCs w:val="22"/>
        </w:rPr>
        <w:t xml:space="preserve">alvarlegu vanmyndunarblóðleysi sem ekki hefur svarað meðferð var greint frá </w:t>
      </w:r>
      <w:r w:rsidR="00A01225" w:rsidRPr="003067B8">
        <w:rPr>
          <w:szCs w:val="22"/>
        </w:rPr>
        <w:t xml:space="preserve">samtímis </w:t>
      </w:r>
      <w:r w:rsidR="00A01225" w:rsidRPr="003067B8">
        <w:t>ALAT eða ASAT &gt;3 x eðlileg efri mörk ásamt heildar (</w:t>
      </w:r>
      <w:r w:rsidR="006D4FC4" w:rsidRPr="003067B8">
        <w:t>óbeinu) bí</w:t>
      </w:r>
      <w:r w:rsidR="00A01225" w:rsidRPr="003067B8">
        <w:t>lírúbíni &gt;1,5 x eðlileg efri mörk</w:t>
      </w:r>
      <w:r w:rsidRPr="003067B8">
        <w:rPr>
          <w:szCs w:val="22"/>
        </w:rPr>
        <w:t xml:space="preserve"> </w:t>
      </w:r>
      <w:r w:rsidR="006D4FC4" w:rsidRPr="003067B8">
        <w:rPr>
          <w:szCs w:val="22"/>
        </w:rPr>
        <w:t>hjá 5% sjúklinga. Heildarbí</w:t>
      </w:r>
      <w:r w:rsidR="00A01225" w:rsidRPr="003067B8">
        <w:rPr>
          <w:szCs w:val="22"/>
        </w:rPr>
        <w:t xml:space="preserve">lírúbín </w:t>
      </w:r>
      <w:r w:rsidR="00A01225" w:rsidRPr="003067B8">
        <w:t>&gt;1,5 x eðlileg efri mörk kom fram hjá 14% sjúklinga.</w:t>
      </w:r>
    </w:p>
    <w:p w14:paraId="3B865249" w14:textId="77777777" w:rsidR="00A01225" w:rsidRPr="003067B8" w:rsidRDefault="00A01225" w:rsidP="006A39DB">
      <w:pPr>
        <w:rPr>
          <w:szCs w:val="22"/>
        </w:rPr>
      </w:pPr>
    </w:p>
    <w:p w14:paraId="2B0F9615" w14:textId="77777777" w:rsidR="00F5012E" w:rsidRPr="003067B8" w:rsidRDefault="00F5012E" w:rsidP="006A39DB">
      <w:pPr>
        <w:keepNext/>
        <w:rPr>
          <w:i/>
          <w:szCs w:val="22"/>
          <w:u w:val="single"/>
        </w:rPr>
      </w:pPr>
      <w:r w:rsidRPr="003067B8">
        <w:rPr>
          <w:i/>
          <w:szCs w:val="22"/>
          <w:u w:val="single"/>
        </w:rPr>
        <w:t>Blóðflagnafæð eftir að meðferð var hætt</w:t>
      </w:r>
    </w:p>
    <w:p w14:paraId="0FFD7C1F" w14:textId="77777777" w:rsidR="00F5012E" w:rsidRPr="003067B8" w:rsidRDefault="00F5012E" w:rsidP="006A39DB">
      <w:pPr>
        <w:keepNext/>
        <w:rPr>
          <w:szCs w:val="22"/>
        </w:rPr>
      </w:pPr>
    </w:p>
    <w:p w14:paraId="0A8F7899" w14:textId="604B5520" w:rsidR="00F5012E" w:rsidRPr="003067B8" w:rsidRDefault="00F5012E" w:rsidP="006A39DB">
      <w:pPr>
        <w:rPr>
          <w:szCs w:val="22"/>
        </w:rPr>
      </w:pPr>
      <w:r w:rsidRPr="003067B8">
        <w:rPr>
          <w:szCs w:val="22"/>
        </w:rPr>
        <w:t xml:space="preserve">Í </w:t>
      </w:r>
      <w:r w:rsidR="00317650" w:rsidRPr="003067B8">
        <w:rPr>
          <w:szCs w:val="22"/>
        </w:rPr>
        <w:t>ITP</w:t>
      </w:r>
      <w:r w:rsidR="00B4210B">
        <w:rPr>
          <w:szCs w:val="22"/>
        </w:rPr>
        <w:noBreakHyphen/>
      </w:r>
      <w:r w:rsidRPr="003067B8">
        <w:rPr>
          <w:szCs w:val="22"/>
        </w:rPr>
        <w:t>samanburðarrannsóknunum</w:t>
      </w:r>
      <w:r w:rsidR="00226C75" w:rsidRPr="003067B8">
        <w:rPr>
          <w:szCs w:val="22"/>
        </w:rPr>
        <w:t> </w:t>
      </w:r>
      <w:r w:rsidRPr="003067B8">
        <w:rPr>
          <w:szCs w:val="22"/>
        </w:rPr>
        <w:t>3, kom fram skammvinn fækkun blóðflagna niður fyrir grunngildi eftir að meðferð var hætt hjá 8% í eltrombópaghópnum og 8% í lyfleysuhópnum (sjá kafla 4.4).</w:t>
      </w:r>
    </w:p>
    <w:p w14:paraId="3D123610" w14:textId="77777777" w:rsidR="00F5012E" w:rsidRPr="003067B8" w:rsidRDefault="00F5012E" w:rsidP="006A39DB">
      <w:pPr>
        <w:rPr>
          <w:szCs w:val="22"/>
        </w:rPr>
      </w:pPr>
    </w:p>
    <w:p w14:paraId="7EB0CB4A" w14:textId="77777777" w:rsidR="00F5012E" w:rsidRPr="003067B8" w:rsidRDefault="00F5012E" w:rsidP="006A39DB">
      <w:pPr>
        <w:keepNext/>
        <w:rPr>
          <w:i/>
          <w:szCs w:val="22"/>
          <w:u w:val="single"/>
        </w:rPr>
      </w:pPr>
      <w:r w:rsidRPr="003067B8">
        <w:rPr>
          <w:i/>
          <w:szCs w:val="22"/>
          <w:u w:val="single"/>
        </w:rPr>
        <w:t>Aukið retíkúlín í beinmerg</w:t>
      </w:r>
    </w:p>
    <w:p w14:paraId="5F73E106" w14:textId="77777777" w:rsidR="00F5012E" w:rsidRPr="003067B8" w:rsidRDefault="00F5012E" w:rsidP="006A39DB">
      <w:pPr>
        <w:keepNext/>
        <w:rPr>
          <w:szCs w:val="22"/>
        </w:rPr>
      </w:pPr>
    </w:p>
    <w:p w14:paraId="7B8C88DB" w14:textId="450D8CFC" w:rsidR="00F5012E" w:rsidRPr="003067B8" w:rsidRDefault="00F5012E" w:rsidP="006A39DB">
      <w:pPr>
        <w:rPr>
          <w:szCs w:val="22"/>
        </w:rPr>
      </w:pPr>
      <w:r w:rsidRPr="003067B8">
        <w:rPr>
          <w:szCs w:val="22"/>
        </w:rPr>
        <w:t xml:space="preserve">Yfir heildina komu ekki fram hjá neinum </w:t>
      </w:r>
      <w:r w:rsidR="00317650" w:rsidRPr="003067B8">
        <w:rPr>
          <w:szCs w:val="22"/>
        </w:rPr>
        <w:t>sjúklingi</w:t>
      </w:r>
      <w:r w:rsidR="00B95FA9" w:rsidRPr="003067B8">
        <w:rPr>
          <w:szCs w:val="22"/>
        </w:rPr>
        <w:t xml:space="preserve"> truflun</w:t>
      </w:r>
      <w:r w:rsidRPr="003067B8">
        <w:rPr>
          <w:szCs w:val="22"/>
        </w:rPr>
        <w:t xml:space="preserve"> í beinmerg eða klínískar niðurstöður sem bentu til vanstarfsemi í beinmerg. Hjá </w:t>
      </w:r>
      <w:r w:rsidR="005C409C" w:rsidRPr="003067B8">
        <w:rPr>
          <w:szCs w:val="22"/>
        </w:rPr>
        <w:t>fá</w:t>
      </w:r>
      <w:r w:rsidRPr="003067B8">
        <w:rPr>
          <w:szCs w:val="22"/>
        </w:rPr>
        <w:t xml:space="preserve">einum </w:t>
      </w:r>
      <w:r w:rsidR="00317650" w:rsidRPr="003067B8">
        <w:rPr>
          <w:szCs w:val="22"/>
        </w:rPr>
        <w:t>ITP</w:t>
      </w:r>
      <w:r w:rsidR="00B4210B">
        <w:rPr>
          <w:szCs w:val="22"/>
        </w:rPr>
        <w:noBreakHyphen/>
      </w:r>
      <w:r w:rsidRPr="003067B8">
        <w:rPr>
          <w:szCs w:val="22"/>
        </w:rPr>
        <w:t>sjúkling</w:t>
      </w:r>
      <w:r w:rsidR="005C409C" w:rsidRPr="003067B8">
        <w:rPr>
          <w:szCs w:val="22"/>
        </w:rPr>
        <w:t>um</w:t>
      </w:r>
      <w:r w:rsidRPr="003067B8">
        <w:rPr>
          <w:szCs w:val="22"/>
        </w:rPr>
        <w:t xml:space="preserve"> var meðferð með eltrombópagi hætt vegna retíkúlíns í beinmerg (sjá kafla 4.4).</w:t>
      </w:r>
    </w:p>
    <w:p w14:paraId="596B260E" w14:textId="77777777" w:rsidR="00FB2ED3" w:rsidRPr="003067B8" w:rsidRDefault="00FB2ED3" w:rsidP="006A39DB">
      <w:pPr>
        <w:rPr>
          <w:szCs w:val="22"/>
        </w:rPr>
      </w:pPr>
    </w:p>
    <w:p w14:paraId="7E9FC185" w14:textId="77777777" w:rsidR="000A5CA9" w:rsidRPr="003067B8" w:rsidRDefault="000A5CA9" w:rsidP="006A39DB">
      <w:pPr>
        <w:keepNext/>
        <w:rPr>
          <w:i/>
          <w:szCs w:val="22"/>
          <w:u w:val="single"/>
        </w:rPr>
      </w:pPr>
      <w:r w:rsidRPr="003067B8">
        <w:rPr>
          <w:i/>
          <w:szCs w:val="22"/>
          <w:u w:val="single"/>
        </w:rPr>
        <w:t>Frumuerfðafræðileg frábrigði</w:t>
      </w:r>
    </w:p>
    <w:p w14:paraId="51D014BC" w14:textId="77777777" w:rsidR="000A5CA9" w:rsidRPr="003067B8" w:rsidRDefault="000A5CA9" w:rsidP="006A39DB">
      <w:pPr>
        <w:keepNext/>
        <w:rPr>
          <w:szCs w:val="22"/>
        </w:rPr>
      </w:pPr>
    </w:p>
    <w:p w14:paraId="36B84F3B" w14:textId="77777777" w:rsidR="001E15B7" w:rsidRPr="003067B8" w:rsidRDefault="001E15B7" w:rsidP="006A39DB">
      <w:pPr>
        <w:rPr>
          <w:szCs w:val="22"/>
        </w:rPr>
      </w:pPr>
      <w:r w:rsidRPr="003067B8">
        <w:rPr>
          <w:szCs w:val="22"/>
        </w:rPr>
        <w:t>Í II. stigs rannsókninni á alvarlegu vanmyndunarblóðleysi sem ekki hefur svarað meðferð með eltrombópagi í upphafsskammtinum 50 mg/sólarhring (aukið á 2 vikna fresti í að hámarki 150 mg/sólarhring) (ELT112523) komu ný frumuerfðafræðileg frábrigði fram hjá 17,1% fullorðinna sjúklinga [7/41 (og höfðu 4 þeirra breytingar á litningi 7)]. Miðgildi tíma í rannsókn fram að frumuerfðafræðilegu frábrigði var 2,9 mánuðir.</w:t>
      </w:r>
    </w:p>
    <w:p w14:paraId="57C46997" w14:textId="77777777" w:rsidR="001E15B7" w:rsidRPr="003067B8" w:rsidRDefault="001E15B7" w:rsidP="006A39DB">
      <w:pPr>
        <w:rPr>
          <w:szCs w:val="22"/>
        </w:rPr>
      </w:pPr>
    </w:p>
    <w:p w14:paraId="2513B9EC" w14:textId="77777777" w:rsidR="001E15B7" w:rsidRPr="003067B8" w:rsidRDefault="001E15B7" w:rsidP="006A39DB">
      <w:pPr>
        <w:rPr>
          <w:szCs w:val="22"/>
        </w:rPr>
      </w:pPr>
      <w:r w:rsidRPr="003067B8">
        <w:rPr>
          <w:szCs w:val="22"/>
        </w:rPr>
        <w:t xml:space="preserve">Í II. stigs klínísku rannsókninni á alvarlegu vanmyndunarblóðleysi sem ekki hefur svarað meðferð með eltrombópagi í skammtinum 150 mg/sólarhring (með breytingum </w:t>
      </w:r>
      <w:r w:rsidR="008951F5" w:rsidRPr="003067B8">
        <w:rPr>
          <w:szCs w:val="22"/>
        </w:rPr>
        <w:t>með tilliti til þjóðernis eða aldurs eins og við á</w:t>
      </w:r>
      <w:r w:rsidRPr="003067B8">
        <w:rPr>
          <w:szCs w:val="22"/>
        </w:rPr>
        <w:t xml:space="preserve">) (ELT116826), komu ný </w:t>
      </w:r>
      <w:r w:rsidRPr="003067B8">
        <w:t>frumuerfðafræðileg frábrigði fram hjá 22,6% fullorðinna sjúklinga [7/31 (</w:t>
      </w:r>
      <w:r w:rsidRPr="003067B8">
        <w:rPr>
          <w:szCs w:val="22"/>
        </w:rPr>
        <w:t>og höfðu 3 þeirra breytingar á litningi 7)]. Allir 7 sjúklingarnir voru með eðlilega frumuerfðafræðilega þætti í upphafi. Sex sjúklingar voru með frumuerfðafræðileg frábrigði í 3. mánuði meðferðar með eltrombópagi og einn sjúklingur var með frumuerfðafræðileg frábrigði í 6. mánuði.</w:t>
      </w:r>
    </w:p>
    <w:p w14:paraId="00D05413" w14:textId="77777777" w:rsidR="000A5CA9" w:rsidRPr="003067B8" w:rsidRDefault="000A5CA9" w:rsidP="006A39DB">
      <w:pPr>
        <w:tabs>
          <w:tab w:val="left" w:pos="567"/>
          <w:tab w:val="right" w:pos="9071"/>
        </w:tabs>
        <w:rPr>
          <w:szCs w:val="22"/>
        </w:rPr>
      </w:pPr>
    </w:p>
    <w:p w14:paraId="53361F5D" w14:textId="77777777" w:rsidR="000A5CA9" w:rsidRPr="003067B8" w:rsidRDefault="00845D3D" w:rsidP="006A39DB">
      <w:pPr>
        <w:keepNext/>
        <w:tabs>
          <w:tab w:val="left" w:pos="567"/>
          <w:tab w:val="right" w:pos="9071"/>
        </w:tabs>
        <w:rPr>
          <w:i/>
          <w:szCs w:val="22"/>
          <w:u w:val="single"/>
        </w:rPr>
      </w:pPr>
      <w:r w:rsidRPr="003067B8">
        <w:rPr>
          <w:i/>
          <w:szCs w:val="22"/>
          <w:u w:val="single"/>
        </w:rPr>
        <w:t>Illkynja sjúkdómar í blóði</w:t>
      </w:r>
    </w:p>
    <w:p w14:paraId="5E5E110B" w14:textId="77777777" w:rsidR="000A5CA9" w:rsidRPr="003067B8" w:rsidRDefault="000A5CA9" w:rsidP="006A39DB">
      <w:pPr>
        <w:keepNext/>
        <w:tabs>
          <w:tab w:val="left" w:pos="567"/>
          <w:tab w:val="right" w:pos="9071"/>
        </w:tabs>
        <w:rPr>
          <w:szCs w:val="22"/>
        </w:rPr>
      </w:pPr>
    </w:p>
    <w:p w14:paraId="59C0CBA1" w14:textId="77777777" w:rsidR="00845D3D" w:rsidRPr="003067B8" w:rsidRDefault="00845D3D" w:rsidP="006A39DB">
      <w:pPr>
        <w:tabs>
          <w:tab w:val="left" w:pos="567"/>
        </w:tabs>
        <w:rPr>
          <w:szCs w:val="22"/>
        </w:rPr>
      </w:pPr>
      <w:r w:rsidRPr="003067B8">
        <w:rPr>
          <w:szCs w:val="22"/>
        </w:rPr>
        <w:t>Í opnu rannsókninni með stökum armi á alvarlegu vanmyndunarblóðleysi voru þrír (7%) sjúklingar greindir með mergmisþroskaheilkenni eftir meðferð með eltro</w:t>
      </w:r>
      <w:r w:rsidR="00B930E0" w:rsidRPr="003067B8">
        <w:rPr>
          <w:szCs w:val="22"/>
        </w:rPr>
        <w:t>m</w:t>
      </w:r>
      <w:r w:rsidRPr="003067B8">
        <w:rPr>
          <w:szCs w:val="22"/>
        </w:rPr>
        <w:t xml:space="preserve">bópagi, í rannsóknunum tveimur (ELT116826 og ELT116643), sem eru í gangi hefur 1/28 (4%) og 1/62 (2%) </w:t>
      </w:r>
      <w:r w:rsidR="0088669B" w:rsidRPr="003067B8">
        <w:rPr>
          <w:szCs w:val="22"/>
        </w:rPr>
        <w:t xml:space="preserve">sjúklingur </w:t>
      </w:r>
      <w:r w:rsidRPr="003067B8">
        <w:rPr>
          <w:szCs w:val="22"/>
        </w:rPr>
        <w:t>verið greindur með</w:t>
      </w:r>
      <w:r w:rsidRPr="003067B8">
        <w:t xml:space="preserve"> </w:t>
      </w:r>
      <w:r w:rsidRPr="003067B8">
        <w:rPr>
          <w:szCs w:val="22"/>
        </w:rPr>
        <w:t>mergmisþroskaheilkenni eða bráðakyrningahvítblæði í hvorri rannsókn</w:t>
      </w:r>
      <w:r w:rsidR="009A7190" w:rsidRPr="003067B8">
        <w:rPr>
          <w:szCs w:val="22"/>
        </w:rPr>
        <w:t>.</w:t>
      </w:r>
    </w:p>
    <w:p w14:paraId="5450CA43" w14:textId="77777777" w:rsidR="000A5CA9" w:rsidRPr="003067B8" w:rsidRDefault="000A5CA9" w:rsidP="006A39DB">
      <w:pPr>
        <w:rPr>
          <w:szCs w:val="22"/>
        </w:rPr>
      </w:pPr>
    </w:p>
    <w:p w14:paraId="3A6C3FF6" w14:textId="77777777" w:rsidR="00FB2ED3" w:rsidRPr="003067B8" w:rsidRDefault="00FB2ED3" w:rsidP="006A39DB">
      <w:pPr>
        <w:keepNext/>
        <w:rPr>
          <w:szCs w:val="22"/>
        </w:rPr>
      </w:pPr>
      <w:r w:rsidRPr="003067B8">
        <w:rPr>
          <w:szCs w:val="22"/>
          <w:u w:val="single"/>
        </w:rPr>
        <w:t>Tilkynning aukaverkana sem grunur er um að tengist lyfinu</w:t>
      </w:r>
    </w:p>
    <w:p w14:paraId="65DE8F1D" w14:textId="77777777" w:rsidR="00FB2ED3" w:rsidRPr="003067B8" w:rsidRDefault="00FB2ED3" w:rsidP="006A39DB">
      <w:pPr>
        <w:keepNext/>
        <w:rPr>
          <w:szCs w:val="22"/>
        </w:rPr>
      </w:pPr>
    </w:p>
    <w:p w14:paraId="26254811" w14:textId="0DF8097B" w:rsidR="00FB2ED3" w:rsidRPr="003067B8" w:rsidRDefault="00FB2ED3" w:rsidP="006A39DB">
      <w:pPr>
        <w:rPr>
          <w:szCs w:val="22"/>
        </w:rPr>
      </w:pPr>
      <w:r w:rsidRPr="003067B8">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3067B8">
        <w:rPr>
          <w:szCs w:val="22"/>
          <w:shd w:val="pct15" w:color="auto" w:fill="auto"/>
        </w:rPr>
        <w:t xml:space="preserve">samkvæmt fyrirkomulagi sem gildir í hverju landi fyrir sig, sjá </w:t>
      </w:r>
      <w:r w:rsidR="0032225B">
        <w:fldChar w:fldCharType="begin"/>
      </w:r>
      <w:r w:rsidR="0032225B">
        <w:instrText>HYPERLINK "http://www.ema.europa.eu/docs/en_GB/document_library/Template_or_form/2013/03/WC500139752.doc"</w:instrText>
      </w:r>
      <w:r w:rsidR="0032225B">
        <w:fldChar w:fldCharType="separate"/>
      </w:r>
      <w:r w:rsidR="0032225B" w:rsidRPr="003067B8">
        <w:rPr>
          <w:rStyle w:val="Hyperlink"/>
          <w:szCs w:val="22"/>
          <w:highlight w:val="lightGray"/>
        </w:rPr>
        <w:t>Appendix V</w:t>
      </w:r>
      <w:r w:rsidR="0032225B">
        <w:fldChar w:fldCharType="end"/>
      </w:r>
      <w:r w:rsidRPr="003067B8">
        <w:rPr>
          <w:szCs w:val="22"/>
        </w:rPr>
        <w:t>.</w:t>
      </w:r>
    </w:p>
    <w:p w14:paraId="7F4A89AA" w14:textId="77777777" w:rsidR="009B5DFB" w:rsidRPr="003067B8" w:rsidRDefault="009B5DFB" w:rsidP="006A39DB">
      <w:pPr>
        <w:rPr>
          <w:szCs w:val="22"/>
        </w:rPr>
      </w:pPr>
    </w:p>
    <w:p w14:paraId="699048A0" w14:textId="77777777" w:rsidR="00F5012E" w:rsidRPr="003067B8" w:rsidRDefault="00F5012E" w:rsidP="006A39DB">
      <w:pPr>
        <w:keepNext/>
        <w:rPr>
          <w:szCs w:val="22"/>
        </w:rPr>
      </w:pPr>
      <w:r w:rsidRPr="003067B8">
        <w:rPr>
          <w:b/>
          <w:szCs w:val="22"/>
        </w:rPr>
        <w:t>4.9</w:t>
      </w:r>
      <w:r w:rsidRPr="003067B8">
        <w:rPr>
          <w:b/>
          <w:szCs w:val="22"/>
        </w:rPr>
        <w:tab/>
        <w:t>Ofskömmtun</w:t>
      </w:r>
    </w:p>
    <w:p w14:paraId="5F3F045B" w14:textId="77777777" w:rsidR="00F5012E" w:rsidRPr="003067B8" w:rsidRDefault="00F5012E" w:rsidP="006A39DB">
      <w:pPr>
        <w:keepNext/>
        <w:rPr>
          <w:szCs w:val="22"/>
        </w:rPr>
      </w:pPr>
    </w:p>
    <w:p w14:paraId="0F96F5EC" w14:textId="296FF7CC" w:rsidR="00F5012E" w:rsidRPr="003067B8" w:rsidRDefault="00F5012E" w:rsidP="006A39DB">
      <w:pPr>
        <w:rPr>
          <w:szCs w:val="22"/>
        </w:rPr>
      </w:pPr>
      <w:r w:rsidRPr="003067B8">
        <w:rPr>
          <w:szCs w:val="22"/>
        </w:rPr>
        <w:t>Ef ofskömmtun verður gæti blóðflögum fjölgað óhóflega og valdið sega</w:t>
      </w:r>
      <w:r w:rsidR="00B4210B">
        <w:rPr>
          <w:szCs w:val="22"/>
        </w:rPr>
        <w:noBreakHyphen/>
      </w:r>
      <w:r w:rsidRPr="003067B8">
        <w:rPr>
          <w:szCs w:val="22"/>
        </w:rPr>
        <w:t>/segareksvandamálum. Ef ofskömmtun á sér stað skal íhuga að gefa til inntöku lyf sem inniheldur málm</w:t>
      </w:r>
      <w:r w:rsidR="00B4210B">
        <w:rPr>
          <w:szCs w:val="22"/>
        </w:rPr>
        <w:noBreakHyphen/>
      </w:r>
      <w:r w:rsidRPr="003067B8">
        <w:rPr>
          <w:szCs w:val="22"/>
        </w:rPr>
        <w:t xml:space="preserve">katjónir, svo sem kalsíum, ál eða magnesíum, til að klóbinda eltrombópag og takmarka þannig frásog. </w:t>
      </w:r>
      <w:r w:rsidR="008D0BB4" w:rsidRPr="003067B8">
        <w:rPr>
          <w:szCs w:val="22"/>
        </w:rPr>
        <w:t xml:space="preserve">Hafa skal náið eftirlit </w:t>
      </w:r>
      <w:r w:rsidRPr="003067B8">
        <w:rPr>
          <w:szCs w:val="22"/>
        </w:rPr>
        <w:t>með blóðflagnafjölda. Hefja skal meðferð að nýju með eltrombópagi í samræmi við ráðleggingar um skömmtun og lyfjagjöf (sjá kafla 4.2).</w:t>
      </w:r>
    </w:p>
    <w:p w14:paraId="2D651090" w14:textId="77777777" w:rsidR="00F5012E" w:rsidRPr="003067B8" w:rsidRDefault="00F5012E" w:rsidP="006A39DB">
      <w:pPr>
        <w:rPr>
          <w:szCs w:val="22"/>
        </w:rPr>
      </w:pPr>
    </w:p>
    <w:p w14:paraId="19393623" w14:textId="47821591" w:rsidR="00F5012E" w:rsidRPr="003067B8" w:rsidRDefault="00F5012E" w:rsidP="006A39DB">
      <w:pPr>
        <w:rPr>
          <w:szCs w:val="22"/>
        </w:rPr>
      </w:pPr>
      <w:r w:rsidRPr="003067B8">
        <w:rPr>
          <w:szCs w:val="22"/>
        </w:rPr>
        <w:t>Í klínísku rannsóknunum var einu sinni greint frá ofskömmtu</w:t>
      </w:r>
      <w:r w:rsidR="0023467D" w:rsidRPr="003067B8">
        <w:rPr>
          <w:szCs w:val="22"/>
        </w:rPr>
        <w:t>n</w:t>
      </w:r>
      <w:r w:rsidRPr="003067B8">
        <w:rPr>
          <w:szCs w:val="22"/>
        </w:rPr>
        <w:t xml:space="preserve"> þar sem </w:t>
      </w:r>
      <w:r w:rsidR="0088669B" w:rsidRPr="003067B8">
        <w:rPr>
          <w:szCs w:val="22"/>
        </w:rPr>
        <w:t xml:space="preserve">sjúklingur </w:t>
      </w:r>
      <w:r w:rsidRPr="003067B8">
        <w:rPr>
          <w:szCs w:val="22"/>
        </w:rPr>
        <w:t>tók inn 5.000 mg af eltrombópagi. Aukaverkanir sem greint var frá voru m.a. væg útbrot, skam</w:t>
      </w:r>
      <w:r w:rsidR="00025CB8" w:rsidRPr="003067B8">
        <w:rPr>
          <w:szCs w:val="22"/>
        </w:rPr>
        <w:t>m</w:t>
      </w:r>
      <w:r w:rsidRPr="003067B8">
        <w:rPr>
          <w:szCs w:val="22"/>
        </w:rPr>
        <w:t>vin</w:t>
      </w:r>
      <w:r w:rsidR="008176BC" w:rsidRPr="003067B8">
        <w:rPr>
          <w:szCs w:val="22"/>
        </w:rPr>
        <w:t>n</w:t>
      </w:r>
      <w:r w:rsidRPr="003067B8">
        <w:rPr>
          <w:szCs w:val="22"/>
        </w:rPr>
        <w:t>ur hægsláttur, hækkanir á ALAT og ASAT og þreyta. Lifrarensím mæld á milli dags 2 og 18 eftir inntöku náðu hæst 1,6</w:t>
      </w:r>
      <w:r w:rsidR="00B4210B">
        <w:rPr>
          <w:szCs w:val="22"/>
        </w:rPr>
        <w:noBreakHyphen/>
      </w:r>
      <w:r w:rsidRPr="003067B8">
        <w:rPr>
          <w:szCs w:val="22"/>
        </w:rPr>
        <w:t>földum eðlilegum efri mörkum fyrir ASAT og 3,9</w:t>
      </w:r>
      <w:r w:rsidR="00F11512" w:rsidRPr="003067B8">
        <w:rPr>
          <w:szCs w:val="22"/>
        </w:rPr>
        <w:noBreakHyphen/>
      </w:r>
      <w:r w:rsidRPr="003067B8">
        <w:rPr>
          <w:szCs w:val="22"/>
        </w:rPr>
        <w:t>földum eðlilegum efri mörkum fyrir ALAT og 2,4</w:t>
      </w:r>
      <w:r w:rsidR="00F11512" w:rsidRPr="003067B8">
        <w:rPr>
          <w:szCs w:val="22"/>
        </w:rPr>
        <w:noBreakHyphen/>
      </w:r>
      <w:r w:rsidRPr="003067B8">
        <w:rPr>
          <w:szCs w:val="22"/>
        </w:rPr>
        <w:t>földum eðlilegum efri mörkum fyrir heildarb</w:t>
      </w:r>
      <w:r w:rsidR="00955E7A" w:rsidRPr="003067B8">
        <w:rPr>
          <w:szCs w:val="22"/>
        </w:rPr>
        <w:t>í</w:t>
      </w:r>
      <w:r w:rsidRPr="003067B8">
        <w:rPr>
          <w:szCs w:val="22"/>
        </w:rPr>
        <w:t>lírúbín. Blóðflögur voru 672.000/µl á degi 18 eftir inntöku og voru flestar 929.000/µl. Í öllum tilvikum gengu einkenni til baka án eftirmála í framhaldi af meðferð.</w:t>
      </w:r>
    </w:p>
    <w:p w14:paraId="42DE9DAE" w14:textId="77777777" w:rsidR="00F5012E" w:rsidRPr="003067B8" w:rsidRDefault="00F5012E" w:rsidP="006A39DB">
      <w:pPr>
        <w:rPr>
          <w:szCs w:val="22"/>
        </w:rPr>
      </w:pPr>
    </w:p>
    <w:p w14:paraId="7153E231" w14:textId="77777777" w:rsidR="00F5012E" w:rsidRPr="003067B8" w:rsidRDefault="00F5012E" w:rsidP="006A39DB">
      <w:pPr>
        <w:rPr>
          <w:szCs w:val="22"/>
        </w:rPr>
      </w:pPr>
      <w:r w:rsidRPr="003067B8">
        <w:rPr>
          <w:szCs w:val="22"/>
        </w:rPr>
        <w:t>Þar sem eltrombópag er ekki að verulegu marki skilið út um nýru og er verulega próteinbundið í plasma er ekki búist við að blóðskilun sé áhrifarík aðferð til að auka brotthvarf eltrombópags.</w:t>
      </w:r>
    </w:p>
    <w:p w14:paraId="3A1964AB" w14:textId="77777777" w:rsidR="00F5012E" w:rsidRPr="003067B8" w:rsidRDefault="00F5012E" w:rsidP="006A39DB">
      <w:pPr>
        <w:rPr>
          <w:szCs w:val="22"/>
        </w:rPr>
      </w:pPr>
    </w:p>
    <w:p w14:paraId="7B37B920" w14:textId="77777777" w:rsidR="00F5012E" w:rsidRPr="003067B8" w:rsidRDefault="00F5012E" w:rsidP="006A39DB">
      <w:pPr>
        <w:rPr>
          <w:szCs w:val="22"/>
        </w:rPr>
      </w:pPr>
    </w:p>
    <w:p w14:paraId="23C60BFE" w14:textId="77777777" w:rsidR="00F5012E" w:rsidRPr="003067B8" w:rsidRDefault="00F5012E" w:rsidP="006A39DB">
      <w:pPr>
        <w:keepNext/>
        <w:rPr>
          <w:caps/>
          <w:szCs w:val="22"/>
        </w:rPr>
      </w:pPr>
      <w:r w:rsidRPr="003067B8">
        <w:rPr>
          <w:b/>
          <w:caps/>
          <w:szCs w:val="22"/>
        </w:rPr>
        <w:t>5.</w:t>
      </w:r>
      <w:r w:rsidRPr="003067B8">
        <w:rPr>
          <w:b/>
          <w:caps/>
          <w:szCs w:val="22"/>
        </w:rPr>
        <w:tab/>
      </w:r>
      <w:r w:rsidRPr="003067B8">
        <w:rPr>
          <w:b/>
          <w:szCs w:val="22"/>
        </w:rPr>
        <w:t>LYFJAFRÆÐILEGAR UPPLÝSINGAR</w:t>
      </w:r>
    </w:p>
    <w:p w14:paraId="7FC6E36A" w14:textId="77777777" w:rsidR="00F5012E" w:rsidRPr="003067B8" w:rsidRDefault="00F5012E" w:rsidP="006A39DB">
      <w:pPr>
        <w:keepNext/>
        <w:rPr>
          <w:szCs w:val="22"/>
        </w:rPr>
      </w:pPr>
    </w:p>
    <w:p w14:paraId="0C0F590A" w14:textId="77777777" w:rsidR="00F5012E" w:rsidRPr="003067B8" w:rsidRDefault="00F5012E" w:rsidP="006A39DB">
      <w:pPr>
        <w:keepNext/>
        <w:rPr>
          <w:szCs w:val="22"/>
        </w:rPr>
      </w:pPr>
      <w:r w:rsidRPr="003067B8">
        <w:rPr>
          <w:b/>
          <w:szCs w:val="22"/>
        </w:rPr>
        <w:t>5.1</w:t>
      </w:r>
      <w:r w:rsidRPr="003067B8">
        <w:rPr>
          <w:b/>
          <w:szCs w:val="22"/>
        </w:rPr>
        <w:tab/>
        <w:t>Lyfhrif</w:t>
      </w:r>
    </w:p>
    <w:p w14:paraId="43D78E1A" w14:textId="77777777" w:rsidR="00F5012E" w:rsidRPr="003067B8" w:rsidRDefault="00F5012E" w:rsidP="006A39DB">
      <w:pPr>
        <w:keepNext/>
        <w:rPr>
          <w:szCs w:val="22"/>
        </w:rPr>
      </w:pPr>
    </w:p>
    <w:p w14:paraId="3F73617F" w14:textId="648227F3" w:rsidR="00F5012E" w:rsidRPr="003067B8" w:rsidRDefault="00F5012E" w:rsidP="006A39DB">
      <w:pPr>
        <w:rPr>
          <w:szCs w:val="22"/>
        </w:rPr>
      </w:pPr>
      <w:r w:rsidRPr="003067B8">
        <w:rPr>
          <w:szCs w:val="22"/>
        </w:rPr>
        <w:t>Flokkun eftir verkun: Blæðinga</w:t>
      </w:r>
      <w:r w:rsidR="000F7F48" w:rsidRPr="003067B8">
        <w:rPr>
          <w:szCs w:val="22"/>
        </w:rPr>
        <w:t>r</w:t>
      </w:r>
      <w:r w:rsidRPr="003067B8">
        <w:rPr>
          <w:szCs w:val="22"/>
        </w:rPr>
        <w:t xml:space="preserve">lyf, </w:t>
      </w:r>
      <w:r w:rsidR="000F7F48" w:rsidRPr="003067B8">
        <w:rPr>
          <w:szCs w:val="22"/>
        </w:rPr>
        <w:t xml:space="preserve">önnur blæðingarlyf til altækrar notkunar. </w:t>
      </w:r>
      <w:r w:rsidRPr="003067B8">
        <w:rPr>
          <w:szCs w:val="22"/>
        </w:rPr>
        <w:t>ATC</w:t>
      </w:r>
      <w:r w:rsidR="00B4210B">
        <w:rPr>
          <w:szCs w:val="22"/>
        </w:rPr>
        <w:noBreakHyphen/>
      </w:r>
      <w:r w:rsidRPr="003067B8">
        <w:rPr>
          <w:szCs w:val="22"/>
        </w:rPr>
        <w:t>flokkur: B02BX05.</w:t>
      </w:r>
    </w:p>
    <w:p w14:paraId="48702E1C" w14:textId="77777777" w:rsidR="00F5012E" w:rsidRPr="003067B8" w:rsidRDefault="00F5012E" w:rsidP="006A39DB">
      <w:pPr>
        <w:rPr>
          <w:szCs w:val="22"/>
        </w:rPr>
      </w:pPr>
    </w:p>
    <w:p w14:paraId="12A5D45F" w14:textId="77777777" w:rsidR="00F5012E" w:rsidRPr="003067B8" w:rsidRDefault="00F5012E" w:rsidP="006A39DB">
      <w:pPr>
        <w:keepNext/>
        <w:jc w:val="both"/>
        <w:rPr>
          <w:szCs w:val="22"/>
          <w:u w:val="single"/>
        </w:rPr>
      </w:pPr>
      <w:r w:rsidRPr="003067B8">
        <w:rPr>
          <w:szCs w:val="22"/>
          <w:u w:val="single"/>
        </w:rPr>
        <w:t>Verkunarháttur</w:t>
      </w:r>
    </w:p>
    <w:p w14:paraId="7ED0FF13" w14:textId="77777777" w:rsidR="00F5012E" w:rsidRPr="003067B8" w:rsidRDefault="00F5012E" w:rsidP="006A39DB">
      <w:pPr>
        <w:keepNext/>
        <w:rPr>
          <w:szCs w:val="22"/>
        </w:rPr>
      </w:pPr>
    </w:p>
    <w:p w14:paraId="32D66F71" w14:textId="77777777" w:rsidR="00F5012E" w:rsidRPr="003067B8" w:rsidRDefault="00CE0548" w:rsidP="006A39DB">
      <w:pPr>
        <w:rPr>
          <w:szCs w:val="22"/>
        </w:rPr>
      </w:pPr>
      <w:r w:rsidRPr="003067B8">
        <w:rPr>
          <w:szCs w:val="22"/>
        </w:rPr>
        <w:t>Trombópó</w:t>
      </w:r>
      <w:r w:rsidR="00E872BB" w:rsidRPr="003067B8">
        <w:rPr>
          <w:szCs w:val="22"/>
        </w:rPr>
        <w:t>i</w:t>
      </w:r>
      <w:r w:rsidR="0023467D" w:rsidRPr="003067B8">
        <w:rPr>
          <w:szCs w:val="22"/>
        </w:rPr>
        <w:t>e</w:t>
      </w:r>
      <w:r w:rsidRPr="003067B8">
        <w:rPr>
          <w:szCs w:val="22"/>
        </w:rPr>
        <w:t>tín</w:t>
      </w:r>
      <w:r w:rsidR="00B95FA9" w:rsidRPr="003067B8">
        <w:rPr>
          <w:szCs w:val="22"/>
        </w:rPr>
        <w:t xml:space="preserve"> (</w:t>
      </w:r>
      <w:r w:rsidR="00F5012E" w:rsidRPr="003067B8">
        <w:rPr>
          <w:szCs w:val="22"/>
        </w:rPr>
        <w:t>TPO</w:t>
      </w:r>
      <w:r w:rsidR="00B95FA9" w:rsidRPr="003067B8">
        <w:rPr>
          <w:szCs w:val="22"/>
        </w:rPr>
        <w:t>)</w:t>
      </w:r>
      <w:r w:rsidR="00F5012E" w:rsidRPr="003067B8">
        <w:rPr>
          <w:szCs w:val="22"/>
        </w:rPr>
        <w:t xml:space="preserve"> er aðalfrumuboðinn sem tekur þátt í að stýra myndun blóðflagnafrumna (megakaryopoiesis) og blóðflöguframleiðslu og er innrænn bindill fyrir </w:t>
      </w:r>
      <w:r w:rsidRPr="003067B8">
        <w:rPr>
          <w:szCs w:val="22"/>
        </w:rPr>
        <w:t>trombópói</w:t>
      </w:r>
      <w:r w:rsidR="0023467D" w:rsidRPr="003067B8">
        <w:rPr>
          <w:szCs w:val="22"/>
        </w:rPr>
        <w:t>e</w:t>
      </w:r>
      <w:r w:rsidRPr="003067B8">
        <w:rPr>
          <w:szCs w:val="22"/>
        </w:rPr>
        <w:t>tín</w:t>
      </w:r>
      <w:r w:rsidR="00B95FA9" w:rsidRPr="003067B8">
        <w:rPr>
          <w:szCs w:val="22"/>
        </w:rPr>
        <w:t>viðtaka (</w:t>
      </w:r>
      <w:r w:rsidR="00F5012E" w:rsidRPr="003067B8">
        <w:rPr>
          <w:szCs w:val="22"/>
        </w:rPr>
        <w:t>TPO</w:t>
      </w:r>
      <w:r w:rsidR="00F5012E" w:rsidRPr="003067B8">
        <w:rPr>
          <w:szCs w:val="22"/>
        </w:rPr>
        <w:noBreakHyphen/>
        <w:t>R</w:t>
      </w:r>
      <w:r w:rsidR="00B95FA9" w:rsidRPr="003067B8">
        <w:rPr>
          <w:szCs w:val="22"/>
        </w:rPr>
        <w:t>)</w:t>
      </w:r>
      <w:r w:rsidR="00F5012E" w:rsidRPr="003067B8">
        <w:rPr>
          <w:szCs w:val="22"/>
        </w:rPr>
        <w:t>. Eltrombópag víxlverkar við svæði TPO</w:t>
      </w:r>
      <w:r w:rsidR="00F5012E" w:rsidRPr="003067B8">
        <w:rPr>
          <w:szCs w:val="22"/>
        </w:rPr>
        <w:noBreakHyphen/>
        <w:t>R um frumuhimnuna og hefur sendingar á merkjalotum svipuðum, en ekki eins og frá innrænu trombópói</w:t>
      </w:r>
      <w:r w:rsidR="0023467D" w:rsidRPr="003067B8">
        <w:rPr>
          <w:szCs w:val="22"/>
        </w:rPr>
        <w:t>e</w:t>
      </w:r>
      <w:r w:rsidR="00F5012E" w:rsidRPr="003067B8">
        <w:rPr>
          <w:szCs w:val="22"/>
        </w:rPr>
        <w:t>tíni (TPO), sem örva fjölgun og sérhæfingu úr forverum beinmergsfrumna.</w:t>
      </w:r>
    </w:p>
    <w:p w14:paraId="677E1F7C" w14:textId="77777777" w:rsidR="00F5012E" w:rsidRPr="003067B8" w:rsidRDefault="00F5012E" w:rsidP="006A39DB">
      <w:pPr>
        <w:rPr>
          <w:szCs w:val="22"/>
        </w:rPr>
      </w:pPr>
    </w:p>
    <w:p w14:paraId="6C8AC54A" w14:textId="77777777" w:rsidR="00F5012E" w:rsidRPr="003067B8" w:rsidRDefault="00317650" w:rsidP="006A39DB">
      <w:pPr>
        <w:keepNext/>
        <w:rPr>
          <w:szCs w:val="22"/>
          <w:u w:val="single"/>
        </w:rPr>
      </w:pPr>
      <w:r w:rsidRPr="003067B8">
        <w:rPr>
          <w:szCs w:val="22"/>
          <w:u w:val="single"/>
        </w:rPr>
        <w:t>Verkun og öryggi</w:t>
      </w:r>
    </w:p>
    <w:p w14:paraId="22BFA1A5" w14:textId="77777777" w:rsidR="00F5012E" w:rsidRPr="003067B8" w:rsidRDefault="00F5012E" w:rsidP="006A39DB">
      <w:pPr>
        <w:keepNext/>
        <w:rPr>
          <w:szCs w:val="22"/>
        </w:rPr>
      </w:pPr>
    </w:p>
    <w:p w14:paraId="2CA8F0DD" w14:textId="77777777" w:rsidR="00317650" w:rsidRPr="003067B8" w:rsidRDefault="006D55BE" w:rsidP="006A39DB">
      <w:pPr>
        <w:keepNext/>
        <w:rPr>
          <w:i/>
          <w:szCs w:val="22"/>
          <w:u w:val="single"/>
        </w:rPr>
      </w:pPr>
      <w:r w:rsidRPr="003067B8">
        <w:rPr>
          <w:i/>
          <w:szCs w:val="22"/>
          <w:u w:val="single"/>
        </w:rPr>
        <w:t>R</w:t>
      </w:r>
      <w:r w:rsidR="000B721D" w:rsidRPr="003067B8">
        <w:rPr>
          <w:i/>
          <w:szCs w:val="22"/>
          <w:u w:val="single"/>
        </w:rPr>
        <w:t>annsóknir</w:t>
      </w:r>
      <w:r w:rsidRPr="003067B8">
        <w:rPr>
          <w:i/>
          <w:szCs w:val="22"/>
          <w:u w:val="single"/>
        </w:rPr>
        <w:t xml:space="preserve"> á blóðflagnafæð </w:t>
      </w:r>
      <w:r w:rsidR="00EA04E3" w:rsidRPr="003067B8">
        <w:rPr>
          <w:i/>
          <w:szCs w:val="22"/>
          <w:u w:val="single"/>
        </w:rPr>
        <w:t xml:space="preserve">(frumkominni) </w:t>
      </w:r>
      <w:r w:rsidRPr="003067B8">
        <w:rPr>
          <w:i/>
          <w:szCs w:val="22"/>
          <w:u w:val="single"/>
        </w:rPr>
        <w:t xml:space="preserve">af </w:t>
      </w:r>
      <w:r w:rsidR="00EC449E" w:rsidRPr="003067B8">
        <w:rPr>
          <w:i/>
          <w:szCs w:val="22"/>
          <w:u w:val="single"/>
        </w:rPr>
        <w:t>ónæmistoga</w:t>
      </w:r>
      <w:r w:rsidRPr="003067B8">
        <w:rPr>
          <w:i/>
          <w:szCs w:val="22"/>
          <w:u w:val="single"/>
        </w:rPr>
        <w:t xml:space="preserve"> (ITP)</w:t>
      </w:r>
    </w:p>
    <w:p w14:paraId="682D116B" w14:textId="77777777" w:rsidR="000B721D" w:rsidRPr="003067B8" w:rsidRDefault="000B721D" w:rsidP="006A39DB">
      <w:pPr>
        <w:keepNext/>
        <w:rPr>
          <w:szCs w:val="22"/>
        </w:rPr>
      </w:pPr>
    </w:p>
    <w:p w14:paraId="24022C7C" w14:textId="6B46274D" w:rsidR="00F5012E" w:rsidRPr="003067B8" w:rsidRDefault="00F5012E" w:rsidP="006A39DB">
      <w:pPr>
        <w:rPr>
          <w:szCs w:val="22"/>
        </w:rPr>
      </w:pPr>
      <w:r w:rsidRPr="003067B8">
        <w:rPr>
          <w:szCs w:val="22"/>
        </w:rPr>
        <w:t>Í tveimur slembuðum, tvíblindum, III.</w:t>
      </w:r>
      <w:r w:rsidR="00675319" w:rsidRPr="003067B8">
        <w:rPr>
          <w:szCs w:val="22"/>
        </w:rPr>
        <w:t> </w:t>
      </w:r>
      <w:r w:rsidRPr="003067B8">
        <w:rPr>
          <w:szCs w:val="22"/>
        </w:rPr>
        <w:t>stigs rannsóknum með samanburði við lyfleysu, RAISE (TRA102537) og TRA100773B og tveimur opnum rannsóknum, REPEAT (TRA108057) og EXTEND (TRA105325), var lagt mat á öryggi og verkun eltrombópags hjá fullorðnum sjúklingum með ITP</w:t>
      </w:r>
      <w:r w:rsidR="00B4210B">
        <w:rPr>
          <w:szCs w:val="22"/>
        </w:rPr>
        <w:noBreakHyphen/>
      </w:r>
      <w:r w:rsidRPr="003067B8">
        <w:rPr>
          <w:szCs w:val="22"/>
        </w:rPr>
        <w:t>sjúkdóm sem höfðu áður fengið meðferð. Eltrombópag var alls gefið 277 </w:t>
      </w:r>
      <w:r w:rsidR="004D63E3" w:rsidRPr="003067B8">
        <w:rPr>
          <w:szCs w:val="22"/>
        </w:rPr>
        <w:t>ITP</w:t>
      </w:r>
      <w:r w:rsidR="00B4210B">
        <w:rPr>
          <w:szCs w:val="22"/>
        </w:rPr>
        <w:noBreakHyphen/>
      </w:r>
      <w:r w:rsidRPr="003067B8">
        <w:rPr>
          <w:szCs w:val="22"/>
        </w:rPr>
        <w:t>sjúklingum í a.m.k. 6 mánuði og 202 sjúklingum í a.m.k. 1</w:t>
      </w:r>
      <w:r w:rsidR="00F11512" w:rsidRPr="003067B8">
        <w:rPr>
          <w:szCs w:val="22"/>
        </w:rPr>
        <w:t> </w:t>
      </w:r>
      <w:r w:rsidRPr="003067B8">
        <w:rPr>
          <w:szCs w:val="22"/>
        </w:rPr>
        <w:t>ár.</w:t>
      </w:r>
      <w:r w:rsidR="006F0804" w:rsidRPr="003067B8">
        <w:rPr>
          <w:szCs w:val="22"/>
        </w:rPr>
        <w:t xml:space="preserve"> </w:t>
      </w:r>
      <w:r w:rsidR="00C50F79" w:rsidRPr="003067B8">
        <w:rPr>
          <w:szCs w:val="22"/>
        </w:rPr>
        <w:t xml:space="preserve">Í </w:t>
      </w:r>
      <w:r w:rsidR="00FE7CDC" w:rsidRPr="003067B8">
        <w:rPr>
          <w:szCs w:val="22"/>
        </w:rPr>
        <w:t>stak</w:t>
      </w:r>
      <w:r w:rsidR="00C50F79" w:rsidRPr="003067B8">
        <w:rPr>
          <w:szCs w:val="22"/>
        </w:rPr>
        <w:t>arma, II. </w:t>
      </w:r>
      <w:r w:rsidR="00B254BC" w:rsidRPr="003067B8">
        <w:rPr>
          <w:szCs w:val="22"/>
        </w:rPr>
        <w:t>s</w:t>
      </w:r>
      <w:r w:rsidR="00C50F79" w:rsidRPr="003067B8">
        <w:rPr>
          <w:szCs w:val="22"/>
        </w:rPr>
        <w:t xml:space="preserve">tigs rannsókninni </w:t>
      </w:r>
      <w:r w:rsidR="006F0804" w:rsidRPr="003067B8">
        <w:rPr>
          <w:szCs w:val="22"/>
        </w:rPr>
        <w:t xml:space="preserve">TAPER (CETB115J2411) </w:t>
      </w:r>
      <w:r w:rsidR="00C50F79" w:rsidRPr="003067B8">
        <w:rPr>
          <w:szCs w:val="22"/>
        </w:rPr>
        <w:t xml:space="preserve">var lagt mat á öryggi og verkun eltrombópags og getu til að </w:t>
      </w:r>
      <w:r w:rsidR="006A66D0" w:rsidRPr="003067B8">
        <w:rPr>
          <w:szCs w:val="22"/>
        </w:rPr>
        <w:t>framkalla viðvarandi</w:t>
      </w:r>
      <w:r w:rsidR="00C50F79" w:rsidRPr="003067B8">
        <w:rPr>
          <w:szCs w:val="22"/>
        </w:rPr>
        <w:t xml:space="preserve"> svörun</w:t>
      </w:r>
      <w:r w:rsidR="0051133E" w:rsidRPr="003067B8">
        <w:rPr>
          <w:szCs w:val="22"/>
        </w:rPr>
        <w:t xml:space="preserve"> </w:t>
      </w:r>
      <w:r w:rsidR="00B7203C" w:rsidRPr="003067B8">
        <w:rPr>
          <w:szCs w:val="22"/>
        </w:rPr>
        <w:t>þegar</w:t>
      </w:r>
      <w:r w:rsidR="0051133E" w:rsidRPr="003067B8">
        <w:rPr>
          <w:szCs w:val="22"/>
        </w:rPr>
        <w:t xml:space="preserve"> meðferð </w:t>
      </w:r>
      <w:r w:rsidR="00B254BC" w:rsidRPr="003067B8">
        <w:rPr>
          <w:szCs w:val="22"/>
        </w:rPr>
        <w:t>var</w:t>
      </w:r>
      <w:r w:rsidR="0051133E" w:rsidRPr="003067B8">
        <w:rPr>
          <w:szCs w:val="22"/>
        </w:rPr>
        <w:t xml:space="preserve"> </w:t>
      </w:r>
      <w:r w:rsidR="00313856" w:rsidRPr="003067B8">
        <w:rPr>
          <w:szCs w:val="22"/>
        </w:rPr>
        <w:t>hætt</w:t>
      </w:r>
      <w:r w:rsidR="0051133E" w:rsidRPr="003067B8">
        <w:rPr>
          <w:szCs w:val="22"/>
        </w:rPr>
        <w:t xml:space="preserve"> hjá 105 fullorðnum sjúklingum með ITP</w:t>
      </w:r>
      <w:r w:rsidR="00814D02" w:rsidRPr="003067B8">
        <w:rPr>
          <w:szCs w:val="22"/>
        </w:rPr>
        <w:t xml:space="preserve"> sem </w:t>
      </w:r>
      <w:r w:rsidR="00D56C5A" w:rsidRPr="003067B8">
        <w:rPr>
          <w:szCs w:val="22"/>
        </w:rPr>
        <w:t>fengu bakslag</w:t>
      </w:r>
      <w:r w:rsidR="00814D02" w:rsidRPr="003067B8">
        <w:rPr>
          <w:szCs w:val="22"/>
        </w:rPr>
        <w:t xml:space="preserve"> eða svöruðu ekki </w:t>
      </w:r>
      <w:r w:rsidR="004345B3" w:rsidRPr="003067B8">
        <w:rPr>
          <w:szCs w:val="22"/>
        </w:rPr>
        <w:t>fyrstavalsmeðferð með barksterum</w:t>
      </w:r>
      <w:r w:rsidR="006F0804" w:rsidRPr="003067B8">
        <w:rPr>
          <w:szCs w:val="22"/>
        </w:rPr>
        <w:t>.</w:t>
      </w:r>
    </w:p>
    <w:p w14:paraId="02715922" w14:textId="77777777" w:rsidR="00F5012E" w:rsidRPr="003067B8" w:rsidRDefault="00F5012E" w:rsidP="006A39DB">
      <w:pPr>
        <w:rPr>
          <w:szCs w:val="22"/>
        </w:rPr>
      </w:pPr>
    </w:p>
    <w:p w14:paraId="6FCD69F6" w14:textId="3CC8F285" w:rsidR="00B3569F" w:rsidRPr="003067B8" w:rsidRDefault="00F5012E" w:rsidP="006A39DB">
      <w:pPr>
        <w:keepNext/>
        <w:rPr>
          <w:szCs w:val="22"/>
        </w:rPr>
      </w:pPr>
      <w:r w:rsidRPr="003067B8">
        <w:rPr>
          <w:i/>
          <w:szCs w:val="22"/>
        </w:rPr>
        <w:t>Tvíblindar rannsóknir með samanburði við lyfleysu</w:t>
      </w:r>
      <w:r w:rsidR="00DA681D" w:rsidRPr="003067B8">
        <w:rPr>
          <w:szCs w:val="22"/>
        </w:rPr>
        <w:t xml:space="preserve"> </w:t>
      </w:r>
      <w:r w:rsidRPr="003067B8">
        <w:rPr>
          <w:szCs w:val="22"/>
        </w:rPr>
        <w:t>RAISE:</w:t>
      </w:r>
    </w:p>
    <w:p w14:paraId="13F80806" w14:textId="34F1D5C0" w:rsidR="00F5012E" w:rsidRPr="003067B8" w:rsidRDefault="00F5012E" w:rsidP="006A39DB">
      <w:pPr>
        <w:rPr>
          <w:szCs w:val="22"/>
        </w:rPr>
      </w:pPr>
      <w:r w:rsidRPr="003067B8">
        <w:rPr>
          <w:szCs w:val="22"/>
        </w:rPr>
        <w:t>197 </w:t>
      </w:r>
      <w:r w:rsidR="004D63E3" w:rsidRPr="003067B8">
        <w:rPr>
          <w:szCs w:val="22"/>
        </w:rPr>
        <w:t>ITP</w:t>
      </w:r>
      <w:r w:rsidR="00B4210B">
        <w:rPr>
          <w:szCs w:val="22"/>
        </w:rPr>
        <w:noBreakHyphen/>
      </w:r>
      <w:r w:rsidRPr="003067B8">
        <w:rPr>
          <w:szCs w:val="22"/>
        </w:rPr>
        <w:t>sjúklingum var slembiraðað 2:1, eltrombópag (n=135) á móti lyfleysu (n=62) og slembiröðunin gerð miðað við hvort milta hafi verið fjarlægt, notkun ITP</w:t>
      </w:r>
      <w:r w:rsidR="00B4210B">
        <w:rPr>
          <w:szCs w:val="22"/>
        </w:rPr>
        <w:noBreakHyphen/>
      </w:r>
      <w:r w:rsidRPr="003067B8">
        <w:rPr>
          <w:szCs w:val="22"/>
        </w:rPr>
        <w:t>lyfja í upphafi og blóðflagnafjölda í upphafi. Skammturinn af eltrombópagi var aðlag</w:t>
      </w:r>
      <w:r w:rsidR="0023467D" w:rsidRPr="003067B8">
        <w:rPr>
          <w:szCs w:val="22"/>
        </w:rPr>
        <w:t>a</w:t>
      </w:r>
      <w:r w:rsidRPr="003067B8">
        <w:rPr>
          <w:szCs w:val="22"/>
        </w:rPr>
        <w:t xml:space="preserve">ður á 6 mánaða meðferðartímabilinu samkvæmt blóðflagnafjölda hjá hverjum og einum. Allir </w:t>
      </w:r>
      <w:r w:rsidR="000B721D" w:rsidRPr="003067B8">
        <w:rPr>
          <w:szCs w:val="22"/>
        </w:rPr>
        <w:t>sjúklingar</w:t>
      </w:r>
      <w:r w:rsidRPr="003067B8">
        <w:rPr>
          <w:szCs w:val="22"/>
        </w:rPr>
        <w:t xml:space="preserve"> hófu meðferð með 50 mg af eltrombópagi. Frá degi 29 til loka meðferðar var 15</w:t>
      </w:r>
      <w:r w:rsidRPr="003067B8">
        <w:rPr>
          <w:szCs w:val="22"/>
        </w:rPr>
        <w:noBreakHyphen/>
        <w:t>28% sjúklinga sem fengu meðferð með eltrombópagi haldið á ≤25 mg og 29</w:t>
      </w:r>
      <w:r w:rsidRPr="003067B8">
        <w:rPr>
          <w:szCs w:val="22"/>
        </w:rPr>
        <w:noBreakHyphen/>
        <w:t>53% fengu 75 mg.</w:t>
      </w:r>
    </w:p>
    <w:p w14:paraId="2D5880FC" w14:textId="77777777" w:rsidR="00F5012E" w:rsidRPr="003067B8" w:rsidRDefault="00F5012E" w:rsidP="006A39DB">
      <w:pPr>
        <w:rPr>
          <w:szCs w:val="22"/>
        </w:rPr>
      </w:pPr>
    </w:p>
    <w:p w14:paraId="3758FCDE" w14:textId="2E36EFF1" w:rsidR="00F5012E" w:rsidRPr="003067B8" w:rsidRDefault="00F5012E" w:rsidP="006A39DB">
      <w:pPr>
        <w:rPr>
          <w:szCs w:val="22"/>
        </w:rPr>
      </w:pPr>
      <w:r w:rsidRPr="003067B8">
        <w:rPr>
          <w:szCs w:val="22"/>
        </w:rPr>
        <w:t>Að auki gátu sjúklingar minnkað notkun samhliða ITP</w:t>
      </w:r>
      <w:r w:rsidR="00B4210B">
        <w:rPr>
          <w:szCs w:val="22"/>
        </w:rPr>
        <w:noBreakHyphen/>
      </w:r>
      <w:r w:rsidRPr="003067B8">
        <w:rPr>
          <w:szCs w:val="22"/>
        </w:rPr>
        <w:t>lyfja og fengið</w:t>
      </w:r>
      <w:r w:rsidR="008538C6" w:rsidRPr="003067B8">
        <w:rPr>
          <w:szCs w:val="22"/>
        </w:rPr>
        <w:t xml:space="preserve"> bráða</w:t>
      </w:r>
      <w:r w:rsidRPr="003067B8">
        <w:rPr>
          <w:szCs w:val="22"/>
        </w:rPr>
        <w:t>meðferð</w:t>
      </w:r>
      <w:r w:rsidR="00E069CC" w:rsidRPr="003067B8">
        <w:rPr>
          <w:szCs w:val="22"/>
        </w:rPr>
        <w:t xml:space="preserve"> </w:t>
      </w:r>
      <w:r w:rsidRPr="003067B8">
        <w:rPr>
          <w:szCs w:val="22"/>
        </w:rPr>
        <w:t>samkvæmt</w:t>
      </w:r>
      <w:r w:rsidR="008538C6" w:rsidRPr="003067B8">
        <w:rPr>
          <w:szCs w:val="22"/>
        </w:rPr>
        <w:t xml:space="preserve"> meðferðarráðleggingum á staðnum</w:t>
      </w:r>
      <w:r w:rsidRPr="003067B8">
        <w:rPr>
          <w:szCs w:val="22"/>
        </w:rPr>
        <w:t>. Meira en helmingur af öllum sjúklingum í báðum meðferðarhópum höfðu áður fengið ≥3 ITP</w:t>
      </w:r>
      <w:r w:rsidR="00B4210B">
        <w:rPr>
          <w:szCs w:val="22"/>
        </w:rPr>
        <w:noBreakHyphen/>
      </w:r>
      <w:r w:rsidRPr="003067B8">
        <w:rPr>
          <w:szCs w:val="22"/>
        </w:rPr>
        <w:t>meðferðir og 36% höfðu gengist undir miltisnám.</w:t>
      </w:r>
    </w:p>
    <w:p w14:paraId="6BE9A8C3" w14:textId="77777777" w:rsidR="00F5012E" w:rsidRPr="003067B8" w:rsidRDefault="00F5012E" w:rsidP="006A39DB">
      <w:pPr>
        <w:rPr>
          <w:szCs w:val="22"/>
        </w:rPr>
      </w:pPr>
    </w:p>
    <w:p w14:paraId="7DFC320E" w14:textId="77777777" w:rsidR="00F5012E" w:rsidRPr="003067B8" w:rsidRDefault="00F5012E" w:rsidP="006A39DB">
      <w:pPr>
        <w:rPr>
          <w:szCs w:val="22"/>
        </w:rPr>
      </w:pPr>
      <w:r w:rsidRPr="003067B8">
        <w:rPr>
          <w:szCs w:val="22"/>
        </w:rPr>
        <w:t>Miðgildi blóðflagnafjölda í upphafi var 16.000/µl í báðum meðferðarhópum og í eltrombópaghópnum hélst hann yfir 50.000/µl í öllum komum meðan á meðferðinni stóð, frá og með degi 15; hins vegar hélst miðgildi blóðflagnafjölda &lt;30.000/µl í lyfleysuhópnum allan tímann sem rannsóknin stóð yfir.</w:t>
      </w:r>
    </w:p>
    <w:p w14:paraId="4F192E9C" w14:textId="77777777" w:rsidR="00F5012E" w:rsidRPr="003067B8" w:rsidRDefault="00F5012E" w:rsidP="006A39DB">
      <w:pPr>
        <w:rPr>
          <w:szCs w:val="22"/>
        </w:rPr>
      </w:pPr>
    </w:p>
    <w:p w14:paraId="141DE354" w14:textId="2343EEAF" w:rsidR="00F5012E" w:rsidRPr="003067B8" w:rsidRDefault="00F5012E" w:rsidP="006A39DB">
      <w:pPr>
        <w:rPr>
          <w:szCs w:val="22"/>
        </w:rPr>
      </w:pPr>
      <w:r w:rsidRPr="003067B8">
        <w:rPr>
          <w:szCs w:val="22"/>
        </w:rPr>
        <w:t>Svörun í blóðflagnafjölda á milli 50.000</w:t>
      </w:r>
      <w:r w:rsidRPr="003067B8">
        <w:rPr>
          <w:szCs w:val="22"/>
        </w:rPr>
        <w:noBreakHyphen/>
        <w:t>400.000/µl án</w:t>
      </w:r>
      <w:r w:rsidR="008538C6" w:rsidRPr="003067B8">
        <w:rPr>
          <w:szCs w:val="22"/>
        </w:rPr>
        <w:t xml:space="preserve"> bráða</w:t>
      </w:r>
      <w:r w:rsidR="00C20361" w:rsidRPr="003067B8">
        <w:rPr>
          <w:szCs w:val="22"/>
        </w:rPr>
        <w:t>meðferðar</w:t>
      </w:r>
      <w:r w:rsidRPr="003067B8">
        <w:rPr>
          <w:szCs w:val="22"/>
        </w:rPr>
        <w:t xml:space="preserve"> náðist hjá marktækt fleiri sjúklingum í hópnum sem fékk meðferð með eltrombópagi á 6 mánaða meðferðartímabilinu, p&lt;0,001. Fimmtíu og fjögur prósent sjúklinga sem fengu eltrombópagmeðferð og 13% sjúklinga sem fengu lyfleysu náðu svörun upp að þessu marki eftir 6 vikna meðferð. Svipuð blóðflagnasvörun hélst allan rannsóknartímann, með 52% og 16% sjúklinga sem sýndu svörun við lok 6 mánaða meðferðartímabilsins.</w:t>
      </w:r>
    </w:p>
    <w:p w14:paraId="59A6BA06" w14:textId="77777777" w:rsidR="00F5012E" w:rsidRPr="003067B8" w:rsidRDefault="00F5012E" w:rsidP="006A39DB">
      <w:pPr>
        <w:rPr>
          <w:szCs w:val="22"/>
        </w:rPr>
      </w:pPr>
    </w:p>
    <w:p w14:paraId="6C3B4DF8" w14:textId="53D4E6CD" w:rsidR="00F5012E" w:rsidRPr="003067B8" w:rsidRDefault="00F5012E" w:rsidP="006A39DB">
      <w:pPr>
        <w:keepNext/>
        <w:rPr>
          <w:b/>
          <w:szCs w:val="22"/>
        </w:rPr>
      </w:pPr>
      <w:r w:rsidRPr="003067B8">
        <w:rPr>
          <w:b/>
          <w:szCs w:val="22"/>
        </w:rPr>
        <w:t>Tafla</w:t>
      </w:r>
      <w:r w:rsidR="009A7190" w:rsidRPr="003067B8">
        <w:rPr>
          <w:b/>
          <w:szCs w:val="22"/>
        </w:rPr>
        <w:t> </w:t>
      </w:r>
      <w:r w:rsidR="00E31ECE">
        <w:rPr>
          <w:b/>
          <w:szCs w:val="22"/>
        </w:rPr>
        <w:t>3</w:t>
      </w:r>
      <w:r w:rsidR="001E5548" w:rsidRPr="003067B8">
        <w:rPr>
          <w:b/>
          <w:szCs w:val="22"/>
        </w:rPr>
        <w:tab/>
      </w:r>
      <w:r w:rsidRPr="003067B8">
        <w:rPr>
          <w:b/>
          <w:szCs w:val="22"/>
        </w:rPr>
        <w:t>Frekari niðurstöður úr RAISE varðandi verkun</w:t>
      </w:r>
    </w:p>
    <w:p w14:paraId="3A2B2279" w14:textId="77777777" w:rsidR="00675319" w:rsidRPr="003067B8" w:rsidRDefault="00675319" w:rsidP="006A39DB">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4"/>
        <w:gridCol w:w="1553"/>
        <w:gridCol w:w="1433"/>
      </w:tblGrid>
      <w:tr w:rsidR="00F5012E" w:rsidRPr="003067B8" w14:paraId="719562DB" w14:textId="77777777" w:rsidTr="00CE1572">
        <w:tc>
          <w:tcPr>
            <w:tcW w:w="6204" w:type="dxa"/>
          </w:tcPr>
          <w:p w14:paraId="23D64DB5" w14:textId="77777777" w:rsidR="00F5012E" w:rsidRPr="003067B8" w:rsidRDefault="00F5012E" w:rsidP="006A39DB">
            <w:pPr>
              <w:keepNext/>
              <w:rPr>
                <w:szCs w:val="22"/>
              </w:rPr>
            </w:pPr>
          </w:p>
        </w:tc>
        <w:tc>
          <w:tcPr>
            <w:tcW w:w="1559" w:type="dxa"/>
          </w:tcPr>
          <w:p w14:paraId="6F6FD2BF" w14:textId="77777777" w:rsidR="00F5012E" w:rsidRPr="003067B8" w:rsidRDefault="00F5012E" w:rsidP="006A39DB">
            <w:pPr>
              <w:keepNext/>
              <w:jc w:val="center"/>
              <w:rPr>
                <w:szCs w:val="22"/>
              </w:rPr>
            </w:pPr>
            <w:r w:rsidRPr="003067B8">
              <w:rPr>
                <w:szCs w:val="22"/>
              </w:rPr>
              <w:t>Eltrombópag</w:t>
            </w:r>
          </w:p>
          <w:p w14:paraId="2FF4D9DB" w14:textId="77777777" w:rsidR="00F5012E" w:rsidRPr="003067B8" w:rsidRDefault="00F5012E" w:rsidP="006A39DB">
            <w:pPr>
              <w:keepNext/>
              <w:jc w:val="center"/>
              <w:rPr>
                <w:szCs w:val="22"/>
              </w:rPr>
            </w:pPr>
            <w:r w:rsidRPr="003067B8">
              <w:rPr>
                <w:szCs w:val="22"/>
              </w:rPr>
              <w:t>N=135</w:t>
            </w:r>
          </w:p>
        </w:tc>
        <w:tc>
          <w:tcPr>
            <w:tcW w:w="1448" w:type="dxa"/>
          </w:tcPr>
          <w:p w14:paraId="5F5672C2" w14:textId="77777777" w:rsidR="00F5012E" w:rsidRPr="003067B8" w:rsidRDefault="00F5012E" w:rsidP="006A39DB">
            <w:pPr>
              <w:keepNext/>
              <w:jc w:val="center"/>
              <w:rPr>
                <w:szCs w:val="22"/>
              </w:rPr>
            </w:pPr>
            <w:r w:rsidRPr="003067B8">
              <w:rPr>
                <w:szCs w:val="22"/>
              </w:rPr>
              <w:t>Lyfleysa</w:t>
            </w:r>
          </w:p>
          <w:p w14:paraId="127D7244" w14:textId="77777777" w:rsidR="00F5012E" w:rsidRPr="003067B8" w:rsidRDefault="00F5012E" w:rsidP="006A39DB">
            <w:pPr>
              <w:keepNext/>
              <w:jc w:val="center"/>
              <w:rPr>
                <w:szCs w:val="22"/>
              </w:rPr>
            </w:pPr>
            <w:r w:rsidRPr="003067B8">
              <w:rPr>
                <w:szCs w:val="22"/>
              </w:rPr>
              <w:t>N=62</w:t>
            </w:r>
          </w:p>
        </w:tc>
      </w:tr>
      <w:tr w:rsidR="00F5012E" w:rsidRPr="003067B8" w14:paraId="5D030EF6" w14:textId="77777777" w:rsidTr="00CE1572">
        <w:tc>
          <w:tcPr>
            <w:tcW w:w="9211" w:type="dxa"/>
            <w:gridSpan w:val="3"/>
          </w:tcPr>
          <w:p w14:paraId="0AFE68B1" w14:textId="77777777" w:rsidR="00F5012E" w:rsidRPr="003067B8" w:rsidRDefault="00E8330D" w:rsidP="006A39DB">
            <w:pPr>
              <w:keepNext/>
              <w:rPr>
                <w:szCs w:val="22"/>
              </w:rPr>
            </w:pPr>
            <w:r w:rsidRPr="003067B8">
              <w:rPr>
                <w:szCs w:val="22"/>
              </w:rPr>
              <w:t>H</w:t>
            </w:r>
            <w:r w:rsidR="00F5012E" w:rsidRPr="003067B8">
              <w:rPr>
                <w:szCs w:val="22"/>
              </w:rPr>
              <w:t xml:space="preserve">elstu </w:t>
            </w:r>
            <w:r w:rsidRPr="003067B8">
              <w:rPr>
                <w:szCs w:val="22"/>
              </w:rPr>
              <w:t>auka</w:t>
            </w:r>
            <w:r w:rsidR="00F5012E" w:rsidRPr="003067B8">
              <w:rPr>
                <w:szCs w:val="22"/>
              </w:rPr>
              <w:t>endapunktar</w:t>
            </w:r>
          </w:p>
        </w:tc>
      </w:tr>
      <w:tr w:rsidR="00F5012E" w:rsidRPr="003067B8" w14:paraId="1873E41C" w14:textId="77777777" w:rsidTr="00CE1572">
        <w:tc>
          <w:tcPr>
            <w:tcW w:w="6204" w:type="dxa"/>
          </w:tcPr>
          <w:p w14:paraId="5961EA34" w14:textId="77777777" w:rsidR="00F5012E" w:rsidRPr="003067B8" w:rsidRDefault="00F5012E" w:rsidP="006A39DB">
            <w:pPr>
              <w:keepNext/>
              <w:rPr>
                <w:szCs w:val="22"/>
              </w:rPr>
            </w:pPr>
            <w:r w:rsidRPr="003067B8">
              <w:rPr>
                <w:szCs w:val="22"/>
              </w:rPr>
              <w:t>Heildarfjöldi vikna með blóðflagnafjölda ≥50.000</w:t>
            </w:r>
            <w:r w:rsidRPr="003067B8">
              <w:rPr>
                <w:szCs w:val="22"/>
              </w:rPr>
              <w:noBreakHyphen/>
              <w:t xml:space="preserve">400.000/µl, </w:t>
            </w:r>
            <w:r w:rsidR="00675319" w:rsidRPr="003067B8">
              <w:rPr>
                <w:szCs w:val="22"/>
              </w:rPr>
              <w:t xml:space="preserve">meðaltal </w:t>
            </w:r>
            <w:r w:rsidRPr="003067B8">
              <w:rPr>
                <w:szCs w:val="22"/>
              </w:rPr>
              <w:t>(staðafrávik)</w:t>
            </w:r>
          </w:p>
        </w:tc>
        <w:tc>
          <w:tcPr>
            <w:tcW w:w="1559" w:type="dxa"/>
          </w:tcPr>
          <w:p w14:paraId="1C62A9E1" w14:textId="77777777" w:rsidR="00F5012E" w:rsidRPr="003067B8" w:rsidRDefault="00F5012E" w:rsidP="006A39DB">
            <w:pPr>
              <w:keepNext/>
              <w:jc w:val="center"/>
              <w:rPr>
                <w:szCs w:val="22"/>
              </w:rPr>
            </w:pPr>
            <w:r w:rsidRPr="003067B8">
              <w:rPr>
                <w:szCs w:val="22"/>
              </w:rPr>
              <w:t>11,3 (9,46)</w:t>
            </w:r>
          </w:p>
        </w:tc>
        <w:tc>
          <w:tcPr>
            <w:tcW w:w="1448" w:type="dxa"/>
          </w:tcPr>
          <w:p w14:paraId="101BE02D" w14:textId="77777777" w:rsidR="00F5012E" w:rsidRPr="003067B8" w:rsidRDefault="00F5012E" w:rsidP="006A39DB">
            <w:pPr>
              <w:keepNext/>
              <w:jc w:val="center"/>
              <w:rPr>
                <w:szCs w:val="22"/>
              </w:rPr>
            </w:pPr>
            <w:r w:rsidRPr="003067B8">
              <w:rPr>
                <w:szCs w:val="22"/>
              </w:rPr>
              <w:t>2,4 (5,95)</w:t>
            </w:r>
          </w:p>
        </w:tc>
      </w:tr>
      <w:tr w:rsidR="00F5012E" w:rsidRPr="003067B8" w14:paraId="408DEE84" w14:textId="77777777" w:rsidTr="00CE1572">
        <w:trPr>
          <w:trHeight w:val="380"/>
        </w:trPr>
        <w:tc>
          <w:tcPr>
            <w:tcW w:w="6204" w:type="dxa"/>
            <w:vMerge w:val="restart"/>
          </w:tcPr>
          <w:p w14:paraId="3102BDC5" w14:textId="77777777" w:rsidR="00F5012E" w:rsidRPr="003067B8" w:rsidRDefault="00F5012E" w:rsidP="006A39DB">
            <w:pPr>
              <w:keepNext/>
              <w:rPr>
                <w:szCs w:val="22"/>
              </w:rPr>
            </w:pPr>
            <w:r w:rsidRPr="003067B8">
              <w:rPr>
                <w:szCs w:val="22"/>
              </w:rPr>
              <w:t>Sjúklingar með ≥75% af mælingum á marksviðinu (50.000</w:t>
            </w:r>
            <w:r w:rsidRPr="003067B8">
              <w:rPr>
                <w:szCs w:val="22"/>
              </w:rPr>
              <w:noBreakHyphen/>
              <w:t>400.000/µl), n</w:t>
            </w:r>
            <w:r w:rsidR="001E5548" w:rsidRPr="003067B8">
              <w:rPr>
                <w:szCs w:val="22"/>
              </w:rPr>
              <w:t xml:space="preserve"> </w:t>
            </w:r>
            <w:r w:rsidRPr="003067B8">
              <w:rPr>
                <w:szCs w:val="22"/>
              </w:rPr>
              <w:t>(%)</w:t>
            </w:r>
          </w:p>
          <w:p w14:paraId="5136FFDD" w14:textId="77777777" w:rsidR="00F5012E" w:rsidRPr="003067B8" w:rsidRDefault="00F5012E" w:rsidP="006A39DB">
            <w:pPr>
              <w:keepNext/>
              <w:rPr>
                <w:i/>
                <w:szCs w:val="22"/>
              </w:rPr>
            </w:pPr>
            <w:r w:rsidRPr="003067B8">
              <w:rPr>
                <w:szCs w:val="22"/>
              </w:rPr>
              <w:tab/>
            </w:r>
            <w:r w:rsidR="00FC5BFB" w:rsidRPr="003067B8">
              <w:rPr>
                <w:i/>
                <w:szCs w:val="22"/>
              </w:rPr>
              <w:t>p</w:t>
            </w:r>
            <w:r w:rsidRPr="003067B8">
              <w:rPr>
                <w:i/>
                <w:szCs w:val="22"/>
              </w:rPr>
              <w:noBreakHyphen/>
            </w:r>
            <w:r w:rsidRPr="003067B8">
              <w:rPr>
                <w:szCs w:val="22"/>
              </w:rPr>
              <w:t>gildi</w:t>
            </w:r>
            <w:r w:rsidR="000D10E0" w:rsidRPr="003067B8">
              <w:rPr>
                <w:szCs w:val="22"/>
                <w:vertAlign w:val="superscript"/>
              </w:rPr>
              <w:t xml:space="preserve"> </w:t>
            </w:r>
            <w:r w:rsidRPr="003067B8">
              <w:rPr>
                <w:szCs w:val="22"/>
                <w:vertAlign w:val="superscript"/>
              </w:rPr>
              <w:t>a</w:t>
            </w:r>
          </w:p>
        </w:tc>
        <w:tc>
          <w:tcPr>
            <w:tcW w:w="1559" w:type="dxa"/>
          </w:tcPr>
          <w:p w14:paraId="46029E32" w14:textId="77777777" w:rsidR="00F5012E" w:rsidRPr="003067B8" w:rsidRDefault="00F5012E" w:rsidP="006A39DB">
            <w:pPr>
              <w:keepNext/>
              <w:jc w:val="center"/>
              <w:rPr>
                <w:szCs w:val="22"/>
              </w:rPr>
            </w:pPr>
            <w:r w:rsidRPr="003067B8">
              <w:rPr>
                <w:szCs w:val="22"/>
              </w:rPr>
              <w:t>51</w:t>
            </w:r>
            <w:r w:rsidR="00675319" w:rsidRPr="003067B8">
              <w:rPr>
                <w:szCs w:val="22"/>
              </w:rPr>
              <w:t xml:space="preserve"> </w:t>
            </w:r>
            <w:r w:rsidRPr="003067B8">
              <w:rPr>
                <w:szCs w:val="22"/>
              </w:rPr>
              <w:t>(38)</w:t>
            </w:r>
          </w:p>
        </w:tc>
        <w:tc>
          <w:tcPr>
            <w:tcW w:w="1448" w:type="dxa"/>
          </w:tcPr>
          <w:p w14:paraId="6D7BC6FE" w14:textId="77777777" w:rsidR="00F5012E" w:rsidRPr="003067B8" w:rsidRDefault="00F5012E" w:rsidP="006A39DB">
            <w:pPr>
              <w:keepNext/>
              <w:jc w:val="center"/>
              <w:rPr>
                <w:szCs w:val="22"/>
              </w:rPr>
            </w:pPr>
            <w:r w:rsidRPr="003067B8">
              <w:rPr>
                <w:szCs w:val="22"/>
              </w:rPr>
              <w:t>4 (7)</w:t>
            </w:r>
          </w:p>
        </w:tc>
      </w:tr>
      <w:tr w:rsidR="00F5012E" w:rsidRPr="003067B8" w14:paraId="1C5E9C94" w14:textId="77777777" w:rsidTr="00CE1572">
        <w:trPr>
          <w:trHeight w:val="380"/>
        </w:trPr>
        <w:tc>
          <w:tcPr>
            <w:tcW w:w="6204" w:type="dxa"/>
            <w:vMerge/>
          </w:tcPr>
          <w:p w14:paraId="20041BB1" w14:textId="77777777" w:rsidR="00F5012E" w:rsidRPr="003067B8" w:rsidRDefault="00F5012E" w:rsidP="006A39DB">
            <w:pPr>
              <w:keepNext/>
              <w:rPr>
                <w:szCs w:val="22"/>
              </w:rPr>
            </w:pPr>
          </w:p>
        </w:tc>
        <w:tc>
          <w:tcPr>
            <w:tcW w:w="3007" w:type="dxa"/>
            <w:gridSpan w:val="2"/>
          </w:tcPr>
          <w:p w14:paraId="58A711B1" w14:textId="77777777" w:rsidR="00F5012E" w:rsidRPr="003067B8" w:rsidRDefault="00F5012E" w:rsidP="006A39DB">
            <w:pPr>
              <w:keepNext/>
              <w:jc w:val="center"/>
              <w:rPr>
                <w:szCs w:val="22"/>
              </w:rPr>
            </w:pPr>
            <w:r w:rsidRPr="003067B8">
              <w:rPr>
                <w:szCs w:val="22"/>
              </w:rPr>
              <w:t>&lt;0,001</w:t>
            </w:r>
          </w:p>
        </w:tc>
      </w:tr>
      <w:tr w:rsidR="00F5012E" w:rsidRPr="003067B8" w14:paraId="53935019" w14:textId="77777777" w:rsidTr="00CE1572">
        <w:trPr>
          <w:trHeight w:val="380"/>
        </w:trPr>
        <w:tc>
          <w:tcPr>
            <w:tcW w:w="6204" w:type="dxa"/>
            <w:vMerge w:val="restart"/>
          </w:tcPr>
          <w:p w14:paraId="74A9951B" w14:textId="0C9FC440" w:rsidR="00F5012E" w:rsidRPr="003067B8" w:rsidRDefault="00F5012E" w:rsidP="006A39DB">
            <w:pPr>
              <w:keepNext/>
              <w:rPr>
                <w:szCs w:val="22"/>
              </w:rPr>
            </w:pPr>
            <w:r w:rsidRPr="003067B8">
              <w:rPr>
                <w:szCs w:val="22"/>
              </w:rPr>
              <w:t>Sjúklingar með blæðingar (WHO</w:t>
            </w:r>
            <w:r w:rsidR="00B4210B">
              <w:rPr>
                <w:szCs w:val="22"/>
              </w:rPr>
              <w:noBreakHyphen/>
            </w:r>
            <w:r w:rsidRPr="003067B8">
              <w:rPr>
                <w:szCs w:val="22"/>
              </w:rPr>
              <w:t>stig 1</w:t>
            </w:r>
            <w:r w:rsidRPr="003067B8">
              <w:rPr>
                <w:szCs w:val="22"/>
              </w:rPr>
              <w:noBreakHyphen/>
              <w:t>4) einhvern tíma á 6 mánaða tímabili, n</w:t>
            </w:r>
            <w:r w:rsidR="00D63FCB" w:rsidRPr="003067B8">
              <w:rPr>
                <w:szCs w:val="22"/>
              </w:rPr>
              <w:t xml:space="preserve"> </w:t>
            </w:r>
            <w:r w:rsidRPr="003067B8">
              <w:rPr>
                <w:szCs w:val="22"/>
              </w:rPr>
              <w:t>(%)</w:t>
            </w:r>
          </w:p>
          <w:p w14:paraId="28CA279E" w14:textId="77777777" w:rsidR="00F5012E" w:rsidRPr="003067B8" w:rsidRDefault="00F5012E" w:rsidP="006A39DB">
            <w:pPr>
              <w:keepNext/>
              <w:rPr>
                <w:szCs w:val="22"/>
              </w:rPr>
            </w:pPr>
            <w:r w:rsidRPr="003067B8">
              <w:rPr>
                <w:szCs w:val="22"/>
              </w:rPr>
              <w:tab/>
            </w:r>
            <w:r w:rsidR="00FC5BFB" w:rsidRPr="003067B8">
              <w:rPr>
                <w:i/>
                <w:szCs w:val="22"/>
              </w:rPr>
              <w:t>p</w:t>
            </w:r>
            <w:r w:rsidRPr="003067B8">
              <w:rPr>
                <w:i/>
                <w:szCs w:val="22"/>
              </w:rPr>
              <w:noBreakHyphen/>
            </w:r>
            <w:r w:rsidRPr="003067B8">
              <w:rPr>
                <w:szCs w:val="22"/>
              </w:rPr>
              <w:t>gildi</w:t>
            </w:r>
            <w:r w:rsidR="00675319" w:rsidRPr="003067B8">
              <w:rPr>
                <w:szCs w:val="22"/>
                <w:vertAlign w:val="superscript"/>
              </w:rPr>
              <w:t xml:space="preserve"> </w:t>
            </w:r>
            <w:r w:rsidRPr="003067B8">
              <w:rPr>
                <w:szCs w:val="22"/>
                <w:vertAlign w:val="superscript"/>
              </w:rPr>
              <w:t>a</w:t>
            </w:r>
          </w:p>
        </w:tc>
        <w:tc>
          <w:tcPr>
            <w:tcW w:w="1559" w:type="dxa"/>
          </w:tcPr>
          <w:p w14:paraId="6E5EA725" w14:textId="77777777" w:rsidR="00F5012E" w:rsidRPr="003067B8" w:rsidRDefault="00F5012E" w:rsidP="006A39DB">
            <w:pPr>
              <w:keepNext/>
              <w:jc w:val="center"/>
              <w:rPr>
                <w:szCs w:val="22"/>
              </w:rPr>
            </w:pPr>
            <w:r w:rsidRPr="003067B8">
              <w:rPr>
                <w:szCs w:val="22"/>
              </w:rPr>
              <w:t>106 (79)</w:t>
            </w:r>
          </w:p>
        </w:tc>
        <w:tc>
          <w:tcPr>
            <w:tcW w:w="1448" w:type="dxa"/>
          </w:tcPr>
          <w:p w14:paraId="403F32F9" w14:textId="77777777" w:rsidR="00F5012E" w:rsidRPr="003067B8" w:rsidRDefault="00F5012E" w:rsidP="006A39DB">
            <w:pPr>
              <w:keepNext/>
              <w:jc w:val="center"/>
              <w:rPr>
                <w:szCs w:val="22"/>
              </w:rPr>
            </w:pPr>
            <w:r w:rsidRPr="003067B8">
              <w:rPr>
                <w:szCs w:val="22"/>
              </w:rPr>
              <w:t>56 (93)</w:t>
            </w:r>
          </w:p>
        </w:tc>
      </w:tr>
      <w:tr w:rsidR="00F5012E" w:rsidRPr="003067B8" w14:paraId="63DBB5BA" w14:textId="77777777" w:rsidTr="00CE1572">
        <w:trPr>
          <w:trHeight w:val="380"/>
        </w:trPr>
        <w:tc>
          <w:tcPr>
            <w:tcW w:w="6204" w:type="dxa"/>
            <w:vMerge/>
          </w:tcPr>
          <w:p w14:paraId="5574C086" w14:textId="77777777" w:rsidR="00F5012E" w:rsidRPr="003067B8" w:rsidRDefault="00F5012E" w:rsidP="006A39DB">
            <w:pPr>
              <w:keepNext/>
              <w:rPr>
                <w:szCs w:val="22"/>
              </w:rPr>
            </w:pPr>
          </w:p>
        </w:tc>
        <w:tc>
          <w:tcPr>
            <w:tcW w:w="3007" w:type="dxa"/>
            <w:gridSpan w:val="2"/>
          </w:tcPr>
          <w:p w14:paraId="7B0AAEAA" w14:textId="77777777" w:rsidR="00F5012E" w:rsidRPr="003067B8" w:rsidRDefault="00F5012E" w:rsidP="006A39DB">
            <w:pPr>
              <w:keepNext/>
              <w:jc w:val="center"/>
              <w:rPr>
                <w:szCs w:val="22"/>
              </w:rPr>
            </w:pPr>
            <w:r w:rsidRPr="003067B8">
              <w:rPr>
                <w:szCs w:val="22"/>
              </w:rPr>
              <w:t>0,012</w:t>
            </w:r>
          </w:p>
        </w:tc>
      </w:tr>
      <w:tr w:rsidR="00F5012E" w:rsidRPr="003067B8" w14:paraId="57797779" w14:textId="77777777" w:rsidTr="00CE1572">
        <w:trPr>
          <w:trHeight w:val="380"/>
        </w:trPr>
        <w:tc>
          <w:tcPr>
            <w:tcW w:w="6204" w:type="dxa"/>
            <w:vMerge w:val="restart"/>
          </w:tcPr>
          <w:p w14:paraId="7ED79814" w14:textId="68387A9A" w:rsidR="00F5012E" w:rsidRPr="003067B8" w:rsidRDefault="00F5012E" w:rsidP="006A39DB">
            <w:pPr>
              <w:keepNext/>
              <w:rPr>
                <w:szCs w:val="22"/>
              </w:rPr>
            </w:pPr>
            <w:r w:rsidRPr="003067B8">
              <w:rPr>
                <w:szCs w:val="22"/>
              </w:rPr>
              <w:t>Sjúklingar með blæðingar (WHO</w:t>
            </w:r>
            <w:r w:rsidR="00B4210B">
              <w:rPr>
                <w:szCs w:val="22"/>
              </w:rPr>
              <w:noBreakHyphen/>
            </w:r>
            <w:r w:rsidRPr="003067B8">
              <w:rPr>
                <w:szCs w:val="22"/>
              </w:rPr>
              <w:t>stig 2</w:t>
            </w:r>
            <w:r w:rsidRPr="003067B8">
              <w:rPr>
                <w:szCs w:val="22"/>
              </w:rPr>
              <w:noBreakHyphen/>
              <w:t>4) einhvern tíma á 6 mánaða tímabili, n</w:t>
            </w:r>
            <w:r w:rsidR="00D63FCB" w:rsidRPr="003067B8">
              <w:rPr>
                <w:szCs w:val="22"/>
              </w:rPr>
              <w:t xml:space="preserve"> </w:t>
            </w:r>
            <w:r w:rsidRPr="003067B8">
              <w:rPr>
                <w:szCs w:val="22"/>
              </w:rPr>
              <w:t>(%)</w:t>
            </w:r>
          </w:p>
          <w:p w14:paraId="2FF22C9B" w14:textId="77777777" w:rsidR="00F5012E" w:rsidRPr="003067B8" w:rsidRDefault="00F5012E" w:rsidP="006A39DB">
            <w:pPr>
              <w:keepNext/>
              <w:rPr>
                <w:szCs w:val="22"/>
              </w:rPr>
            </w:pPr>
            <w:r w:rsidRPr="003067B8">
              <w:rPr>
                <w:szCs w:val="22"/>
              </w:rPr>
              <w:tab/>
            </w:r>
            <w:r w:rsidR="00FC5BFB" w:rsidRPr="003067B8">
              <w:rPr>
                <w:i/>
                <w:szCs w:val="22"/>
              </w:rPr>
              <w:t>p</w:t>
            </w:r>
            <w:r w:rsidRPr="003067B8">
              <w:rPr>
                <w:i/>
                <w:szCs w:val="22"/>
              </w:rPr>
              <w:noBreakHyphen/>
            </w:r>
            <w:r w:rsidRPr="003067B8">
              <w:rPr>
                <w:szCs w:val="22"/>
              </w:rPr>
              <w:t>gildi</w:t>
            </w:r>
            <w:r w:rsidR="00675319" w:rsidRPr="003067B8">
              <w:rPr>
                <w:szCs w:val="22"/>
                <w:vertAlign w:val="superscript"/>
              </w:rPr>
              <w:t xml:space="preserve"> </w:t>
            </w:r>
            <w:r w:rsidRPr="003067B8">
              <w:rPr>
                <w:szCs w:val="22"/>
                <w:vertAlign w:val="superscript"/>
              </w:rPr>
              <w:t>a</w:t>
            </w:r>
          </w:p>
        </w:tc>
        <w:tc>
          <w:tcPr>
            <w:tcW w:w="1559" w:type="dxa"/>
          </w:tcPr>
          <w:p w14:paraId="78A5FB2A" w14:textId="77777777" w:rsidR="00F5012E" w:rsidRPr="003067B8" w:rsidRDefault="00F5012E" w:rsidP="006A39DB">
            <w:pPr>
              <w:keepNext/>
              <w:jc w:val="center"/>
              <w:rPr>
                <w:szCs w:val="22"/>
              </w:rPr>
            </w:pPr>
            <w:r w:rsidRPr="003067B8">
              <w:rPr>
                <w:szCs w:val="22"/>
              </w:rPr>
              <w:t>44 (33)</w:t>
            </w:r>
          </w:p>
        </w:tc>
        <w:tc>
          <w:tcPr>
            <w:tcW w:w="1448" w:type="dxa"/>
          </w:tcPr>
          <w:p w14:paraId="12A177B1" w14:textId="77777777" w:rsidR="00F5012E" w:rsidRPr="003067B8" w:rsidRDefault="00F5012E" w:rsidP="006A39DB">
            <w:pPr>
              <w:keepNext/>
              <w:jc w:val="center"/>
              <w:rPr>
                <w:szCs w:val="22"/>
              </w:rPr>
            </w:pPr>
            <w:r w:rsidRPr="003067B8">
              <w:rPr>
                <w:szCs w:val="22"/>
              </w:rPr>
              <w:t>32</w:t>
            </w:r>
            <w:r w:rsidR="00675319" w:rsidRPr="003067B8">
              <w:rPr>
                <w:szCs w:val="22"/>
              </w:rPr>
              <w:t xml:space="preserve"> </w:t>
            </w:r>
            <w:r w:rsidRPr="003067B8">
              <w:rPr>
                <w:szCs w:val="22"/>
              </w:rPr>
              <w:t>(53)</w:t>
            </w:r>
          </w:p>
        </w:tc>
      </w:tr>
      <w:tr w:rsidR="00F5012E" w:rsidRPr="003067B8" w14:paraId="798842C9" w14:textId="77777777" w:rsidTr="00CE1572">
        <w:trPr>
          <w:trHeight w:val="380"/>
        </w:trPr>
        <w:tc>
          <w:tcPr>
            <w:tcW w:w="6204" w:type="dxa"/>
            <w:vMerge/>
          </w:tcPr>
          <w:p w14:paraId="69E9434F" w14:textId="77777777" w:rsidR="00F5012E" w:rsidRPr="003067B8" w:rsidRDefault="00F5012E" w:rsidP="006A39DB">
            <w:pPr>
              <w:keepNext/>
              <w:rPr>
                <w:szCs w:val="22"/>
              </w:rPr>
            </w:pPr>
          </w:p>
        </w:tc>
        <w:tc>
          <w:tcPr>
            <w:tcW w:w="3007" w:type="dxa"/>
            <w:gridSpan w:val="2"/>
          </w:tcPr>
          <w:p w14:paraId="34C80C2F" w14:textId="77777777" w:rsidR="00F5012E" w:rsidRPr="003067B8" w:rsidRDefault="00F5012E" w:rsidP="006A39DB">
            <w:pPr>
              <w:keepNext/>
              <w:jc w:val="center"/>
              <w:rPr>
                <w:szCs w:val="22"/>
              </w:rPr>
            </w:pPr>
            <w:r w:rsidRPr="003067B8">
              <w:rPr>
                <w:szCs w:val="22"/>
              </w:rPr>
              <w:t>0,002</w:t>
            </w:r>
          </w:p>
        </w:tc>
      </w:tr>
      <w:tr w:rsidR="00F5012E" w:rsidRPr="003067B8" w14:paraId="7CC7288A" w14:textId="77777777" w:rsidTr="00CE1572">
        <w:trPr>
          <w:trHeight w:val="254"/>
        </w:trPr>
        <w:tc>
          <w:tcPr>
            <w:tcW w:w="6204" w:type="dxa"/>
            <w:vMerge w:val="restart"/>
          </w:tcPr>
          <w:p w14:paraId="7B76FF71" w14:textId="3E6FBA65" w:rsidR="00F5012E" w:rsidRPr="003067B8" w:rsidRDefault="00F5012E" w:rsidP="006A39DB">
            <w:pPr>
              <w:keepNext/>
              <w:rPr>
                <w:szCs w:val="22"/>
              </w:rPr>
            </w:pPr>
            <w:r w:rsidRPr="003067B8">
              <w:rPr>
                <w:szCs w:val="22"/>
              </w:rPr>
              <w:t>Þörfnuðust</w:t>
            </w:r>
            <w:r w:rsidR="00133D7E" w:rsidRPr="003067B8">
              <w:rPr>
                <w:szCs w:val="22"/>
              </w:rPr>
              <w:t xml:space="preserve"> </w:t>
            </w:r>
            <w:r w:rsidR="009C2A2A" w:rsidRPr="003067B8">
              <w:rPr>
                <w:szCs w:val="22"/>
              </w:rPr>
              <w:t>ú</w:t>
            </w:r>
            <w:r w:rsidR="009C2A2A" w:rsidRPr="003067B8">
              <w:t>rlausnar</w:t>
            </w:r>
            <w:r w:rsidRPr="003067B8">
              <w:rPr>
                <w:szCs w:val="22"/>
              </w:rPr>
              <w:t>meðferðar, n</w:t>
            </w:r>
            <w:r w:rsidR="001E5548" w:rsidRPr="003067B8">
              <w:rPr>
                <w:szCs w:val="22"/>
              </w:rPr>
              <w:t xml:space="preserve"> </w:t>
            </w:r>
            <w:r w:rsidRPr="003067B8">
              <w:rPr>
                <w:szCs w:val="22"/>
              </w:rPr>
              <w:t>(%)</w:t>
            </w:r>
          </w:p>
          <w:p w14:paraId="1F329DF2" w14:textId="77777777" w:rsidR="00F5012E" w:rsidRPr="003067B8" w:rsidRDefault="00F5012E" w:rsidP="006A39DB">
            <w:pPr>
              <w:keepNext/>
              <w:rPr>
                <w:szCs w:val="22"/>
              </w:rPr>
            </w:pPr>
            <w:r w:rsidRPr="003067B8">
              <w:rPr>
                <w:szCs w:val="22"/>
              </w:rPr>
              <w:tab/>
            </w:r>
            <w:r w:rsidR="00FC5BFB" w:rsidRPr="003067B8">
              <w:rPr>
                <w:i/>
                <w:szCs w:val="22"/>
              </w:rPr>
              <w:t>p</w:t>
            </w:r>
            <w:r w:rsidRPr="003067B8">
              <w:rPr>
                <w:i/>
                <w:szCs w:val="22"/>
              </w:rPr>
              <w:noBreakHyphen/>
            </w:r>
            <w:r w:rsidRPr="003067B8">
              <w:rPr>
                <w:szCs w:val="22"/>
              </w:rPr>
              <w:t>gildi</w:t>
            </w:r>
            <w:r w:rsidR="00675319" w:rsidRPr="003067B8">
              <w:rPr>
                <w:i/>
                <w:szCs w:val="22"/>
                <w:vertAlign w:val="superscript"/>
              </w:rPr>
              <w:t xml:space="preserve"> </w:t>
            </w:r>
            <w:r w:rsidRPr="003067B8">
              <w:rPr>
                <w:szCs w:val="22"/>
                <w:vertAlign w:val="superscript"/>
              </w:rPr>
              <w:t>a</w:t>
            </w:r>
          </w:p>
        </w:tc>
        <w:tc>
          <w:tcPr>
            <w:tcW w:w="1559" w:type="dxa"/>
          </w:tcPr>
          <w:p w14:paraId="73E2052F" w14:textId="77777777" w:rsidR="00F5012E" w:rsidRPr="003067B8" w:rsidRDefault="00F5012E" w:rsidP="006A39DB">
            <w:pPr>
              <w:keepNext/>
              <w:jc w:val="center"/>
              <w:rPr>
                <w:szCs w:val="22"/>
              </w:rPr>
            </w:pPr>
            <w:r w:rsidRPr="003067B8">
              <w:rPr>
                <w:szCs w:val="22"/>
              </w:rPr>
              <w:t>24 (18)</w:t>
            </w:r>
          </w:p>
        </w:tc>
        <w:tc>
          <w:tcPr>
            <w:tcW w:w="1448" w:type="dxa"/>
          </w:tcPr>
          <w:p w14:paraId="40EDC5B9" w14:textId="77777777" w:rsidR="00F5012E" w:rsidRPr="003067B8" w:rsidRDefault="00F5012E" w:rsidP="006A39DB">
            <w:pPr>
              <w:keepNext/>
              <w:jc w:val="center"/>
              <w:rPr>
                <w:szCs w:val="22"/>
              </w:rPr>
            </w:pPr>
            <w:r w:rsidRPr="003067B8">
              <w:rPr>
                <w:szCs w:val="22"/>
              </w:rPr>
              <w:t>25 (40)</w:t>
            </w:r>
          </w:p>
        </w:tc>
      </w:tr>
      <w:tr w:rsidR="00F5012E" w:rsidRPr="003067B8" w14:paraId="6606DBD1" w14:textId="77777777" w:rsidTr="00CE1572">
        <w:trPr>
          <w:trHeight w:val="253"/>
        </w:trPr>
        <w:tc>
          <w:tcPr>
            <w:tcW w:w="6204" w:type="dxa"/>
            <w:vMerge/>
          </w:tcPr>
          <w:p w14:paraId="7F6B2A45" w14:textId="77777777" w:rsidR="00F5012E" w:rsidRPr="003067B8" w:rsidRDefault="00F5012E" w:rsidP="006A39DB">
            <w:pPr>
              <w:keepNext/>
              <w:rPr>
                <w:szCs w:val="22"/>
              </w:rPr>
            </w:pPr>
          </w:p>
        </w:tc>
        <w:tc>
          <w:tcPr>
            <w:tcW w:w="3007" w:type="dxa"/>
            <w:gridSpan w:val="2"/>
          </w:tcPr>
          <w:p w14:paraId="4D4187E3" w14:textId="77777777" w:rsidR="00F5012E" w:rsidRPr="003067B8" w:rsidRDefault="00F5012E" w:rsidP="006A39DB">
            <w:pPr>
              <w:keepNext/>
              <w:jc w:val="center"/>
              <w:rPr>
                <w:szCs w:val="22"/>
              </w:rPr>
            </w:pPr>
            <w:r w:rsidRPr="003067B8">
              <w:rPr>
                <w:szCs w:val="22"/>
              </w:rPr>
              <w:t>0,001</w:t>
            </w:r>
          </w:p>
        </w:tc>
      </w:tr>
      <w:tr w:rsidR="00F5012E" w:rsidRPr="003067B8" w14:paraId="2B7FBAF6" w14:textId="77777777" w:rsidTr="00CE1572">
        <w:tc>
          <w:tcPr>
            <w:tcW w:w="6204" w:type="dxa"/>
          </w:tcPr>
          <w:p w14:paraId="302BBE4A" w14:textId="59C45E5B" w:rsidR="00F5012E" w:rsidRPr="003067B8" w:rsidRDefault="00F5012E" w:rsidP="006A39DB">
            <w:pPr>
              <w:keepNext/>
              <w:rPr>
                <w:szCs w:val="22"/>
              </w:rPr>
            </w:pPr>
            <w:r w:rsidRPr="003067B8">
              <w:rPr>
                <w:szCs w:val="22"/>
              </w:rPr>
              <w:t>Sjúklingar sem fengu ITP</w:t>
            </w:r>
            <w:r w:rsidR="00B4210B">
              <w:rPr>
                <w:szCs w:val="22"/>
              </w:rPr>
              <w:noBreakHyphen/>
            </w:r>
            <w:r w:rsidRPr="003067B8">
              <w:rPr>
                <w:szCs w:val="22"/>
              </w:rPr>
              <w:t>meðferð í upphafi (n)</w:t>
            </w:r>
          </w:p>
        </w:tc>
        <w:tc>
          <w:tcPr>
            <w:tcW w:w="1559" w:type="dxa"/>
          </w:tcPr>
          <w:p w14:paraId="192FDCCD" w14:textId="77777777" w:rsidR="00F5012E" w:rsidRPr="003067B8" w:rsidRDefault="00F5012E" w:rsidP="006A39DB">
            <w:pPr>
              <w:keepNext/>
              <w:jc w:val="center"/>
              <w:rPr>
                <w:szCs w:val="22"/>
              </w:rPr>
            </w:pPr>
            <w:r w:rsidRPr="003067B8">
              <w:rPr>
                <w:szCs w:val="22"/>
              </w:rPr>
              <w:t>63</w:t>
            </w:r>
          </w:p>
        </w:tc>
        <w:tc>
          <w:tcPr>
            <w:tcW w:w="1448" w:type="dxa"/>
          </w:tcPr>
          <w:p w14:paraId="5C3655A0" w14:textId="77777777" w:rsidR="00F5012E" w:rsidRPr="003067B8" w:rsidRDefault="00F5012E" w:rsidP="006A39DB">
            <w:pPr>
              <w:keepNext/>
              <w:jc w:val="center"/>
              <w:rPr>
                <w:szCs w:val="22"/>
              </w:rPr>
            </w:pPr>
            <w:r w:rsidRPr="003067B8">
              <w:rPr>
                <w:szCs w:val="22"/>
              </w:rPr>
              <w:t>31</w:t>
            </w:r>
          </w:p>
        </w:tc>
      </w:tr>
      <w:tr w:rsidR="00F5012E" w:rsidRPr="003067B8" w14:paraId="4252CA30" w14:textId="77777777" w:rsidTr="00CE1572">
        <w:tc>
          <w:tcPr>
            <w:tcW w:w="6204" w:type="dxa"/>
            <w:vMerge w:val="restart"/>
          </w:tcPr>
          <w:p w14:paraId="5E342F0E" w14:textId="77777777" w:rsidR="00F5012E" w:rsidRPr="003067B8" w:rsidRDefault="00F5012E" w:rsidP="006A39DB">
            <w:pPr>
              <w:keepNext/>
              <w:rPr>
                <w:szCs w:val="22"/>
              </w:rPr>
            </w:pPr>
            <w:r w:rsidRPr="003067B8">
              <w:rPr>
                <w:szCs w:val="22"/>
              </w:rPr>
              <w:t>Sjúklingar sem reyndu að draga úr/hætta upphaflegri meðferð, n (%)</w:t>
            </w:r>
            <w:r w:rsidR="00675319" w:rsidRPr="003067B8">
              <w:rPr>
                <w:szCs w:val="22"/>
                <w:vertAlign w:val="superscript"/>
              </w:rPr>
              <w:t>b</w:t>
            </w:r>
          </w:p>
          <w:p w14:paraId="12FE1510" w14:textId="77777777" w:rsidR="00F5012E" w:rsidRPr="003067B8" w:rsidRDefault="00F5012E" w:rsidP="006A39DB">
            <w:pPr>
              <w:keepNext/>
              <w:rPr>
                <w:szCs w:val="22"/>
              </w:rPr>
            </w:pPr>
            <w:r w:rsidRPr="003067B8">
              <w:rPr>
                <w:szCs w:val="22"/>
              </w:rPr>
              <w:tab/>
            </w:r>
            <w:r w:rsidR="00FC5BFB" w:rsidRPr="003067B8">
              <w:rPr>
                <w:i/>
                <w:szCs w:val="22"/>
              </w:rPr>
              <w:t>p</w:t>
            </w:r>
            <w:r w:rsidRPr="003067B8">
              <w:rPr>
                <w:i/>
                <w:szCs w:val="22"/>
              </w:rPr>
              <w:noBreakHyphen/>
            </w:r>
            <w:r w:rsidRPr="003067B8">
              <w:rPr>
                <w:szCs w:val="22"/>
              </w:rPr>
              <w:t>gildi</w:t>
            </w:r>
            <w:r w:rsidR="00675319" w:rsidRPr="003067B8">
              <w:rPr>
                <w:szCs w:val="22"/>
                <w:vertAlign w:val="superscript"/>
              </w:rPr>
              <w:t xml:space="preserve"> </w:t>
            </w:r>
            <w:r w:rsidRPr="003067B8">
              <w:rPr>
                <w:szCs w:val="22"/>
                <w:vertAlign w:val="superscript"/>
              </w:rPr>
              <w:t>a</w:t>
            </w:r>
          </w:p>
        </w:tc>
        <w:tc>
          <w:tcPr>
            <w:tcW w:w="1559" w:type="dxa"/>
          </w:tcPr>
          <w:p w14:paraId="387ACCA5" w14:textId="77777777" w:rsidR="00F5012E" w:rsidRPr="003067B8" w:rsidRDefault="00F5012E" w:rsidP="006A39DB">
            <w:pPr>
              <w:keepNext/>
              <w:jc w:val="center"/>
              <w:rPr>
                <w:szCs w:val="22"/>
              </w:rPr>
            </w:pPr>
            <w:r w:rsidRPr="003067B8">
              <w:rPr>
                <w:szCs w:val="22"/>
              </w:rPr>
              <w:t>37 (59)</w:t>
            </w:r>
          </w:p>
        </w:tc>
        <w:tc>
          <w:tcPr>
            <w:tcW w:w="1448" w:type="dxa"/>
          </w:tcPr>
          <w:p w14:paraId="5A09BADE" w14:textId="77777777" w:rsidR="00F5012E" w:rsidRPr="003067B8" w:rsidRDefault="00F5012E" w:rsidP="006A39DB">
            <w:pPr>
              <w:keepNext/>
              <w:jc w:val="center"/>
              <w:rPr>
                <w:szCs w:val="22"/>
              </w:rPr>
            </w:pPr>
            <w:r w:rsidRPr="003067B8">
              <w:rPr>
                <w:szCs w:val="22"/>
              </w:rPr>
              <w:t>10 (32)</w:t>
            </w:r>
          </w:p>
        </w:tc>
      </w:tr>
      <w:tr w:rsidR="00F5012E" w:rsidRPr="003067B8" w14:paraId="79F2CB96" w14:textId="77777777" w:rsidTr="00CE1572">
        <w:tc>
          <w:tcPr>
            <w:tcW w:w="6204" w:type="dxa"/>
            <w:vMerge/>
          </w:tcPr>
          <w:p w14:paraId="7D2370B8" w14:textId="77777777" w:rsidR="00F5012E" w:rsidRPr="003067B8" w:rsidRDefault="00F5012E" w:rsidP="006A39DB">
            <w:pPr>
              <w:keepNext/>
              <w:rPr>
                <w:szCs w:val="22"/>
              </w:rPr>
            </w:pPr>
          </w:p>
        </w:tc>
        <w:tc>
          <w:tcPr>
            <w:tcW w:w="3007" w:type="dxa"/>
            <w:gridSpan w:val="2"/>
          </w:tcPr>
          <w:p w14:paraId="53A84884" w14:textId="77777777" w:rsidR="00F5012E" w:rsidRPr="003067B8" w:rsidRDefault="00F5012E" w:rsidP="006A39DB">
            <w:pPr>
              <w:keepNext/>
              <w:jc w:val="center"/>
              <w:rPr>
                <w:szCs w:val="22"/>
              </w:rPr>
            </w:pPr>
            <w:r w:rsidRPr="003067B8">
              <w:rPr>
                <w:szCs w:val="22"/>
              </w:rPr>
              <w:t>0,016</w:t>
            </w:r>
          </w:p>
        </w:tc>
      </w:tr>
    </w:tbl>
    <w:p w14:paraId="72793F50" w14:textId="77777777" w:rsidR="00F5012E" w:rsidRPr="003067B8" w:rsidRDefault="00F5012E" w:rsidP="00432D6E">
      <w:pPr>
        <w:keepNext/>
        <w:ind w:left="993" w:hanging="426"/>
        <w:rPr>
          <w:szCs w:val="22"/>
        </w:rPr>
      </w:pPr>
      <w:r w:rsidRPr="003067B8">
        <w:rPr>
          <w:szCs w:val="22"/>
        </w:rPr>
        <w:t>a</w:t>
      </w:r>
      <w:r w:rsidRPr="003067B8">
        <w:rPr>
          <w:i/>
          <w:szCs w:val="22"/>
        </w:rPr>
        <w:tab/>
      </w:r>
      <w:r w:rsidRPr="003067B8">
        <w:rPr>
          <w:szCs w:val="22"/>
        </w:rPr>
        <w:t>Aðhvarfsgreining (logistic regression model) var aðlöguð miðað við viðmiðunarbreytur slembunar.</w:t>
      </w:r>
    </w:p>
    <w:p w14:paraId="307EC9CA" w14:textId="5D649EED" w:rsidR="00F5012E" w:rsidRPr="003067B8" w:rsidRDefault="00F5012E" w:rsidP="00432D6E">
      <w:pPr>
        <w:keepNext/>
        <w:tabs>
          <w:tab w:val="left" w:pos="567"/>
        </w:tabs>
        <w:ind w:left="993" w:hanging="426"/>
        <w:rPr>
          <w:szCs w:val="22"/>
        </w:rPr>
      </w:pPr>
      <w:r w:rsidRPr="003067B8">
        <w:rPr>
          <w:szCs w:val="22"/>
        </w:rPr>
        <w:t>b</w:t>
      </w:r>
      <w:r w:rsidRPr="003067B8">
        <w:rPr>
          <w:szCs w:val="22"/>
        </w:rPr>
        <w:tab/>
        <w:t>21 af 63 (33%) sjúklingum sem fengu meðferð með eltrombópagi og tóku ITP</w:t>
      </w:r>
      <w:r w:rsidR="00B4210B">
        <w:rPr>
          <w:szCs w:val="22"/>
        </w:rPr>
        <w:noBreakHyphen/>
      </w:r>
      <w:r w:rsidRPr="003067B8">
        <w:rPr>
          <w:szCs w:val="22"/>
        </w:rPr>
        <w:t>lyf í upphafi hættu varanlega notkun allra upphaflegu ITP-lyfjanna.</w:t>
      </w:r>
    </w:p>
    <w:p w14:paraId="0B100940" w14:textId="77777777" w:rsidR="00F5012E" w:rsidRPr="003067B8" w:rsidRDefault="00F5012E" w:rsidP="00432D6E">
      <w:pPr>
        <w:ind w:left="993" w:hanging="993"/>
        <w:rPr>
          <w:szCs w:val="22"/>
        </w:rPr>
      </w:pPr>
    </w:p>
    <w:p w14:paraId="013F9EF1" w14:textId="7831CA14" w:rsidR="00F5012E" w:rsidRPr="003067B8" w:rsidRDefault="00F5012E" w:rsidP="006A39DB">
      <w:pPr>
        <w:rPr>
          <w:szCs w:val="22"/>
        </w:rPr>
      </w:pPr>
      <w:r w:rsidRPr="003067B8">
        <w:rPr>
          <w:szCs w:val="22"/>
        </w:rPr>
        <w:t xml:space="preserve">Í upphafi greindu meira en 70% </w:t>
      </w:r>
      <w:r w:rsidR="00F7122F" w:rsidRPr="003067B8">
        <w:rPr>
          <w:szCs w:val="22"/>
        </w:rPr>
        <w:t>ITP</w:t>
      </w:r>
      <w:r w:rsidR="00B4210B">
        <w:rPr>
          <w:szCs w:val="22"/>
        </w:rPr>
        <w:noBreakHyphen/>
      </w:r>
      <w:r w:rsidRPr="003067B8">
        <w:rPr>
          <w:szCs w:val="22"/>
        </w:rPr>
        <w:t>sjúklinga í báðum hópum frá einhverjum blæðingum (WHO</w:t>
      </w:r>
      <w:r w:rsidR="001E5548" w:rsidRPr="003067B8">
        <w:rPr>
          <w:szCs w:val="22"/>
        </w:rPr>
        <w:t xml:space="preserve"> </w:t>
      </w:r>
      <w:r w:rsidRPr="003067B8">
        <w:rPr>
          <w:szCs w:val="22"/>
        </w:rPr>
        <w:t>stig</w:t>
      </w:r>
      <w:r w:rsidR="001E5548" w:rsidRPr="003067B8">
        <w:rPr>
          <w:szCs w:val="22"/>
        </w:rPr>
        <w:t> </w:t>
      </w:r>
      <w:r w:rsidRPr="003067B8">
        <w:rPr>
          <w:szCs w:val="22"/>
        </w:rPr>
        <w:t>1</w:t>
      </w:r>
      <w:r w:rsidRPr="003067B8">
        <w:rPr>
          <w:szCs w:val="22"/>
        </w:rPr>
        <w:noBreakHyphen/>
        <w:t>4) og meira en 20% greindu frá klínísk mikilvægum blæðingum (WHO</w:t>
      </w:r>
      <w:r w:rsidR="001E5548" w:rsidRPr="003067B8">
        <w:rPr>
          <w:szCs w:val="22"/>
        </w:rPr>
        <w:t xml:space="preserve"> </w:t>
      </w:r>
      <w:r w:rsidRPr="003067B8">
        <w:rPr>
          <w:szCs w:val="22"/>
        </w:rPr>
        <w:t>stig</w:t>
      </w:r>
      <w:r w:rsidR="001E5548" w:rsidRPr="003067B8">
        <w:rPr>
          <w:szCs w:val="22"/>
        </w:rPr>
        <w:t> </w:t>
      </w:r>
      <w:r w:rsidRPr="003067B8">
        <w:rPr>
          <w:szCs w:val="22"/>
        </w:rPr>
        <w:t>2</w:t>
      </w:r>
      <w:r w:rsidRPr="003067B8">
        <w:rPr>
          <w:szCs w:val="22"/>
        </w:rPr>
        <w:noBreakHyphen/>
        <w:t>4). Hlutfall sjúklinga sem fengu meðferð með eltrombópagi með einhverja blæðingu (stig</w:t>
      </w:r>
      <w:r w:rsidR="001E5548" w:rsidRPr="003067B8">
        <w:rPr>
          <w:szCs w:val="22"/>
        </w:rPr>
        <w:t> </w:t>
      </w:r>
      <w:r w:rsidRPr="003067B8">
        <w:rPr>
          <w:szCs w:val="22"/>
        </w:rPr>
        <w:t>1</w:t>
      </w:r>
      <w:r w:rsidRPr="003067B8">
        <w:rPr>
          <w:szCs w:val="22"/>
        </w:rPr>
        <w:noBreakHyphen/>
        <w:t>4) og klínískt mikilvæga blæðingu (stig</w:t>
      </w:r>
      <w:r w:rsidR="001E5548" w:rsidRPr="003067B8">
        <w:rPr>
          <w:szCs w:val="22"/>
        </w:rPr>
        <w:t> </w:t>
      </w:r>
      <w:r w:rsidRPr="003067B8">
        <w:rPr>
          <w:szCs w:val="22"/>
        </w:rPr>
        <w:t>2</w:t>
      </w:r>
      <w:r w:rsidRPr="003067B8">
        <w:rPr>
          <w:szCs w:val="22"/>
        </w:rPr>
        <w:noBreakHyphen/>
        <w:t>4) lækkaði frá grunngildi um u.þ.b. 50% frá degi</w:t>
      </w:r>
      <w:r w:rsidR="00F11512" w:rsidRPr="003067B8">
        <w:rPr>
          <w:szCs w:val="22"/>
        </w:rPr>
        <w:t> </w:t>
      </w:r>
      <w:r w:rsidRPr="003067B8">
        <w:rPr>
          <w:szCs w:val="22"/>
        </w:rPr>
        <w:t>15 til loka meðferðar yfir allan 6 mánaða meðferðartímann.</w:t>
      </w:r>
    </w:p>
    <w:p w14:paraId="00C129FE" w14:textId="77777777" w:rsidR="00F5012E" w:rsidRPr="003067B8" w:rsidRDefault="00F5012E" w:rsidP="006A39DB">
      <w:pPr>
        <w:rPr>
          <w:szCs w:val="22"/>
        </w:rPr>
      </w:pPr>
    </w:p>
    <w:p w14:paraId="1B5B31E2" w14:textId="5F4E8FF4" w:rsidR="00B3569F" w:rsidRPr="003067B8" w:rsidRDefault="00F5012E" w:rsidP="006A39DB">
      <w:pPr>
        <w:keepNext/>
        <w:rPr>
          <w:szCs w:val="22"/>
        </w:rPr>
      </w:pPr>
      <w:r w:rsidRPr="003067B8">
        <w:rPr>
          <w:szCs w:val="22"/>
        </w:rPr>
        <w:t>TRA100733B:</w:t>
      </w:r>
    </w:p>
    <w:p w14:paraId="0D74AFB9" w14:textId="252D7F59" w:rsidR="00F5012E" w:rsidRPr="003067B8" w:rsidRDefault="00966878" w:rsidP="006A39DB">
      <w:pPr>
        <w:rPr>
          <w:szCs w:val="22"/>
        </w:rPr>
      </w:pPr>
      <w:r w:rsidRPr="003067B8">
        <w:rPr>
          <w:szCs w:val="22"/>
        </w:rPr>
        <w:t>Aðal</w:t>
      </w:r>
      <w:r w:rsidR="00F5012E" w:rsidRPr="003067B8">
        <w:rPr>
          <w:szCs w:val="22"/>
        </w:rPr>
        <w:t xml:space="preserve">endapunktur verkunar var hlutfall þeirra sem svöruðu, skilgreindir sem </w:t>
      </w:r>
      <w:r w:rsidR="00F7122F" w:rsidRPr="003067B8">
        <w:rPr>
          <w:szCs w:val="22"/>
        </w:rPr>
        <w:t>ITP</w:t>
      </w:r>
      <w:r w:rsidR="00B4210B">
        <w:rPr>
          <w:szCs w:val="22"/>
        </w:rPr>
        <w:noBreakHyphen/>
      </w:r>
      <w:r w:rsidR="00F5012E" w:rsidRPr="003067B8">
        <w:rPr>
          <w:szCs w:val="22"/>
        </w:rPr>
        <w:t>sjúklingar sem höfðu aukið fjölda blóðflagna í ≥50.000/µl á degi 43, frá grunngildi sem var &lt;30.000/µl; litið var svo á að sjúklingar sem hættu fyrir tímann vegna blóðflagnafjölda &gt;200.000/µl hefðu svarað, þeir sem hættu af einhverjum öðrum ástæðum voru ekki taldir hafa svarað, óháð blóðflagnafjölda. Alls var 114 sjúklingum sem áður höfðu fengið meðferð við ITP</w:t>
      </w:r>
      <w:r w:rsidR="00B4210B">
        <w:rPr>
          <w:szCs w:val="22"/>
        </w:rPr>
        <w:noBreakHyphen/>
      </w:r>
      <w:r w:rsidR="00F5012E" w:rsidRPr="003067B8">
        <w:rPr>
          <w:szCs w:val="22"/>
        </w:rPr>
        <w:t>sjúkdómi slembiraðað 2:1 á eltrombópag (n=76) á móti lyfleysu (n=38).</w:t>
      </w:r>
    </w:p>
    <w:p w14:paraId="5085FEE5" w14:textId="77777777" w:rsidR="00F5012E" w:rsidRPr="003067B8" w:rsidRDefault="00F5012E" w:rsidP="006A39DB">
      <w:pPr>
        <w:rPr>
          <w:szCs w:val="22"/>
        </w:rPr>
      </w:pPr>
    </w:p>
    <w:p w14:paraId="3F90689A" w14:textId="6509D14C" w:rsidR="00F5012E" w:rsidRPr="003067B8" w:rsidRDefault="00F5012E" w:rsidP="006A39DB">
      <w:pPr>
        <w:keepNext/>
        <w:rPr>
          <w:b/>
          <w:szCs w:val="22"/>
        </w:rPr>
      </w:pPr>
      <w:r w:rsidRPr="003067B8">
        <w:rPr>
          <w:b/>
          <w:szCs w:val="22"/>
        </w:rPr>
        <w:t>Tafla</w:t>
      </w:r>
      <w:r w:rsidR="009A7190" w:rsidRPr="003067B8">
        <w:rPr>
          <w:b/>
          <w:szCs w:val="22"/>
        </w:rPr>
        <w:t> </w:t>
      </w:r>
      <w:r w:rsidR="00E31ECE">
        <w:rPr>
          <w:b/>
          <w:szCs w:val="22"/>
        </w:rPr>
        <w:t>4</w:t>
      </w:r>
      <w:r w:rsidR="001E5548" w:rsidRPr="003067B8">
        <w:rPr>
          <w:b/>
          <w:szCs w:val="22"/>
        </w:rPr>
        <w:tab/>
      </w:r>
      <w:r w:rsidRPr="003067B8">
        <w:rPr>
          <w:b/>
          <w:szCs w:val="22"/>
        </w:rPr>
        <w:t>Niðurstöður varðandi verkun úr TRA100733B</w:t>
      </w:r>
    </w:p>
    <w:p w14:paraId="2209B02B" w14:textId="77777777" w:rsidR="00020FEC" w:rsidRPr="003067B8" w:rsidRDefault="00020FEC" w:rsidP="006A39DB">
      <w:pPr>
        <w:keepN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1459"/>
        <w:gridCol w:w="1431"/>
      </w:tblGrid>
      <w:tr w:rsidR="00F5012E" w:rsidRPr="003067B8" w14:paraId="5F18372E" w14:textId="77777777" w:rsidTr="00CE1572">
        <w:tc>
          <w:tcPr>
            <w:tcW w:w="6345" w:type="dxa"/>
          </w:tcPr>
          <w:p w14:paraId="68B81B63" w14:textId="77777777" w:rsidR="00F5012E" w:rsidRPr="003067B8" w:rsidRDefault="00F5012E" w:rsidP="006A39DB">
            <w:pPr>
              <w:keepNext/>
              <w:rPr>
                <w:szCs w:val="22"/>
              </w:rPr>
            </w:pPr>
          </w:p>
        </w:tc>
        <w:tc>
          <w:tcPr>
            <w:tcW w:w="1463" w:type="dxa"/>
          </w:tcPr>
          <w:p w14:paraId="79FFA6E3" w14:textId="77777777" w:rsidR="00F5012E" w:rsidRPr="003067B8" w:rsidRDefault="00F5012E" w:rsidP="006A39DB">
            <w:pPr>
              <w:keepNext/>
              <w:jc w:val="center"/>
              <w:rPr>
                <w:szCs w:val="22"/>
              </w:rPr>
            </w:pPr>
            <w:r w:rsidRPr="003067B8">
              <w:rPr>
                <w:szCs w:val="22"/>
              </w:rPr>
              <w:t>Eltrombópag</w:t>
            </w:r>
          </w:p>
          <w:p w14:paraId="5FB25151" w14:textId="77777777" w:rsidR="00F5012E" w:rsidRPr="003067B8" w:rsidRDefault="00F5012E" w:rsidP="006A39DB">
            <w:pPr>
              <w:keepNext/>
              <w:jc w:val="center"/>
              <w:rPr>
                <w:szCs w:val="22"/>
              </w:rPr>
            </w:pPr>
            <w:r w:rsidRPr="003067B8">
              <w:rPr>
                <w:szCs w:val="22"/>
              </w:rPr>
              <w:t>N=74</w:t>
            </w:r>
          </w:p>
        </w:tc>
        <w:tc>
          <w:tcPr>
            <w:tcW w:w="1448" w:type="dxa"/>
          </w:tcPr>
          <w:p w14:paraId="56E67E32" w14:textId="77777777" w:rsidR="00F5012E" w:rsidRPr="003067B8" w:rsidRDefault="00F5012E" w:rsidP="006A39DB">
            <w:pPr>
              <w:keepNext/>
              <w:jc w:val="center"/>
              <w:rPr>
                <w:szCs w:val="22"/>
              </w:rPr>
            </w:pPr>
            <w:r w:rsidRPr="003067B8">
              <w:rPr>
                <w:szCs w:val="22"/>
              </w:rPr>
              <w:t>Lyfleysa</w:t>
            </w:r>
          </w:p>
          <w:p w14:paraId="638421F9" w14:textId="77777777" w:rsidR="00F5012E" w:rsidRPr="003067B8" w:rsidRDefault="00F5012E" w:rsidP="006A39DB">
            <w:pPr>
              <w:keepNext/>
              <w:jc w:val="center"/>
              <w:rPr>
                <w:szCs w:val="22"/>
              </w:rPr>
            </w:pPr>
            <w:r w:rsidRPr="003067B8">
              <w:rPr>
                <w:szCs w:val="22"/>
              </w:rPr>
              <w:t>N=38</w:t>
            </w:r>
          </w:p>
        </w:tc>
      </w:tr>
      <w:tr w:rsidR="00F5012E" w:rsidRPr="003067B8" w14:paraId="74D2345D" w14:textId="77777777" w:rsidTr="00CE1572">
        <w:tc>
          <w:tcPr>
            <w:tcW w:w="9256" w:type="dxa"/>
            <w:gridSpan w:val="3"/>
          </w:tcPr>
          <w:p w14:paraId="3F09C4DD" w14:textId="77777777" w:rsidR="00F5012E" w:rsidRPr="003067B8" w:rsidRDefault="00F5012E" w:rsidP="006A39DB">
            <w:pPr>
              <w:keepNext/>
              <w:rPr>
                <w:szCs w:val="22"/>
              </w:rPr>
            </w:pPr>
            <w:r w:rsidRPr="003067B8">
              <w:rPr>
                <w:szCs w:val="22"/>
              </w:rPr>
              <w:t xml:space="preserve">Helstu </w:t>
            </w:r>
            <w:r w:rsidR="00A67860" w:rsidRPr="003067B8">
              <w:rPr>
                <w:szCs w:val="22"/>
              </w:rPr>
              <w:t>aðalendapunktar</w:t>
            </w:r>
          </w:p>
        </w:tc>
      </w:tr>
      <w:tr w:rsidR="00F5012E" w:rsidRPr="003067B8" w14:paraId="7CC7BF69" w14:textId="77777777" w:rsidTr="00CE1572">
        <w:tc>
          <w:tcPr>
            <w:tcW w:w="6345" w:type="dxa"/>
          </w:tcPr>
          <w:p w14:paraId="3F2FCB12" w14:textId="77777777" w:rsidR="00F5012E" w:rsidRPr="003067B8" w:rsidRDefault="00F5012E" w:rsidP="006A39DB">
            <w:pPr>
              <w:keepNext/>
              <w:rPr>
                <w:szCs w:val="22"/>
              </w:rPr>
            </w:pPr>
            <w:r w:rsidRPr="003067B8">
              <w:rPr>
                <w:szCs w:val="22"/>
              </w:rPr>
              <w:t>Hæfir í greiningu á verkun, n</w:t>
            </w:r>
          </w:p>
        </w:tc>
        <w:tc>
          <w:tcPr>
            <w:tcW w:w="1463" w:type="dxa"/>
          </w:tcPr>
          <w:p w14:paraId="278E51F9" w14:textId="77777777" w:rsidR="00F5012E" w:rsidRPr="003067B8" w:rsidRDefault="00F5012E" w:rsidP="006A39DB">
            <w:pPr>
              <w:keepNext/>
              <w:jc w:val="center"/>
              <w:rPr>
                <w:szCs w:val="22"/>
              </w:rPr>
            </w:pPr>
            <w:r w:rsidRPr="003067B8">
              <w:rPr>
                <w:szCs w:val="22"/>
              </w:rPr>
              <w:t>73</w:t>
            </w:r>
          </w:p>
        </w:tc>
        <w:tc>
          <w:tcPr>
            <w:tcW w:w="1448" w:type="dxa"/>
          </w:tcPr>
          <w:p w14:paraId="19EB8E88" w14:textId="77777777" w:rsidR="00F5012E" w:rsidRPr="003067B8" w:rsidRDefault="00F5012E" w:rsidP="006A39DB">
            <w:pPr>
              <w:keepNext/>
              <w:jc w:val="center"/>
              <w:rPr>
                <w:szCs w:val="22"/>
              </w:rPr>
            </w:pPr>
            <w:r w:rsidRPr="003067B8">
              <w:rPr>
                <w:szCs w:val="22"/>
              </w:rPr>
              <w:t>37</w:t>
            </w:r>
          </w:p>
        </w:tc>
      </w:tr>
      <w:tr w:rsidR="00F5012E" w:rsidRPr="003067B8" w14:paraId="31CA02A3" w14:textId="77777777" w:rsidTr="00CE1572">
        <w:tc>
          <w:tcPr>
            <w:tcW w:w="6345" w:type="dxa"/>
            <w:vMerge w:val="restart"/>
          </w:tcPr>
          <w:p w14:paraId="16070E57" w14:textId="77777777" w:rsidR="00F5012E" w:rsidRPr="003067B8" w:rsidRDefault="00F5012E" w:rsidP="006A39DB">
            <w:pPr>
              <w:keepNext/>
              <w:rPr>
                <w:szCs w:val="22"/>
              </w:rPr>
            </w:pPr>
            <w:r w:rsidRPr="003067B8">
              <w:rPr>
                <w:szCs w:val="22"/>
              </w:rPr>
              <w:t>Sjúklingar með blóðflagnafjölda ≥50.000/µl eftir allt að 42 daga skömmtun (samanborið við fjölda í upphafi &lt;30.000/µl), n (%)</w:t>
            </w:r>
          </w:p>
          <w:p w14:paraId="27BDE85D" w14:textId="77777777" w:rsidR="00F5012E" w:rsidRPr="003067B8" w:rsidRDefault="00FC5BFB" w:rsidP="006A39DB">
            <w:pPr>
              <w:keepNext/>
              <w:jc w:val="center"/>
              <w:rPr>
                <w:szCs w:val="22"/>
              </w:rPr>
            </w:pPr>
            <w:r w:rsidRPr="003067B8">
              <w:rPr>
                <w:i/>
                <w:szCs w:val="22"/>
              </w:rPr>
              <w:t>p</w:t>
            </w:r>
            <w:r w:rsidR="00F5012E" w:rsidRPr="003067B8">
              <w:rPr>
                <w:i/>
                <w:szCs w:val="22"/>
              </w:rPr>
              <w:noBreakHyphen/>
            </w:r>
            <w:r w:rsidR="00F5012E" w:rsidRPr="003067B8">
              <w:rPr>
                <w:szCs w:val="22"/>
              </w:rPr>
              <w:t>gildi</w:t>
            </w:r>
            <w:r w:rsidR="00F5012E" w:rsidRPr="003067B8">
              <w:rPr>
                <w:szCs w:val="22"/>
                <w:vertAlign w:val="superscript"/>
              </w:rPr>
              <w:t>a</w:t>
            </w:r>
          </w:p>
        </w:tc>
        <w:tc>
          <w:tcPr>
            <w:tcW w:w="1463" w:type="dxa"/>
          </w:tcPr>
          <w:p w14:paraId="3B87F993" w14:textId="77777777" w:rsidR="00F5012E" w:rsidRPr="003067B8" w:rsidRDefault="00F5012E" w:rsidP="006A39DB">
            <w:pPr>
              <w:keepNext/>
              <w:jc w:val="center"/>
              <w:rPr>
                <w:szCs w:val="22"/>
              </w:rPr>
            </w:pPr>
            <w:r w:rsidRPr="003067B8">
              <w:rPr>
                <w:szCs w:val="22"/>
              </w:rPr>
              <w:t>43 (59)</w:t>
            </w:r>
          </w:p>
          <w:p w14:paraId="6A7E424F" w14:textId="77777777" w:rsidR="00F5012E" w:rsidRPr="003067B8" w:rsidRDefault="00F5012E" w:rsidP="006A39DB">
            <w:pPr>
              <w:keepNext/>
              <w:jc w:val="center"/>
              <w:rPr>
                <w:szCs w:val="22"/>
              </w:rPr>
            </w:pPr>
          </w:p>
        </w:tc>
        <w:tc>
          <w:tcPr>
            <w:tcW w:w="1448" w:type="dxa"/>
          </w:tcPr>
          <w:p w14:paraId="08C2BC9A" w14:textId="77777777" w:rsidR="00F5012E" w:rsidRPr="003067B8" w:rsidRDefault="00F5012E" w:rsidP="006A39DB">
            <w:pPr>
              <w:keepNext/>
              <w:jc w:val="center"/>
              <w:rPr>
                <w:szCs w:val="22"/>
              </w:rPr>
            </w:pPr>
            <w:r w:rsidRPr="003067B8">
              <w:rPr>
                <w:szCs w:val="22"/>
              </w:rPr>
              <w:t>6 (16)</w:t>
            </w:r>
          </w:p>
        </w:tc>
      </w:tr>
      <w:tr w:rsidR="00F5012E" w:rsidRPr="003067B8" w14:paraId="5D89CF4A" w14:textId="77777777" w:rsidTr="00CE1572">
        <w:tc>
          <w:tcPr>
            <w:tcW w:w="6345" w:type="dxa"/>
            <w:vMerge/>
          </w:tcPr>
          <w:p w14:paraId="2DD404E0" w14:textId="77777777" w:rsidR="00F5012E" w:rsidRPr="003067B8" w:rsidRDefault="00F5012E" w:rsidP="006A39DB">
            <w:pPr>
              <w:keepNext/>
              <w:jc w:val="center"/>
              <w:rPr>
                <w:szCs w:val="22"/>
              </w:rPr>
            </w:pPr>
          </w:p>
        </w:tc>
        <w:tc>
          <w:tcPr>
            <w:tcW w:w="2911" w:type="dxa"/>
            <w:gridSpan w:val="2"/>
          </w:tcPr>
          <w:p w14:paraId="39CBE12A" w14:textId="77777777" w:rsidR="00F5012E" w:rsidRPr="003067B8" w:rsidRDefault="00F5012E" w:rsidP="006A39DB">
            <w:pPr>
              <w:keepNext/>
              <w:jc w:val="center"/>
              <w:rPr>
                <w:szCs w:val="22"/>
              </w:rPr>
            </w:pPr>
            <w:r w:rsidRPr="003067B8">
              <w:rPr>
                <w:szCs w:val="22"/>
              </w:rPr>
              <w:t>&lt;0,001</w:t>
            </w:r>
          </w:p>
        </w:tc>
      </w:tr>
      <w:tr w:rsidR="00F5012E" w:rsidRPr="003067B8" w14:paraId="21A0B4F3" w14:textId="77777777" w:rsidTr="00CE1572">
        <w:tc>
          <w:tcPr>
            <w:tcW w:w="9256" w:type="dxa"/>
            <w:gridSpan w:val="3"/>
          </w:tcPr>
          <w:p w14:paraId="0AE22B38" w14:textId="77777777" w:rsidR="00F5012E" w:rsidRPr="003067B8" w:rsidRDefault="00F5012E" w:rsidP="006A39DB">
            <w:pPr>
              <w:keepNext/>
              <w:rPr>
                <w:szCs w:val="22"/>
              </w:rPr>
            </w:pPr>
            <w:r w:rsidRPr="003067B8">
              <w:rPr>
                <w:szCs w:val="22"/>
              </w:rPr>
              <w:t>Aðrir helstu endapunktar</w:t>
            </w:r>
          </w:p>
        </w:tc>
      </w:tr>
      <w:tr w:rsidR="00F5012E" w:rsidRPr="003067B8" w14:paraId="0BA305EC" w14:textId="77777777" w:rsidTr="00CE1572">
        <w:tc>
          <w:tcPr>
            <w:tcW w:w="6345" w:type="dxa"/>
          </w:tcPr>
          <w:p w14:paraId="2D4A8B32" w14:textId="77777777" w:rsidR="00F5012E" w:rsidRPr="003067B8" w:rsidRDefault="00F5012E" w:rsidP="006A39DB">
            <w:pPr>
              <w:keepNext/>
              <w:rPr>
                <w:szCs w:val="22"/>
              </w:rPr>
            </w:pPr>
            <w:r w:rsidRPr="003067B8">
              <w:rPr>
                <w:szCs w:val="22"/>
              </w:rPr>
              <w:t>Sjúklingar með mat á blæðingum á degi 43, n</w:t>
            </w:r>
          </w:p>
        </w:tc>
        <w:tc>
          <w:tcPr>
            <w:tcW w:w="1463" w:type="dxa"/>
          </w:tcPr>
          <w:p w14:paraId="1FCACA7E" w14:textId="77777777" w:rsidR="00F5012E" w:rsidRPr="003067B8" w:rsidRDefault="00F5012E" w:rsidP="006A39DB">
            <w:pPr>
              <w:keepNext/>
              <w:jc w:val="center"/>
              <w:rPr>
                <w:szCs w:val="22"/>
              </w:rPr>
            </w:pPr>
            <w:r w:rsidRPr="003067B8">
              <w:rPr>
                <w:szCs w:val="22"/>
              </w:rPr>
              <w:t>51</w:t>
            </w:r>
          </w:p>
        </w:tc>
        <w:tc>
          <w:tcPr>
            <w:tcW w:w="1448" w:type="dxa"/>
          </w:tcPr>
          <w:p w14:paraId="41C708A2" w14:textId="77777777" w:rsidR="00F5012E" w:rsidRPr="003067B8" w:rsidRDefault="00F5012E" w:rsidP="006A39DB">
            <w:pPr>
              <w:keepNext/>
              <w:jc w:val="center"/>
              <w:rPr>
                <w:szCs w:val="22"/>
              </w:rPr>
            </w:pPr>
            <w:r w:rsidRPr="003067B8">
              <w:rPr>
                <w:szCs w:val="22"/>
              </w:rPr>
              <w:t>30</w:t>
            </w:r>
          </w:p>
        </w:tc>
      </w:tr>
      <w:tr w:rsidR="00F5012E" w:rsidRPr="003067B8" w14:paraId="52C7588D" w14:textId="77777777" w:rsidTr="00CE1572">
        <w:tc>
          <w:tcPr>
            <w:tcW w:w="6345" w:type="dxa"/>
            <w:vMerge w:val="restart"/>
          </w:tcPr>
          <w:p w14:paraId="0826E4C3" w14:textId="5D7B3FEA" w:rsidR="00F5012E" w:rsidRPr="003067B8" w:rsidRDefault="00F5012E" w:rsidP="006A39DB">
            <w:pPr>
              <w:keepNext/>
              <w:rPr>
                <w:szCs w:val="22"/>
              </w:rPr>
            </w:pPr>
            <w:r w:rsidRPr="003067B8">
              <w:rPr>
                <w:szCs w:val="22"/>
              </w:rPr>
              <w:t>Blæðingar (WHO</w:t>
            </w:r>
            <w:r w:rsidR="00BA1786">
              <w:rPr>
                <w:szCs w:val="22"/>
              </w:rPr>
              <w:noBreakHyphen/>
            </w:r>
            <w:r w:rsidRPr="003067B8">
              <w:rPr>
                <w:szCs w:val="22"/>
              </w:rPr>
              <w:t>stig</w:t>
            </w:r>
            <w:r w:rsidR="001E5548" w:rsidRPr="003067B8">
              <w:rPr>
                <w:szCs w:val="22"/>
              </w:rPr>
              <w:t> </w:t>
            </w:r>
            <w:r w:rsidRPr="003067B8">
              <w:rPr>
                <w:szCs w:val="22"/>
              </w:rPr>
              <w:t>1</w:t>
            </w:r>
            <w:r w:rsidRPr="003067B8">
              <w:rPr>
                <w:szCs w:val="22"/>
              </w:rPr>
              <w:noBreakHyphen/>
              <w:t>4) n (%)</w:t>
            </w:r>
          </w:p>
          <w:p w14:paraId="5722BEE4" w14:textId="77777777" w:rsidR="00F5012E" w:rsidRPr="003067B8" w:rsidRDefault="00F5012E" w:rsidP="006A39DB">
            <w:pPr>
              <w:keepNext/>
              <w:rPr>
                <w:szCs w:val="22"/>
              </w:rPr>
            </w:pPr>
          </w:p>
          <w:p w14:paraId="6B02178D" w14:textId="77777777" w:rsidR="00F5012E" w:rsidRPr="003067B8" w:rsidRDefault="00FC5BFB" w:rsidP="006A39DB">
            <w:pPr>
              <w:keepNext/>
              <w:jc w:val="center"/>
              <w:rPr>
                <w:szCs w:val="22"/>
              </w:rPr>
            </w:pPr>
            <w:r w:rsidRPr="003067B8">
              <w:rPr>
                <w:i/>
                <w:szCs w:val="22"/>
              </w:rPr>
              <w:t>p</w:t>
            </w:r>
            <w:r w:rsidR="00F5012E" w:rsidRPr="003067B8">
              <w:rPr>
                <w:i/>
                <w:szCs w:val="22"/>
              </w:rPr>
              <w:noBreakHyphen/>
            </w:r>
            <w:r w:rsidR="00F5012E" w:rsidRPr="003067B8">
              <w:rPr>
                <w:szCs w:val="22"/>
              </w:rPr>
              <w:t>gildi</w:t>
            </w:r>
            <w:r w:rsidR="00F5012E" w:rsidRPr="003067B8">
              <w:rPr>
                <w:szCs w:val="22"/>
                <w:vertAlign w:val="superscript"/>
              </w:rPr>
              <w:t>a</w:t>
            </w:r>
          </w:p>
        </w:tc>
        <w:tc>
          <w:tcPr>
            <w:tcW w:w="1463" w:type="dxa"/>
          </w:tcPr>
          <w:p w14:paraId="4A4E7D8C" w14:textId="77777777" w:rsidR="00F5012E" w:rsidRPr="003067B8" w:rsidRDefault="00F5012E" w:rsidP="006A39DB">
            <w:pPr>
              <w:keepNext/>
              <w:jc w:val="center"/>
              <w:rPr>
                <w:szCs w:val="22"/>
              </w:rPr>
            </w:pPr>
            <w:r w:rsidRPr="003067B8">
              <w:rPr>
                <w:szCs w:val="22"/>
              </w:rPr>
              <w:t>20 (39)</w:t>
            </w:r>
          </w:p>
        </w:tc>
        <w:tc>
          <w:tcPr>
            <w:tcW w:w="1448" w:type="dxa"/>
          </w:tcPr>
          <w:p w14:paraId="4033517B" w14:textId="77777777" w:rsidR="00F5012E" w:rsidRPr="003067B8" w:rsidRDefault="00F5012E" w:rsidP="006A39DB">
            <w:pPr>
              <w:keepNext/>
              <w:jc w:val="center"/>
              <w:rPr>
                <w:szCs w:val="22"/>
              </w:rPr>
            </w:pPr>
            <w:r w:rsidRPr="003067B8">
              <w:rPr>
                <w:szCs w:val="22"/>
              </w:rPr>
              <w:t>18 (60)</w:t>
            </w:r>
          </w:p>
          <w:p w14:paraId="0BC9AB90" w14:textId="77777777" w:rsidR="00F5012E" w:rsidRPr="003067B8" w:rsidRDefault="00F5012E" w:rsidP="006A39DB">
            <w:pPr>
              <w:keepNext/>
              <w:jc w:val="center"/>
              <w:rPr>
                <w:szCs w:val="22"/>
              </w:rPr>
            </w:pPr>
          </w:p>
        </w:tc>
      </w:tr>
      <w:tr w:rsidR="00F5012E" w:rsidRPr="003067B8" w14:paraId="7A3A8704" w14:textId="77777777" w:rsidTr="00CE1572">
        <w:tc>
          <w:tcPr>
            <w:tcW w:w="6345" w:type="dxa"/>
            <w:vMerge/>
          </w:tcPr>
          <w:p w14:paraId="449CFDA0" w14:textId="77777777" w:rsidR="00F5012E" w:rsidRPr="003067B8" w:rsidRDefault="00F5012E" w:rsidP="006A39DB">
            <w:pPr>
              <w:keepNext/>
              <w:jc w:val="center"/>
              <w:rPr>
                <w:szCs w:val="22"/>
              </w:rPr>
            </w:pPr>
          </w:p>
        </w:tc>
        <w:tc>
          <w:tcPr>
            <w:tcW w:w="2911" w:type="dxa"/>
            <w:gridSpan w:val="2"/>
          </w:tcPr>
          <w:p w14:paraId="55BACC40" w14:textId="77777777" w:rsidR="00F5012E" w:rsidRPr="003067B8" w:rsidRDefault="00F5012E" w:rsidP="006A39DB">
            <w:pPr>
              <w:keepNext/>
              <w:jc w:val="center"/>
              <w:rPr>
                <w:szCs w:val="22"/>
              </w:rPr>
            </w:pPr>
            <w:r w:rsidRPr="003067B8">
              <w:rPr>
                <w:szCs w:val="22"/>
              </w:rPr>
              <w:t>0,029</w:t>
            </w:r>
          </w:p>
        </w:tc>
      </w:tr>
    </w:tbl>
    <w:p w14:paraId="325AA781" w14:textId="77777777" w:rsidR="00F5012E" w:rsidRPr="003067B8" w:rsidRDefault="00F5012E" w:rsidP="006A39DB">
      <w:pPr>
        <w:keepNext/>
        <w:ind w:left="567" w:hanging="567"/>
        <w:rPr>
          <w:szCs w:val="22"/>
        </w:rPr>
      </w:pPr>
      <w:r w:rsidRPr="003067B8">
        <w:rPr>
          <w:szCs w:val="22"/>
        </w:rPr>
        <w:t>a</w:t>
      </w:r>
      <w:r w:rsidR="001E5548" w:rsidRPr="003067B8">
        <w:rPr>
          <w:szCs w:val="22"/>
        </w:rPr>
        <w:tab/>
      </w:r>
      <w:r w:rsidRPr="003067B8">
        <w:rPr>
          <w:szCs w:val="22"/>
        </w:rPr>
        <w:t>Aðhvarfsgreining (logistic regression model) var aðlöguð miðað við viðmiðunarbreytur slembunar.</w:t>
      </w:r>
    </w:p>
    <w:p w14:paraId="5AD8CDDD" w14:textId="77777777" w:rsidR="00F5012E" w:rsidRPr="003067B8" w:rsidRDefault="00F5012E" w:rsidP="006A39DB">
      <w:pPr>
        <w:rPr>
          <w:szCs w:val="22"/>
        </w:rPr>
      </w:pPr>
    </w:p>
    <w:p w14:paraId="4A5E747F" w14:textId="77777777" w:rsidR="00F5012E" w:rsidRPr="003067B8" w:rsidRDefault="00F5012E" w:rsidP="006A39DB">
      <w:pPr>
        <w:rPr>
          <w:szCs w:val="22"/>
        </w:rPr>
      </w:pPr>
      <w:r w:rsidRPr="003067B8">
        <w:rPr>
          <w:szCs w:val="22"/>
        </w:rPr>
        <w:t>Bæði í RAISE og TRA100733B var svörunin við eltrombópagi miðað við lyfleysu svipuð, óháð notkun ITP-lyfja, því hvort milta hafði verið fjarlægt og blóðflagnafjölda í upphafi (≤15.000/µl, &gt;15.000/µl) við slembiröðun.</w:t>
      </w:r>
    </w:p>
    <w:p w14:paraId="24A8047B" w14:textId="77777777" w:rsidR="00F5012E" w:rsidRPr="003067B8" w:rsidRDefault="00F5012E" w:rsidP="006A39DB">
      <w:pPr>
        <w:rPr>
          <w:szCs w:val="22"/>
        </w:rPr>
      </w:pPr>
    </w:p>
    <w:p w14:paraId="5CC09C14" w14:textId="5037B759" w:rsidR="00F5012E" w:rsidRPr="003067B8" w:rsidRDefault="00F5012E" w:rsidP="006A39DB">
      <w:pPr>
        <w:rPr>
          <w:szCs w:val="22"/>
        </w:rPr>
      </w:pPr>
      <w:r w:rsidRPr="003067B8">
        <w:rPr>
          <w:szCs w:val="22"/>
        </w:rPr>
        <w:t xml:space="preserve">Í rannsóknunum RAISE og TRA100773B náðu miðgildi blóðflagnafjölda ekki markfjölda (&gt;50.000/µl) hjá undirhópi </w:t>
      </w:r>
      <w:r w:rsidR="00F7122F" w:rsidRPr="003067B8">
        <w:rPr>
          <w:szCs w:val="22"/>
        </w:rPr>
        <w:t>ITP</w:t>
      </w:r>
      <w:r w:rsidR="00BA1786">
        <w:rPr>
          <w:szCs w:val="22"/>
        </w:rPr>
        <w:noBreakHyphen/>
      </w:r>
      <w:r w:rsidRPr="003067B8">
        <w:rPr>
          <w:szCs w:val="22"/>
        </w:rPr>
        <w:t>sjúklinga með blóðflagnafjölda í upphafi ≤15.000/µl, þó að í báðum rannsóknunum hafi 43% af þeim sjúklingum sem fengu meðferð með eltrombópagi svarað eftir 6 vikna meðferð. Að auki svöruðu í RAISE</w:t>
      </w:r>
      <w:r w:rsidR="00BA1786">
        <w:rPr>
          <w:szCs w:val="22"/>
        </w:rPr>
        <w:noBreakHyphen/>
      </w:r>
      <w:r w:rsidRPr="003067B8">
        <w:rPr>
          <w:szCs w:val="22"/>
        </w:rPr>
        <w:t>rannsókninni 42% sjúklinga með blóðflagnafjölda ≤15.000/µl, sem fengu meðferð með eltrombópagi, við lok 6 mánaða meðferðartímabilsins. Fjör</w:t>
      </w:r>
      <w:r w:rsidR="0023467D" w:rsidRPr="003067B8">
        <w:rPr>
          <w:szCs w:val="22"/>
        </w:rPr>
        <w:t>u</w:t>
      </w:r>
      <w:r w:rsidRPr="003067B8">
        <w:rPr>
          <w:szCs w:val="22"/>
        </w:rPr>
        <w:t>tíu og tvö til 60% þeirra sem fengu eltrombópag í RAISE</w:t>
      </w:r>
      <w:r w:rsidR="00BA1786">
        <w:rPr>
          <w:szCs w:val="22"/>
        </w:rPr>
        <w:noBreakHyphen/>
      </w:r>
      <w:r w:rsidRPr="003067B8">
        <w:rPr>
          <w:szCs w:val="22"/>
        </w:rPr>
        <w:t>rannsókninni fengu eltrombópag 75 mg frá degi</w:t>
      </w:r>
      <w:r w:rsidR="00226C75" w:rsidRPr="003067B8">
        <w:rPr>
          <w:szCs w:val="22"/>
        </w:rPr>
        <w:t> </w:t>
      </w:r>
      <w:r w:rsidRPr="003067B8">
        <w:rPr>
          <w:szCs w:val="22"/>
        </w:rPr>
        <w:t>29 til loka rannsóknarinnar.</w:t>
      </w:r>
    </w:p>
    <w:p w14:paraId="64308A59" w14:textId="77777777" w:rsidR="00F5012E" w:rsidRPr="003067B8" w:rsidRDefault="00F5012E" w:rsidP="006A39DB">
      <w:pPr>
        <w:rPr>
          <w:szCs w:val="22"/>
        </w:rPr>
      </w:pPr>
    </w:p>
    <w:p w14:paraId="4F2A3514" w14:textId="040CBE73" w:rsidR="00E72CF5" w:rsidRPr="003067B8" w:rsidRDefault="004345B3" w:rsidP="006A39DB">
      <w:pPr>
        <w:keepNext/>
        <w:rPr>
          <w:lang w:eastAsia="en-GB"/>
        </w:rPr>
      </w:pPr>
      <w:r w:rsidRPr="003067B8">
        <w:rPr>
          <w:i/>
          <w:szCs w:val="22"/>
        </w:rPr>
        <w:t>Op</w:t>
      </w:r>
      <w:r w:rsidR="00D50632" w:rsidRPr="003067B8">
        <w:rPr>
          <w:i/>
          <w:szCs w:val="22"/>
        </w:rPr>
        <w:t>nar</w:t>
      </w:r>
      <w:r w:rsidRPr="003067B8">
        <w:rPr>
          <w:i/>
          <w:szCs w:val="22"/>
        </w:rPr>
        <w:t xml:space="preserve"> rannsókn</w:t>
      </w:r>
      <w:r w:rsidR="00D50632" w:rsidRPr="003067B8">
        <w:rPr>
          <w:i/>
          <w:szCs w:val="22"/>
        </w:rPr>
        <w:t>ir</w:t>
      </w:r>
      <w:r w:rsidRPr="003067B8">
        <w:rPr>
          <w:i/>
          <w:szCs w:val="22"/>
        </w:rPr>
        <w:t xml:space="preserve"> án samanburðar</w:t>
      </w:r>
      <w:r w:rsidR="00B5096E" w:rsidRPr="003067B8">
        <w:rPr>
          <w:lang w:eastAsia="en-GB"/>
        </w:rPr>
        <w:t xml:space="preserve"> </w:t>
      </w:r>
      <w:r w:rsidRPr="003067B8">
        <w:rPr>
          <w:lang w:eastAsia="en-GB"/>
        </w:rPr>
        <w:t>REPEAT (TRA108057):</w:t>
      </w:r>
    </w:p>
    <w:p w14:paraId="3538656E" w14:textId="63F5669E" w:rsidR="00F5012E" w:rsidRPr="003067B8" w:rsidRDefault="004345B3" w:rsidP="006A39DB">
      <w:pPr>
        <w:rPr>
          <w:szCs w:val="22"/>
        </w:rPr>
      </w:pPr>
      <w:r w:rsidRPr="003067B8">
        <w:rPr>
          <w:szCs w:val="22"/>
        </w:rPr>
        <w:t>Þessi o</w:t>
      </w:r>
      <w:r w:rsidR="00F5012E" w:rsidRPr="003067B8">
        <w:rPr>
          <w:szCs w:val="22"/>
        </w:rPr>
        <w:t>pn</w:t>
      </w:r>
      <w:r w:rsidRPr="003067B8">
        <w:rPr>
          <w:szCs w:val="22"/>
        </w:rPr>
        <w:t>a</w:t>
      </w:r>
      <w:r w:rsidR="00F5012E" w:rsidRPr="003067B8">
        <w:rPr>
          <w:szCs w:val="22"/>
        </w:rPr>
        <w:t xml:space="preserve"> rannsókn með notkun endurtekinna skammta (3 lotur af meðferð í 6 vikur, fylgt eftir með 4 vikum án meðferðar) sýndi að við reglulega notkun endurtekinna meðferðarlotna með eltrombópagi dró ekkert úr svörun.</w:t>
      </w:r>
    </w:p>
    <w:p w14:paraId="4F97F26B" w14:textId="77777777" w:rsidR="00F5012E" w:rsidRPr="003067B8" w:rsidRDefault="00F5012E" w:rsidP="006A39DB">
      <w:pPr>
        <w:rPr>
          <w:szCs w:val="22"/>
        </w:rPr>
      </w:pPr>
    </w:p>
    <w:p w14:paraId="36D7251E" w14:textId="586EB994" w:rsidR="00B3569F" w:rsidRPr="003067B8" w:rsidRDefault="004345B3" w:rsidP="006A39DB">
      <w:pPr>
        <w:keepNext/>
        <w:rPr>
          <w:szCs w:val="22"/>
        </w:rPr>
      </w:pPr>
      <w:bookmarkStart w:id="1" w:name="_Hlk111902618"/>
      <w:r w:rsidRPr="003067B8">
        <w:rPr>
          <w:szCs w:val="22"/>
        </w:rPr>
        <w:t>EXTEND (TRA105325):</w:t>
      </w:r>
    </w:p>
    <w:p w14:paraId="133BDB53" w14:textId="0481B3DE" w:rsidR="00F5012E" w:rsidRPr="003067B8" w:rsidRDefault="00F5012E" w:rsidP="006A39DB">
      <w:pPr>
        <w:rPr>
          <w:szCs w:val="22"/>
        </w:rPr>
      </w:pPr>
      <w:r w:rsidRPr="003067B8">
        <w:rPr>
          <w:szCs w:val="22"/>
        </w:rPr>
        <w:t xml:space="preserve">Eltrombópag var gefið </w:t>
      </w:r>
      <w:r w:rsidR="005C409C" w:rsidRPr="003067B8">
        <w:rPr>
          <w:szCs w:val="22"/>
        </w:rPr>
        <w:t>302 </w:t>
      </w:r>
      <w:r w:rsidR="00F7122F" w:rsidRPr="003067B8">
        <w:rPr>
          <w:szCs w:val="22"/>
        </w:rPr>
        <w:t>ITP</w:t>
      </w:r>
      <w:r w:rsidR="00BA1786">
        <w:rPr>
          <w:szCs w:val="22"/>
        </w:rPr>
        <w:noBreakHyphen/>
      </w:r>
      <w:r w:rsidRPr="003067B8">
        <w:rPr>
          <w:szCs w:val="22"/>
        </w:rPr>
        <w:t xml:space="preserve">sjúklingum í </w:t>
      </w:r>
      <w:r w:rsidR="00B3569F" w:rsidRPr="003067B8">
        <w:rPr>
          <w:szCs w:val="22"/>
        </w:rPr>
        <w:t xml:space="preserve">þessari </w:t>
      </w:r>
      <w:r w:rsidRPr="003067B8">
        <w:rPr>
          <w:szCs w:val="22"/>
        </w:rPr>
        <w:t>op</w:t>
      </w:r>
      <w:r w:rsidR="005C409C" w:rsidRPr="003067B8">
        <w:rPr>
          <w:szCs w:val="22"/>
        </w:rPr>
        <w:t>nu</w:t>
      </w:r>
      <w:r w:rsidRPr="003067B8">
        <w:rPr>
          <w:szCs w:val="22"/>
        </w:rPr>
        <w:t xml:space="preserve"> framhaldsrannsókn, </w:t>
      </w:r>
      <w:r w:rsidR="005C409C" w:rsidRPr="003067B8">
        <w:rPr>
          <w:szCs w:val="22"/>
        </w:rPr>
        <w:t xml:space="preserve">218 sjúklingar </w:t>
      </w:r>
      <w:r w:rsidRPr="003067B8">
        <w:rPr>
          <w:szCs w:val="22"/>
        </w:rPr>
        <w:t xml:space="preserve">luku 1 ári, </w:t>
      </w:r>
      <w:r w:rsidR="005C409C" w:rsidRPr="003067B8">
        <w:rPr>
          <w:szCs w:val="22"/>
        </w:rPr>
        <w:t>180</w:t>
      </w:r>
      <w:r w:rsidRPr="003067B8">
        <w:rPr>
          <w:szCs w:val="22"/>
        </w:rPr>
        <w:t xml:space="preserve"> luku 2 árum</w:t>
      </w:r>
      <w:r w:rsidR="005C409C" w:rsidRPr="003067B8">
        <w:rPr>
          <w:szCs w:val="22"/>
        </w:rPr>
        <w:t>, 107 luku 3 árum, 75 luku 4 árum, 34 luku 5 árum og 18 luku 6 árum</w:t>
      </w:r>
      <w:r w:rsidRPr="003067B8">
        <w:rPr>
          <w:szCs w:val="22"/>
        </w:rPr>
        <w:t>. Miðgildi blóðflagnafjölda var 19.</w:t>
      </w:r>
      <w:r w:rsidR="005C409C" w:rsidRPr="003067B8">
        <w:rPr>
          <w:szCs w:val="22"/>
        </w:rPr>
        <w:t>0</w:t>
      </w:r>
      <w:r w:rsidRPr="003067B8">
        <w:rPr>
          <w:szCs w:val="22"/>
        </w:rPr>
        <w:t xml:space="preserve">00/µl fyrir gjöf eltrombópags. Miðgildi eftir </w:t>
      </w:r>
      <w:r w:rsidR="006E4D9C" w:rsidRPr="003067B8">
        <w:rPr>
          <w:szCs w:val="22"/>
        </w:rPr>
        <w:t>1, 2, 3, 4, 5, 6 og 7 ár</w:t>
      </w:r>
      <w:r w:rsidRPr="003067B8">
        <w:rPr>
          <w:szCs w:val="22"/>
        </w:rPr>
        <w:t xml:space="preserve"> í rannsókninni var </w:t>
      </w:r>
      <w:r w:rsidR="006E4D9C" w:rsidRPr="003067B8">
        <w:rPr>
          <w:szCs w:val="22"/>
        </w:rPr>
        <w:t>85.000/</w:t>
      </w:r>
      <w:r w:rsidR="006E4D9C" w:rsidRPr="003067B8">
        <w:rPr>
          <w:szCs w:val="22"/>
        </w:rPr>
        <w:sym w:font="Symbol" w:char="F06D"/>
      </w:r>
      <w:r w:rsidR="006E4D9C" w:rsidRPr="003067B8">
        <w:rPr>
          <w:szCs w:val="22"/>
        </w:rPr>
        <w:t>l, 85.000/</w:t>
      </w:r>
      <w:r w:rsidR="006E4D9C" w:rsidRPr="003067B8">
        <w:rPr>
          <w:szCs w:val="22"/>
        </w:rPr>
        <w:sym w:font="Symbol" w:char="F06D"/>
      </w:r>
      <w:r w:rsidR="006E4D9C" w:rsidRPr="003067B8">
        <w:rPr>
          <w:szCs w:val="22"/>
        </w:rPr>
        <w:t>l, 105.000/</w:t>
      </w:r>
      <w:r w:rsidR="006E4D9C" w:rsidRPr="003067B8">
        <w:rPr>
          <w:szCs w:val="22"/>
        </w:rPr>
        <w:sym w:font="Symbol" w:char="F06D"/>
      </w:r>
      <w:r w:rsidR="006E4D9C" w:rsidRPr="003067B8">
        <w:rPr>
          <w:szCs w:val="22"/>
        </w:rPr>
        <w:t>l, 64.000/</w:t>
      </w:r>
      <w:r w:rsidR="006E4D9C" w:rsidRPr="003067B8">
        <w:rPr>
          <w:szCs w:val="22"/>
        </w:rPr>
        <w:sym w:font="Symbol" w:char="F06D"/>
      </w:r>
      <w:r w:rsidR="006E4D9C" w:rsidRPr="003067B8">
        <w:rPr>
          <w:szCs w:val="22"/>
        </w:rPr>
        <w:t>l,</w:t>
      </w:r>
      <w:r w:rsidRPr="003067B8">
        <w:rPr>
          <w:szCs w:val="22"/>
        </w:rPr>
        <w:t xml:space="preserve"> 75.000/µl</w:t>
      </w:r>
      <w:r w:rsidR="006E4D9C" w:rsidRPr="003067B8">
        <w:rPr>
          <w:szCs w:val="22"/>
        </w:rPr>
        <w:t xml:space="preserve">, </w:t>
      </w:r>
      <w:r w:rsidRPr="003067B8">
        <w:rPr>
          <w:szCs w:val="22"/>
        </w:rPr>
        <w:t>119.000/µl</w:t>
      </w:r>
      <w:r w:rsidR="006E4D9C" w:rsidRPr="003067B8">
        <w:rPr>
          <w:szCs w:val="22"/>
        </w:rPr>
        <w:t xml:space="preserve"> og 76.000/</w:t>
      </w:r>
      <w:r w:rsidR="006E4D9C" w:rsidRPr="003067B8">
        <w:rPr>
          <w:szCs w:val="22"/>
        </w:rPr>
        <w:sym w:font="Symbol" w:char="F06D"/>
      </w:r>
      <w:r w:rsidR="006E4D9C" w:rsidRPr="003067B8">
        <w:rPr>
          <w:szCs w:val="22"/>
        </w:rPr>
        <w:t>l, tilgreint í sömu röð</w:t>
      </w:r>
      <w:r w:rsidRPr="003067B8">
        <w:rPr>
          <w:szCs w:val="22"/>
        </w:rPr>
        <w:t>.</w:t>
      </w:r>
    </w:p>
    <w:p w14:paraId="7A59BA91" w14:textId="55EC754B" w:rsidR="00BA7F34" w:rsidRPr="003067B8" w:rsidRDefault="00BA7F34" w:rsidP="006A39DB">
      <w:pPr>
        <w:rPr>
          <w:szCs w:val="22"/>
        </w:rPr>
      </w:pPr>
    </w:p>
    <w:p w14:paraId="4BCC13BC" w14:textId="5DBF5FBD" w:rsidR="00B3569F" w:rsidRPr="003067B8" w:rsidRDefault="004345B3" w:rsidP="006A39DB">
      <w:pPr>
        <w:keepNext/>
        <w:rPr>
          <w:rStyle w:val="normaltextrun"/>
          <w:szCs w:val="22"/>
        </w:rPr>
      </w:pPr>
      <w:r w:rsidRPr="003067B8">
        <w:rPr>
          <w:rStyle w:val="normaltextrun"/>
          <w:szCs w:val="22"/>
        </w:rPr>
        <w:t>TAPER (CETB115J2411):</w:t>
      </w:r>
    </w:p>
    <w:p w14:paraId="01BA7A1D" w14:textId="7EDDF9A7" w:rsidR="004345B3" w:rsidRPr="003067B8" w:rsidRDefault="00573287" w:rsidP="006A39DB">
      <w:pPr>
        <w:rPr>
          <w:rStyle w:val="normaltextrun"/>
          <w:szCs w:val="22"/>
        </w:rPr>
      </w:pPr>
      <w:r w:rsidRPr="003067B8">
        <w:rPr>
          <w:rStyle w:val="normaltextrun"/>
          <w:szCs w:val="22"/>
        </w:rPr>
        <w:t xml:space="preserve">Þetta var </w:t>
      </w:r>
      <w:r w:rsidR="00D56C5A" w:rsidRPr="003067B8">
        <w:rPr>
          <w:rStyle w:val="normaltextrun"/>
          <w:szCs w:val="22"/>
        </w:rPr>
        <w:t>stak</w:t>
      </w:r>
      <w:r w:rsidRPr="003067B8">
        <w:rPr>
          <w:rStyle w:val="normaltextrun"/>
          <w:szCs w:val="22"/>
        </w:rPr>
        <w:t>arma, II. stigs rannsókn með ITP</w:t>
      </w:r>
      <w:r w:rsidR="00BA1786">
        <w:rPr>
          <w:rStyle w:val="normaltextrun"/>
          <w:szCs w:val="22"/>
        </w:rPr>
        <w:noBreakHyphen/>
      </w:r>
      <w:r w:rsidRPr="003067B8">
        <w:rPr>
          <w:rStyle w:val="normaltextrun"/>
          <w:szCs w:val="22"/>
        </w:rPr>
        <w:t>sjúklingum sem fengu meðferð með eltrombópag</w:t>
      </w:r>
      <w:r w:rsidR="00CC527E" w:rsidRPr="003067B8">
        <w:rPr>
          <w:rStyle w:val="normaltextrun"/>
          <w:szCs w:val="22"/>
        </w:rPr>
        <w:t>i</w:t>
      </w:r>
      <w:r w:rsidRPr="003067B8">
        <w:rPr>
          <w:rStyle w:val="normaltextrun"/>
          <w:szCs w:val="22"/>
        </w:rPr>
        <w:t xml:space="preserve"> </w:t>
      </w:r>
      <w:r w:rsidR="00CC527E" w:rsidRPr="003067B8">
        <w:rPr>
          <w:rStyle w:val="normaltextrun"/>
          <w:szCs w:val="22"/>
        </w:rPr>
        <w:t>þegar</w:t>
      </w:r>
      <w:r w:rsidR="00D5691C" w:rsidRPr="003067B8">
        <w:rPr>
          <w:rStyle w:val="normaltextrun"/>
          <w:szCs w:val="22"/>
        </w:rPr>
        <w:t xml:space="preserve"> </w:t>
      </w:r>
      <w:r w:rsidRPr="003067B8">
        <w:rPr>
          <w:rStyle w:val="normaltextrun"/>
          <w:szCs w:val="22"/>
        </w:rPr>
        <w:t xml:space="preserve">fyrstavalsmeðferð </w:t>
      </w:r>
      <w:r w:rsidR="00D5691C" w:rsidRPr="003067B8">
        <w:rPr>
          <w:rStyle w:val="normaltextrun"/>
          <w:szCs w:val="22"/>
        </w:rPr>
        <w:t>með barksterum hafði brugðist</w:t>
      </w:r>
      <w:r w:rsidR="00767251" w:rsidRPr="003067B8">
        <w:rPr>
          <w:rStyle w:val="normaltextrun"/>
          <w:szCs w:val="22"/>
        </w:rPr>
        <w:t>, óháð tíma frá greiningu</w:t>
      </w:r>
      <w:r w:rsidR="004345B3" w:rsidRPr="003067B8">
        <w:rPr>
          <w:rStyle w:val="normaltextrun"/>
          <w:szCs w:val="22"/>
        </w:rPr>
        <w:t xml:space="preserve">. </w:t>
      </w:r>
      <w:r w:rsidR="00CC527E" w:rsidRPr="003067B8">
        <w:rPr>
          <w:rStyle w:val="normaltextrun"/>
          <w:szCs w:val="22"/>
        </w:rPr>
        <w:t>Alls</w:t>
      </w:r>
      <w:r w:rsidR="00767251" w:rsidRPr="003067B8">
        <w:rPr>
          <w:rStyle w:val="normaltextrun"/>
          <w:szCs w:val="22"/>
        </w:rPr>
        <w:t xml:space="preserve"> tóku </w:t>
      </w:r>
      <w:r w:rsidR="004345B3" w:rsidRPr="003067B8">
        <w:rPr>
          <w:rStyle w:val="normaltextrun"/>
          <w:szCs w:val="22"/>
        </w:rPr>
        <w:t>105 </w:t>
      </w:r>
      <w:r w:rsidR="00767251" w:rsidRPr="003067B8">
        <w:rPr>
          <w:rStyle w:val="normaltextrun"/>
          <w:szCs w:val="22"/>
        </w:rPr>
        <w:t xml:space="preserve">sjúklingar þátt í rannsókninni og </w:t>
      </w:r>
      <w:r w:rsidR="00E00387" w:rsidRPr="003067B8">
        <w:rPr>
          <w:rStyle w:val="normaltextrun"/>
          <w:szCs w:val="22"/>
        </w:rPr>
        <w:t>hófu</w:t>
      </w:r>
      <w:r w:rsidR="00AF51A4" w:rsidRPr="003067B8">
        <w:rPr>
          <w:rStyle w:val="normaltextrun"/>
          <w:szCs w:val="22"/>
        </w:rPr>
        <w:t xml:space="preserve"> </w:t>
      </w:r>
      <w:r w:rsidR="00767251" w:rsidRPr="003067B8">
        <w:rPr>
          <w:rStyle w:val="normaltextrun"/>
          <w:szCs w:val="22"/>
        </w:rPr>
        <w:t xml:space="preserve">meðferð </w:t>
      </w:r>
      <w:r w:rsidR="00BF378E" w:rsidRPr="003067B8">
        <w:rPr>
          <w:rStyle w:val="normaltextrun"/>
          <w:szCs w:val="22"/>
        </w:rPr>
        <w:t xml:space="preserve">með </w:t>
      </w:r>
      <w:r w:rsidR="00767251" w:rsidRPr="003067B8">
        <w:rPr>
          <w:rStyle w:val="normaltextrun"/>
          <w:szCs w:val="22"/>
        </w:rPr>
        <w:t xml:space="preserve">50 mg </w:t>
      </w:r>
      <w:r w:rsidR="00CC527E" w:rsidRPr="003067B8">
        <w:rPr>
          <w:rStyle w:val="normaltextrun"/>
          <w:szCs w:val="22"/>
        </w:rPr>
        <w:t xml:space="preserve">af </w:t>
      </w:r>
      <w:r w:rsidR="00767251" w:rsidRPr="003067B8">
        <w:rPr>
          <w:rStyle w:val="normaltextrun"/>
          <w:szCs w:val="22"/>
        </w:rPr>
        <w:t>eltrombópag</w:t>
      </w:r>
      <w:r w:rsidR="00E06494" w:rsidRPr="003067B8">
        <w:rPr>
          <w:rStyle w:val="normaltextrun"/>
          <w:szCs w:val="22"/>
        </w:rPr>
        <w:t>i</w:t>
      </w:r>
      <w:r w:rsidR="00767251" w:rsidRPr="003067B8">
        <w:rPr>
          <w:rStyle w:val="normaltextrun"/>
          <w:szCs w:val="22"/>
        </w:rPr>
        <w:t xml:space="preserve"> einu sinni á </w:t>
      </w:r>
      <w:r w:rsidR="00CC527E" w:rsidRPr="003067B8">
        <w:rPr>
          <w:rStyle w:val="normaltextrun"/>
          <w:szCs w:val="22"/>
        </w:rPr>
        <w:t>dag</w:t>
      </w:r>
      <w:r w:rsidR="00767251" w:rsidRPr="003067B8">
        <w:rPr>
          <w:rStyle w:val="normaltextrun"/>
          <w:szCs w:val="22"/>
        </w:rPr>
        <w:t xml:space="preserve"> (</w:t>
      </w:r>
      <w:r w:rsidR="00736EC5" w:rsidRPr="003067B8">
        <w:rPr>
          <w:rStyle w:val="normaltextrun"/>
          <w:szCs w:val="22"/>
        </w:rPr>
        <w:t xml:space="preserve">25 mg einu sinni á </w:t>
      </w:r>
      <w:r w:rsidR="00CC527E" w:rsidRPr="003067B8">
        <w:rPr>
          <w:rStyle w:val="normaltextrun"/>
          <w:szCs w:val="22"/>
        </w:rPr>
        <w:t>dag</w:t>
      </w:r>
      <w:r w:rsidR="00736EC5" w:rsidRPr="003067B8">
        <w:rPr>
          <w:rStyle w:val="normaltextrun"/>
          <w:szCs w:val="22"/>
        </w:rPr>
        <w:t xml:space="preserve"> hjá sjúklingum af austur-/suðaustur-asískum uppruna)</w:t>
      </w:r>
      <w:r w:rsidR="004345B3" w:rsidRPr="003067B8">
        <w:rPr>
          <w:rStyle w:val="normaltextrun"/>
          <w:szCs w:val="22"/>
        </w:rPr>
        <w:t xml:space="preserve">. </w:t>
      </w:r>
      <w:r w:rsidR="00736EC5" w:rsidRPr="003067B8">
        <w:rPr>
          <w:rStyle w:val="normaltextrun"/>
          <w:szCs w:val="22"/>
        </w:rPr>
        <w:t xml:space="preserve">Skammtur </w:t>
      </w:r>
      <w:r w:rsidR="004345B3" w:rsidRPr="003067B8">
        <w:rPr>
          <w:rStyle w:val="normaltextrun"/>
          <w:szCs w:val="22"/>
        </w:rPr>
        <w:t>eltromb</w:t>
      </w:r>
      <w:r w:rsidR="00736EC5" w:rsidRPr="003067B8">
        <w:rPr>
          <w:rStyle w:val="normaltextrun"/>
          <w:szCs w:val="22"/>
        </w:rPr>
        <w:t>ó</w:t>
      </w:r>
      <w:r w:rsidR="004345B3" w:rsidRPr="003067B8">
        <w:rPr>
          <w:rStyle w:val="normaltextrun"/>
          <w:szCs w:val="22"/>
        </w:rPr>
        <w:t>pag</w:t>
      </w:r>
      <w:r w:rsidR="00736EC5" w:rsidRPr="003067B8">
        <w:rPr>
          <w:rStyle w:val="normaltextrun"/>
          <w:szCs w:val="22"/>
        </w:rPr>
        <w:t>s</w:t>
      </w:r>
      <w:r w:rsidR="004345B3" w:rsidRPr="003067B8">
        <w:rPr>
          <w:rStyle w:val="normaltextrun"/>
          <w:szCs w:val="22"/>
        </w:rPr>
        <w:t xml:space="preserve"> </w:t>
      </w:r>
      <w:r w:rsidR="00736EC5" w:rsidRPr="003067B8">
        <w:rPr>
          <w:rStyle w:val="normaltextrun"/>
          <w:szCs w:val="22"/>
        </w:rPr>
        <w:t xml:space="preserve">var aðlagaður </w:t>
      </w:r>
      <w:r w:rsidR="000E314C" w:rsidRPr="003067B8">
        <w:rPr>
          <w:rStyle w:val="normaltextrun"/>
          <w:szCs w:val="22"/>
        </w:rPr>
        <w:t xml:space="preserve">á meðferðartímabilinu í samræmi við blóðflagnafjölda hjá hverjum og einum með það markmið að </w:t>
      </w:r>
      <w:r w:rsidR="00F06884" w:rsidRPr="003067B8">
        <w:rPr>
          <w:rStyle w:val="normaltextrun"/>
          <w:szCs w:val="22"/>
        </w:rPr>
        <w:t>ná blóðflagnafjölda </w:t>
      </w:r>
      <w:r w:rsidR="004345B3" w:rsidRPr="003067B8">
        <w:rPr>
          <w:rStyle w:val="normaltextrun"/>
          <w:szCs w:val="22"/>
        </w:rPr>
        <w:t>≥100</w:t>
      </w:r>
      <w:r w:rsidR="00F06884" w:rsidRPr="003067B8">
        <w:rPr>
          <w:rStyle w:val="normaltextrun"/>
          <w:szCs w:val="22"/>
        </w:rPr>
        <w:t>.</w:t>
      </w:r>
      <w:r w:rsidR="004345B3" w:rsidRPr="003067B8">
        <w:rPr>
          <w:rStyle w:val="normaltextrun"/>
          <w:szCs w:val="22"/>
        </w:rPr>
        <w:t>000/</w:t>
      </w:r>
      <w:r w:rsidR="004345B3" w:rsidRPr="003067B8">
        <w:rPr>
          <w:rFonts w:ascii="Symbol" w:eastAsia="Symbol" w:hAnsi="Symbol" w:cs="Symbol"/>
          <w:szCs w:val="22"/>
        </w:rPr>
        <w:t></w:t>
      </w:r>
      <w:r w:rsidR="004345B3" w:rsidRPr="003067B8">
        <w:rPr>
          <w:szCs w:val="22"/>
        </w:rPr>
        <w:t>l</w:t>
      </w:r>
      <w:r w:rsidR="004345B3" w:rsidRPr="003067B8">
        <w:rPr>
          <w:rStyle w:val="normaltextrun"/>
          <w:szCs w:val="22"/>
        </w:rPr>
        <w:t>.</w:t>
      </w:r>
    </w:p>
    <w:p w14:paraId="2EF42652" w14:textId="77777777" w:rsidR="00B3569F" w:rsidRPr="003067B8" w:rsidRDefault="00B3569F" w:rsidP="006A39DB">
      <w:pPr>
        <w:rPr>
          <w:rStyle w:val="normaltextrun"/>
          <w:szCs w:val="22"/>
        </w:rPr>
      </w:pPr>
    </w:p>
    <w:p w14:paraId="676ED0F5" w14:textId="165FE886" w:rsidR="00B3569F" w:rsidRPr="003067B8" w:rsidRDefault="0082532C" w:rsidP="006A39DB">
      <w:pPr>
        <w:rPr>
          <w:rStyle w:val="normaltextrun"/>
          <w:szCs w:val="22"/>
        </w:rPr>
      </w:pPr>
      <w:r w:rsidRPr="003067B8">
        <w:rPr>
          <w:rStyle w:val="normaltextrun"/>
          <w:szCs w:val="22"/>
        </w:rPr>
        <w:t>Af þeim</w:t>
      </w:r>
      <w:r w:rsidR="00B3569F" w:rsidRPr="003067B8">
        <w:rPr>
          <w:rStyle w:val="normaltextrun"/>
          <w:szCs w:val="22"/>
        </w:rPr>
        <w:t xml:space="preserve"> 105 </w:t>
      </w:r>
      <w:r w:rsidRPr="003067B8">
        <w:rPr>
          <w:rStyle w:val="normaltextrun"/>
          <w:szCs w:val="22"/>
        </w:rPr>
        <w:t>sjúklingum sem tóku þátt í rannsókninni og fengu minnst einn skammt af</w:t>
      </w:r>
      <w:r w:rsidR="00B3569F" w:rsidRPr="003067B8">
        <w:rPr>
          <w:rStyle w:val="normaltextrun"/>
          <w:szCs w:val="22"/>
        </w:rPr>
        <w:t xml:space="preserve"> </w:t>
      </w:r>
      <w:r w:rsidRPr="003067B8">
        <w:rPr>
          <w:rStyle w:val="normaltextrun"/>
          <w:szCs w:val="22"/>
        </w:rPr>
        <w:t>eltrombó</w:t>
      </w:r>
      <w:r w:rsidR="00B3569F" w:rsidRPr="003067B8">
        <w:rPr>
          <w:rStyle w:val="normaltextrun"/>
          <w:szCs w:val="22"/>
        </w:rPr>
        <w:t>pag</w:t>
      </w:r>
      <w:r w:rsidRPr="003067B8">
        <w:rPr>
          <w:rStyle w:val="normaltextrun"/>
          <w:szCs w:val="22"/>
        </w:rPr>
        <w:t>i luku</w:t>
      </w:r>
      <w:r w:rsidR="00B3569F" w:rsidRPr="003067B8">
        <w:rPr>
          <w:rStyle w:val="normaltextrun"/>
          <w:szCs w:val="22"/>
        </w:rPr>
        <w:t xml:space="preserve"> 69 </w:t>
      </w:r>
      <w:r w:rsidRPr="003067B8">
        <w:rPr>
          <w:rStyle w:val="normaltextrun"/>
          <w:szCs w:val="22"/>
        </w:rPr>
        <w:t>sjúklingar</w:t>
      </w:r>
      <w:r w:rsidR="00B3569F" w:rsidRPr="003067B8">
        <w:rPr>
          <w:rStyle w:val="normaltextrun"/>
          <w:szCs w:val="22"/>
        </w:rPr>
        <w:t xml:space="preserve"> (65</w:t>
      </w:r>
      <w:r w:rsidRPr="003067B8">
        <w:rPr>
          <w:rStyle w:val="normaltextrun"/>
          <w:szCs w:val="22"/>
        </w:rPr>
        <w:t>,</w:t>
      </w:r>
      <w:r w:rsidR="00B3569F" w:rsidRPr="003067B8">
        <w:rPr>
          <w:rStyle w:val="normaltextrun"/>
          <w:szCs w:val="22"/>
        </w:rPr>
        <w:t xml:space="preserve">7%) </w:t>
      </w:r>
      <w:r w:rsidRPr="003067B8">
        <w:rPr>
          <w:rStyle w:val="normaltextrun"/>
          <w:szCs w:val="22"/>
        </w:rPr>
        <w:t>meðferðinni og</w:t>
      </w:r>
      <w:r w:rsidR="00B3569F" w:rsidRPr="003067B8">
        <w:rPr>
          <w:rStyle w:val="normaltextrun"/>
          <w:szCs w:val="22"/>
        </w:rPr>
        <w:t xml:space="preserve"> 36 </w:t>
      </w:r>
      <w:r w:rsidRPr="003067B8">
        <w:rPr>
          <w:rStyle w:val="normaltextrun"/>
          <w:szCs w:val="22"/>
        </w:rPr>
        <w:t>sjúklingar</w:t>
      </w:r>
      <w:r w:rsidR="00B3569F" w:rsidRPr="003067B8">
        <w:rPr>
          <w:rStyle w:val="normaltextrun"/>
          <w:szCs w:val="22"/>
        </w:rPr>
        <w:t xml:space="preserve"> (34</w:t>
      </w:r>
      <w:r w:rsidRPr="003067B8">
        <w:rPr>
          <w:rStyle w:val="normaltextrun"/>
          <w:szCs w:val="22"/>
        </w:rPr>
        <w:t>,</w:t>
      </w:r>
      <w:r w:rsidR="00B3569F" w:rsidRPr="003067B8">
        <w:rPr>
          <w:rStyle w:val="normaltextrun"/>
          <w:szCs w:val="22"/>
        </w:rPr>
        <w:t xml:space="preserve">3%) </w:t>
      </w:r>
      <w:r w:rsidRPr="003067B8">
        <w:rPr>
          <w:rStyle w:val="normaltextrun"/>
          <w:szCs w:val="22"/>
        </w:rPr>
        <w:t>hættu meðferðinni snemma</w:t>
      </w:r>
      <w:r w:rsidR="00B3569F" w:rsidRPr="003067B8">
        <w:rPr>
          <w:rStyle w:val="normaltextrun"/>
          <w:szCs w:val="22"/>
        </w:rPr>
        <w:t>.</w:t>
      </w:r>
    </w:p>
    <w:p w14:paraId="2153378C" w14:textId="77777777" w:rsidR="00B3569F" w:rsidRPr="003067B8" w:rsidRDefault="00B3569F" w:rsidP="006A39DB">
      <w:pPr>
        <w:rPr>
          <w:rStyle w:val="normaltextrun"/>
          <w:szCs w:val="22"/>
        </w:rPr>
      </w:pPr>
    </w:p>
    <w:p w14:paraId="1086C8F5" w14:textId="46735D37" w:rsidR="00B3569F" w:rsidRPr="003067B8" w:rsidRDefault="000F2308" w:rsidP="006A39DB">
      <w:pPr>
        <w:keepNext/>
        <w:rPr>
          <w:rStyle w:val="normaltextrun"/>
          <w:szCs w:val="22"/>
        </w:rPr>
      </w:pPr>
      <w:r w:rsidRPr="003067B8">
        <w:rPr>
          <w:rStyle w:val="normaltextrun"/>
          <w:szCs w:val="22"/>
        </w:rPr>
        <w:t>Greining á viðvarandi svörun án meðferðar</w:t>
      </w:r>
    </w:p>
    <w:p w14:paraId="1DD82357" w14:textId="37CCCAEC" w:rsidR="00B3569F" w:rsidRPr="003067B8" w:rsidRDefault="000F2308" w:rsidP="006A39DB">
      <w:pPr>
        <w:rPr>
          <w:szCs w:val="22"/>
        </w:rPr>
      </w:pPr>
      <w:r w:rsidRPr="003067B8">
        <w:rPr>
          <w:szCs w:val="22"/>
        </w:rPr>
        <w:t xml:space="preserve">Aðalendapunktur var hlutfall </w:t>
      </w:r>
      <w:r w:rsidR="0082532C" w:rsidRPr="003067B8">
        <w:rPr>
          <w:szCs w:val="22"/>
        </w:rPr>
        <w:t>sjúklinga</w:t>
      </w:r>
      <w:r w:rsidR="00B3569F" w:rsidRPr="003067B8">
        <w:rPr>
          <w:szCs w:val="22"/>
        </w:rPr>
        <w:t xml:space="preserve"> </w:t>
      </w:r>
      <w:r w:rsidR="00E72CF5" w:rsidRPr="003067B8">
        <w:rPr>
          <w:szCs w:val="22"/>
        </w:rPr>
        <w:t>með</w:t>
      </w:r>
      <w:r w:rsidRPr="003067B8">
        <w:rPr>
          <w:szCs w:val="22"/>
        </w:rPr>
        <w:t xml:space="preserve"> viðvarandi svörun án meðferðar </w:t>
      </w:r>
      <w:r w:rsidR="00DE1872" w:rsidRPr="003067B8">
        <w:rPr>
          <w:szCs w:val="22"/>
        </w:rPr>
        <w:t>fram að</w:t>
      </w:r>
      <w:r w:rsidR="00E72CF5" w:rsidRPr="003067B8">
        <w:rPr>
          <w:szCs w:val="22"/>
        </w:rPr>
        <w:t xml:space="preserve"> 12</w:t>
      </w:r>
      <w:r w:rsidR="00DE1872" w:rsidRPr="003067B8">
        <w:rPr>
          <w:szCs w:val="22"/>
        </w:rPr>
        <w:t>.</w:t>
      </w:r>
      <w:r w:rsidR="00B3569F" w:rsidRPr="003067B8">
        <w:rPr>
          <w:szCs w:val="22"/>
        </w:rPr>
        <w:t> </w:t>
      </w:r>
      <w:r w:rsidR="00E72CF5" w:rsidRPr="003067B8">
        <w:rPr>
          <w:szCs w:val="22"/>
        </w:rPr>
        <w:t>mánuði</w:t>
      </w:r>
      <w:r w:rsidR="00B3569F" w:rsidRPr="003067B8">
        <w:rPr>
          <w:szCs w:val="22"/>
        </w:rPr>
        <w:t xml:space="preserve">. </w:t>
      </w:r>
      <w:r w:rsidR="0082532C" w:rsidRPr="003067B8">
        <w:rPr>
          <w:szCs w:val="22"/>
        </w:rPr>
        <w:t>Sjúklingar</w:t>
      </w:r>
      <w:r w:rsidR="00B3569F" w:rsidRPr="003067B8">
        <w:rPr>
          <w:szCs w:val="22"/>
        </w:rPr>
        <w:t xml:space="preserve"> </w:t>
      </w:r>
      <w:r w:rsidRPr="003067B8">
        <w:rPr>
          <w:szCs w:val="22"/>
        </w:rPr>
        <w:t>sem náðu</w:t>
      </w:r>
      <w:r w:rsidR="00B3569F" w:rsidRPr="003067B8">
        <w:rPr>
          <w:szCs w:val="22"/>
        </w:rPr>
        <w:t xml:space="preserve"> </w:t>
      </w:r>
      <w:r w:rsidRPr="003067B8">
        <w:rPr>
          <w:szCs w:val="22"/>
        </w:rPr>
        <w:t>blóðflagnafjölda</w:t>
      </w:r>
      <w:r w:rsidR="00B3569F" w:rsidRPr="003067B8">
        <w:rPr>
          <w:szCs w:val="22"/>
        </w:rPr>
        <w:t xml:space="preserve"> ≥</w:t>
      </w:r>
      <w:r w:rsidR="0082532C" w:rsidRPr="003067B8">
        <w:rPr>
          <w:szCs w:val="22"/>
        </w:rPr>
        <w:t>100.000</w:t>
      </w:r>
      <w:r w:rsidR="00B3569F" w:rsidRPr="003067B8">
        <w:rPr>
          <w:szCs w:val="22"/>
        </w:rPr>
        <w:t xml:space="preserve">/µl </w:t>
      </w:r>
      <w:r w:rsidRPr="003067B8">
        <w:rPr>
          <w:szCs w:val="22"/>
        </w:rPr>
        <w:t>og blóðflagnafjöld</w:t>
      </w:r>
      <w:r w:rsidR="00E72CF5" w:rsidRPr="003067B8">
        <w:rPr>
          <w:szCs w:val="22"/>
        </w:rPr>
        <w:t>i hélst</w:t>
      </w:r>
      <w:r w:rsidR="00B3569F" w:rsidRPr="003067B8">
        <w:rPr>
          <w:szCs w:val="22"/>
        </w:rPr>
        <w:t xml:space="preserve"> </w:t>
      </w:r>
      <w:r w:rsidR="00E72CF5" w:rsidRPr="003067B8">
        <w:rPr>
          <w:szCs w:val="22"/>
        </w:rPr>
        <w:t xml:space="preserve">u.þ.b. </w:t>
      </w:r>
      <w:r w:rsidR="0082532C" w:rsidRPr="003067B8">
        <w:rPr>
          <w:szCs w:val="22"/>
        </w:rPr>
        <w:t>100.000</w:t>
      </w:r>
      <w:r w:rsidR="00B3569F" w:rsidRPr="003067B8">
        <w:rPr>
          <w:szCs w:val="22"/>
        </w:rPr>
        <w:t>/µ</w:t>
      </w:r>
      <w:r w:rsidR="00B3569F" w:rsidRPr="003067B8">
        <w:rPr>
          <w:rFonts w:eastAsia="Symbol"/>
          <w:szCs w:val="22"/>
        </w:rPr>
        <w:t>l</w:t>
      </w:r>
      <w:r w:rsidR="00B3569F" w:rsidRPr="003067B8">
        <w:rPr>
          <w:szCs w:val="22"/>
        </w:rPr>
        <w:t xml:space="preserve"> </w:t>
      </w:r>
      <w:r w:rsidR="00116A36" w:rsidRPr="003067B8">
        <w:rPr>
          <w:szCs w:val="22"/>
        </w:rPr>
        <w:t>í 2 mánuði</w:t>
      </w:r>
      <w:r w:rsidR="00B3569F" w:rsidRPr="003067B8">
        <w:rPr>
          <w:szCs w:val="22"/>
        </w:rPr>
        <w:t xml:space="preserve"> (</w:t>
      </w:r>
      <w:r w:rsidRPr="003067B8">
        <w:rPr>
          <w:szCs w:val="22"/>
        </w:rPr>
        <w:t>engin talning undir</w:t>
      </w:r>
      <w:r w:rsidR="00B3569F" w:rsidRPr="003067B8">
        <w:rPr>
          <w:szCs w:val="22"/>
        </w:rPr>
        <w:t xml:space="preserve"> </w:t>
      </w:r>
      <w:r w:rsidR="00116A36" w:rsidRPr="003067B8">
        <w:rPr>
          <w:szCs w:val="22"/>
        </w:rPr>
        <w:t>70.000</w:t>
      </w:r>
      <w:r w:rsidR="00B3569F" w:rsidRPr="003067B8">
        <w:rPr>
          <w:szCs w:val="22"/>
        </w:rPr>
        <w:t xml:space="preserve">/µl) </w:t>
      </w:r>
      <w:r w:rsidR="00721E68" w:rsidRPr="003067B8">
        <w:rPr>
          <w:szCs w:val="22"/>
        </w:rPr>
        <w:t xml:space="preserve">voru hæfir til að </w:t>
      </w:r>
      <w:r w:rsidR="00E72CF5" w:rsidRPr="003067B8">
        <w:rPr>
          <w:szCs w:val="22"/>
        </w:rPr>
        <w:t>draga úr</w:t>
      </w:r>
      <w:r w:rsidR="00721E68" w:rsidRPr="003067B8">
        <w:rPr>
          <w:szCs w:val="22"/>
        </w:rPr>
        <w:t xml:space="preserve"> notkun</w:t>
      </w:r>
      <w:r w:rsidR="00B3569F" w:rsidRPr="003067B8">
        <w:rPr>
          <w:szCs w:val="22"/>
        </w:rPr>
        <w:t xml:space="preserve"> </w:t>
      </w:r>
      <w:r w:rsidR="0082532C" w:rsidRPr="003067B8">
        <w:rPr>
          <w:szCs w:val="22"/>
        </w:rPr>
        <w:t>eltrombó</w:t>
      </w:r>
      <w:r w:rsidR="00B3569F" w:rsidRPr="003067B8">
        <w:rPr>
          <w:szCs w:val="22"/>
        </w:rPr>
        <w:t>pag</w:t>
      </w:r>
      <w:r w:rsidR="00E72CF5" w:rsidRPr="003067B8">
        <w:rPr>
          <w:szCs w:val="22"/>
        </w:rPr>
        <w:t>s</w:t>
      </w:r>
      <w:r w:rsidR="00721E68" w:rsidRPr="003067B8">
        <w:rPr>
          <w:szCs w:val="22"/>
        </w:rPr>
        <w:t xml:space="preserve"> og hætta meðferð</w:t>
      </w:r>
      <w:r w:rsidR="00B3569F" w:rsidRPr="003067B8">
        <w:rPr>
          <w:szCs w:val="22"/>
        </w:rPr>
        <w:t xml:space="preserve">. </w:t>
      </w:r>
      <w:r w:rsidR="00DE1872" w:rsidRPr="003067B8">
        <w:rPr>
          <w:szCs w:val="22"/>
        </w:rPr>
        <w:t>Til að teljast hafa náð</w:t>
      </w:r>
      <w:r w:rsidR="00721E68" w:rsidRPr="003067B8">
        <w:rPr>
          <w:szCs w:val="22"/>
        </w:rPr>
        <w:t xml:space="preserve"> viðvarandi svörun án meðferðar þarf sjúklingur að viðhalda</w:t>
      </w:r>
      <w:r w:rsidR="00B3569F" w:rsidRPr="003067B8">
        <w:rPr>
          <w:szCs w:val="22"/>
        </w:rPr>
        <w:t xml:space="preserve"> </w:t>
      </w:r>
      <w:r w:rsidR="00721E68" w:rsidRPr="003067B8">
        <w:rPr>
          <w:szCs w:val="22"/>
        </w:rPr>
        <w:t>blóðflagnafjölda</w:t>
      </w:r>
      <w:r w:rsidR="00B3569F" w:rsidRPr="003067B8">
        <w:rPr>
          <w:szCs w:val="22"/>
        </w:rPr>
        <w:t xml:space="preserve"> ≥</w:t>
      </w:r>
      <w:r w:rsidR="0082532C" w:rsidRPr="003067B8">
        <w:rPr>
          <w:szCs w:val="22"/>
        </w:rPr>
        <w:t>30.000</w:t>
      </w:r>
      <w:r w:rsidR="00B3569F" w:rsidRPr="003067B8">
        <w:rPr>
          <w:szCs w:val="22"/>
        </w:rPr>
        <w:t>/µl</w:t>
      </w:r>
      <w:r w:rsidR="00721E68" w:rsidRPr="003067B8">
        <w:rPr>
          <w:szCs w:val="22"/>
        </w:rPr>
        <w:t xml:space="preserve"> án blæðinga</w:t>
      </w:r>
      <w:r w:rsidR="00F67A81" w:rsidRPr="003067B8">
        <w:rPr>
          <w:szCs w:val="22"/>
        </w:rPr>
        <w:t xml:space="preserve"> e</w:t>
      </w:r>
      <w:r w:rsidR="00721E68" w:rsidRPr="003067B8">
        <w:rPr>
          <w:szCs w:val="22"/>
        </w:rPr>
        <w:t>ða</w:t>
      </w:r>
      <w:r w:rsidR="009C2A2A" w:rsidRPr="003067B8">
        <w:rPr>
          <w:szCs w:val="22"/>
        </w:rPr>
        <w:t xml:space="preserve"> úrlausnar</w:t>
      </w:r>
      <w:r w:rsidR="00721E68" w:rsidRPr="003067B8">
        <w:rPr>
          <w:szCs w:val="22"/>
        </w:rPr>
        <w:t>meðferðar</w:t>
      </w:r>
      <w:r w:rsidR="00B3569F" w:rsidRPr="003067B8">
        <w:rPr>
          <w:szCs w:val="22"/>
        </w:rPr>
        <w:t xml:space="preserve">, </w:t>
      </w:r>
      <w:r w:rsidR="00F212C3" w:rsidRPr="003067B8">
        <w:rPr>
          <w:szCs w:val="22"/>
        </w:rPr>
        <w:t>bæði</w:t>
      </w:r>
      <w:r w:rsidR="00721E68" w:rsidRPr="003067B8">
        <w:rPr>
          <w:szCs w:val="22"/>
        </w:rPr>
        <w:t xml:space="preserve"> á tímabili</w:t>
      </w:r>
      <w:r w:rsidR="004A19E2" w:rsidRPr="003067B8">
        <w:rPr>
          <w:szCs w:val="22"/>
        </w:rPr>
        <w:t xml:space="preserve"> skammtaminnkunar og</w:t>
      </w:r>
      <w:r w:rsidR="00E72CF5" w:rsidRPr="003067B8">
        <w:rPr>
          <w:szCs w:val="22"/>
        </w:rPr>
        <w:t xml:space="preserve"> þegar meðferð hefur verið hætt </w:t>
      </w:r>
      <w:r w:rsidR="00DE1872" w:rsidRPr="003067B8">
        <w:rPr>
          <w:szCs w:val="22"/>
        </w:rPr>
        <w:t>fram að</w:t>
      </w:r>
      <w:r w:rsidR="00E72CF5" w:rsidRPr="003067B8">
        <w:rPr>
          <w:szCs w:val="22"/>
        </w:rPr>
        <w:t xml:space="preserve"> 12</w:t>
      </w:r>
      <w:r w:rsidR="00DE1872" w:rsidRPr="003067B8">
        <w:rPr>
          <w:szCs w:val="22"/>
        </w:rPr>
        <w:t>.</w:t>
      </w:r>
      <w:r w:rsidR="00E72CF5" w:rsidRPr="003067B8">
        <w:rPr>
          <w:szCs w:val="22"/>
        </w:rPr>
        <w:t> mánuði</w:t>
      </w:r>
      <w:r w:rsidR="00B3569F" w:rsidRPr="003067B8">
        <w:rPr>
          <w:szCs w:val="22"/>
        </w:rPr>
        <w:t>.</w:t>
      </w:r>
    </w:p>
    <w:p w14:paraId="07D08D43" w14:textId="77777777" w:rsidR="00B3569F" w:rsidRPr="003067B8" w:rsidRDefault="00B3569F" w:rsidP="006A39DB">
      <w:pPr>
        <w:pStyle w:val="Text"/>
        <w:spacing w:before="0"/>
        <w:jc w:val="left"/>
        <w:rPr>
          <w:sz w:val="22"/>
          <w:szCs w:val="22"/>
        </w:rPr>
      </w:pPr>
      <w:bookmarkStart w:id="2" w:name="_Hlk108615793"/>
    </w:p>
    <w:p w14:paraId="66C7EFD8" w14:textId="5E484B0E" w:rsidR="00B3569F" w:rsidRPr="003067B8" w:rsidRDefault="004A19E2" w:rsidP="006A39DB">
      <w:pPr>
        <w:pStyle w:val="Text"/>
        <w:spacing w:before="0"/>
        <w:jc w:val="left"/>
        <w:rPr>
          <w:sz w:val="22"/>
          <w:szCs w:val="22"/>
        </w:rPr>
      </w:pPr>
      <w:r w:rsidRPr="003067B8">
        <w:rPr>
          <w:sz w:val="22"/>
          <w:szCs w:val="22"/>
        </w:rPr>
        <w:t xml:space="preserve">Tímabil skammtaminnkunar var einstaklingsbundið </w:t>
      </w:r>
      <w:r w:rsidR="008B2A41" w:rsidRPr="003067B8">
        <w:rPr>
          <w:sz w:val="22"/>
          <w:szCs w:val="22"/>
        </w:rPr>
        <w:t>eftir</w:t>
      </w:r>
      <w:r w:rsidRPr="003067B8">
        <w:rPr>
          <w:sz w:val="22"/>
          <w:szCs w:val="22"/>
        </w:rPr>
        <w:t xml:space="preserve"> upphafsskammti og svörun sjúklings</w:t>
      </w:r>
      <w:r w:rsidR="00B3569F" w:rsidRPr="003067B8">
        <w:rPr>
          <w:sz w:val="22"/>
          <w:szCs w:val="22"/>
        </w:rPr>
        <w:t>.</w:t>
      </w:r>
      <w:r w:rsidR="00B3569F" w:rsidRPr="003067B8">
        <w:rPr>
          <w:rFonts w:eastAsia="Times New Roman"/>
          <w:sz w:val="22"/>
          <w:szCs w:val="22"/>
          <w:lang w:eastAsia="en-US"/>
        </w:rPr>
        <w:t xml:space="preserve"> </w:t>
      </w:r>
      <w:r w:rsidRPr="003067B8">
        <w:rPr>
          <w:rFonts w:eastAsia="Times New Roman"/>
          <w:sz w:val="22"/>
          <w:szCs w:val="22"/>
          <w:lang w:eastAsia="en-US"/>
        </w:rPr>
        <w:t>Í á</w:t>
      </w:r>
      <w:r w:rsidRPr="003067B8">
        <w:rPr>
          <w:sz w:val="22"/>
          <w:szCs w:val="22"/>
        </w:rPr>
        <w:t>ætlun um skammtaminnkun</w:t>
      </w:r>
      <w:r w:rsidR="00B3569F" w:rsidRPr="003067B8">
        <w:rPr>
          <w:sz w:val="22"/>
          <w:szCs w:val="22"/>
        </w:rPr>
        <w:t xml:space="preserve"> </w:t>
      </w:r>
      <w:r w:rsidR="008B2A41" w:rsidRPr="003067B8">
        <w:rPr>
          <w:sz w:val="22"/>
          <w:szCs w:val="22"/>
        </w:rPr>
        <w:t>var</w:t>
      </w:r>
      <w:r w:rsidRPr="003067B8">
        <w:rPr>
          <w:sz w:val="22"/>
          <w:szCs w:val="22"/>
        </w:rPr>
        <w:t xml:space="preserve"> ráðlagt að minnka skammta um</w:t>
      </w:r>
      <w:r w:rsidR="00B3569F" w:rsidRPr="003067B8">
        <w:rPr>
          <w:sz w:val="22"/>
          <w:szCs w:val="22"/>
        </w:rPr>
        <w:t xml:space="preserve"> 25</w:t>
      </w:r>
      <w:bookmarkStart w:id="3" w:name="_Hlk134172608"/>
      <w:r w:rsidR="00B3569F" w:rsidRPr="003067B8">
        <w:rPr>
          <w:sz w:val="22"/>
          <w:szCs w:val="22"/>
        </w:rPr>
        <w:t> </w:t>
      </w:r>
      <w:bookmarkEnd w:id="3"/>
      <w:r w:rsidR="00B3569F" w:rsidRPr="003067B8">
        <w:rPr>
          <w:sz w:val="22"/>
          <w:szCs w:val="22"/>
        </w:rPr>
        <w:t xml:space="preserve">mg </w:t>
      </w:r>
      <w:r w:rsidR="00116A36" w:rsidRPr="003067B8">
        <w:rPr>
          <w:sz w:val="22"/>
          <w:szCs w:val="22"/>
        </w:rPr>
        <w:t>á 2</w:t>
      </w:r>
      <w:r w:rsidRPr="003067B8">
        <w:rPr>
          <w:sz w:val="22"/>
          <w:szCs w:val="22"/>
        </w:rPr>
        <w:t> v</w:t>
      </w:r>
      <w:r w:rsidR="00116A36" w:rsidRPr="003067B8">
        <w:rPr>
          <w:sz w:val="22"/>
          <w:szCs w:val="22"/>
        </w:rPr>
        <w:t>ikna fresti</w:t>
      </w:r>
      <w:r w:rsidR="00B3569F" w:rsidRPr="003067B8">
        <w:rPr>
          <w:sz w:val="22"/>
          <w:szCs w:val="22"/>
        </w:rPr>
        <w:t xml:space="preserve"> </w:t>
      </w:r>
      <w:r w:rsidRPr="003067B8">
        <w:rPr>
          <w:sz w:val="22"/>
          <w:szCs w:val="22"/>
        </w:rPr>
        <w:t>ef</w:t>
      </w:r>
      <w:r w:rsidR="00B3569F" w:rsidRPr="003067B8">
        <w:rPr>
          <w:sz w:val="22"/>
          <w:szCs w:val="22"/>
        </w:rPr>
        <w:t xml:space="preserve"> </w:t>
      </w:r>
      <w:r w:rsidR="00721E68" w:rsidRPr="003067B8">
        <w:rPr>
          <w:sz w:val="22"/>
          <w:szCs w:val="22"/>
        </w:rPr>
        <w:t>blóðflagnafjöld</w:t>
      </w:r>
      <w:r w:rsidRPr="003067B8">
        <w:rPr>
          <w:sz w:val="22"/>
          <w:szCs w:val="22"/>
        </w:rPr>
        <w:t>i</w:t>
      </w:r>
      <w:r w:rsidR="00B3569F" w:rsidRPr="003067B8">
        <w:rPr>
          <w:sz w:val="22"/>
          <w:szCs w:val="22"/>
        </w:rPr>
        <w:t xml:space="preserve"> </w:t>
      </w:r>
      <w:r w:rsidR="008B2A41" w:rsidRPr="003067B8">
        <w:rPr>
          <w:sz w:val="22"/>
          <w:szCs w:val="22"/>
        </w:rPr>
        <w:t>var</w:t>
      </w:r>
      <w:r w:rsidRPr="003067B8">
        <w:rPr>
          <w:sz w:val="22"/>
          <w:szCs w:val="22"/>
        </w:rPr>
        <w:t xml:space="preserve"> stöðugur</w:t>
      </w:r>
      <w:r w:rsidR="00B3569F" w:rsidRPr="003067B8">
        <w:rPr>
          <w:sz w:val="22"/>
          <w:szCs w:val="22"/>
        </w:rPr>
        <w:t xml:space="preserve">. </w:t>
      </w:r>
      <w:r w:rsidRPr="003067B8">
        <w:rPr>
          <w:sz w:val="22"/>
          <w:szCs w:val="22"/>
        </w:rPr>
        <w:t>Þegar dagskammtur hafði verið minnkaður í</w:t>
      </w:r>
      <w:r w:rsidR="00B3569F" w:rsidRPr="003067B8">
        <w:rPr>
          <w:sz w:val="22"/>
          <w:szCs w:val="22"/>
        </w:rPr>
        <w:t xml:space="preserve"> 25 mg </w:t>
      </w:r>
      <w:r w:rsidR="00116A36" w:rsidRPr="003067B8">
        <w:rPr>
          <w:sz w:val="22"/>
          <w:szCs w:val="22"/>
        </w:rPr>
        <w:t>í 2 vikur</w:t>
      </w:r>
      <w:r w:rsidR="00F212C3" w:rsidRPr="003067B8">
        <w:rPr>
          <w:sz w:val="22"/>
          <w:szCs w:val="22"/>
        </w:rPr>
        <w:t>,</w:t>
      </w:r>
      <w:r w:rsidRPr="003067B8">
        <w:rPr>
          <w:sz w:val="22"/>
          <w:szCs w:val="22"/>
        </w:rPr>
        <w:t xml:space="preserve"> var </w:t>
      </w:r>
      <w:r w:rsidR="00B3569F" w:rsidRPr="003067B8">
        <w:rPr>
          <w:sz w:val="22"/>
          <w:szCs w:val="22"/>
        </w:rPr>
        <w:t xml:space="preserve">25 mg </w:t>
      </w:r>
      <w:r w:rsidRPr="003067B8">
        <w:rPr>
          <w:sz w:val="22"/>
          <w:szCs w:val="22"/>
        </w:rPr>
        <w:t xml:space="preserve">skammtur aðeins gefinn </w:t>
      </w:r>
      <w:r w:rsidR="00F212C3" w:rsidRPr="003067B8">
        <w:rPr>
          <w:sz w:val="22"/>
          <w:szCs w:val="22"/>
        </w:rPr>
        <w:t xml:space="preserve">annan hvern dag </w:t>
      </w:r>
      <w:r w:rsidR="00116A36" w:rsidRPr="003067B8">
        <w:rPr>
          <w:sz w:val="22"/>
          <w:szCs w:val="22"/>
        </w:rPr>
        <w:t>í 2 vikur</w:t>
      </w:r>
      <w:r w:rsidR="00B3569F" w:rsidRPr="003067B8">
        <w:rPr>
          <w:sz w:val="22"/>
          <w:szCs w:val="22"/>
        </w:rPr>
        <w:t xml:space="preserve"> </w:t>
      </w:r>
      <w:r w:rsidRPr="003067B8">
        <w:rPr>
          <w:sz w:val="22"/>
          <w:szCs w:val="22"/>
        </w:rPr>
        <w:t>þar til meðferð var hætt</w:t>
      </w:r>
      <w:r w:rsidR="00B3569F" w:rsidRPr="003067B8">
        <w:rPr>
          <w:sz w:val="22"/>
          <w:szCs w:val="22"/>
        </w:rPr>
        <w:t xml:space="preserve">. </w:t>
      </w:r>
      <w:r w:rsidRPr="003067B8">
        <w:rPr>
          <w:rFonts w:eastAsia="Times New Roman"/>
          <w:sz w:val="22"/>
          <w:szCs w:val="22"/>
          <w:lang w:eastAsia="en-US"/>
        </w:rPr>
        <w:t>Skammtaminnkun v</w:t>
      </w:r>
      <w:r w:rsidR="0008672D" w:rsidRPr="003067B8">
        <w:rPr>
          <w:rFonts w:eastAsia="Times New Roman"/>
          <w:sz w:val="22"/>
          <w:szCs w:val="22"/>
          <w:lang w:eastAsia="en-US"/>
        </w:rPr>
        <w:t>a</w:t>
      </w:r>
      <w:r w:rsidRPr="003067B8">
        <w:rPr>
          <w:rFonts w:eastAsia="Times New Roman"/>
          <w:sz w:val="22"/>
          <w:szCs w:val="22"/>
          <w:lang w:eastAsia="en-US"/>
        </w:rPr>
        <w:t xml:space="preserve">r gerð í </w:t>
      </w:r>
      <w:r w:rsidR="0008672D" w:rsidRPr="003067B8">
        <w:rPr>
          <w:rFonts w:eastAsia="Times New Roman"/>
          <w:sz w:val="22"/>
          <w:szCs w:val="22"/>
          <w:lang w:eastAsia="en-US"/>
        </w:rPr>
        <w:t>minni</w:t>
      </w:r>
      <w:r w:rsidRPr="003067B8">
        <w:rPr>
          <w:rFonts w:eastAsia="Times New Roman"/>
          <w:sz w:val="22"/>
          <w:szCs w:val="22"/>
          <w:lang w:eastAsia="en-US"/>
        </w:rPr>
        <w:t xml:space="preserve"> skrefum eða</w:t>
      </w:r>
      <w:r w:rsidR="00B3569F" w:rsidRPr="003067B8">
        <w:rPr>
          <w:rFonts w:eastAsia="Times New Roman"/>
          <w:sz w:val="22"/>
          <w:szCs w:val="22"/>
          <w:lang w:eastAsia="en-US"/>
        </w:rPr>
        <w:t xml:space="preserve"> 12</w:t>
      </w:r>
      <w:r w:rsidRPr="003067B8">
        <w:rPr>
          <w:rFonts w:eastAsia="Times New Roman"/>
          <w:sz w:val="22"/>
          <w:szCs w:val="22"/>
          <w:lang w:eastAsia="en-US"/>
        </w:rPr>
        <w:t>,</w:t>
      </w:r>
      <w:r w:rsidR="00B3569F" w:rsidRPr="003067B8">
        <w:rPr>
          <w:rFonts w:eastAsia="Times New Roman"/>
          <w:sz w:val="22"/>
          <w:szCs w:val="22"/>
          <w:lang w:eastAsia="en-US"/>
        </w:rPr>
        <w:t xml:space="preserve">5 mg </w:t>
      </w:r>
      <w:r w:rsidRPr="003067B8">
        <w:rPr>
          <w:rFonts w:eastAsia="Times New Roman"/>
          <w:sz w:val="22"/>
          <w:szCs w:val="22"/>
          <w:lang w:eastAsia="en-US"/>
        </w:rPr>
        <w:t>aðra hverja viku hjá</w:t>
      </w:r>
      <w:r w:rsidR="00B3569F" w:rsidRPr="003067B8">
        <w:rPr>
          <w:rFonts w:eastAsia="Times New Roman"/>
          <w:sz w:val="22"/>
          <w:szCs w:val="22"/>
          <w:lang w:eastAsia="en-US"/>
        </w:rPr>
        <w:t xml:space="preserve"> </w:t>
      </w:r>
      <w:r w:rsidR="0082532C" w:rsidRPr="003067B8">
        <w:rPr>
          <w:rFonts w:eastAsia="Times New Roman"/>
          <w:sz w:val="22"/>
          <w:szCs w:val="22"/>
          <w:lang w:eastAsia="en-US"/>
        </w:rPr>
        <w:t>sjúkling</w:t>
      </w:r>
      <w:r w:rsidRPr="003067B8">
        <w:rPr>
          <w:rFonts w:eastAsia="Times New Roman"/>
          <w:sz w:val="22"/>
          <w:szCs w:val="22"/>
          <w:lang w:eastAsia="en-US"/>
        </w:rPr>
        <w:t>um</w:t>
      </w:r>
      <w:r w:rsidR="006C27F8" w:rsidRPr="003067B8">
        <w:rPr>
          <w:rFonts w:eastAsia="Times New Roman"/>
          <w:sz w:val="22"/>
          <w:szCs w:val="22"/>
          <w:lang w:eastAsia="en-US"/>
        </w:rPr>
        <w:t xml:space="preserve"> </w:t>
      </w:r>
      <w:r w:rsidR="00947BDD" w:rsidRPr="003067B8">
        <w:rPr>
          <w:rFonts w:eastAsia="Times New Roman"/>
          <w:sz w:val="22"/>
          <w:szCs w:val="22"/>
          <w:lang w:eastAsia="en-US"/>
        </w:rPr>
        <w:t>af austur</w:t>
      </w:r>
      <w:r w:rsidR="00781CDA">
        <w:rPr>
          <w:rFonts w:eastAsia="Times New Roman"/>
          <w:sz w:val="22"/>
          <w:szCs w:val="22"/>
          <w:lang w:eastAsia="en-US"/>
        </w:rPr>
        <w:noBreakHyphen/>
      </w:r>
      <w:r w:rsidR="00947BDD" w:rsidRPr="003067B8">
        <w:rPr>
          <w:rFonts w:eastAsia="Times New Roman"/>
          <w:sz w:val="22"/>
          <w:szCs w:val="22"/>
          <w:lang w:eastAsia="en-US"/>
        </w:rPr>
        <w:t>/suðaustur</w:t>
      </w:r>
      <w:r w:rsidR="00781CDA">
        <w:rPr>
          <w:rFonts w:eastAsia="Times New Roman"/>
          <w:sz w:val="22"/>
          <w:szCs w:val="22"/>
          <w:lang w:eastAsia="en-US"/>
        </w:rPr>
        <w:noBreakHyphen/>
      </w:r>
      <w:r w:rsidR="00947BDD" w:rsidRPr="003067B8">
        <w:rPr>
          <w:rFonts w:eastAsia="Times New Roman"/>
          <w:sz w:val="22"/>
          <w:szCs w:val="22"/>
          <w:lang w:eastAsia="en-US"/>
        </w:rPr>
        <w:t>asískum uppruna</w:t>
      </w:r>
      <w:r w:rsidR="00B3569F" w:rsidRPr="003067B8">
        <w:rPr>
          <w:rFonts w:eastAsia="Times New Roman"/>
          <w:sz w:val="22"/>
          <w:szCs w:val="22"/>
          <w:lang w:eastAsia="en-US"/>
        </w:rPr>
        <w:t xml:space="preserve">. </w:t>
      </w:r>
      <w:r w:rsidR="008B2A41" w:rsidRPr="003067B8">
        <w:rPr>
          <w:sz w:val="22"/>
          <w:szCs w:val="22"/>
        </w:rPr>
        <w:t>Ef</w:t>
      </w:r>
      <w:r w:rsidR="006C27F8" w:rsidRPr="003067B8">
        <w:rPr>
          <w:sz w:val="22"/>
          <w:szCs w:val="22"/>
        </w:rPr>
        <w:t xml:space="preserve"> bakslag</w:t>
      </w:r>
      <w:r w:rsidR="00B3569F" w:rsidRPr="003067B8">
        <w:rPr>
          <w:sz w:val="22"/>
          <w:szCs w:val="22"/>
        </w:rPr>
        <w:t xml:space="preserve"> (</w:t>
      </w:r>
      <w:r w:rsidR="0008672D" w:rsidRPr="003067B8">
        <w:rPr>
          <w:sz w:val="22"/>
          <w:szCs w:val="22"/>
        </w:rPr>
        <w:t>skilgreint sem</w:t>
      </w:r>
      <w:r w:rsidR="00B3569F" w:rsidRPr="003067B8">
        <w:rPr>
          <w:sz w:val="22"/>
          <w:szCs w:val="22"/>
        </w:rPr>
        <w:t xml:space="preserve"> </w:t>
      </w:r>
      <w:r w:rsidR="006C27F8" w:rsidRPr="003067B8">
        <w:rPr>
          <w:sz w:val="22"/>
          <w:szCs w:val="22"/>
        </w:rPr>
        <w:t>blóðflagnafjöldi</w:t>
      </w:r>
      <w:r w:rsidR="00B3569F" w:rsidRPr="003067B8">
        <w:rPr>
          <w:sz w:val="22"/>
          <w:szCs w:val="22"/>
        </w:rPr>
        <w:t xml:space="preserve"> &lt;</w:t>
      </w:r>
      <w:r w:rsidR="0082532C" w:rsidRPr="003067B8">
        <w:rPr>
          <w:sz w:val="22"/>
          <w:szCs w:val="22"/>
        </w:rPr>
        <w:t>30.000</w:t>
      </w:r>
      <w:r w:rsidR="00B3569F" w:rsidRPr="003067B8">
        <w:rPr>
          <w:iCs/>
          <w:sz w:val="22"/>
          <w:szCs w:val="22"/>
        </w:rPr>
        <w:t>/µl</w:t>
      </w:r>
      <w:r w:rsidR="00B3569F" w:rsidRPr="003067B8">
        <w:rPr>
          <w:sz w:val="22"/>
          <w:szCs w:val="22"/>
        </w:rPr>
        <w:t xml:space="preserve">) </w:t>
      </w:r>
      <w:r w:rsidR="006C27F8" w:rsidRPr="003067B8">
        <w:rPr>
          <w:sz w:val="22"/>
          <w:szCs w:val="22"/>
        </w:rPr>
        <w:t>kom fram</w:t>
      </w:r>
      <w:r w:rsidR="008B2A41" w:rsidRPr="003067B8">
        <w:rPr>
          <w:sz w:val="22"/>
          <w:szCs w:val="22"/>
        </w:rPr>
        <w:t>,</w:t>
      </w:r>
      <w:r w:rsidR="006C27F8" w:rsidRPr="003067B8">
        <w:rPr>
          <w:sz w:val="22"/>
          <w:szCs w:val="22"/>
        </w:rPr>
        <w:t xml:space="preserve"> </w:t>
      </w:r>
      <w:r w:rsidR="008B48E0" w:rsidRPr="003067B8">
        <w:rPr>
          <w:sz w:val="22"/>
          <w:szCs w:val="22"/>
        </w:rPr>
        <w:t xml:space="preserve">stóð </w:t>
      </w:r>
      <w:r w:rsidR="006C27F8" w:rsidRPr="003067B8">
        <w:rPr>
          <w:sz w:val="22"/>
          <w:szCs w:val="22"/>
        </w:rPr>
        <w:t xml:space="preserve">sjúklingum </w:t>
      </w:r>
      <w:r w:rsidR="008B48E0" w:rsidRPr="003067B8">
        <w:rPr>
          <w:sz w:val="22"/>
          <w:szCs w:val="22"/>
        </w:rPr>
        <w:t>til boða að fá</w:t>
      </w:r>
      <w:r w:rsidR="006C27F8" w:rsidRPr="003067B8">
        <w:rPr>
          <w:sz w:val="22"/>
          <w:szCs w:val="22"/>
        </w:rPr>
        <w:t xml:space="preserve"> </w:t>
      </w:r>
      <w:r w:rsidR="008B48E0" w:rsidRPr="003067B8">
        <w:rPr>
          <w:sz w:val="22"/>
          <w:szCs w:val="22"/>
        </w:rPr>
        <w:t>nýja meðferðarlotu af</w:t>
      </w:r>
      <w:r w:rsidR="00B3569F" w:rsidRPr="003067B8">
        <w:rPr>
          <w:sz w:val="22"/>
          <w:szCs w:val="22"/>
        </w:rPr>
        <w:t xml:space="preserve"> </w:t>
      </w:r>
      <w:r w:rsidR="0082532C" w:rsidRPr="003067B8">
        <w:rPr>
          <w:sz w:val="22"/>
          <w:szCs w:val="22"/>
        </w:rPr>
        <w:t>eltrombó</w:t>
      </w:r>
      <w:r w:rsidR="00B3569F" w:rsidRPr="003067B8">
        <w:rPr>
          <w:sz w:val="22"/>
          <w:szCs w:val="22"/>
        </w:rPr>
        <w:t>pag</w:t>
      </w:r>
      <w:r w:rsidR="008B48E0" w:rsidRPr="003067B8">
        <w:rPr>
          <w:sz w:val="22"/>
          <w:szCs w:val="22"/>
        </w:rPr>
        <w:t>i</w:t>
      </w:r>
      <w:r w:rsidR="00B3569F" w:rsidRPr="003067B8">
        <w:rPr>
          <w:sz w:val="22"/>
          <w:szCs w:val="22"/>
        </w:rPr>
        <w:t xml:space="preserve"> </w:t>
      </w:r>
      <w:r w:rsidR="006C27F8" w:rsidRPr="003067B8">
        <w:rPr>
          <w:sz w:val="22"/>
          <w:szCs w:val="22"/>
        </w:rPr>
        <w:t>með viðeigandi upphafsskammti</w:t>
      </w:r>
      <w:r w:rsidR="00B3569F" w:rsidRPr="003067B8">
        <w:rPr>
          <w:sz w:val="22"/>
          <w:szCs w:val="22"/>
        </w:rPr>
        <w:t>.</w:t>
      </w:r>
    </w:p>
    <w:p w14:paraId="1F492DA1" w14:textId="2C40D560" w:rsidR="00B3569F" w:rsidRPr="003067B8" w:rsidRDefault="00B3569F" w:rsidP="006A39DB">
      <w:pPr>
        <w:pStyle w:val="Text"/>
        <w:spacing w:before="0"/>
        <w:jc w:val="left"/>
        <w:rPr>
          <w:sz w:val="22"/>
          <w:szCs w:val="22"/>
        </w:rPr>
      </w:pPr>
    </w:p>
    <w:p w14:paraId="5BB3B732" w14:textId="068F94FA" w:rsidR="00FC08BB" w:rsidRPr="003067B8" w:rsidRDefault="00FC08BB" w:rsidP="006A39DB">
      <w:pPr>
        <w:pStyle w:val="Text"/>
        <w:spacing w:before="0"/>
        <w:jc w:val="left"/>
        <w:rPr>
          <w:sz w:val="22"/>
          <w:szCs w:val="22"/>
        </w:rPr>
      </w:pPr>
      <w:r w:rsidRPr="003067B8">
        <w:rPr>
          <w:sz w:val="22"/>
          <w:szCs w:val="22"/>
        </w:rPr>
        <w:t>Áttatíu og níu sjúklingar (84,8%) náðu fullri svörun (blóðflagnafjöldi ≥100.000/µl) (skref 1, tafla </w:t>
      </w:r>
      <w:r w:rsidR="00E31ECE">
        <w:rPr>
          <w:sz w:val="22"/>
          <w:szCs w:val="22"/>
        </w:rPr>
        <w:t>5</w:t>
      </w:r>
      <w:r w:rsidRPr="003067B8">
        <w:rPr>
          <w:sz w:val="22"/>
          <w:szCs w:val="22"/>
        </w:rPr>
        <w:t xml:space="preserve">) og 65 sjúklingar (61,9%) viðhéldu fullri svörun í minnst 2 mánuði án þess að blóðflagnafjöldi færi </w:t>
      </w:r>
      <w:r w:rsidRPr="003067B8">
        <w:rPr>
          <w:rFonts w:eastAsia="DengXian"/>
          <w:sz w:val="22"/>
          <w:szCs w:val="22"/>
        </w:rPr>
        <w:t xml:space="preserve">undir </w:t>
      </w:r>
      <w:r w:rsidRPr="003067B8">
        <w:rPr>
          <w:sz w:val="22"/>
          <w:szCs w:val="22"/>
        </w:rPr>
        <w:t>70.000</w:t>
      </w:r>
      <w:r w:rsidRPr="003067B8">
        <w:rPr>
          <w:iCs/>
          <w:sz w:val="22"/>
          <w:szCs w:val="22"/>
        </w:rPr>
        <w:t>/µl (skref 2, tafla </w:t>
      </w:r>
      <w:r w:rsidR="00E31ECE">
        <w:rPr>
          <w:iCs/>
          <w:sz w:val="22"/>
          <w:szCs w:val="22"/>
        </w:rPr>
        <w:t>5</w:t>
      </w:r>
      <w:r w:rsidRPr="003067B8">
        <w:rPr>
          <w:iCs/>
          <w:sz w:val="22"/>
          <w:szCs w:val="22"/>
        </w:rPr>
        <w:t>)</w:t>
      </w:r>
      <w:r w:rsidRPr="003067B8">
        <w:rPr>
          <w:sz w:val="22"/>
          <w:szCs w:val="22"/>
        </w:rPr>
        <w:t>. Fjörutíu og fjórir sjúklingar (41,9%) gátu dregið úr notkun eltrombópags þar til meðferð var hætt og viðhaldið blóðflagnafjölda ≥30.000</w:t>
      </w:r>
      <w:r w:rsidRPr="003067B8">
        <w:rPr>
          <w:iCs/>
          <w:sz w:val="22"/>
          <w:szCs w:val="22"/>
        </w:rPr>
        <w:t>/µl</w:t>
      </w:r>
      <w:r w:rsidRPr="003067B8">
        <w:rPr>
          <w:sz w:val="22"/>
          <w:szCs w:val="22"/>
        </w:rPr>
        <w:t xml:space="preserve"> án blæðinga eða úrlausnarmeðferðar (skref 3, tafla </w:t>
      </w:r>
      <w:r w:rsidR="00E31ECE">
        <w:rPr>
          <w:sz w:val="22"/>
          <w:szCs w:val="22"/>
        </w:rPr>
        <w:t>5</w:t>
      </w:r>
      <w:r w:rsidRPr="003067B8">
        <w:rPr>
          <w:sz w:val="22"/>
          <w:szCs w:val="22"/>
        </w:rPr>
        <w:t>).</w:t>
      </w:r>
    </w:p>
    <w:p w14:paraId="63A41451" w14:textId="77777777" w:rsidR="00FC08BB" w:rsidRPr="003067B8" w:rsidRDefault="00FC08BB" w:rsidP="006A39DB">
      <w:pPr>
        <w:pStyle w:val="Text"/>
        <w:spacing w:before="0"/>
        <w:jc w:val="left"/>
        <w:rPr>
          <w:sz w:val="22"/>
          <w:szCs w:val="22"/>
        </w:rPr>
      </w:pPr>
    </w:p>
    <w:p w14:paraId="55682C24" w14:textId="2E99B3BB" w:rsidR="00B3569F" w:rsidRPr="003067B8" w:rsidRDefault="006C27F8" w:rsidP="006A39DB">
      <w:pPr>
        <w:pStyle w:val="Text"/>
        <w:spacing w:before="0"/>
        <w:jc w:val="left"/>
        <w:rPr>
          <w:sz w:val="22"/>
          <w:szCs w:val="22"/>
        </w:rPr>
      </w:pPr>
      <w:r w:rsidRPr="003067B8">
        <w:rPr>
          <w:sz w:val="22"/>
          <w:szCs w:val="22"/>
        </w:rPr>
        <w:t xml:space="preserve">Í rannsókninni var aðalmarkmiði náð </w:t>
      </w:r>
      <w:r w:rsidR="008B48E0" w:rsidRPr="003067B8">
        <w:rPr>
          <w:sz w:val="22"/>
          <w:szCs w:val="22"/>
        </w:rPr>
        <w:t>með því</w:t>
      </w:r>
      <w:r w:rsidRPr="003067B8">
        <w:rPr>
          <w:sz w:val="22"/>
          <w:szCs w:val="22"/>
        </w:rPr>
        <w:t xml:space="preserve"> að sýna fram á að</w:t>
      </w:r>
      <w:r w:rsidR="00B3569F" w:rsidRPr="003067B8">
        <w:rPr>
          <w:sz w:val="22"/>
          <w:szCs w:val="22"/>
        </w:rPr>
        <w:t xml:space="preserve"> </w:t>
      </w:r>
      <w:r w:rsidR="008B48E0" w:rsidRPr="003067B8">
        <w:rPr>
          <w:sz w:val="22"/>
          <w:szCs w:val="22"/>
        </w:rPr>
        <w:t xml:space="preserve">með </w:t>
      </w:r>
      <w:r w:rsidR="0082532C" w:rsidRPr="003067B8">
        <w:rPr>
          <w:sz w:val="22"/>
          <w:szCs w:val="22"/>
        </w:rPr>
        <w:t>eltrombó</w:t>
      </w:r>
      <w:r w:rsidR="00B3569F" w:rsidRPr="003067B8">
        <w:rPr>
          <w:sz w:val="22"/>
          <w:szCs w:val="22"/>
        </w:rPr>
        <w:t>pag</w:t>
      </w:r>
      <w:r w:rsidR="008B48E0" w:rsidRPr="003067B8">
        <w:rPr>
          <w:sz w:val="22"/>
          <w:szCs w:val="22"/>
        </w:rPr>
        <w:t xml:space="preserve">i </w:t>
      </w:r>
      <w:r w:rsidR="00150C6D" w:rsidRPr="003067B8">
        <w:rPr>
          <w:sz w:val="22"/>
          <w:szCs w:val="22"/>
        </w:rPr>
        <w:t>væri</w:t>
      </w:r>
      <w:r w:rsidR="008B48E0" w:rsidRPr="003067B8">
        <w:rPr>
          <w:sz w:val="22"/>
          <w:szCs w:val="22"/>
        </w:rPr>
        <w:t xml:space="preserve"> hægt að fá fram viðvarandi svörun án meðferðar</w:t>
      </w:r>
      <w:r w:rsidR="00B3569F" w:rsidRPr="003067B8">
        <w:rPr>
          <w:sz w:val="22"/>
          <w:szCs w:val="22"/>
        </w:rPr>
        <w:t xml:space="preserve">, </w:t>
      </w:r>
      <w:r w:rsidR="00F67A81" w:rsidRPr="003067B8">
        <w:rPr>
          <w:sz w:val="22"/>
          <w:szCs w:val="22"/>
        </w:rPr>
        <w:t xml:space="preserve">án blæðinga eða </w:t>
      </w:r>
      <w:r w:rsidR="009C2A2A" w:rsidRPr="003067B8">
        <w:rPr>
          <w:sz w:val="22"/>
          <w:szCs w:val="22"/>
        </w:rPr>
        <w:t>úrlausnar</w:t>
      </w:r>
      <w:r w:rsidR="00F67A81" w:rsidRPr="003067B8">
        <w:rPr>
          <w:sz w:val="22"/>
          <w:szCs w:val="22"/>
        </w:rPr>
        <w:t>meðferðar</w:t>
      </w:r>
      <w:r w:rsidR="00B3569F" w:rsidRPr="003067B8">
        <w:rPr>
          <w:sz w:val="22"/>
          <w:szCs w:val="22"/>
        </w:rPr>
        <w:t xml:space="preserve">, </w:t>
      </w:r>
      <w:r w:rsidR="001747F9" w:rsidRPr="003067B8">
        <w:rPr>
          <w:sz w:val="22"/>
          <w:szCs w:val="22"/>
        </w:rPr>
        <w:t xml:space="preserve">eftir </w:t>
      </w:r>
      <w:r w:rsidR="00B3569F" w:rsidRPr="003067B8">
        <w:rPr>
          <w:sz w:val="22"/>
          <w:szCs w:val="22"/>
        </w:rPr>
        <w:t>12</w:t>
      </w:r>
      <w:r w:rsidR="008B48E0" w:rsidRPr="003067B8">
        <w:rPr>
          <w:sz w:val="22"/>
          <w:szCs w:val="22"/>
        </w:rPr>
        <w:t xml:space="preserve"> mánuði </w:t>
      </w:r>
      <w:r w:rsidRPr="003067B8">
        <w:rPr>
          <w:sz w:val="22"/>
          <w:szCs w:val="22"/>
        </w:rPr>
        <w:t xml:space="preserve">hjá </w:t>
      </w:r>
      <w:r w:rsidR="00B3569F" w:rsidRPr="003067B8">
        <w:rPr>
          <w:sz w:val="22"/>
          <w:szCs w:val="22"/>
        </w:rPr>
        <w:t xml:space="preserve">32 </w:t>
      </w:r>
      <w:r w:rsidRPr="003067B8">
        <w:rPr>
          <w:sz w:val="22"/>
          <w:szCs w:val="22"/>
        </w:rPr>
        <w:t>af</w:t>
      </w:r>
      <w:r w:rsidR="00B3569F" w:rsidRPr="003067B8">
        <w:rPr>
          <w:sz w:val="22"/>
          <w:szCs w:val="22"/>
        </w:rPr>
        <w:t xml:space="preserve"> 105 </w:t>
      </w:r>
      <w:r w:rsidR="0082532C" w:rsidRPr="003067B8">
        <w:rPr>
          <w:sz w:val="22"/>
          <w:szCs w:val="22"/>
        </w:rPr>
        <w:t>sjúkling</w:t>
      </w:r>
      <w:r w:rsidRPr="003067B8">
        <w:rPr>
          <w:sz w:val="22"/>
          <w:szCs w:val="22"/>
        </w:rPr>
        <w:t>um sem tóku þátt</w:t>
      </w:r>
      <w:r w:rsidR="00B3569F" w:rsidRPr="003067B8">
        <w:rPr>
          <w:sz w:val="22"/>
          <w:szCs w:val="22"/>
        </w:rPr>
        <w:t xml:space="preserve"> (30</w:t>
      </w:r>
      <w:r w:rsidR="00116A36" w:rsidRPr="003067B8">
        <w:rPr>
          <w:sz w:val="22"/>
          <w:szCs w:val="22"/>
        </w:rPr>
        <w:t>,</w:t>
      </w:r>
      <w:r w:rsidR="00B3569F" w:rsidRPr="003067B8">
        <w:rPr>
          <w:sz w:val="22"/>
          <w:szCs w:val="22"/>
        </w:rPr>
        <w:t>5%; p&lt;0</w:t>
      </w:r>
      <w:r w:rsidR="00116A36" w:rsidRPr="003067B8">
        <w:rPr>
          <w:sz w:val="22"/>
          <w:szCs w:val="22"/>
        </w:rPr>
        <w:t>,</w:t>
      </w:r>
      <w:r w:rsidR="00B3569F" w:rsidRPr="003067B8">
        <w:rPr>
          <w:sz w:val="22"/>
          <w:szCs w:val="22"/>
        </w:rPr>
        <w:t>0001; 95% CI: 21</w:t>
      </w:r>
      <w:r w:rsidR="00116A36" w:rsidRPr="003067B8">
        <w:rPr>
          <w:sz w:val="22"/>
          <w:szCs w:val="22"/>
        </w:rPr>
        <w:t>,</w:t>
      </w:r>
      <w:r w:rsidR="00B3569F" w:rsidRPr="003067B8">
        <w:rPr>
          <w:sz w:val="22"/>
          <w:szCs w:val="22"/>
        </w:rPr>
        <w:t>9</w:t>
      </w:r>
      <w:r w:rsidR="0082532C" w:rsidRPr="003067B8">
        <w:rPr>
          <w:sz w:val="22"/>
          <w:szCs w:val="22"/>
        </w:rPr>
        <w:t>;</w:t>
      </w:r>
      <w:r w:rsidR="00B3569F" w:rsidRPr="003067B8">
        <w:rPr>
          <w:sz w:val="22"/>
          <w:szCs w:val="22"/>
        </w:rPr>
        <w:t xml:space="preserve"> 40</w:t>
      </w:r>
      <w:r w:rsidR="00116A36" w:rsidRPr="003067B8">
        <w:rPr>
          <w:sz w:val="22"/>
          <w:szCs w:val="22"/>
        </w:rPr>
        <w:t>,</w:t>
      </w:r>
      <w:r w:rsidR="00B3569F" w:rsidRPr="003067B8">
        <w:rPr>
          <w:sz w:val="22"/>
          <w:szCs w:val="22"/>
        </w:rPr>
        <w:t>2)</w:t>
      </w:r>
      <w:r w:rsidR="00FC08BB" w:rsidRPr="003067B8">
        <w:rPr>
          <w:sz w:val="22"/>
          <w:szCs w:val="22"/>
        </w:rPr>
        <w:t xml:space="preserve"> (skref 4, tafla </w:t>
      </w:r>
      <w:r w:rsidR="00E31ECE">
        <w:rPr>
          <w:sz w:val="22"/>
          <w:szCs w:val="22"/>
        </w:rPr>
        <w:t>5</w:t>
      </w:r>
      <w:r w:rsidR="00FC08BB" w:rsidRPr="003067B8">
        <w:rPr>
          <w:sz w:val="22"/>
          <w:szCs w:val="22"/>
        </w:rPr>
        <w:t>)</w:t>
      </w:r>
      <w:r w:rsidR="00B3569F" w:rsidRPr="003067B8">
        <w:rPr>
          <w:sz w:val="22"/>
          <w:szCs w:val="22"/>
        </w:rPr>
        <w:t xml:space="preserve">. </w:t>
      </w:r>
      <w:r w:rsidR="001747F9" w:rsidRPr="003067B8">
        <w:rPr>
          <w:sz w:val="22"/>
          <w:szCs w:val="22"/>
        </w:rPr>
        <w:t xml:space="preserve">Eftir </w:t>
      </w:r>
      <w:r w:rsidR="00B3569F" w:rsidRPr="003067B8">
        <w:rPr>
          <w:sz w:val="22"/>
          <w:szCs w:val="22"/>
        </w:rPr>
        <w:t>24</w:t>
      </w:r>
      <w:r w:rsidR="001747F9" w:rsidRPr="003067B8">
        <w:rPr>
          <w:sz w:val="22"/>
          <w:szCs w:val="22"/>
        </w:rPr>
        <w:t> mánuð</w:t>
      </w:r>
      <w:r w:rsidR="004E23E5" w:rsidRPr="003067B8">
        <w:rPr>
          <w:sz w:val="22"/>
          <w:szCs w:val="22"/>
        </w:rPr>
        <w:t>i</w:t>
      </w:r>
      <w:r w:rsidRPr="003067B8">
        <w:rPr>
          <w:sz w:val="22"/>
          <w:szCs w:val="22"/>
        </w:rPr>
        <w:t xml:space="preserve"> var viðvarandi svörun viðhaldið án meðferðar hjá </w:t>
      </w:r>
      <w:r w:rsidR="00B3569F" w:rsidRPr="003067B8">
        <w:rPr>
          <w:sz w:val="22"/>
          <w:szCs w:val="22"/>
        </w:rPr>
        <w:t xml:space="preserve">20 </w:t>
      </w:r>
      <w:r w:rsidRPr="003067B8">
        <w:rPr>
          <w:sz w:val="22"/>
          <w:szCs w:val="22"/>
        </w:rPr>
        <w:t xml:space="preserve">af </w:t>
      </w:r>
      <w:r w:rsidR="00150C6D" w:rsidRPr="003067B8">
        <w:rPr>
          <w:sz w:val="22"/>
          <w:szCs w:val="22"/>
        </w:rPr>
        <w:t xml:space="preserve">þeim </w:t>
      </w:r>
      <w:r w:rsidRPr="003067B8">
        <w:rPr>
          <w:sz w:val="22"/>
          <w:szCs w:val="22"/>
        </w:rPr>
        <w:t>105</w:t>
      </w:r>
      <w:r w:rsidR="00150C6D" w:rsidRPr="003067B8">
        <w:rPr>
          <w:sz w:val="22"/>
          <w:szCs w:val="22"/>
        </w:rPr>
        <w:t> </w:t>
      </w:r>
      <w:r w:rsidRPr="003067B8">
        <w:rPr>
          <w:sz w:val="22"/>
          <w:szCs w:val="22"/>
        </w:rPr>
        <w:t xml:space="preserve">sjúklingum sem tóku þátt </w:t>
      </w:r>
      <w:r w:rsidR="00B3569F" w:rsidRPr="003067B8">
        <w:rPr>
          <w:sz w:val="22"/>
          <w:szCs w:val="22"/>
        </w:rPr>
        <w:t>(19</w:t>
      </w:r>
      <w:r w:rsidR="00116A36" w:rsidRPr="003067B8">
        <w:rPr>
          <w:sz w:val="22"/>
          <w:szCs w:val="22"/>
        </w:rPr>
        <w:t>,</w:t>
      </w:r>
      <w:r w:rsidR="00B3569F" w:rsidRPr="003067B8">
        <w:rPr>
          <w:sz w:val="22"/>
          <w:szCs w:val="22"/>
        </w:rPr>
        <w:t>0%; 95% CI: 12</w:t>
      </w:r>
      <w:r w:rsidR="00116A36" w:rsidRPr="003067B8">
        <w:rPr>
          <w:sz w:val="22"/>
          <w:szCs w:val="22"/>
        </w:rPr>
        <w:t>,</w:t>
      </w:r>
      <w:r w:rsidR="00B3569F" w:rsidRPr="003067B8">
        <w:rPr>
          <w:sz w:val="22"/>
          <w:szCs w:val="22"/>
        </w:rPr>
        <w:t>0</w:t>
      </w:r>
      <w:r w:rsidR="0082532C" w:rsidRPr="003067B8">
        <w:rPr>
          <w:sz w:val="22"/>
          <w:szCs w:val="22"/>
        </w:rPr>
        <w:t>;</w:t>
      </w:r>
      <w:r w:rsidR="00B3569F" w:rsidRPr="003067B8">
        <w:rPr>
          <w:sz w:val="22"/>
          <w:szCs w:val="22"/>
        </w:rPr>
        <w:t xml:space="preserve"> 27</w:t>
      </w:r>
      <w:r w:rsidR="00116A36" w:rsidRPr="003067B8">
        <w:rPr>
          <w:sz w:val="22"/>
          <w:szCs w:val="22"/>
        </w:rPr>
        <w:t>,</w:t>
      </w:r>
      <w:r w:rsidR="00B3569F" w:rsidRPr="003067B8">
        <w:rPr>
          <w:sz w:val="22"/>
          <w:szCs w:val="22"/>
        </w:rPr>
        <w:t xml:space="preserve">9) </w:t>
      </w:r>
      <w:r w:rsidR="001747F9" w:rsidRPr="003067B8">
        <w:rPr>
          <w:sz w:val="22"/>
          <w:szCs w:val="22"/>
        </w:rPr>
        <w:t xml:space="preserve">án blæðinga eða </w:t>
      </w:r>
      <w:r w:rsidR="009C2A2A" w:rsidRPr="003067B8">
        <w:rPr>
          <w:sz w:val="22"/>
          <w:szCs w:val="22"/>
        </w:rPr>
        <w:t>úrlausnar</w:t>
      </w:r>
      <w:r w:rsidR="001747F9" w:rsidRPr="003067B8">
        <w:rPr>
          <w:sz w:val="22"/>
          <w:szCs w:val="22"/>
        </w:rPr>
        <w:t>meðferðar</w:t>
      </w:r>
      <w:r w:rsidR="00FC08BB" w:rsidRPr="003067B8">
        <w:rPr>
          <w:sz w:val="22"/>
          <w:szCs w:val="22"/>
        </w:rPr>
        <w:t xml:space="preserve"> (skref 5, tafla </w:t>
      </w:r>
      <w:r w:rsidR="00E31ECE">
        <w:rPr>
          <w:sz w:val="22"/>
          <w:szCs w:val="22"/>
        </w:rPr>
        <w:t>5</w:t>
      </w:r>
      <w:r w:rsidR="00FC08BB" w:rsidRPr="003067B8">
        <w:rPr>
          <w:sz w:val="22"/>
          <w:szCs w:val="22"/>
        </w:rPr>
        <w:t>)</w:t>
      </w:r>
      <w:r w:rsidR="00B3569F" w:rsidRPr="003067B8">
        <w:rPr>
          <w:sz w:val="22"/>
          <w:szCs w:val="22"/>
        </w:rPr>
        <w:t>.</w:t>
      </w:r>
    </w:p>
    <w:p w14:paraId="187232D4" w14:textId="77777777" w:rsidR="00B3569F" w:rsidRPr="003067B8" w:rsidRDefault="00B3569F" w:rsidP="006A39DB">
      <w:pPr>
        <w:pStyle w:val="Text"/>
        <w:spacing w:before="0"/>
        <w:jc w:val="left"/>
        <w:rPr>
          <w:sz w:val="22"/>
          <w:szCs w:val="22"/>
        </w:rPr>
      </w:pPr>
    </w:p>
    <w:p w14:paraId="7014A902" w14:textId="4D34D19E" w:rsidR="00B3569F" w:rsidRPr="003067B8" w:rsidRDefault="006C27F8" w:rsidP="006A39DB">
      <w:pPr>
        <w:pStyle w:val="Text"/>
        <w:spacing w:before="0"/>
        <w:jc w:val="left"/>
        <w:rPr>
          <w:sz w:val="22"/>
          <w:szCs w:val="22"/>
        </w:rPr>
      </w:pPr>
      <w:r w:rsidRPr="003067B8">
        <w:rPr>
          <w:sz w:val="22"/>
          <w:szCs w:val="22"/>
        </w:rPr>
        <w:t xml:space="preserve">Miðgildi viðvarandi svörunar eftir að meðferð var hætt </w:t>
      </w:r>
      <w:r w:rsidR="006C70B7" w:rsidRPr="003067B8">
        <w:rPr>
          <w:sz w:val="22"/>
          <w:szCs w:val="22"/>
        </w:rPr>
        <w:t>og fram að</w:t>
      </w:r>
      <w:r w:rsidR="004E23E5" w:rsidRPr="003067B8">
        <w:rPr>
          <w:sz w:val="22"/>
          <w:szCs w:val="22"/>
        </w:rPr>
        <w:t xml:space="preserve"> 12</w:t>
      </w:r>
      <w:r w:rsidR="006C70B7" w:rsidRPr="003067B8">
        <w:rPr>
          <w:sz w:val="22"/>
          <w:szCs w:val="22"/>
        </w:rPr>
        <w:t>. </w:t>
      </w:r>
      <w:r w:rsidR="004E23E5" w:rsidRPr="003067B8">
        <w:rPr>
          <w:sz w:val="22"/>
          <w:szCs w:val="22"/>
        </w:rPr>
        <w:t xml:space="preserve">mánuði </w:t>
      </w:r>
      <w:r w:rsidRPr="003067B8">
        <w:rPr>
          <w:sz w:val="22"/>
          <w:szCs w:val="22"/>
        </w:rPr>
        <w:t>var</w:t>
      </w:r>
      <w:r w:rsidR="00B3569F" w:rsidRPr="003067B8">
        <w:rPr>
          <w:sz w:val="22"/>
          <w:szCs w:val="22"/>
        </w:rPr>
        <w:t xml:space="preserve"> 33</w:t>
      </w:r>
      <w:r w:rsidRPr="003067B8">
        <w:rPr>
          <w:sz w:val="22"/>
          <w:szCs w:val="22"/>
        </w:rPr>
        <w:t>,</w:t>
      </w:r>
      <w:r w:rsidR="00B3569F" w:rsidRPr="003067B8">
        <w:rPr>
          <w:sz w:val="22"/>
          <w:szCs w:val="22"/>
        </w:rPr>
        <w:t>3 </w:t>
      </w:r>
      <w:r w:rsidRPr="003067B8">
        <w:rPr>
          <w:sz w:val="22"/>
          <w:szCs w:val="22"/>
        </w:rPr>
        <w:t>vikur</w:t>
      </w:r>
      <w:r w:rsidR="00B3569F" w:rsidRPr="003067B8">
        <w:rPr>
          <w:sz w:val="22"/>
          <w:szCs w:val="22"/>
        </w:rPr>
        <w:t xml:space="preserve"> (</w:t>
      </w:r>
      <w:bookmarkStart w:id="4" w:name="_Hlk134610165"/>
      <w:r w:rsidR="001747F9" w:rsidRPr="003067B8">
        <w:rPr>
          <w:sz w:val="22"/>
          <w:szCs w:val="22"/>
        </w:rPr>
        <w:t>lágm.</w:t>
      </w:r>
      <w:r w:rsidR="00B3569F" w:rsidRPr="003067B8">
        <w:rPr>
          <w:sz w:val="22"/>
          <w:szCs w:val="22"/>
        </w:rPr>
        <w:noBreakHyphen/>
      </w:r>
      <w:r w:rsidR="001747F9" w:rsidRPr="003067B8">
        <w:rPr>
          <w:sz w:val="22"/>
          <w:szCs w:val="22"/>
        </w:rPr>
        <w:t>hám</w:t>
      </w:r>
      <w:bookmarkEnd w:id="4"/>
      <w:r w:rsidR="00B3569F" w:rsidRPr="003067B8">
        <w:rPr>
          <w:sz w:val="22"/>
          <w:szCs w:val="22"/>
        </w:rPr>
        <w:t>: 4</w:t>
      </w:r>
      <w:r w:rsidR="00B3569F" w:rsidRPr="003067B8">
        <w:rPr>
          <w:sz w:val="22"/>
          <w:szCs w:val="22"/>
        </w:rPr>
        <w:noBreakHyphen/>
        <w:t xml:space="preserve">51), </w:t>
      </w:r>
      <w:r w:rsidRPr="003067B8">
        <w:rPr>
          <w:sz w:val="22"/>
          <w:szCs w:val="22"/>
        </w:rPr>
        <w:t xml:space="preserve">og </w:t>
      </w:r>
      <w:r w:rsidR="00CC75E3" w:rsidRPr="003067B8">
        <w:rPr>
          <w:sz w:val="22"/>
          <w:szCs w:val="22"/>
        </w:rPr>
        <w:t xml:space="preserve">miðgildi viðvarandi svörunar eftir að meðferð var hætt </w:t>
      </w:r>
      <w:r w:rsidR="006C70B7" w:rsidRPr="003067B8">
        <w:rPr>
          <w:sz w:val="22"/>
          <w:szCs w:val="22"/>
        </w:rPr>
        <w:t>og fram að</w:t>
      </w:r>
      <w:r w:rsidR="004E23E5" w:rsidRPr="003067B8">
        <w:rPr>
          <w:sz w:val="22"/>
          <w:szCs w:val="22"/>
        </w:rPr>
        <w:t xml:space="preserve"> </w:t>
      </w:r>
      <w:r w:rsidR="00B3569F" w:rsidRPr="003067B8">
        <w:rPr>
          <w:sz w:val="22"/>
          <w:szCs w:val="22"/>
        </w:rPr>
        <w:t>24</w:t>
      </w:r>
      <w:r w:rsidR="006C70B7" w:rsidRPr="003067B8">
        <w:rPr>
          <w:sz w:val="22"/>
          <w:szCs w:val="22"/>
        </w:rPr>
        <w:t>.</w:t>
      </w:r>
      <w:r w:rsidR="004E23E5" w:rsidRPr="003067B8">
        <w:rPr>
          <w:sz w:val="22"/>
          <w:szCs w:val="22"/>
        </w:rPr>
        <w:t xml:space="preserve"> mánuði </w:t>
      </w:r>
      <w:r w:rsidR="00CC75E3" w:rsidRPr="003067B8">
        <w:rPr>
          <w:sz w:val="22"/>
          <w:szCs w:val="22"/>
        </w:rPr>
        <w:t>var</w:t>
      </w:r>
      <w:r w:rsidR="00B3569F" w:rsidRPr="003067B8">
        <w:rPr>
          <w:sz w:val="22"/>
          <w:szCs w:val="22"/>
        </w:rPr>
        <w:t xml:space="preserve"> 88</w:t>
      </w:r>
      <w:r w:rsidR="004E23E5" w:rsidRPr="003067B8">
        <w:rPr>
          <w:sz w:val="22"/>
          <w:szCs w:val="22"/>
        </w:rPr>
        <w:t>,</w:t>
      </w:r>
      <w:r w:rsidR="00B3569F" w:rsidRPr="003067B8">
        <w:rPr>
          <w:sz w:val="22"/>
          <w:szCs w:val="22"/>
        </w:rPr>
        <w:t>6 </w:t>
      </w:r>
      <w:r w:rsidR="00CC75E3" w:rsidRPr="003067B8">
        <w:rPr>
          <w:sz w:val="22"/>
          <w:szCs w:val="22"/>
        </w:rPr>
        <w:t>vikur</w:t>
      </w:r>
      <w:r w:rsidR="00B3569F" w:rsidRPr="003067B8">
        <w:rPr>
          <w:sz w:val="22"/>
          <w:szCs w:val="22"/>
        </w:rPr>
        <w:t xml:space="preserve"> (</w:t>
      </w:r>
      <w:r w:rsidR="001747F9" w:rsidRPr="003067B8">
        <w:rPr>
          <w:sz w:val="22"/>
          <w:szCs w:val="22"/>
        </w:rPr>
        <w:t>lágm.</w:t>
      </w:r>
      <w:r w:rsidR="001747F9" w:rsidRPr="003067B8">
        <w:rPr>
          <w:sz w:val="22"/>
          <w:szCs w:val="22"/>
        </w:rPr>
        <w:noBreakHyphen/>
        <w:t>hám</w:t>
      </w:r>
      <w:r w:rsidR="00B3569F" w:rsidRPr="003067B8">
        <w:rPr>
          <w:sz w:val="22"/>
          <w:szCs w:val="22"/>
        </w:rPr>
        <w:t>: 57</w:t>
      </w:r>
      <w:r w:rsidR="00B3569F" w:rsidRPr="003067B8">
        <w:rPr>
          <w:sz w:val="22"/>
          <w:szCs w:val="22"/>
        </w:rPr>
        <w:noBreakHyphen/>
        <w:t>107).</w:t>
      </w:r>
    </w:p>
    <w:p w14:paraId="63A4A231" w14:textId="77777777" w:rsidR="00B3569F" w:rsidRPr="003067B8" w:rsidRDefault="00B3569F" w:rsidP="006A39DB">
      <w:pPr>
        <w:pStyle w:val="Text"/>
        <w:spacing w:before="0"/>
        <w:jc w:val="left"/>
        <w:rPr>
          <w:sz w:val="22"/>
          <w:szCs w:val="22"/>
        </w:rPr>
      </w:pPr>
    </w:p>
    <w:p w14:paraId="7C3D448E" w14:textId="048089DD" w:rsidR="00B3569F" w:rsidRPr="003067B8" w:rsidRDefault="00CC75E3" w:rsidP="006A39DB">
      <w:pPr>
        <w:pStyle w:val="Text"/>
        <w:spacing w:before="0"/>
        <w:jc w:val="left"/>
        <w:rPr>
          <w:sz w:val="22"/>
          <w:szCs w:val="22"/>
        </w:rPr>
      </w:pPr>
      <w:r w:rsidRPr="003067B8">
        <w:rPr>
          <w:sz w:val="22"/>
          <w:szCs w:val="22"/>
        </w:rPr>
        <w:t xml:space="preserve">Þegar dregið var úr notkun </w:t>
      </w:r>
      <w:r w:rsidR="0082532C" w:rsidRPr="003067B8">
        <w:rPr>
          <w:sz w:val="22"/>
          <w:szCs w:val="22"/>
        </w:rPr>
        <w:t>eltrombó</w:t>
      </w:r>
      <w:r w:rsidR="00B3569F" w:rsidRPr="003067B8">
        <w:rPr>
          <w:sz w:val="22"/>
          <w:szCs w:val="22"/>
        </w:rPr>
        <w:t>pag</w:t>
      </w:r>
      <w:r w:rsidR="004A2F27" w:rsidRPr="003067B8">
        <w:rPr>
          <w:sz w:val="22"/>
          <w:szCs w:val="22"/>
        </w:rPr>
        <w:t>s</w:t>
      </w:r>
      <w:r w:rsidR="00B3569F" w:rsidRPr="003067B8">
        <w:rPr>
          <w:sz w:val="22"/>
          <w:szCs w:val="22"/>
        </w:rPr>
        <w:t xml:space="preserve"> </w:t>
      </w:r>
      <w:r w:rsidRPr="003067B8">
        <w:rPr>
          <w:sz w:val="22"/>
          <w:szCs w:val="22"/>
        </w:rPr>
        <w:t xml:space="preserve">og meðferð hætt </w:t>
      </w:r>
      <w:r w:rsidR="004A2F27" w:rsidRPr="003067B8">
        <w:rPr>
          <w:sz w:val="22"/>
          <w:szCs w:val="22"/>
        </w:rPr>
        <w:t>hafði svörun tapast hjá</w:t>
      </w:r>
      <w:r w:rsidR="00B3569F" w:rsidRPr="003067B8">
        <w:rPr>
          <w:sz w:val="22"/>
          <w:szCs w:val="22"/>
        </w:rPr>
        <w:t xml:space="preserve"> 12 </w:t>
      </w:r>
      <w:r w:rsidR="0082532C" w:rsidRPr="003067B8">
        <w:rPr>
          <w:sz w:val="22"/>
          <w:szCs w:val="22"/>
        </w:rPr>
        <w:t>sjúkling</w:t>
      </w:r>
      <w:r w:rsidR="004A2F27" w:rsidRPr="003067B8">
        <w:rPr>
          <w:sz w:val="22"/>
          <w:szCs w:val="22"/>
        </w:rPr>
        <w:t>um</w:t>
      </w:r>
      <w:r w:rsidR="00B3569F" w:rsidRPr="003067B8">
        <w:rPr>
          <w:sz w:val="22"/>
          <w:szCs w:val="22"/>
        </w:rPr>
        <w:t>, 8</w:t>
      </w:r>
      <w:r w:rsidR="00025A3B" w:rsidRPr="003067B8">
        <w:rPr>
          <w:sz w:val="22"/>
          <w:szCs w:val="22"/>
        </w:rPr>
        <w:t> </w:t>
      </w:r>
      <w:r w:rsidRPr="003067B8">
        <w:rPr>
          <w:sz w:val="22"/>
          <w:szCs w:val="22"/>
        </w:rPr>
        <w:t xml:space="preserve">þeirra hófu meðferð með </w:t>
      </w:r>
      <w:r w:rsidR="0082532C" w:rsidRPr="003067B8">
        <w:rPr>
          <w:sz w:val="22"/>
          <w:szCs w:val="22"/>
        </w:rPr>
        <w:t>eltrombó</w:t>
      </w:r>
      <w:r w:rsidR="00B3569F" w:rsidRPr="003067B8">
        <w:rPr>
          <w:sz w:val="22"/>
          <w:szCs w:val="22"/>
        </w:rPr>
        <w:t>pag</w:t>
      </w:r>
      <w:r w:rsidRPr="003067B8">
        <w:rPr>
          <w:sz w:val="22"/>
          <w:szCs w:val="22"/>
        </w:rPr>
        <w:t xml:space="preserve">i á ný og </w:t>
      </w:r>
      <w:r w:rsidR="00B3569F" w:rsidRPr="003067B8">
        <w:rPr>
          <w:sz w:val="22"/>
          <w:szCs w:val="22"/>
        </w:rPr>
        <w:t xml:space="preserve">7 </w:t>
      </w:r>
      <w:r w:rsidR="004D56B1" w:rsidRPr="003067B8">
        <w:rPr>
          <w:sz w:val="22"/>
          <w:szCs w:val="22"/>
        </w:rPr>
        <w:t>sýndu aftur fram á svörun.</w:t>
      </w:r>
    </w:p>
    <w:p w14:paraId="557BF8B7" w14:textId="77777777" w:rsidR="00B3569F" w:rsidRPr="003067B8" w:rsidRDefault="00B3569F" w:rsidP="006A39DB">
      <w:pPr>
        <w:pStyle w:val="Text"/>
        <w:spacing w:before="0"/>
        <w:jc w:val="left"/>
        <w:rPr>
          <w:sz w:val="22"/>
          <w:szCs w:val="22"/>
        </w:rPr>
      </w:pPr>
    </w:p>
    <w:p w14:paraId="10016B83" w14:textId="70D32F70" w:rsidR="00B3569F" w:rsidRPr="003067B8" w:rsidRDefault="001477F1" w:rsidP="006A39DB">
      <w:pPr>
        <w:pStyle w:val="Text"/>
        <w:spacing w:before="0"/>
        <w:jc w:val="left"/>
        <w:rPr>
          <w:sz w:val="22"/>
          <w:szCs w:val="22"/>
          <w:lang w:eastAsia="en-US"/>
        </w:rPr>
      </w:pPr>
      <w:r w:rsidRPr="003067B8">
        <w:rPr>
          <w:sz w:val="22"/>
          <w:szCs w:val="22"/>
          <w:lang w:eastAsia="en-US"/>
        </w:rPr>
        <w:t>Á</w:t>
      </w:r>
      <w:r w:rsidR="00B3569F" w:rsidRPr="003067B8">
        <w:rPr>
          <w:sz w:val="22"/>
          <w:szCs w:val="22"/>
          <w:lang w:eastAsia="en-US"/>
        </w:rPr>
        <w:t xml:space="preserve"> 2</w:t>
      </w:r>
      <w:r w:rsidR="0084297A" w:rsidRPr="003067B8">
        <w:rPr>
          <w:sz w:val="22"/>
          <w:szCs w:val="22"/>
          <w:lang w:eastAsia="en-US"/>
        </w:rPr>
        <w:t> </w:t>
      </w:r>
      <w:r w:rsidRPr="003067B8">
        <w:rPr>
          <w:sz w:val="22"/>
          <w:szCs w:val="22"/>
          <w:lang w:eastAsia="en-US"/>
        </w:rPr>
        <w:t>ára eftirfylgnitímabilinu kom segarek fram hjá</w:t>
      </w:r>
      <w:r w:rsidR="00B3569F" w:rsidRPr="003067B8">
        <w:rPr>
          <w:sz w:val="22"/>
          <w:szCs w:val="22"/>
          <w:lang w:eastAsia="en-US"/>
        </w:rPr>
        <w:t xml:space="preserve"> 6 </w:t>
      </w:r>
      <w:r w:rsidRPr="003067B8">
        <w:rPr>
          <w:sz w:val="22"/>
          <w:szCs w:val="22"/>
          <w:lang w:eastAsia="en-US"/>
        </w:rPr>
        <w:t>af</w:t>
      </w:r>
      <w:r w:rsidR="00B3569F" w:rsidRPr="003067B8">
        <w:rPr>
          <w:sz w:val="22"/>
          <w:szCs w:val="22"/>
          <w:lang w:eastAsia="en-US"/>
        </w:rPr>
        <w:t xml:space="preserve"> 105 </w:t>
      </w:r>
      <w:r w:rsidR="0082532C" w:rsidRPr="003067B8">
        <w:rPr>
          <w:sz w:val="22"/>
          <w:szCs w:val="22"/>
          <w:lang w:eastAsia="en-US"/>
        </w:rPr>
        <w:t>sjúkling</w:t>
      </w:r>
      <w:r w:rsidRPr="003067B8">
        <w:rPr>
          <w:sz w:val="22"/>
          <w:szCs w:val="22"/>
          <w:lang w:eastAsia="en-US"/>
        </w:rPr>
        <w:t>um</w:t>
      </w:r>
      <w:r w:rsidR="00B3569F" w:rsidRPr="003067B8">
        <w:rPr>
          <w:sz w:val="22"/>
          <w:szCs w:val="22"/>
          <w:lang w:eastAsia="en-US"/>
        </w:rPr>
        <w:t xml:space="preserve"> (5</w:t>
      </w:r>
      <w:r w:rsidR="00116A36" w:rsidRPr="003067B8">
        <w:rPr>
          <w:sz w:val="22"/>
          <w:szCs w:val="22"/>
          <w:lang w:eastAsia="en-US"/>
        </w:rPr>
        <w:t>,</w:t>
      </w:r>
      <w:r w:rsidR="00B3569F" w:rsidRPr="003067B8">
        <w:rPr>
          <w:sz w:val="22"/>
          <w:szCs w:val="22"/>
          <w:lang w:eastAsia="en-US"/>
        </w:rPr>
        <w:t xml:space="preserve">7%) </w:t>
      </w:r>
      <w:r w:rsidR="0084297A" w:rsidRPr="003067B8">
        <w:rPr>
          <w:sz w:val="22"/>
          <w:szCs w:val="22"/>
          <w:lang w:eastAsia="en-US"/>
        </w:rPr>
        <w:t xml:space="preserve">þar af fengu 3 sjúklingar </w:t>
      </w:r>
      <w:r w:rsidR="008F19A8" w:rsidRPr="003067B8">
        <w:rPr>
          <w:sz w:val="22"/>
          <w:szCs w:val="22"/>
          <w:lang w:eastAsia="en-US"/>
        </w:rPr>
        <w:t xml:space="preserve">(2,9%) </w:t>
      </w:r>
      <w:r w:rsidRPr="003067B8">
        <w:rPr>
          <w:sz w:val="22"/>
          <w:szCs w:val="22"/>
          <w:lang w:eastAsia="en-US"/>
        </w:rPr>
        <w:t>djúpbláæðaseg</w:t>
      </w:r>
      <w:r w:rsidR="0084297A" w:rsidRPr="003067B8">
        <w:rPr>
          <w:sz w:val="22"/>
          <w:szCs w:val="22"/>
          <w:lang w:eastAsia="en-US"/>
        </w:rPr>
        <w:t>a</w:t>
      </w:r>
      <w:r w:rsidR="00B3569F" w:rsidRPr="003067B8">
        <w:rPr>
          <w:sz w:val="22"/>
          <w:szCs w:val="22"/>
          <w:lang w:eastAsia="en-US"/>
        </w:rPr>
        <w:t xml:space="preserve">, </w:t>
      </w:r>
      <w:r w:rsidR="004D56B1" w:rsidRPr="003067B8">
        <w:rPr>
          <w:sz w:val="22"/>
          <w:szCs w:val="22"/>
          <w:lang w:eastAsia="en-US"/>
        </w:rPr>
        <w:t>grunnlæg</w:t>
      </w:r>
      <w:r w:rsidR="004E46E0" w:rsidRPr="003067B8">
        <w:rPr>
          <w:sz w:val="22"/>
          <w:szCs w:val="22"/>
          <w:lang w:eastAsia="en-US"/>
        </w:rPr>
        <w:t>ur</w:t>
      </w:r>
      <w:r w:rsidR="004D56B1" w:rsidRPr="003067B8">
        <w:rPr>
          <w:sz w:val="22"/>
          <w:szCs w:val="22"/>
          <w:lang w:eastAsia="en-US"/>
        </w:rPr>
        <w:t xml:space="preserve"> bláæðasegi </w:t>
      </w:r>
      <w:r w:rsidR="00214083" w:rsidRPr="003067B8">
        <w:rPr>
          <w:sz w:val="22"/>
          <w:szCs w:val="22"/>
          <w:lang w:eastAsia="en-US"/>
        </w:rPr>
        <w:t xml:space="preserve">kom fram </w:t>
      </w:r>
      <w:r w:rsidRPr="003067B8">
        <w:rPr>
          <w:sz w:val="22"/>
          <w:szCs w:val="22"/>
          <w:lang w:eastAsia="en-US"/>
        </w:rPr>
        <w:t xml:space="preserve">hjá </w:t>
      </w:r>
      <w:r w:rsidR="00B3569F" w:rsidRPr="003067B8">
        <w:rPr>
          <w:sz w:val="22"/>
          <w:szCs w:val="22"/>
          <w:lang w:eastAsia="en-US"/>
        </w:rPr>
        <w:t>1 </w:t>
      </w:r>
      <w:r w:rsidRPr="003067B8">
        <w:rPr>
          <w:sz w:val="22"/>
          <w:szCs w:val="22"/>
          <w:lang w:eastAsia="en-US"/>
        </w:rPr>
        <w:t>sjúklingi</w:t>
      </w:r>
      <w:r w:rsidR="00B3569F" w:rsidRPr="003067B8">
        <w:rPr>
          <w:sz w:val="22"/>
          <w:szCs w:val="22"/>
          <w:lang w:eastAsia="en-US"/>
        </w:rPr>
        <w:t xml:space="preserve"> (1</w:t>
      </w:r>
      <w:r w:rsidR="00116A36" w:rsidRPr="003067B8">
        <w:rPr>
          <w:sz w:val="22"/>
          <w:szCs w:val="22"/>
          <w:lang w:eastAsia="en-US"/>
        </w:rPr>
        <w:t>,</w:t>
      </w:r>
      <w:r w:rsidR="00B3569F" w:rsidRPr="003067B8">
        <w:rPr>
          <w:sz w:val="22"/>
          <w:szCs w:val="22"/>
          <w:lang w:eastAsia="en-US"/>
        </w:rPr>
        <w:t>0%) 1 </w:t>
      </w:r>
      <w:r w:rsidR="0084297A" w:rsidRPr="003067B8">
        <w:rPr>
          <w:sz w:val="22"/>
          <w:szCs w:val="22"/>
          <w:lang w:eastAsia="en-US"/>
        </w:rPr>
        <w:t xml:space="preserve">sjúklingur </w:t>
      </w:r>
      <w:r w:rsidR="00BE0F9F" w:rsidRPr="003067B8">
        <w:rPr>
          <w:sz w:val="22"/>
          <w:szCs w:val="22"/>
          <w:lang w:eastAsia="en-US"/>
        </w:rPr>
        <w:t xml:space="preserve">(1,0%) </w:t>
      </w:r>
      <w:r w:rsidR="0084297A" w:rsidRPr="003067B8">
        <w:rPr>
          <w:sz w:val="22"/>
          <w:szCs w:val="22"/>
          <w:lang w:eastAsia="en-US"/>
        </w:rPr>
        <w:t>fékk sega í groppustok</w:t>
      </w:r>
      <w:r w:rsidR="00B96147" w:rsidRPr="003067B8">
        <w:rPr>
          <w:sz w:val="22"/>
          <w:szCs w:val="22"/>
          <w:lang w:eastAsia="en-US"/>
        </w:rPr>
        <w:t>k</w:t>
      </w:r>
      <w:r w:rsidR="00B3569F" w:rsidRPr="003067B8">
        <w:rPr>
          <w:sz w:val="22"/>
          <w:szCs w:val="22"/>
          <w:lang w:eastAsia="en-US"/>
        </w:rPr>
        <w:t xml:space="preserve"> </w:t>
      </w:r>
      <w:r w:rsidR="00BE0F9F" w:rsidRPr="003067B8">
        <w:rPr>
          <w:sz w:val="22"/>
          <w:szCs w:val="22"/>
          <w:lang w:eastAsia="en-US"/>
        </w:rPr>
        <w:t>(</w:t>
      </w:r>
      <w:r w:rsidR="00B3569F" w:rsidRPr="003067B8">
        <w:rPr>
          <w:sz w:val="22"/>
          <w:szCs w:val="22"/>
          <w:lang w:eastAsia="en-US"/>
        </w:rPr>
        <w:t>cavernous sinus</w:t>
      </w:r>
      <w:r w:rsidR="00BE0F9F" w:rsidRPr="003067B8">
        <w:rPr>
          <w:sz w:val="22"/>
          <w:szCs w:val="22"/>
          <w:lang w:eastAsia="en-US"/>
        </w:rPr>
        <w:t>)</w:t>
      </w:r>
      <w:r w:rsidR="00B3569F" w:rsidRPr="003067B8">
        <w:rPr>
          <w:sz w:val="22"/>
          <w:szCs w:val="22"/>
          <w:lang w:eastAsia="en-US"/>
        </w:rPr>
        <w:t>, 1 </w:t>
      </w:r>
      <w:r w:rsidR="00BE0F9F" w:rsidRPr="003067B8">
        <w:rPr>
          <w:sz w:val="22"/>
          <w:szCs w:val="22"/>
          <w:lang w:eastAsia="en-US"/>
        </w:rPr>
        <w:t>sjúklingur</w:t>
      </w:r>
      <w:r w:rsidR="00B3569F" w:rsidRPr="003067B8">
        <w:rPr>
          <w:sz w:val="22"/>
          <w:szCs w:val="22"/>
          <w:lang w:eastAsia="en-US"/>
        </w:rPr>
        <w:t xml:space="preserve"> (1</w:t>
      </w:r>
      <w:r w:rsidR="00116A36" w:rsidRPr="003067B8">
        <w:rPr>
          <w:sz w:val="22"/>
          <w:szCs w:val="22"/>
          <w:lang w:eastAsia="en-US"/>
        </w:rPr>
        <w:t>,</w:t>
      </w:r>
      <w:r w:rsidR="00B3569F" w:rsidRPr="003067B8">
        <w:rPr>
          <w:sz w:val="22"/>
          <w:szCs w:val="22"/>
          <w:lang w:eastAsia="en-US"/>
        </w:rPr>
        <w:t xml:space="preserve">0%) </w:t>
      </w:r>
      <w:r w:rsidR="00BE0F9F" w:rsidRPr="003067B8">
        <w:rPr>
          <w:sz w:val="22"/>
          <w:szCs w:val="22"/>
          <w:lang w:eastAsia="en-US"/>
        </w:rPr>
        <w:t>fékk</w:t>
      </w:r>
      <w:r w:rsidR="00B3569F" w:rsidRPr="003067B8">
        <w:rPr>
          <w:sz w:val="22"/>
          <w:szCs w:val="22"/>
          <w:lang w:eastAsia="en-US"/>
        </w:rPr>
        <w:t xml:space="preserve"> </w:t>
      </w:r>
      <w:r w:rsidRPr="003067B8">
        <w:rPr>
          <w:sz w:val="22"/>
          <w:szCs w:val="22"/>
          <w:lang w:eastAsia="en-US"/>
        </w:rPr>
        <w:t>heilablóðfall og</w:t>
      </w:r>
      <w:r w:rsidR="00B3569F" w:rsidRPr="003067B8">
        <w:rPr>
          <w:sz w:val="22"/>
          <w:szCs w:val="22"/>
          <w:lang w:eastAsia="en-US"/>
        </w:rPr>
        <w:t xml:space="preserve"> 1 </w:t>
      </w:r>
      <w:r w:rsidR="00BE0F9F" w:rsidRPr="003067B8">
        <w:rPr>
          <w:sz w:val="22"/>
          <w:szCs w:val="22"/>
          <w:lang w:eastAsia="en-US"/>
        </w:rPr>
        <w:t>sjúklingur</w:t>
      </w:r>
      <w:r w:rsidR="00B3569F" w:rsidRPr="003067B8">
        <w:rPr>
          <w:sz w:val="22"/>
          <w:szCs w:val="22"/>
          <w:lang w:eastAsia="en-US"/>
        </w:rPr>
        <w:t xml:space="preserve"> (1</w:t>
      </w:r>
      <w:r w:rsidR="00116A36" w:rsidRPr="003067B8">
        <w:rPr>
          <w:sz w:val="22"/>
          <w:szCs w:val="22"/>
          <w:lang w:eastAsia="en-US"/>
        </w:rPr>
        <w:t>,</w:t>
      </w:r>
      <w:r w:rsidR="00B3569F" w:rsidRPr="003067B8">
        <w:rPr>
          <w:sz w:val="22"/>
          <w:szCs w:val="22"/>
          <w:lang w:eastAsia="en-US"/>
        </w:rPr>
        <w:t xml:space="preserve">0%) </w:t>
      </w:r>
      <w:r w:rsidRPr="003067B8">
        <w:rPr>
          <w:sz w:val="22"/>
          <w:szCs w:val="22"/>
          <w:lang w:eastAsia="en-US"/>
        </w:rPr>
        <w:t>lungnasegarek</w:t>
      </w:r>
      <w:r w:rsidR="00B3569F" w:rsidRPr="003067B8">
        <w:rPr>
          <w:sz w:val="22"/>
          <w:szCs w:val="22"/>
          <w:lang w:eastAsia="en-US"/>
        </w:rPr>
        <w:t xml:space="preserve">. </w:t>
      </w:r>
      <w:r w:rsidR="00BE0F9F" w:rsidRPr="003067B8">
        <w:rPr>
          <w:sz w:val="22"/>
          <w:szCs w:val="22"/>
          <w:lang w:eastAsia="en-US"/>
        </w:rPr>
        <w:t>Hjá 4 a</w:t>
      </w:r>
      <w:r w:rsidRPr="003067B8">
        <w:rPr>
          <w:sz w:val="22"/>
          <w:szCs w:val="22"/>
          <w:lang w:eastAsia="en-US"/>
        </w:rPr>
        <w:t>f sjúklingunum</w:t>
      </w:r>
      <w:r w:rsidR="008F19A8" w:rsidRPr="003067B8">
        <w:rPr>
          <w:sz w:val="22"/>
          <w:szCs w:val="22"/>
          <w:lang w:eastAsia="en-US"/>
        </w:rPr>
        <w:t> </w:t>
      </w:r>
      <w:r w:rsidR="00B3569F" w:rsidRPr="003067B8">
        <w:rPr>
          <w:sz w:val="22"/>
          <w:szCs w:val="22"/>
          <w:lang w:eastAsia="en-US"/>
        </w:rPr>
        <w:t>6</w:t>
      </w:r>
      <w:r w:rsidR="008F19A8" w:rsidRPr="003067B8">
        <w:rPr>
          <w:sz w:val="22"/>
          <w:szCs w:val="22"/>
          <w:lang w:eastAsia="en-US"/>
        </w:rPr>
        <w:t xml:space="preserve"> </w:t>
      </w:r>
      <w:r w:rsidR="00BE0F9F" w:rsidRPr="003067B8">
        <w:rPr>
          <w:sz w:val="22"/>
          <w:szCs w:val="22"/>
          <w:lang w:eastAsia="en-US"/>
        </w:rPr>
        <w:t>var</w:t>
      </w:r>
      <w:r w:rsidR="00B3569F" w:rsidRPr="003067B8">
        <w:rPr>
          <w:sz w:val="22"/>
          <w:szCs w:val="22"/>
          <w:lang w:eastAsia="en-US"/>
        </w:rPr>
        <w:t xml:space="preserve"> </w:t>
      </w:r>
      <w:r w:rsidRPr="003067B8">
        <w:rPr>
          <w:sz w:val="22"/>
          <w:szCs w:val="22"/>
          <w:lang w:eastAsia="en-US"/>
        </w:rPr>
        <w:t xml:space="preserve">segarek </w:t>
      </w:r>
      <w:r w:rsidR="00BE0F9F" w:rsidRPr="003067B8">
        <w:rPr>
          <w:sz w:val="22"/>
          <w:szCs w:val="22"/>
          <w:lang w:eastAsia="en-US"/>
        </w:rPr>
        <w:t>3. stigs</w:t>
      </w:r>
      <w:r w:rsidR="00B3569F" w:rsidRPr="003067B8">
        <w:rPr>
          <w:sz w:val="22"/>
          <w:szCs w:val="22"/>
          <w:lang w:eastAsia="en-US"/>
        </w:rPr>
        <w:t xml:space="preserve"> </w:t>
      </w:r>
      <w:r w:rsidR="00BE0F9F" w:rsidRPr="003067B8">
        <w:rPr>
          <w:sz w:val="22"/>
          <w:szCs w:val="22"/>
          <w:lang w:eastAsia="en-US"/>
        </w:rPr>
        <w:t>eða meira og</w:t>
      </w:r>
      <w:r w:rsidR="00B3569F" w:rsidRPr="003067B8">
        <w:rPr>
          <w:sz w:val="22"/>
          <w:szCs w:val="22"/>
          <w:lang w:eastAsia="en-US"/>
        </w:rPr>
        <w:t xml:space="preserve"> 4 </w:t>
      </w:r>
      <w:r w:rsidR="0082532C" w:rsidRPr="003067B8">
        <w:rPr>
          <w:sz w:val="22"/>
          <w:szCs w:val="22"/>
          <w:lang w:eastAsia="en-US"/>
        </w:rPr>
        <w:t>sjúklingar</w:t>
      </w:r>
      <w:r w:rsidR="00B3569F" w:rsidRPr="003067B8">
        <w:rPr>
          <w:sz w:val="22"/>
          <w:szCs w:val="22"/>
          <w:lang w:eastAsia="en-US"/>
        </w:rPr>
        <w:t xml:space="preserve"> </w:t>
      </w:r>
      <w:r w:rsidR="00BE0F9F" w:rsidRPr="003067B8">
        <w:rPr>
          <w:sz w:val="22"/>
          <w:szCs w:val="22"/>
          <w:lang w:eastAsia="en-US"/>
        </w:rPr>
        <w:t>voru með</w:t>
      </w:r>
      <w:r w:rsidRPr="003067B8">
        <w:rPr>
          <w:sz w:val="22"/>
          <w:szCs w:val="22"/>
          <w:lang w:eastAsia="en-US"/>
        </w:rPr>
        <w:t xml:space="preserve"> alvarlegt segarek</w:t>
      </w:r>
      <w:r w:rsidR="00B3569F" w:rsidRPr="003067B8">
        <w:rPr>
          <w:sz w:val="22"/>
          <w:szCs w:val="22"/>
          <w:lang w:eastAsia="en-US"/>
        </w:rPr>
        <w:t xml:space="preserve">. </w:t>
      </w:r>
      <w:r w:rsidRPr="003067B8">
        <w:rPr>
          <w:sz w:val="22"/>
          <w:szCs w:val="22"/>
          <w:lang w:eastAsia="en-US"/>
        </w:rPr>
        <w:t>Ekki v</w:t>
      </w:r>
      <w:r w:rsidR="00BE0F9F" w:rsidRPr="003067B8">
        <w:rPr>
          <w:sz w:val="22"/>
          <w:szCs w:val="22"/>
          <w:lang w:eastAsia="en-US"/>
        </w:rPr>
        <w:t>a</w:t>
      </w:r>
      <w:r w:rsidRPr="003067B8">
        <w:rPr>
          <w:sz w:val="22"/>
          <w:szCs w:val="22"/>
          <w:lang w:eastAsia="en-US"/>
        </w:rPr>
        <w:t>r greint frá banvænum tilvikum</w:t>
      </w:r>
      <w:r w:rsidR="00B3569F" w:rsidRPr="003067B8">
        <w:rPr>
          <w:sz w:val="22"/>
          <w:szCs w:val="22"/>
          <w:lang w:eastAsia="en-US"/>
        </w:rPr>
        <w:t>.</w:t>
      </w:r>
    </w:p>
    <w:p w14:paraId="21862AB4" w14:textId="77777777" w:rsidR="00B3569F" w:rsidRPr="003067B8" w:rsidRDefault="00B3569F" w:rsidP="006A39DB">
      <w:pPr>
        <w:pStyle w:val="Text"/>
        <w:spacing w:before="0"/>
        <w:jc w:val="left"/>
        <w:rPr>
          <w:sz w:val="22"/>
          <w:szCs w:val="22"/>
          <w:lang w:eastAsia="en-US"/>
        </w:rPr>
      </w:pPr>
    </w:p>
    <w:p w14:paraId="66421E2F" w14:textId="214AB02D" w:rsidR="00B80272" w:rsidRPr="003067B8" w:rsidRDefault="001477F1" w:rsidP="006A39DB">
      <w:pPr>
        <w:pStyle w:val="Text"/>
        <w:spacing w:before="0"/>
        <w:jc w:val="left"/>
        <w:rPr>
          <w:sz w:val="22"/>
          <w:szCs w:val="22"/>
          <w:lang w:eastAsia="en-US"/>
        </w:rPr>
      </w:pPr>
      <w:r w:rsidRPr="003067B8">
        <w:rPr>
          <w:sz w:val="22"/>
          <w:szCs w:val="22"/>
          <w:lang w:eastAsia="en-US"/>
        </w:rPr>
        <w:t>Tuttugu sjúklingar af</w:t>
      </w:r>
      <w:r w:rsidR="00B3569F" w:rsidRPr="003067B8">
        <w:rPr>
          <w:sz w:val="22"/>
          <w:szCs w:val="22"/>
          <w:lang w:eastAsia="en-US"/>
        </w:rPr>
        <w:t xml:space="preserve"> 105</w:t>
      </w:r>
      <w:r w:rsidR="008F19A8" w:rsidRPr="003067B8">
        <w:rPr>
          <w:sz w:val="22"/>
          <w:szCs w:val="22"/>
          <w:lang w:eastAsia="en-US"/>
        </w:rPr>
        <w:t xml:space="preserve"> </w:t>
      </w:r>
      <w:r w:rsidR="00B3569F" w:rsidRPr="003067B8">
        <w:rPr>
          <w:sz w:val="22"/>
          <w:szCs w:val="22"/>
          <w:lang w:eastAsia="en-US"/>
        </w:rPr>
        <w:t>(19</w:t>
      </w:r>
      <w:r w:rsidR="00116A36" w:rsidRPr="003067B8">
        <w:rPr>
          <w:sz w:val="22"/>
          <w:szCs w:val="22"/>
          <w:lang w:eastAsia="en-US"/>
        </w:rPr>
        <w:t>,</w:t>
      </w:r>
      <w:r w:rsidR="00B3569F" w:rsidRPr="003067B8">
        <w:rPr>
          <w:sz w:val="22"/>
          <w:szCs w:val="22"/>
          <w:lang w:eastAsia="en-US"/>
        </w:rPr>
        <w:t xml:space="preserve">0%) </w:t>
      </w:r>
      <w:r w:rsidR="00E023AF" w:rsidRPr="003067B8">
        <w:rPr>
          <w:sz w:val="22"/>
          <w:szCs w:val="22"/>
          <w:lang w:eastAsia="en-US"/>
        </w:rPr>
        <w:t xml:space="preserve">fengu vægar </w:t>
      </w:r>
      <w:r w:rsidRPr="003067B8">
        <w:rPr>
          <w:sz w:val="22"/>
          <w:szCs w:val="22"/>
          <w:lang w:eastAsia="en-US"/>
        </w:rPr>
        <w:t>eða veruleg</w:t>
      </w:r>
      <w:r w:rsidR="00E023AF" w:rsidRPr="003067B8">
        <w:rPr>
          <w:sz w:val="22"/>
          <w:szCs w:val="22"/>
          <w:lang w:eastAsia="en-US"/>
        </w:rPr>
        <w:t>ar</w:t>
      </w:r>
      <w:r w:rsidRPr="003067B8">
        <w:rPr>
          <w:sz w:val="22"/>
          <w:szCs w:val="22"/>
          <w:lang w:eastAsia="en-US"/>
        </w:rPr>
        <w:t xml:space="preserve"> blæðing</w:t>
      </w:r>
      <w:r w:rsidR="00E023AF" w:rsidRPr="003067B8">
        <w:rPr>
          <w:sz w:val="22"/>
          <w:szCs w:val="22"/>
          <w:lang w:eastAsia="en-US"/>
        </w:rPr>
        <w:t>ar</w:t>
      </w:r>
      <w:r w:rsidRPr="003067B8">
        <w:rPr>
          <w:sz w:val="22"/>
          <w:szCs w:val="22"/>
          <w:lang w:eastAsia="en-US"/>
        </w:rPr>
        <w:t xml:space="preserve"> áður en dregið var úr notkun lyfsins</w:t>
      </w:r>
      <w:r w:rsidR="00116A36" w:rsidRPr="003067B8">
        <w:rPr>
          <w:sz w:val="22"/>
          <w:szCs w:val="22"/>
          <w:lang w:eastAsia="en-US"/>
        </w:rPr>
        <w:t>.</w:t>
      </w:r>
      <w:r w:rsidR="00B3569F" w:rsidRPr="003067B8">
        <w:rPr>
          <w:sz w:val="22"/>
          <w:szCs w:val="22"/>
          <w:lang w:eastAsia="en-US"/>
        </w:rPr>
        <w:t xml:space="preserve"> </w:t>
      </w:r>
      <w:r w:rsidR="00BE0F9F" w:rsidRPr="003067B8">
        <w:rPr>
          <w:sz w:val="22"/>
          <w:szCs w:val="22"/>
          <w:lang w:eastAsia="en-US"/>
        </w:rPr>
        <w:t>F</w:t>
      </w:r>
      <w:r w:rsidR="00B3569F" w:rsidRPr="003067B8">
        <w:rPr>
          <w:sz w:val="22"/>
          <w:szCs w:val="22"/>
          <w:lang w:eastAsia="en-US"/>
        </w:rPr>
        <w:t>i</w:t>
      </w:r>
      <w:r w:rsidRPr="003067B8">
        <w:rPr>
          <w:sz w:val="22"/>
          <w:szCs w:val="22"/>
          <w:lang w:eastAsia="en-US"/>
        </w:rPr>
        <w:t>mm af</w:t>
      </w:r>
      <w:r w:rsidR="00B3569F" w:rsidRPr="003067B8">
        <w:rPr>
          <w:sz w:val="22"/>
          <w:szCs w:val="22"/>
          <w:lang w:eastAsia="en-US"/>
        </w:rPr>
        <w:t xml:space="preserve"> 65 </w:t>
      </w:r>
      <w:r w:rsidR="0082532C" w:rsidRPr="003067B8">
        <w:rPr>
          <w:sz w:val="22"/>
          <w:szCs w:val="22"/>
          <w:lang w:eastAsia="en-US"/>
        </w:rPr>
        <w:t>sjúkling</w:t>
      </w:r>
      <w:r w:rsidRPr="003067B8">
        <w:rPr>
          <w:sz w:val="22"/>
          <w:szCs w:val="22"/>
          <w:lang w:eastAsia="en-US"/>
        </w:rPr>
        <w:t>um</w:t>
      </w:r>
      <w:r w:rsidR="00B3569F" w:rsidRPr="003067B8">
        <w:rPr>
          <w:sz w:val="22"/>
          <w:szCs w:val="22"/>
          <w:lang w:eastAsia="en-US"/>
        </w:rPr>
        <w:t xml:space="preserve"> (7</w:t>
      </w:r>
      <w:r w:rsidR="00116A36" w:rsidRPr="003067B8">
        <w:rPr>
          <w:sz w:val="22"/>
          <w:szCs w:val="22"/>
          <w:lang w:eastAsia="en-US"/>
        </w:rPr>
        <w:t>,</w:t>
      </w:r>
      <w:r w:rsidR="00B3569F" w:rsidRPr="003067B8">
        <w:rPr>
          <w:sz w:val="22"/>
          <w:szCs w:val="22"/>
          <w:lang w:eastAsia="en-US"/>
        </w:rPr>
        <w:t xml:space="preserve">7%) </w:t>
      </w:r>
      <w:r w:rsidR="00BE0F9F" w:rsidRPr="003067B8">
        <w:rPr>
          <w:sz w:val="22"/>
          <w:szCs w:val="22"/>
          <w:lang w:eastAsia="en-US"/>
        </w:rPr>
        <w:t xml:space="preserve">sem </w:t>
      </w:r>
      <w:r w:rsidR="00E023AF" w:rsidRPr="003067B8">
        <w:rPr>
          <w:sz w:val="22"/>
          <w:szCs w:val="22"/>
          <w:lang w:eastAsia="en-US"/>
        </w:rPr>
        <w:t>hófu</w:t>
      </w:r>
      <w:r w:rsidR="00BE0F9F" w:rsidRPr="003067B8">
        <w:rPr>
          <w:sz w:val="22"/>
          <w:szCs w:val="22"/>
          <w:lang w:eastAsia="en-US"/>
        </w:rPr>
        <w:t xml:space="preserve"> að</w:t>
      </w:r>
      <w:r w:rsidRPr="003067B8">
        <w:rPr>
          <w:sz w:val="22"/>
          <w:szCs w:val="22"/>
          <w:lang w:eastAsia="en-US"/>
        </w:rPr>
        <w:t xml:space="preserve"> draga úr notkun lyfsins </w:t>
      </w:r>
      <w:r w:rsidR="00BE0F9F" w:rsidRPr="003067B8">
        <w:rPr>
          <w:sz w:val="22"/>
          <w:szCs w:val="22"/>
          <w:lang w:eastAsia="en-US"/>
        </w:rPr>
        <w:t>f</w:t>
      </w:r>
      <w:r w:rsidRPr="003067B8">
        <w:rPr>
          <w:sz w:val="22"/>
          <w:szCs w:val="22"/>
          <w:lang w:eastAsia="en-US"/>
        </w:rPr>
        <w:t xml:space="preserve">engu vægar eða </w:t>
      </w:r>
      <w:r w:rsidR="008F19A8" w:rsidRPr="003067B8">
        <w:rPr>
          <w:sz w:val="22"/>
          <w:szCs w:val="22"/>
          <w:lang w:eastAsia="en-US"/>
        </w:rPr>
        <w:t xml:space="preserve">miðlungsmiklar </w:t>
      </w:r>
      <w:r w:rsidRPr="003067B8">
        <w:rPr>
          <w:sz w:val="22"/>
          <w:szCs w:val="22"/>
          <w:lang w:eastAsia="en-US"/>
        </w:rPr>
        <w:t>blæðingar meðan á skammtaminnkun stóð</w:t>
      </w:r>
      <w:r w:rsidR="00B3569F" w:rsidRPr="003067B8">
        <w:rPr>
          <w:sz w:val="22"/>
          <w:szCs w:val="22"/>
          <w:lang w:eastAsia="en-US"/>
        </w:rPr>
        <w:t xml:space="preserve">. </w:t>
      </w:r>
      <w:r w:rsidRPr="003067B8">
        <w:rPr>
          <w:sz w:val="22"/>
          <w:szCs w:val="22"/>
          <w:lang w:eastAsia="en-US"/>
        </w:rPr>
        <w:t>Engar veru</w:t>
      </w:r>
      <w:r w:rsidR="002E2219" w:rsidRPr="003067B8">
        <w:rPr>
          <w:sz w:val="22"/>
          <w:szCs w:val="22"/>
          <w:lang w:eastAsia="en-US"/>
        </w:rPr>
        <w:t>leg</w:t>
      </w:r>
      <w:r w:rsidR="00BE0F9F" w:rsidRPr="003067B8">
        <w:rPr>
          <w:sz w:val="22"/>
          <w:szCs w:val="22"/>
          <w:lang w:eastAsia="en-US"/>
        </w:rPr>
        <w:t>a</w:t>
      </w:r>
      <w:r w:rsidR="002E2219" w:rsidRPr="003067B8">
        <w:rPr>
          <w:sz w:val="22"/>
          <w:szCs w:val="22"/>
          <w:lang w:eastAsia="en-US"/>
        </w:rPr>
        <w:t>r blæðingar urðu á þessu tímabili</w:t>
      </w:r>
      <w:r w:rsidR="00B3569F" w:rsidRPr="003067B8">
        <w:rPr>
          <w:sz w:val="22"/>
          <w:szCs w:val="22"/>
          <w:lang w:eastAsia="en-US"/>
        </w:rPr>
        <w:t>. T</w:t>
      </w:r>
      <w:r w:rsidR="002E2219" w:rsidRPr="003067B8">
        <w:rPr>
          <w:sz w:val="22"/>
          <w:szCs w:val="22"/>
          <w:lang w:eastAsia="en-US"/>
        </w:rPr>
        <w:t xml:space="preserve">veir af </w:t>
      </w:r>
      <w:r w:rsidR="00B3569F" w:rsidRPr="003067B8">
        <w:rPr>
          <w:sz w:val="22"/>
          <w:szCs w:val="22"/>
          <w:lang w:eastAsia="en-US"/>
        </w:rPr>
        <w:t>44 </w:t>
      </w:r>
      <w:r w:rsidR="0082532C" w:rsidRPr="003067B8">
        <w:rPr>
          <w:sz w:val="22"/>
          <w:szCs w:val="22"/>
          <w:lang w:eastAsia="en-US"/>
        </w:rPr>
        <w:t>sjúkling</w:t>
      </w:r>
      <w:r w:rsidR="002E2219" w:rsidRPr="003067B8">
        <w:rPr>
          <w:sz w:val="22"/>
          <w:szCs w:val="22"/>
          <w:lang w:eastAsia="en-US"/>
        </w:rPr>
        <w:t>um</w:t>
      </w:r>
      <w:r w:rsidR="00BE0F9F" w:rsidRPr="003067B8">
        <w:rPr>
          <w:sz w:val="22"/>
          <w:szCs w:val="22"/>
          <w:lang w:eastAsia="en-US"/>
        </w:rPr>
        <w:t xml:space="preserve"> </w:t>
      </w:r>
      <w:r w:rsidR="00B3569F" w:rsidRPr="003067B8">
        <w:rPr>
          <w:sz w:val="22"/>
          <w:szCs w:val="22"/>
          <w:lang w:eastAsia="en-US"/>
        </w:rPr>
        <w:t>(4</w:t>
      </w:r>
      <w:r w:rsidR="00116A36" w:rsidRPr="003067B8">
        <w:rPr>
          <w:sz w:val="22"/>
          <w:szCs w:val="22"/>
          <w:lang w:eastAsia="en-US"/>
        </w:rPr>
        <w:t>,</w:t>
      </w:r>
      <w:r w:rsidR="00B3569F" w:rsidRPr="003067B8">
        <w:rPr>
          <w:sz w:val="22"/>
          <w:szCs w:val="22"/>
          <w:lang w:eastAsia="en-US"/>
        </w:rPr>
        <w:t xml:space="preserve">5%) </w:t>
      </w:r>
      <w:r w:rsidR="002E2219" w:rsidRPr="003067B8">
        <w:rPr>
          <w:sz w:val="22"/>
          <w:szCs w:val="22"/>
          <w:lang w:eastAsia="en-US"/>
        </w:rPr>
        <w:t xml:space="preserve">sem drógu úr notkun lyfsins og hættu meðferð með </w:t>
      </w:r>
      <w:r w:rsidR="0082532C" w:rsidRPr="003067B8">
        <w:rPr>
          <w:sz w:val="22"/>
          <w:szCs w:val="22"/>
          <w:lang w:eastAsia="en-US"/>
        </w:rPr>
        <w:t>eltrombó</w:t>
      </w:r>
      <w:r w:rsidR="00B3569F" w:rsidRPr="003067B8">
        <w:rPr>
          <w:sz w:val="22"/>
          <w:szCs w:val="22"/>
          <w:lang w:eastAsia="en-US"/>
        </w:rPr>
        <w:t>pag</w:t>
      </w:r>
      <w:r w:rsidR="002E2219" w:rsidRPr="003067B8">
        <w:rPr>
          <w:sz w:val="22"/>
          <w:szCs w:val="22"/>
          <w:lang w:eastAsia="en-US"/>
        </w:rPr>
        <w:t>i f</w:t>
      </w:r>
      <w:r w:rsidR="00BE0F9F" w:rsidRPr="003067B8">
        <w:rPr>
          <w:sz w:val="22"/>
          <w:szCs w:val="22"/>
          <w:lang w:eastAsia="en-US"/>
        </w:rPr>
        <w:t>e</w:t>
      </w:r>
      <w:r w:rsidR="002E2219" w:rsidRPr="003067B8">
        <w:rPr>
          <w:sz w:val="22"/>
          <w:szCs w:val="22"/>
          <w:lang w:eastAsia="en-US"/>
        </w:rPr>
        <w:t>ngu vægar eða m</w:t>
      </w:r>
      <w:r w:rsidR="008F19A8" w:rsidRPr="003067B8">
        <w:rPr>
          <w:sz w:val="22"/>
          <w:szCs w:val="22"/>
          <w:lang w:eastAsia="en-US"/>
        </w:rPr>
        <w:t>iðlungs</w:t>
      </w:r>
      <w:r w:rsidR="002E2219" w:rsidRPr="003067B8">
        <w:rPr>
          <w:sz w:val="22"/>
          <w:szCs w:val="22"/>
          <w:lang w:eastAsia="en-US"/>
        </w:rPr>
        <w:t xml:space="preserve">miklar blæðingar þegar meðferð hafði verið hætt </w:t>
      </w:r>
      <w:r w:rsidR="008F19A8" w:rsidRPr="003067B8">
        <w:rPr>
          <w:sz w:val="22"/>
          <w:szCs w:val="22"/>
          <w:lang w:eastAsia="en-US"/>
        </w:rPr>
        <w:t>og fram að</w:t>
      </w:r>
      <w:r w:rsidR="002E2219" w:rsidRPr="003067B8">
        <w:rPr>
          <w:sz w:val="22"/>
          <w:szCs w:val="22"/>
          <w:lang w:eastAsia="en-US"/>
        </w:rPr>
        <w:t xml:space="preserve"> </w:t>
      </w:r>
      <w:r w:rsidR="00BE0F9F" w:rsidRPr="003067B8">
        <w:rPr>
          <w:sz w:val="22"/>
          <w:szCs w:val="22"/>
          <w:lang w:eastAsia="en-US"/>
        </w:rPr>
        <w:t>12</w:t>
      </w:r>
      <w:r w:rsidR="008F19A8" w:rsidRPr="003067B8">
        <w:rPr>
          <w:sz w:val="22"/>
          <w:szCs w:val="22"/>
          <w:lang w:eastAsia="en-US"/>
        </w:rPr>
        <w:t>.</w:t>
      </w:r>
      <w:r w:rsidR="00BE0F9F" w:rsidRPr="003067B8">
        <w:rPr>
          <w:sz w:val="22"/>
          <w:szCs w:val="22"/>
          <w:lang w:eastAsia="en-US"/>
        </w:rPr>
        <w:t> </w:t>
      </w:r>
      <w:r w:rsidR="002E2219" w:rsidRPr="003067B8">
        <w:rPr>
          <w:sz w:val="22"/>
          <w:szCs w:val="22"/>
          <w:lang w:eastAsia="en-US"/>
        </w:rPr>
        <w:t>mánuði</w:t>
      </w:r>
      <w:r w:rsidR="00B3569F" w:rsidRPr="003067B8">
        <w:rPr>
          <w:sz w:val="22"/>
          <w:szCs w:val="22"/>
          <w:lang w:eastAsia="en-US"/>
        </w:rPr>
        <w:t xml:space="preserve">. </w:t>
      </w:r>
      <w:r w:rsidR="002E2219" w:rsidRPr="003067B8">
        <w:rPr>
          <w:sz w:val="22"/>
          <w:szCs w:val="22"/>
          <w:lang w:eastAsia="en-US"/>
        </w:rPr>
        <w:t>Engar verulegar blæðing</w:t>
      </w:r>
      <w:r w:rsidR="00E023AF" w:rsidRPr="003067B8">
        <w:rPr>
          <w:sz w:val="22"/>
          <w:szCs w:val="22"/>
          <w:lang w:eastAsia="en-US"/>
        </w:rPr>
        <w:t>a</w:t>
      </w:r>
      <w:r w:rsidR="002E2219" w:rsidRPr="003067B8">
        <w:rPr>
          <w:sz w:val="22"/>
          <w:szCs w:val="22"/>
          <w:lang w:eastAsia="en-US"/>
        </w:rPr>
        <w:t>r urðu á þessu tímabili</w:t>
      </w:r>
      <w:r w:rsidR="00B3569F" w:rsidRPr="003067B8">
        <w:rPr>
          <w:sz w:val="22"/>
          <w:szCs w:val="22"/>
          <w:lang w:eastAsia="en-US"/>
        </w:rPr>
        <w:t xml:space="preserve">. </w:t>
      </w:r>
      <w:r w:rsidR="00BE0F9F" w:rsidRPr="003067B8">
        <w:rPr>
          <w:sz w:val="22"/>
          <w:szCs w:val="22"/>
          <w:lang w:eastAsia="en-US"/>
        </w:rPr>
        <w:t>Enginn</w:t>
      </w:r>
      <w:r w:rsidR="00B3569F" w:rsidRPr="003067B8">
        <w:rPr>
          <w:sz w:val="22"/>
          <w:szCs w:val="22"/>
          <w:lang w:eastAsia="en-US"/>
        </w:rPr>
        <w:t xml:space="preserve"> </w:t>
      </w:r>
      <w:r w:rsidR="0082532C" w:rsidRPr="003067B8">
        <w:rPr>
          <w:sz w:val="22"/>
          <w:szCs w:val="22"/>
          <w:lang w:eastAsia="en-US"/>
        </w:rPr>
        <w:t>sjúkling</w:t>
      </w:r>
      <w:r w:rsidR="00BE0F9F" w:rsidRPr="003067B8">
        <w:rPr>
          <w:sz w:val="22"/>
          <w:szCs w:val="22"/>
          <w:lang w:eastAsia="en-US"/>
        </w:rPr>
        <w:t>anna sem hætt</w:t>
      </w:r>
      <w:r w:rsidR="009613FE" w:rsidRPr="003067B8">
        <w:rPr>
          <w:sz w:val="22"/>
          <w:szCs w:val="22"/>
          <w:lang w:eastAsia="en-US"/>
        </w:rPr>
        <w:t>i</w:t>
      </w:r>
      <w:r w:rsidR="00BE0F9F" w:rsidRPr="003067B8">
        <w:rPr>
          <w:sz w:val="22"/>
          <w:szCs w:val="22"/>
          <w:lang w:eastAsia="en-US"/>
        </w:rPr>
        <w:t xml:space="preserve"> meðferð með</w:t>
      </w:r>
      <w:r w:rsidR="00B3569F" w:rsidRPr="003067B8">
        <w:rPr>
          <w:sz w:val="22"/>
          <w:szCs w:val="22"/>
          <w:lang w:eastAsia="en-US"/>
        </w:rPr>
        <w:t xml:space="preserve"> </w:t>
      </w:r>
      <w:r w:rsidR="0082532C" w:rsidRPr="003067B8">
        <w:rPr>
          <w:sz w:val="22"/>
          <w:szCs w:val="22"/>
          <w:lang w:eastAsia="en-US"/>
        </w:rPr>
        <w:t>eltrombó</w:t>
      </w:r>
      <w:r w:rsidR="00B3569F" w:rsidRPr="003067B8">
        <w:rPr>
          <w:sz w:val="22"/>
          <w:szCs w:val="22"/>
          <w:lang w:eastAsia="en-US"/>
        </w:rPr>
        <w:t>pag</w:t>
      </w:r>
      <w:r w:rsidR="00BE0F9F" w:rsidRPr="003067B8">
        <w:rPr>
          <w:sz w:val="22"/>
          <w:szCs w:val="22"/>
          <w:lang w:eastAsia="en-US"/>
        </w:rPr>
        <w:t>i</w:t>
      </w:r>
      <w:r w:rsidR="00B3569F" w:rsidRPr="003067B8">
        <w:rPr>
          <w:sz w:val="22"/>
          <w:szCs w:val="22"/>
          <w:lang w:eastAsia="en-US"/>
        </w:rPr>
        <w:t xml:space="preserve"> </w:t>
      </w:r>
      <w:r w:rsidR="00BE0F9F" w:rsidRPr="003067B8">
        <w:rPr>
          <w:sz w:val="22"/>
          <w:szCs w:val="22"/>
          <w:lang w:eastAsia="en-US"/>
        </w:rPr>
        <w:t xml:space="preserve">og </w:t>
      </w:r>
      <w:r w:rsidR="009613FE" w:rsidRPr="003067B8">
        <w:rPr>
          <w:sz w:val="22"/>
          <w:szCs w:val="22"/>
          <w:lang w:eastAsia="en-US"/>
        </w:rPr>
        <w:t>var</w:t>
      </w:r>
      <w:r w:rsidR="00BE0F9F" w:rsidRPr="003067B8">
        <w:rPr>
          <w:sz w:val="22"/>
          <w:szCs w:val="22"/>
          <w:lang w:eastAsia="en-US"/>
        </w:rPr>
        <w:t xml:space="preserve"> með í eftirfylgni </w:t>
      </w:r>
      <w:r w:rsidR="009613FE" w:rsidRPr="003067B8">
        <w:rPr>
          <w:sz w:val="22"/>
          <w:szCs w:val="22"/>
          <w:lang w:eastAsia="en-US"/>
        </w:rPr>
        <w:t>2.</w:t>
      </w:r>
      <w:r w:rsidR="008F19A8" w:rsidRPr="003067B8">
        <w:rPr>
          <w:sz w:val="22"/>
          <w:szCs w:val="22"/>
          <w:lang w:eastAsia="en-US"/>
        </w:rPr>
        <w:t> </w:t>
      </w:r>
      <w:r w:rsidR="009613FE" w:rsidRPr="003067B8">
        <w:rPr>
          <w:sz w:val="22"/>
          <w:szCs w:val="22"/>
          <w:lang w:eastAsia="en-US"/>
        </w:rPr>
        <w:t xml:space="preserve">árið </w:t>
      </w:r>
      <w:r w:rsidR="00BE0F9F" w:rsidRPr="003067B8">
        <w:rPr>
          <w:sz w:val="22"/>
          <w:szCs w:val="22"/>
          <w:lang w:eastAsia="en-US"/>
        </w:rPr>
        <w:t>f</w:t>
      </w:r>
      <w:r w:rsidR="009613FE" w:rsidRPr="003067B8">
        <w:rPr>
          <w:sz w:val="22"/>
          <w:szCs w:val="22"/>
          <w:lang w:eastAsia="en-US"/>
        </w:rPr>
        <w:t>ékk</w:t>
      </w:r>
      <w:r w:rsidR="00BE0F9F" w:rsidRPr="003067B8">
        <w:rPr>
          <w:sz w:val="22"/>
          <w:szCs w:val="22"/>
          <w:lang w:eastAsia="en-US"/>
        </w:rPr>
        <w:t xml:space="preserve"> blæðingar seinna árið</w:t>
      </w:r>
      <w:r w:rsidR="00B3569F" w:rsidRPr="003067B8">
        <w:rPr>
          <w:sz w:val="22"/>
          <w:szCs w:val="22"/>
          <w:lang w:eastAsia="en-US"/>
        </w:rPr>
        <w:t xml:space="preserve">. </w:t>
      </w:r>
      <w:r w:rsidR="002855F6" w:rsidRPr="003067B8">
        <w:rPr>
          <w:sz w:val="22"/>
          <w:szCs w:val="22"/>
          <w:lang w:eastAsia="en-US"/>
        </w:rPr>
        <w:t xml:space="preserve">Greint var frá tveimur banvænum tilvikum innankúpublæðingar </w:t>
      </w:r>
      <w:r w:rsidR="009613FE" w:rsidRPr="003067B8">
        <w:rPr>
          <w:sz w:val="22"/>
          <w:szCs w:val="22"/>
          <w:lang w:eastAsia="en-US"/>
        </w:rPr>
        <w:t xml:space="preserve">við eftirfylgni </w:t>
      </w:r>
      <w:r w:rsidR="002855F6" w:rsidRPr="003067B8">
        <w:rPr>
          <w:sz w:val="22"/>
          <w:szCs w:val="22"/>
          <w:lang w:eastAsia="en-US"/>
        </w:rPr>
        <w:t>2. ári</w:t>
      </w:r>
      <w:r w:rsidR="009613FE" w:rsidRPr="003067B8">
        <w:rPr>
          <w:sz w:val="22"/>
          <w:szCs w:val="22"/>
          <w:lang w:eastAsia="en-US"/>
        </w:rPr>
        <w:t>ð</w:t>
      </w:r>
      <w:r w:rsidR="00B3569F" w:rsidRPr="003067B8">
        <w:rPr>
          <w:sz w:val="22"/>
          <w:szCs w:val="22"/>
          <w:lang w:eastAsia="en-US"/>
        </w:rPr>
        <w:t>. B</w:t>
      </w:r>
      <w:r w:rsidR="002855F6" w:rsidRPr="003067B8">
        <w:rPr>
          <w:sz w:val="22"/>
          <w:szCs w:val="22"/>
          <w:lang w:eastAsia="en-US"/>
        </w:rPr>
        <w:t>æði tilvikin komu fr</w:t>
      </w:r>
      <w:r w:rsidR="00E023AF" w:rsidRPr="003067B8">
        <w:rPr>
          <w:sz w:val="22"/>
          <w:szCs w:val="22"/>
          <w:lang w:eastAsia="en-US"/>
        </w:rPr>
        <w:t>a</w:t>
      </w:r>
      <w:r w:rsidR="002855F6" w:rsidRPr="003067B8">
        <w:rPr>
          <w:sz w:val="22"/>
          <w:szCs w:val="22"/>
          <w:lang w:eastAsia="en-US"/>
        </w:rPr>
        <w:t xml:space="preserve">m </w:t>
      </w:r>
      <w:r w:rsidR="008F19A8" w:rsidRPr="003067B8">
        <w:rPr>
          <w:sz w:val="22"/>
          <w:szCs w:val="22"/>
          <w:lang w:eastAsia="en-US"/>
        </w:rPr>
        <w:t>meðan sjúklingurinn var á meðferð</w:t>
      </w:r>
      <w:r w:rsidR="009613FE" w:rsidRPr="003067B8">
        <w:rPr>
          <w:sz w:val="22"/>
          <w:szCs w:val="22"/>
          <w:lang w:eastAsia="en-US"/>
        </w:rPr>
        <w:t>,</w:t>
      </w:r>
      <w:r w:rsidR="002855F6" w:rsidRPr="003067B8">
        <w:rPr>
          <w:sz w:val="22"/>
          <w:szCs w:val="22"/>
          <w:lang w:eastAsia="en-US"/>
        </w:rPr>
        <w:t xml:space="preserve"> ekki í tengslum við skamm</w:t>
      </w:r>
      <w:r w:rsidR="00E023AF" w:rsidRPr="003067B8">
        <w:rPr>
          <w:sz w:val="22"/>
          <w:szCs w:val="22"/>
          <w:lang w:eastAsia="en-US"/>
        </w:rPr>
        <w:t>t</w:t>
      </w:r>
      <w:r w:rsidR="002855F6" w:rsidRPr="003067B8">
        <w:rPr>
          <w:sz w:val="22"/>
          <w:szCs w:val="22"/>
          <w:lang w:eastAsia="en-US"/>
        </w:rPr>
        <w:t>aminnkun</w:t>
      </w:r>
      <w:r w:rsidR="00B3569F" w:rsidRPr="003067B8">
        <w:rPr>
          <w:sz w:val="22"/>
          <w:szCs w:val="22"/>
          <w:lang w:eastAsia="en-US"/>
        </w:rPr>
        <w:t xml:space="preserve">. </w:t>
      </w:r>
      <w:r w:rsidR="002855F6" w:rsidRPr="003067B8">
        <w:rPr>
          <w:sz w:val="22"/>
          <w:szCs w:val="22"/>
          <w:lang w:eastAsia="en-US"/>
        </w:rPr>
        <w:t>Ekki er talið að tilvikin teng</w:t>
      </w:r>
      <w:r w:rsidR="008F19A8" w:rsidRPr="003067B8">
        <w:rPr>
          <w:sz w:val="22"/>
          <w:szCs w:val="22"/>
          <w:lang w:eastAsia="en-US"/>
        </w:rPr>
        <w:t>du</w:t>
      </w:r>
      <w:r w:rsidR="002855F6" w:rsidRPr="003067B8">
        <w:rPr>
          <w:sz w:val="22"/>
          <w:szCs w:val="22"/>
          <w:lang w:eastAsia="en-US"/>
        </w:rPr>
        <w:t>st rannsóknarmeðferðinni.</w:t>
      </w:r>
    </w:p>
    <w:p w14:paraId="25EECF23" w14:textId="77777777" w:rsidR="00B80272" w:rsidRPr="003067B8" w:rsidRDefault="00B80272" w:rsidP="006A39DB">
      <w:pPr>
        <w:pStyle w:val="Text"/>
        <w:spacing w:before="0"/>
        <w:jc w:val="left"/>
        <w:rPr>
          <w:sz w:val="22"/>
          <w:szCs w:val="22"/>
          <w:lang w:eastAsia="en-US"/>
        </w:rPr>
      </w:pPr>
    </w:p>
    <w:p w14:paraId="70395E95" w14:textId="64302455" w:rsidR="00B3569F" w:rsidRPr="003067B8" w:rsidRDefault="002E2219" w:rsidP="006A39DB">
      <w:pPr>
        <w:pStyle w:val="Text"/>
        <w:spacing w:before="0"/>
        <w:jc w:val="left"/>
        <w:rPr>
          <w:sz w:val="22"/>
          <w:szCs w:val="22"/>
          <w:lang w:eastAsia="en-US"/>
        </w:rPr>
      </w:pPr>
      <w:r w:rsidRPr="003067B8">
        <w:rPr>
          <w:sz w:val="22"/>
          <w:szCs w:val="22"/>
          <w:lang w:eastAsia="en-US"/>
        </w:rPr>
        <w:t xml:space="preserve">Heildargreining á öryggi er í samræmi við fyrri upplýsingar og mat á </w:t>
      </w:r>
      <w:r w:rsidR="00E023AF" w:rsidRPr="003067B8">
        <w:rPr>
          <w:sz w:val="22"/>
          <w:szCs w:val="22"/>
          <w:lang w:eastAsia="en-US"/>
        </w:rPr>
        <w:t>á</w:t>
      </w:r>
      <w:r w:rsidRPr="003067B8">
        <w:rPr>
          <w:sz w:val="22"/>
          <w:szCs w:val="22"/>
          <w:lang w:eastAsia="en-US"/>
        </w:rPr>
        <w:t>hættu og ávinningi er óbreytt fyrir notkun</w:t>
      </w:r>
      <w:r w:rsidR="00B3569F" w:rsidRPr="003067B8">
        <w:rPr>
          <w:sz w:val="22"/>
          <w:szCs w:val="22"/>
          <w:lang w:eastAsia="en-US"/>
        </w:rPr>
        <w:t xml:space="preserve"> </w:t>
      </w:r>
      <w:r w:rsidR="0082532C" w:rsidRPr="003067B8">
        <w:rPr>
          <w:sz w:val="22"/>
          <w:szCs w:val="22"/>
          <w:lang w:eastAsia="en-US"/>
        </w:rPr>
        <w:t>eltrombó</w:t>
      </w:r>
      <w:r w:rsidR="00B3569F" w:rsidRPr="003067B8">
        <w:rPr>
          <w:sz w:val="22"/>
          <w:szCs w:val="22"/>
          <w:lang w:eastAsia="en-US"/>
        </w:rPr>
        <w:t>pag</w:t>
      </w:r>
      <w:r w:rsidRPr="003067B8">
        <w:rPr>
          <w:sz w:val="22"/>
          <w:szCs w:val="22"/>
          <w:lang w:eastAsia="en-US"/>
        </w:rPr>
        <w:t>s</w:t>
      </w:r>
      <w:r w:rsidR="00B3569F" w:rsidRPr="003067B8">
        <w:rPr>
          <w:sz w:val="22"/>
          <w:szCs w:val="22"/>
          <w:lang w:eastAsia="en-US"/>
        </w:rPr>
        <w:t xml:space="preserve"> </w:t>
      </w:r>
      <w:r w:rsidRPr="003067B8">
        <w:rPr>
          <w:sz w:val="22"/>
          <w:szCs w:val="22"/>
          <w:lang w:eastAsia="en-US"/>
        </w:rPr>
        <w:t>hjá</w:t>
      </w:r>
      <w:r w:rsidR="00B3569F" w:rsidRPr="003067B8">
        <w:rPr>
          <w:sz w:val="22"/>
          <w:szCs w:val="22"/>
          <w:lang w:eastAsia="en-US"/>
        </w:rPr>
        <w:t xml:space="preserve"> </w:t>
      </w:r>
      <w:r w:rsidR="0082532C" w:rsidRPr="003067B8">
        <w:rPr>
          <w:sz w:val="22"/>
          <w:szCs w:val="22"/>
          <w:lang w:eastAsia="en-US"/>
        </w:rPr>
        <w:t>sjúkling</w:t>
      </w:r>
      <w:r w:rsidRPr="003067B8">
        <w:rPr>
          <w:sz w:val="22"/>
          <w:szCs w:val="22"/>
          <w:lang w:eastAsia="en-US"/>
        </w:rPr>
        <w:t>um með</w:t>
      </w:r>
      <w:r w:rsidR="00B3569F" w:rsidRPr="003067B8">
        <w:rPr>
          <w:sz w:val="22"/>
          <w:szCs w:val="22"/>
          <w:lang w:eastAsia="en-US"/>
        </w:rPr>
        <w:t xml:space="preserve"> ITP.</w:t>
      </w:r>
    </w:p>
    <w:p w14:paraId="63EE7E73" w14:textId="77777777" w:rsidR="00B3569F" w:rsidRPr="003067B8" w:rsidRDefault="00B3569F" w:rsidP="006A39DB">
      <w:pPr>
        <w:pStyle w:val="Text"/>
        <w:spacing w:before="0"/>
        <w:jc w:val="left"/>
        <w:rPr>
          <w:sz w:val="22"/>
          <w:szCs w:val="22"/>
          <w:lang w:eastAsia="en-US"/>
        </w:rPr>
      </w:pPr>
    </w:p>
    <w:p w14:paraId="4F75F996" w14:textId="261A754E" w:rsidR="00B3569F" w:rsidRPr="003067B8" w:rsidRDefault="00B3569F" w:rsidP="006A39DB">
      <w:pPr>
        <w:keepNext/>
        <w:ind w:left="1134" w:hanging="1134"/>
        <w:rPr>
          <w:b/>
          <w:i/>
          <w:szCs w:val="22"/>
        </w:rPr>
      </w:pPr>
      <w:r w:rsidRPr="003067B8">
        <w:rPr>
          <w:b/>
          <w:szCs w:val="22"/>
        </w:rPr>
        <w:t>Ta</w:t>
      </w:r>
      <w:r w:rsidR="002E2219" w:rsidRPr="003067B8">
        <w:rPr>
          <w:b/>
          <w:szCs w:val="22"/>
        </w:rPr>
        <w:t>fla</w:t>
      </w:r>
      <w:r w:rsidRPr="003067B8">
        <w:rPr>
          <w:b/>
          <w:szCs w:val="22"/>
        </w:rPr>
        <w:t> </w:t>
      </w:r>
      <w:r w:rsidR="00E31ECE">
        <w:rPr>
          <w:b/>
          <w:szCs w:val="22"/>
        </w:rPr>
        <w:t>5</w:t>
      </w:r>
      <w:r w:rsidRPr="003067B8">
        <w:rPr>
          <w:b/>
          <w:szCs w:val="22"/>
        </w:rPr>
        <w:tab/>
      </w:r>
      <w:r w:rsidR="002E2219" w:rsidRPr="003067B8">
        <w:rPr>
          <w:b/>
          <w:szCs w:val="22"/>
        </w:rPr>
        <w:t>Hlutfall</w:t>
      </w:r>
      <w:r w:rsidRPr="003067B8">
        <w:rPr>
          <w:b/>
          <w:szCs w:val="22"/>
        </w:rPr>
        <w:t xml:space="preserve"> </w:t>
      </w:r>
      <w:r w:rsidR="0082532C" w:rsidRPr="003067B8">
        <w:rPr>
          <w:b/>
          <w:szCs w:val="22"/>
        </w:rPr>
        <w:t>sjúklinga</w:t>
      </w:r>
      <w:r w:rsidRPr="003067B8">
        <w:rPr>
          <w:b/>
          <w:szCs w:val="22"/>
        </w:rPr>
        <w:t xml:space="preserve"> </w:t>
      </w:r>
      <w:r w:rsidR="002E2219" w:rsidRPr="003067B8">
        <w:rPr>
          <w:b/>
          <w:szCs w:val="22"/>
        </w:rPr>
        <w:t xml:space="preserve">með viðvarandi svörun án meðferðar </w:t>
      </w:r>
      <w:r w:rsidR="006C4131" w:rsidRPr="003067B8">
        <w:rPr>
          <w:b/>
          <w:szCs w:val="22"/>
        </w:rPr>
        <w:t>eftir</w:t>
      </w:r>
      <w:r w:rsidRPr="003067B8">
        <w:rPr>
          <w:b/>
          <w:szCs w:val="22"/>
        </w:rPr>
        <w:t> 12</w:t>
      </w:r>
      <w:r w:rsidR="006C4131" w:rsidRPr="003067B8">
        <w:rPr>
          <w:b/>
          <w:szCs w:val="22"/>
        </w:rPr>
        <w:t xml:space="preserve"> mánuði </w:t>
      </w:r>
      <w:r w:rsidR="002E2219" w:rsidRPr="003067B8">
        <w:rPr>
          <w:b/>
          <w:szCs w:val="22"/>
        </w:rPr>
        <w:t>og</w:t>
      </w:r>
      <w:r w:rsidR="006C4131" w:rsidRPr="003067B8">
        <w:rPr>
          <w:b/>
          <w:szCs w:val="22"/>
        </w:rPr>
        <w:t xml:space="preserve"> eftir</w:t>
      </w:r>
      <w:r w:rsidRPr="003067B8">
        <w:rPr>
          <w:b/>
          <w:szCs w:val="22"/>
        </w:rPr>
        <w:t xml:space="preserve"> </w:t>
      </w:r>
      <w:r w:rsidR="006C4131" w:rsidRPr="003067B8">
        <w:rPr>
          <w:b/>
          <w:szCs w:val="22"/>
        </w:rPr>
        <w:t>24 </w:t>
      </w:r>
      <w:r w:rsidR="002E2219" w:rsidRPr="003067B8">
        <w:rPr>
          <w:b/>
          <w:szCs w:val="22"/>
        </w:rPr>
        <w:t>mánuði</w:t>
      </w:r>
      <w:bookmarkStart w:id="5" w:name="_Toc113004117"/>
      <w:r w:rsidR="001F7211" w:rsidRPr="003067B8">
        <w:rPr>
          <w:b/>
          <w:szCs w:val="22"/>
        </w:rPr>
        <w:t xml:space="preserve"> </w:t>
      </w:r>
      <w:r w:rsidRPr="003067B8">
        <w:rPr>
          <w:b/>
          <w:szCs w:val="22"/>
        </w:rPr>
        <w:t>(</w:t>
      </w:r>
      <w:r w:rsidR="006C4131" w:rsidRPr="003067B8">
        <w:rPr>
          <w:b/>
          <w:szCs w:val="22"/>
        </w:rPr>
        <w:t>allir þátttakendur</w:t>
      </w:r>
      <w:r w:rsidRPr="003067B8">
        <w:rPr>
          <w:b/>
          <w:szCs w:val="22"/>
        </w:rPr>
        <w:t xml:space="preserve">) </w:t>
      </w:r>
      <w:bookmarkEnd w:id="5"/>
      <w:r w:rsidR="006C4131" w:rsidRPr="003067B8">
        <w:rPr>
          <w:b/>
          <w:szCs w:val="22"/>
        </w:rPr>
        <w:t xml:space="preserve">í </w:t>
      </w:r>
      <w:r w:rsidRPr="003067B8">
        <w:rPr>
          <w:b/>
          <w:szCs w:val="22"/>
        </w:rPr>
        <w:t>TAPER</w:t>
      </w:r>
    </w:p>
    <w:p w14:paraId="7BF4DA56" w14:textId="77777777" w:rsidR="00B3569F" w:rsidRPr="003067B8" w:rsidRDefault="00B3569F" w:rsidP="006A39DB">
      <w:pPr>
        <w:keepNext/>
      </w:pPr>
    </w:p>
    <w:tbl>
      <w:tblPr>
        <w:tblW w:w="9498" w:type="dxa"/>
        <w:jc w:val="center"/>
        <w:tblLayout w:type="fixed"/>
        <w:tblCellMar>
          <w:left w:w="0" w:type="dxa"/>
          <w:right w:w="0" w:type="dxa"/>
        </w:tblCellMar>
        <w:tblLook w:val="0000" w:firstRow="0" w:lastRow="0" w:firstColumn="0" w:lastColumn="0" w:noHBand="0" w:noVBand="0"/>
      </w:tblPr>
      <w:tblGrid>
        <w:gridCol w:w="5397"/>
        <w:gridCol w:w="979"/>
        <w:gridCol w:w="1083"/>
        <w:gridCol w:w="900"/>
        <w:gridCol w:w="1139"/>
      </w:tblGrid>
      <w:tr w:rsidR="00B3569F" w:rsidRPr="003067B8" w14:paraId="6C36229D" w14:textId="77777777" w:rsidTr="00312263">
        <w:trPr>
          <w:cantSplit/>
          <w:tblHeader/>
          <w:jc w:val="center"/>
        </w:trPr>
        <w:tc>
          <w:tcPr>
            <w:tcW w:w="5397" w:type="dxa"/>
            <w:tcBorders>
              <w:top w:val="single" w:sz="4" w:space="0" w:color="000000"/>
              <w:left w:val="nil"/>
              <w:bottom w:val="nil"/>
              <w:right w:val="single" w:sz="4" w:space="0" w:color="auto"/>
            </w:tcBorders>
            <w:shd w:val="clear" w:color="auto" w:fill="FFFFFF"/>
            <w:tcMar>
              <w:left w:w="60" w:type="dxa"/>
              <w:right w:w="60" w:type="dxa"/>
            </w:tcMar>
          </w:tcPr>
          <w:p w14:paraId="7B691631" w14:textId="77777777" w:rsidR="00B3569F" w:rsidRPr="003067B8" w:rsidRDefault="00B3569F" w:rsidP="006A39DB">
            <w:pPr>
              <w:adjustRightInd w:val="0"/>
              <w:rPr>
                <w:b/>
                <w:bCs/>
                <w:color w:val="000000"/>
                <w:sz w:val="20"/>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098546DF" w14:textId="4FCDBF8F" w:rsidR="00B3569F" w:rsidRPr="003067B8" w:rsidRDefault="00B3569F" w:rsidP="006A39DB">
            <w:pPr>
              <w:adjustRightInd w:val="0"/>
              <w:jc w:val="center"/>
              <w:rPr>
                <w:b/>
                <w:bCs/>
                <w:color w:val="000000"/>
                <w:sz w:val="20"/>
              </w:rPr>
            </w:pPr>
            <w:r w:rsidRPr="003067B8">
              <w:rPr>
                <w:b/>
                <w:bCs/>
                <w:color w:val="000000"/>
                <w:sz w:val="20"/>
              </w:rPr>
              <w:t>All</w:t>
            </w:r>
            <w:r w:rsidR="002E2219" w:rsidRPr="003067B8">
              <w:rPr>
                <w:b/>
                <w:bCs/>
                <w:color w:val="000000"/>
                <w:sz w:val="20"/>
              </w:rPr>
              <w:t>ir</w:t>
            </w:r>
            <w:r w:rsidRPr="003067B8">
              <w:rPr>
                <w:b/>
                <w:bCs/>
                <w:color w:val="000000"/>
                <w:sz w:val="20"/>
              </w:rPr>
              <w:t xml:space="preserve"> </w:t>
            </w:r>
            <w:r w:rsidR="0082532C" w:rsidRPr="003067B8">
              <w:rPr>
                <w:b/>
                <w:bCs/>
                <w:color w:val="000000"/>
                <w:sz w:val="20"/>
              </w:rPr>
              <w:t>sjúklingar</w:t>
            </w:r>
            <w:r w:rsidRPr="003067B8">
              <w:rPr>
                <w:b/>
                <w:bCs/>
                <w:color w:val="000000"/>
                <w:sz w:val="20"/>
              </w:rPr>
              <w:br/>
              <w:t>N=105</w:t>
            </w:r>
          </w:p>
        </w:tc>
        <w:tc>
          <w:tcPr>
            <w:tcW w:w="2039" w:type="dxa"/>
            <w:gridSpan w:val="2"/>
            <w:tcBorders>
              <w:top w:val="single" w:sz="4" w:space="0" w:color="000000"/>
              <w:left w:val="single" w:sz="4" w:space="0" w:color="auto"/>
              <w:bottom w:val="nil"/>
              <w:right w:val="nil"/>
            </w:tcBorders>
            <w:shd w:val="clear" w:color="auto" w:fill="FFFFFF"/>
            <w:tcMar>
              <w:left w:w="60" w:type="dxa"/>
              <w:right w:w="60" w:type="dxa"/>
            </w:tcMar>
          </w:tcPr>
          <w:p w14:paraId="58FC903C" w14:textId="10299A7D" w:rsidR="00B3569F" w:rsidRPr="003067B8" w:rsidRDefault="009613FE" w:rsidP="006A39DB">
            <w:pPr>
              <w:adjustRightInd w:val="0"/>
              <w:jc w:val="center"/>
              <w:rPr>
                <w:b/>
                <w:bCs/>
                <w:color w:val="000000"/>
                <w:sz w:val="20"/>
              </w:rPr>
            </w:pPr>
            <w:r w:rsidRPr="003067B8">
              <w:rPr>
                <w:b/>
                <w:bCs/>
                <w:color w:val="000000"/>
                <w:sz w:val="20"/>
              </w:rPr>
              <w:t>Tilgátuprófun</w:t>
            </w:r>
          </w:p>
        </w:tc>
      </w:tr>
      <w:tr w:rsidR="00B3569F" w:rsidRPr="003067B8" w14:paraId="0C7F3464" w14:textId="77777777" w:rsidTr="00312263">
        <w:trPr>
          <w:cantSplit/>
          <w:tblHeader/>
          <w:jc w:val="center"/>
        </w:trPr>
        <w:tc>
          <w:tcPr>
            <w:tcW w:w="5397" w:type="dxa"/>
            <w:tcBorders>
              <w:top w:val="nil"/>
              <w:left w:val="nil"/>
              <w:bottom w:val="single" w:sz="4" w:space="0" w:color="000000"/>
              <w:right w:val="single" w:sz="4" w:space="0" w:color="auto"/>
            </w:tcBorders>
            <w:shd w:val="clear" w:color="auto" w:fill="FFFFFF"/>
            <w:tcMar>
              <w:left w:w="60" w:type="dxa"/>
              <w:right w:w="60" w:type="dxa"/>
            </w:tcMar>
          </w:tcPr>
          <w:p w14:paraId="73DAD28C" w14:textId="77777777" w:rsidR="00B3569F" w:rsidRPr="003067B8" w:rsidRDefault="00B3569F" w:rsidP="006A39DB">
            <w:pPr>
              <w:adjustRightInd w:val="0"/>
              <w:rPr>
                <w:b/>
                <w:bCs/>
                <w:color w:val="000000"/>
                <w:sz w:val="20"/>
              </w:rPr>
            </w:pP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CCC4C42" w14:textId="77777777" w:rsidR="00B3569F" w:rsidRPr="003067B8" w:rsidRDefault="00B3569F" w:rsidP="006A39DB">
            <w:pPr>
              <w:adjustRightInd w:val="0"/>
              <w:jc w:val="center"/>
              <w:rPr>
                <w:b/>
                <w:bCs/>
                <w:color w:val="000000"/>
                <w:sz w:val="20"/>
              </w:rPr>
            </w:pPr>
            <w:r w:rsidRPr="003067B8">
              <w:rPr>
                <w:b/>
                <w:bCs/>
                <w:color w:val="000000"/>
                <w:sz w:val="20"/>
              </w:rPr>
              <w:t>n (%)</w:t>
            </w:r>
          </w:p>
        </w:tc>
        <w:tc>
          <w:tcPr>
            <w:tcW w:w="108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34963C25" w14:textId="77777777" w:rsidR="00B3569F" w:rsidRPr="003067B8" w:rsidRDefault="00B3569F" w:rsidP="006A39DB">
            <w:pPr>
              <w:adjustRightInd w:val="0"/>
              <w:jc w:val="center"/>
              <w:rPr>
                <w:b/>
                <w:bCs/>
                <w:color w:val="000000"/>
                <w:sz w:val="20"/>
              </w:rPr>
            </w:pPr>
            <w:r w:rsidRPr="003067B8">
              <w:rPr>
                <w:b/>
                <w:bCs/>
                <w:color w:val="000000"/>
                <w:sz w:val="20"/>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28E2BD1" w14:textId="42478212" w:rsidR="00B3569F" w:rsidRPr="003067B8" w:rsidRDefault="00B3569F" w:rsidP="006A39DB">
            <w:pPr>
              <w:adjustRightInd w:val="0"/>
              <w:jc w:val="center"/>
              <w:rPr>
                <w:b/>
                <w:bCs/>
                <w:color w:val="000000"/>
                <w:sz w:val="20"/>
              </w:rPr>
            </w:pPr>
            <w:r w:rsidRPr="003067B8">
              <w:rPr>
                <w:b/>
                <w:bCs/>
                <w:color w:val="000000"/>
                <w:sz w:val="20"/>
              </w:rPr>
              <w:t>p-</w:t>
            </w:r>
            <w:r w:rsidR="002E2219" w:rsidRPr="003067B8">
              <w:rPr>
                <w:b/>
                <w:bCs/>
                <w:color w:val="000000"/>
                <w:sz w:val="20"/>
              </w:rPr>
              <w:t>gildi</w:t>
            </w:r>
          </w:p>
        </w:tc>
        <w:tc>
          <w:tcPr>
            <w:tcW w:w="1139" w:type="dxa"/>
            <w:tcBorders>
              <w:top w:val="nil"/>
              <w:left w:val="single" w:sz="4" w:space="0" w:color="auto"/>
              <w:bottom w:val="single" w:sz="4" w:space="0" w:color="000000"/>
              <w:right w:val="nil"/>
            </w:tcBorders>
            <w:shd w:val="clear" w:color="auto" w:fill="FFFFFF"/>
            <w:tcMar>
              <w:left w:w="60" w:type="dxa"/>
              <w:right w:w="60" w:type="dxa"/>
            </w:tcMar>
          </w:tcPr>
          <w:p w14:paraId="23339245" w14:textId="43206554" w:rsidR="00B3569F" w:rsidRPr="003067B8" w:rsidRDefault="009613FE" w:rsidP="006A39DB">
            <w:pPr>
              <w:adjustRightInd w:val="0"/>
              <w:jc w:val="center"/>
              <w:rPr>
                <w:b/>
                <w:bCs/>
                <w:color w:val="000000"/>
                <w:sz w:val="20"/>
              </w:rPr>
            </w:pPr>
            <w:r w:rsidRPr="003067B8">
              <w:rPr>
                <w:b/>
                <w:bCs/>
                <w:color w:val="000000"/>
                <w:sz w:val="20"/>
              </w:rPr>
              <w:t>Núlltilgátu hafnað</w:t>
            </w:r>
          </w:p>
        </w:tc>
      </w:tr>
      <w:tr w:rsidR="00B3569F" w:rsidRPr="003067B8" w14:paraId="3D3937BE" w14:textId="77777777" w:rsidTr="00312263">
        <w:trPr>
          <w:cantSplit/>
          <w:jc w:val="center"/>
        </w:trPr>
        <w:tc>
          <w:tcPr>
            <w:tcW w:w="539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0709AA36" w14:textId="4CBFEB78" w:rsidR="00B3569F" w:rsidRPr="003067B8" w:rsidRDefault="009613FE" w:rsidP="006A39DB">
            <w:pPr>
              <w:adjustRightInd w:val="0"/>
              <w:ind w:left="624" w:hanging="624"/>
              <w:rPr>
                <w:color w:val="000000"/>
                <w:sz w:val="20"/>
              </w:rPr>
            </w:pPr>
            <w:r w:rsidRPr="003067B8">
              <w:rPr>
                <w:color w:val="000000"/>
                <w:sz w:val="20"/>
              </w:rPr>
              <w:t>Skref</w:t>
            </w:r>
            <w:r w:rsidR="00B3569F" w:rsidRPr="003067B8">
              <w:rPr>
                <w:color w:val="000000"/>
                <w:sz w:val="20"/>
              </w:rPr>
              <w:t> 1:</w:t>
            </w:r>
            <w:r w:rsidR="004E46E0" w:rsidRPr="003067B8">
              <w:rPr>
                <w:color w:val="000000"/>
                <w:sz w:val="20"/>
              </w:rPr>
              <w:t xml:space="preserve"> </w:t>
            </w:r>
            <w:r w:rsidR="0082532C" w:rsidRPr="003067B8">
              <w:rPr>
                <w:color w:val="000000"/>
                <w:sz w:val="20"/>
              </w:rPr>
              <w:t>Sjúklingar</w:t>
            </w:r>
            <w:r w:rsidR="00B3569F" w:rsidRPr="003067B8">
              <w:rPr>
                <w:color w:val="000000"/>
                <w:sz w:val="20"/>
              </w:rPr>
              <w:t xml:space="preserve"> </w:t>
            </w:r>
            <w:r w:rsidR="00B96147" w:rsidRPr="003067B8">
              <w:rPr>
                <w:color w:val="000000"/>
                <w:sz w:val="20"/>
              </w:rPr>
              <w:t>sem náðu</w:t>
            </w:r>
            <w:r w:rsidR="00B3569F" w:rsidRPr="003067B8">
              <w:rPr>
                <w:color w:val="000000"/>
                <w:sz w:val="20"/>
              </w:rPr>
              <w:t xml:space="preserve"> </w:t>
            </w:r>
            <w:r w:rsidR="006C27F8" w:rsidRPr="003067B8">
              <w:rPr>
                <w:color w:val="000000"/>
                <w:sz w:val="20"/>
              </w:rPr>
              <w:t>blóðflagnafjöld</w:t>
            </w:r>
            <w:r w:rsidR="00B96147" w:rsidRPr="003067B8">
              <w:rPr>
                <w:color w:val="000000"/>
                <w:sz w:val="20"/>
              </w:rPr>
              <w:t>a</w:t>
            </w:r>
            <w:r w:rsidR="00B3569F" w:rsidRPr="003067B8">
              <w:rPr>
                <w:color w:val="000000"/>
                <w:sz w:val="20"/>
              </w:rPr>
              <w:t xml:space="preserve"> ≥</w:t>
            </w:r>
            <w:r w:rsidR="0082532C" w:rsidRPr="003067B8">
              <w:rPr>
                <w:color w:val="000000"/>
                <w:sz w:val="20"/>
              </w:rPr>
              <w:t>100.000</w:t>
            </w:r>
            <w:r w:rsidR="00B3569F" w:rsidRPr="003067B8">
              <w:rPr>
                <w:color w:val="000000"/>
                <w:sz w:val="20"/>
              </w:rPr>
              <w:t xml:space="preserve">/µl </w:t>
            </w:r>
            <w:r w:rsidR="00B96147" w:rsidRPr="003067B8">
              <w:rPr>
                <w:color w:val="000000"/>
                <w:sz w:val="20"/>
              </w:rPr>
              <w:t>a.m.k. einu sinni</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8D390D8" w14:textId="5A8A70D1" w:rsidR="00B3569F" w:rsidRPr="003067B8" w:rsidRDefault="00B3569F" w:rsidP="006A39DB">
            <w:pPr>
              <w:adjustRightInd w:val="0"/>
              <w:jc w:val="center"/>
              <w:rPr>
                <w:color w:val="000000"/>
                <w:sz w:val="20"/>
              </w:rPr>
            </w:pPr>
            <w:r w:rsidRPr="003067B8">
              <w:rPr>
                <w:color w:val="000000"/>
                <w:sz w:val="20"/>
              </w:rPr>
              <w:t>89 (84</w:t>
            </w:r>
            <w:r w:rsidR="0082532C" w:rsidRPr="003067B8">
              <w:rPr>
                <w:color w:val="000000"/>
                <w:sz w:val="20"/>
              </w:rPr>
              <w:t>,</w:t>
            </w:r>
            <w:r w:rsidRPr="003067B8">
              <w:rPr>
                <w:color w:val="000000"/>
                <w:sz w:val="20"/>
              </w:rPr>
              <w:t>8)</w:t>
            </w:r>
          </w:p>
        </w:tc>
        <w:tc>
          <w:tcPr>
            <w:tcW w:w="108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7685CEE" w14:textId="6E126008" w:rsidR="00B3569F" w:rsidRPr="003067B8" w:rsidRDefault="00B3569F" w:rsidP="006A39DB">
            <w:pPr>
              <w:adjustRightInd w:val="0"/>
              <w:jc w:val="center"/>
              <w:rPr>
                <w:color w:val="000000"/>
                <w:sz w:val="20"/>
              </w:rPr>
            </w:pPr>
            <w:r w:rsidRPr="003067B8">
              <w:rPr>
                <w:color w:val="000000"/>
                <w:sz w:val="20"/>
              </w:rPr>
              <w:t>(76</w:t>
            </w:r>
            <w:r w:rsidR="0082532C" w:rsidRPr="003067B8">
              <w:rPr>
                <w:color w:val="000000"/>
                <w:sz w:val="20"/>
              </w:rPr>
              <w:t>,</w:t>
            </w:r>
            <w:r w:rsidRPr="003067B8">
              <w:rPr>
                <w:color w:val="000000"/>
                <w:sz w:val="20"/>
              </w:rPr>
              <w:t>4</w:t>
            </w:r>
            <w:r w:rsidR="0082532C" w:rsidRPr="003067B8">
              <w:rPr>
                <w:color w:val="000000"/>
                <w:sz w:val="20"/>
              </w:rPr>
              <w:t>;</w:t>
            </w:r>
            <w:r w:rsidRPr="003067B8">
              <w:rPr>
                <w:color w:val="000000"/>
                <w:sz w:val="20"/>
              </w:rPr>
              <w:t xml:space="preserve"> 91</w:t>
            </w:r>
            <w:r w:rsidR="0082532C" w:rsidRPr="003067B8">
              <w:rPr>
                <w:color w:val="000000"/>
                <w:sz w:val="20"/>
              </w:rPr>
              <w:t>,</w:t>
            </w:r>
            <w:r w:rsidRPr="003067B8">
              <w:rPr>
                <w:color w:val="000000"/>
                <w:sz w:val="20"/>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9C1BB40" w14:textId="77777777" w:rsidR="00B3569F" w:rsidRPr="003067B8" w:rsidRDefault="00B3569F" w:rsidP="006A39DB">
            <w:pPr>
              <w:adjustRightInd w:val="0"/>
              <w:jc w:val="center"/>
              <w:rPr>
                <w:color w:val="000000"/>
                <w:sz w:val="20"/>
              </w:rPr>
            </w:pPr>
          </w:p>
        </w:tc>
        <w:tc>
          <w:tcPr>
            <w:tcW w:w="1139"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28396736" w14:textId="77777777" w:rsidR="00B3569F" w:rsidRPr="003067B8" w:rsidRDefault="00B3569F" w:rsidP="006A39DB">
            <w:pPr>
              <w:adjustRightInd w:val="0"/>
              <w:jc w:val="center"/>
              <w:rPr>
                <w:color w:val="000000"/>
                <w:sz w:val="20"/>
              </w:rPr>
            </w:pPr>
          </w:p>
        </w:tc>
      </w:tr>
      <w:tr w:rsidR="00B3569F" w:rsidRPr="003067B8" w14:paraId="4D2A27C5" w14:textId="77777777" w:rsidTr="00312263">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71C458B" w14:textId="6469E03E" w:rsidR="00B3569F" w:rsidRPr="003067B8" w:rsidRDefault="009613FE" w:rsidP="006A39DB">
            <w:pPr>
              <w:adjustRightInd w:val="0"/>
              <w:ind w:left="624" w:hanging="624"/>
              <w:rPr>
                <w:color w:val="000000"/>
                <w:sz w:val="20"/>
              </w:rPr>
            </w:pPr>
            <w:r w:rsidRPr="003067B8">
              <w:rPr>
                <w:color w:val="000000"/>
                <w:sz w:val="20"/>
              </w:rPr>
              <w:t>Skref</w:t>
            </w:r>
            <w:r w:rsidR="00B3569F" w:rsidRPr="003067B8">
              <w:rPr>
                <w:color w:val="000000"/>
                <w:sz w:val="20"/>
              </w:rPr>
              <w:t> 2:</w:t>
            </w:r>
            <w:r w:rsidR="004E46E0" w:rsidRPr="003067B8">
              <w:rPr>
                <w:color w:val="000000"/>
                <w:sz w:val="20"/>
              </w:rPr>
              <w:t xml:space="preserve"> </w:t>
            </w:r>
            <w:r w:rsidR="0082532C" w:rsidRPr="003067B8">
              <w:rPr>
                <w:color w:val="000000"/>
                <w:sz w:val="20"/>
              </w:rPr>
              <w:t>Sjúklingar</w:t>
            </w:r>
            <w:r w:rsidR="00B3569F" w:rsidRPr="003067B8">
              <w:rPr>
                <w:color w:val="000000"/>
                <w:sz w:val="20"/>
              </w:rPr>
              <w:t xml:space="preserve"> </w:t>
            </w:r>
            <w:r w:rsidRPr="003067B8">
              <w:rPr>
                <w:color w:val="000000"/>
                <w:sz w:val="20"/>
              </w:rPr>
              <w:t>sem héldu stöðugum</w:t>
            </w:r>
            <w:r w:rsidR="00B3569F" w:rsidRPr="003067B8">
              <w:rPr>
                <w:color w:val="000000"/>
                <w:sz w:val="20"/>
              </w:rPr>
              <w:t xml:space="preserve"> </w:t>
            </w:r>
            <w:r w:rsidR="006C27F8" w:rsidRPr="003067B8">
              <w:rPr>
                <w:color w:val="000000"/>
                <w:sz w:val="20"/>
              </w:rPr>
              <w:t>blóðflagnafjöld</w:t>
            </w:r>
            <w:r w:rsidRPr="003067B8">
              <w:rPr>
                <w:color w:val="000000"/>
                <w:sz w:val="20"/>
              </w:rPr>
              <w:t>a</w:t>
            </w:r>
            <w:r w:rsidR="00B3569F" w:rsidRPr="003067B8">
              <w:rPr>
                <w:color w:val="000000"/>
                <w:sz w:val="20"/>
              </w:rPr>
              <w:t xml:space="preserve"> </w:t>
            </w:r>
            <w:r w:rsidR="00116A36" w:rsidRPr="003067B8">
              <w:rPr>
                <w:color w:val="000000"/>
                <w:sz w:val="20"/>
              </w:rPr>
              <w:t>í 2 mánuði</w:t>
            </w:r>
            <w:r w:rsidR="00B3569F" w:rsidRPr="003067B8">
              <w:rPr>
                <w:color w:val="000000"/>
                <w:sz w:val="20"/>
              </w:rPr>
              <w:t xml:space="preserve"> </w:t>
            </w:r>
            <w:r w:rsidRPr="003067B8">
              <w:rPr>
                <w:color w:val="000000"/>
                <w:sz w:val="20"/>
              </w:rPr>
              <w:t>eftir að hafa náð</w:t>
            </w:r>
            <w:r w:rsidR="00B3569F" w:rsidRPr="003067B8">
              <w:rPr>
                <w:color w:val="000000"/>
                <w:sz w:val="20"/>
              </w:rPr>
              <w:t xml:space="preserve"> </w:t>
            </w:r>
            <w:r w:rsidR="0082532C" w:rsidRPr="003067B8">
              <w:rPr>
                <w:color w:val="000000"/>
                <w:sz w:val="20"/>
              </w:rPr>
              <w:t>100.000</w:t>
            </w:r>
            <w:r w:rsidR="00B3569F" w:rsidRPr="003067B8">
              <w:rPr>
                <w:color w:val="000000"/>
                <w:sz w:val="20"/>
              </w:rPr>
              <w:t>/µl (</w:t>
            </w:r>
            <w:r w:rsidRPr="003067B8">
              <w:rPr>
                <w:color w:val="000000"/>
                <w:sz w:val="20"/>
              </w:rPr>
              <w:t>engin talning</w:t>
            </w:r>
            <w:r w:rsidR="00B3569F" w:rsidRPr="003067B8">
              <w:rPr>
                <w:color w:val="000000"/>
                <w:sz w:val="20"/>
              </w:rPr>
              <w:t xml:space="preserve"> &lt;</w:t>
            </w:r>
            <w:r w:rsidR="00116A36" w:rsidRPr="003067B8">
              <w:rPr>
                <w:color w:val="000000"/>
                <w:sz w:val="20"/>
              </w:rPr>
              <w:t>70.000</w:t>
            </w:r>
            <w:r w:rsidR="00B3569F" w:rsidRPr="003067B8">
              <w:rPr>
                <w:color w:val="000000"/>
                <w:sz w:val="20"/>
              </w:rPr>
              <w:t>/µl)</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2A4D74F" w14:textId="242238A6" w:rsidR="00B3569F" w:rsidRPr="003067B8" w:rsidRDefault="00B3569F" w:rsidP="006A39DB">
            <w:pPr>
              <w:adjustRightInd w:val="0"/>
              <w:jc w:val="center"/>
              <w:rPr>
                <w:color w:val="000000"/>
                <w:sz w:val="20"/>
              </w:rPr>
            </w:pPr>
            <w:r w:rsidRPr="003067B8">
              <w:rPr>
                <w:color w:val="000000"/>
                <w:sz w:val="20"/>
              </w:rPr>
              <w:t>65 (61</w:t>
            </w:r>
            <w:r w:rsidR="0082532C" w:rsidRPr="003067B8">
              <w:rPr>
                <w:color w:val="000000"/>
                <w:sz w:val="20"/>
              </w:rPr>
              <w:t>,</w:t>
            </w:r>
            <w:r w:rsidRPr="003067B8">
              <w:rPr>
                <w:color w:val="000000"/>
                <w:sz w:val="20"/>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8E4EE88" w14:textId="761CA2B0" w:rsidR="00B3569F" w:rsidRPr="003067B8" w:rsidRDefault="00B3569F" w:rsidP="006A39DB">
            <w:pPr>
              <w:adjustRightInd w:val="0"/>
              <w:jc w:val="center"/>
              <w:rPr>
                <w:color w:val="000000"/>
                <w:sz w:val="20"/>
              </w:rPr>
            </w:pPr>
            <w:r w:rsidRPr="003067B8">
              <w:rPr>
                <w:color w:val="000000"/>
                <w:sz w:val="20"/>
              </w:rPr>
              <w:t>(51</w:t>
            </w:r>
            <w:r w:rsidR="0082532C" w:rsidRPr="003067B8">
              <w:rPr>
                <w:color w:val="000000"/>
                <w:sz w:val="20"/>
              </w:rPr>
              <w:t>,</w:t>
            </w:r>
            <w:r w:rsidRPr="003067B8">
              <w:rPr>
                <w:color w:val="000000"/>
                <w:sz w:val="20"/>
              </w:rPr>
              <w:t>9</w:t>
            </w:r>
            <w:r w:rsidR="0082532C" w:rsidRPr="003067B8">
              <w:rPr>
                <w:color w:val="000000"/>
                <w:sz w:val="20"/>
              </w:rPr>
              <w:t>;</w:t>
            </w:r>
            <w:r w:rsidRPr="003067B8">
              <w:rPr>
                <w:color w:val="000000"/>
                <w:sz w:val="20"/>
              </w:rPr>
              <w:t xml:space="preserve"> 71</w:t>
            </w:r>
            <w:r w:rsidR="0082532C" w:rsidRPr="003067B8">
              <w:rPr>
                <w:color w:val="000000"/>
                <w:sz w:val="20"/>
              </w:rPr>
              <w:t>,</w:t>
            </w:r>
            <w:r w:rsidRPr="003067B8">
              <w:rPr>
                <w:color w:val="000000"/>
                <w:sz w:val="20"/>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19FA28F" w14:textId="77777777" w:rsidR="00B3569F" w:rsidRPr="003067B8" w:rsidRDefault="00B3569F" w:rsidP="006A39DB">
            <w:pPr>
              <w:adjustRightInd w:val="0"/>
              <w:jc w:val="center"/>
              <w:rPr>
                <w:color w:val="000000"/>
                <w:sz w:val="20"/>
              </w:rPr>
            </w:pPr>
          </w:p>
        </w:tc>
        <w:tc>
          <w:tcPr>
            <w:tcW w:w="1139"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242C28E9" w14:textId="77777777" w:rsidR="00B3569F" w:rsidRPr="003067B8" w:rsidRDefault="00B3569F" w:rsidP="006A39DB">
            <w:pPr>
              <w:adjustRightInd w:val="0"/>
              <w:jc w:val="center"/>
              <w:rPr>
                <w:color w:val="000000"/>
                <w:sz w:val="20"/>
              </w:rPr>
            </w:pPr>
          </w:p>
        </w:tc>
      </w:tr>
      <w:tr w:rsidR="00B3569F" w:rsidRPr="003067B8" w14:paraId="09D0548C" w14:textId="77777777" w:rsidTr="00312263">
        <w:trPr>
          <w:cantSplit/>
          <w:jc w:val="center"/>
        </w:trPr>
        <w:tc>
          <w:tcPr>
            <w:tcW w:w="539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5448216" w14:textId="260E7B3F" w:rsidR="00B3569F" w:rsidRPr="003067B8" w:rsidRDefault="009613FE" w:rsidP="006A39DB">
            <w:pPr>
              <w:adjustRightInd w:val="0"/>
              <w:ind w:left="624" w:hanging="624"/>
              <w:rPr>
                <w:color w:val="000000"/>
                <w:sz w:val="20"/>
              </w:rPr>
            </w:pPr>
            <w:r w:rsidRPr="003067B8">
              <w:rPr>
                <w:color w:val="000000"/>
                <w:sz w:val="20"/>
              </w:rPr>
              <w:t>Skref</w:t>
            </w:r>
            <w:r w:rsidR="00B3569F" w:rsidRPr="003067B8">
              <w:rPr>
                <w:color w:val="000000"/>
                <w:sz w:val="20"/>
              </w:rPr>
              <w:t> 3:</w:t>
            </w:r>
            <w:r w:rsidR="004E46E0" w:rsidRPr="003067B8">
              <w:rPr>
                <w:color w:val="000000"/>
                <w:sz w:val="20"/>
              </w:rPr>
              <w:t xml:space="preserve"> </w:t>
            </w:r>
            <w:r w:rsidR="0082532C" w:rsidRPr="003067B8">
              <w:rPr>
                <w:color w:val="000000"/>
                <w:sz w:val="20"/>
              </w:rPr>
              <w:t>Sjúklingar</w:t>
            </w:r>
            <w:r w:rsidR="00B3569F" w:rsidRPr="003067B8">
              <w:rPr>
                <w:color w:val="000000"/>
                <w:sz w:val="20"/>
              </w:rPr>
              <w:t xml:space="preserve"> </w:t>
            </w:r>
            <w:r w:rsidR="00F67A81" w:rsidRPr="003067B8">
              <w:rPr>
                <w:color w:val="000000"/>
                <w:sz w:val="20"/>
              </w:rPr>
              <w:t xml:space="preserve">sem gátu </w:t>
            </w:r>
            <w:r w:rsidR="004E46E0" w:rsidRPr="003067B8">
              <w:rPr>
                <w:color w:val="000000"/>
                <w:sz w:val="20"/>
              </w:rPr>
              <w:t>dregið úr</w:t>
            </w:r>
            <w:r w:rsidR="00F67A81" w:rsidRPr="003067B8">
              <w:rPr>
                <w:color w:val="000000"/>
                <w:sz w:val="20"/>
              </w:rPr>
              <w:t xml:space="preserve"> notkun</w:t>
            </w:r>
            <w:r w:rsidR="00B3569F" w:rsidRPr="003067B8">
              <w:rPr>
                <w:color w:val="000000"/>
                <w:sz w:val="20"/>
              </w:rPr>
              <w:t xml:space="preserve"> </w:t>
            </w:r>
            <w:r w:rsidR="0082532C" w:rsidRPr="003067B8">
              <w:rPr>
                <w:color w:val="000000"/>
                <w:sz w:val="20"/>
              </w:rPr>
              <w:t>eltrombó</w:t>
            </w:r>
            <w:r w:rsidR="00B3569F" w:rsidRPr="003067B8">
              <w:rPr>
                <w:color w:val="000000"/>
                <w:sz w:val="20"/>
              </w:rPr>
              <w:t>pag</w:t>
            </w:r>
            <w:r w:rsidR="00F67A81" w:rsidRPr="003067B8">
              <w:rPr>
                <w:color w:val="000000"/>
                <w:sz w:val="20"/>
              </w:rPr>
              <w:t>s</w:t>
            </w:r>
            <w:r w:rsidR="00B3569F" w:rsidRPr="003067B8">
              <w:rPr>
                <w:color w:val="000000"/>
                <w:sz w:val="20"/>
              </w:rPr>
              <w:t xml:space="preserve"> </w:t>
            </w:r>
            <w:r w:rsidR="00F67A81" w:rsidRPr="003067B8">
              <w:rPr>
                <w:color w:val="000000"/>
                <w:sz w:val="20"/>
              </w:rPr>
              <w:t>þar til meðferð var hætt og viðhéldu</w:t>
            </w:r>
            <w:r w:rsidR="00B3569F" w:rsidRPr="003067B8">
              <w:rPr>
                <w:color w:val="000000"/>
                <w:sz w:val="20"/>
              </w:rPr>
              <w:t xml:space="preserve"> </w:t>
            </w:r>
            <w:r w:rsidR="006C27F8" w:rsidRPr="003067B8">
              <w:rPr>
                <w:color w:val="000000"/>
                <w:sz w:val="20"/>
              </w:rPr>
              <w:t>blóðflagnafjöld</w:t>
            </w:r>
            <w:r w:rsidR="00F67A81" w:rsidRPr="003067B8">
              <w:rPr>
                <w:color w:val="000000"/>
                <w:sz w:val="20"/>
              </w:rPr>
              <w:t>a</w:t>
            </w:r>
            <w:r w:rsidR="00B3569F" w:rsidRPr="003067B8">
              <w:rPr>
                <w:color w:val="000000"/>
                <w:sz w:val="20"/>
              </w:rPr>
              <w:t xml:space="preserve"> ≥30</w:t>
            </w:r>
            <w:r w:rsidR="00522836" w:rsidRPr="003067B8">
              <w:rPr>
                <w:color w:val="000000"/>
                <w:sz w:val="20"/>
              </w:rPr>
              <w:t>.</w:t>
            </w:r>
            <w:r w:rsidR="00B3569F" w:rsidRPr="003067B8">
              <w:rPr>
                <w:color w:val="000000"/>
                <w:sz w:val="20"/>
              </w:rPr>
              <w:t>000/</w:t>
            </w:r>
            <w:r w:rsidR="00F67A81" w:rsidRPr="003067B8">
              <w:rPr>
                <w:color w:val="000000"/>
                <w:sz w:val="20"/>
              </w:rPr>
              <w:t>µl</w:t>
            </w:r>
            <w:r w:rsidR="00B3569F" w:rsidRPr="003067B8">
              <w:rPr>
                <w:color w:val="000000"/>
                <w:sz w:val="20"/>
              </w:rPr>
              <w:t xml:space="preserve"> </w:t>
            </w:r>
            <w:r w:rsidR="00B96147" w:rsidRPr="003067B8">
              <w:rPr>
                <w:color w:val="000000"/>
                <w:sz w:val="20"/>
              </w:rPr>
              <w:t xml:space="preserve">án blæðinga eða </w:t>
            </w:r>
            <w:r w:rsidR="009C2A2A" w:rsidRPr="003067B8">
              <w:rPr>
                <w:color w:val="000000"/>
                <w:sz w:val="20"/>
              </w:rPr>
              <w:t>úrlausnar</w:t>
            </w:r>
            <w:r w:rsidR="00B96147" w:rsidRPr="003067B8">
              <w:rPr>
                <w:color w:val="000000"/>
                <w:sz w:val="20"/>
              </w:rPr>
              <w:t>meðferðar</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03F77D0" w14:textId="0DFA714F" w:rsidR="00B3569F" w:rsidRPr="003067B8" w:rsidRDefault="00B3569F" w:rsidP="006A39DB">
            <w:pPr>
              <w:adjustRightInd w:val="0"/>
              <w:jc w:val="center"/>
              <w:rPr>
                <w:color w:val="000000"/>
                <w:sz w:val="20"/>
              </w:rPr>
            </w:pPr>
            <w:r w:rsidRPr="003067B8">
              <w:rPr>
                <w:color w:val="000000"/>
                <w:sz w:val="20"/>
              </w:rPr>
              <w:t>44 (41</w:t>
            </w:r>
            <w:r w:rsidR="0082532C" w:rsidRPr="003067B8">
              <w:rPr>
                <w:color w:val="000000"/>
                <w:sz w:val="20"/>
              </w:rPr>
              <w:t>,</w:t>
            </w:r>
            <w:r w:rsidRPr="003067B8">
              <w:rPr>
                <w:color w:val="000000"/>
                <w:sz w:val="20"/>
              </w:rPr>
              <w:t>9)</w:t>
            </w:r>
          </w:p>
        </w:tc>
        <w:tc>
          <w:tcPr>
            <w:tcW w:w="108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DE416AA" w14:textId="0998EA28" w:rsidR="00B3569F" w:rsidRPr="003067B8" w:rsidRDefault="00B3569F" w:rsidP="006A39DB">
            <w:pPr>
              <w:adjustRightInd w:val="0"/>
              <w:jc w:val="center"/>
              <w:rPr>
                <w:color w:val="000000"/>
                <w:sz w:val="20"/>
              </w:rPr>
            </w:pPr>
            <w:r w:rsidRPr="003067B8">
              <w:rPr>
                <w:color w:val="000000"/>
                <w:sz w:val="20"/>
              </w:rPr>
              <w:t>(32</w:t>
            </w:r>
            <w:r w:rsidR="0082532C" w:rsidRPr="003067B8">
              <w:rPr>
                <w:color w:val="000000"/>
                <w:sz w:val="20"/>
              </w:rPr>
              <w:t>,</w:t>
            </w:r>
            <w:r w:rsidRPr="003067B8">
              <w:rPr>
                <w:color w:val="000000"/>
                <w:sz w:val="20"/>
              </w:rPr>
              <w:t>3</w:t>
            </w:r>
            <w:r w:rsidR="0082532C" w:rsidRPr="003067B8">
              <w:rPr>
                <w:color w:val="000000"/>
                <w:sz w:val="20"/>
              </w:rPr>
              <w:t>;</w:t>
            </w:r>
            <w:r w:rsidRPr="003067B8">
              <w:rPr>
                <w:color w:val="000000"/>
                <w:sz w:val="20"/>
              </w:rPr>
              <w:t xml:space="preserve"> 51</w:t>
            </w:r>
            <w:r w:rsidR="0082532C" w:rsidRPr="003067B8">
              <w:rPr>
                <w:color w:val="000000"/>
                <w:sz w:val="20"/>
              </w:rPr>
              <w:t>,</w:t>
            </w:r>
            <w:r w:rsidRPr="003067B8">
              <w:rPr>
                <w:color w:val="000000"/>
                <w:sz w:val="20"/>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246691F" w14:textId="77777777" w:rsidR="00B3569F" w:rsidRPr="003067B8" w:rsidRDefault="00B3569F" w:rsidP="006A39DB">
            <w:pPr>
              <w:adjustRightInd w:val="0"/>
              <w:jc w:val="center"/>
              <w:rPr>
                <w:color w:val="000000"/>
                <w:sz w:val="20"/>
              </w:rPr>
            </w:pPr>
          </w:p>
        </w:tc>
        <w:tc>
          <w:tcPr>
            <w:tcW w:w="1139"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423BC3B8" w14:textId="77777777" w:rsidR="00B3569F" w:rsidRPr="003067B8" w:rsidRDefault="00B3569F" w:rsidP="006A39DB">
            <w:pPr>
              <w:adjustRightInd w:val="0"/>
              <w:jc w:val="center"/>
              <w:rPr>
                <w:color w:val="000000"/>
                <w:sz w:val="20"/>
              </w:rPr>
            </w:pPr>
          </w:p>
        </w:tc>
      </w:tr>
      <w:tr w:rsidR="00B3569F" w:rsidRPr="003067B8" w14:paraId="234FB72A" w14:textId="77777777" w:rsidTr="00312263">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18482527" w14:textId="40679F8B" w:rsidR="00B3569F" w:rsidRPr="003067B8" w:rsidRDefault="009613FE" w:rsidP="006A39DB">
            <w:pPr>
              <w:adjustRightInd w:val="0"/>
              <w:ind w:left="624" w:hanging="624"/>
              <w:rPr>
                <w:color w:val="000000"/>
                <w:sz w:val="20"/>
              </w:rPr>
            </w:pPr>
            <w:r w:rsidRPr="003067B8">
              <w:rPr>
                <w:color w:val="000000"/>
                <w:sz w:val="20"/>
              </w:rPr>
              <w:t>Skref</w:t>
            </w:r>
            <w:r w:rsidR="00B3569F" w:rsidRPr="003067B8">
              <w:rPr>
                <w:color w:val="000000"/>
                <w:sz w:val="20"/>
              </w:rPr>
              <w:t> 4:</w:t>
            </w:r>
            <w:r w:rsidR="004E46E0" w:rsidRPr="003067B8">
              <w:rPr>
                <w:color w:val="000000"/>
                <w:sz w:val="20"/>
              </w:rPr>
              <w:t xml:space="preserve"> </w:t>
            </w:r>
            <w:r w:rsidR="0082532C" w:rsidRPr="003067B8">
              <w:rPr>
                <w:color w:val="000000"/>
                <w:sz w:val="20"/>
              </w:rPr>
              <w:t>Sjúklingar</w:t>
            </w:r>
            <w:r w:rsidR="00B3569F" w:rsidRPr="003067B8">
              <w:rPr>
                <w:color w:val="000000"/>
                <w:sz w:val="20"/>
              </w:rPr>
              <w:t xml:space="preserve"> </w:t>
            </w:r>
            <w:r w:rsidR="00B96147" w:rsidRPr="003067B8">
              <w:rPr>
                <w:color w:val="000000"/>
                <w:sz w:val="20"/>
              </w:rPr>
              <w:t xml:space="preserve">með viðvarandi svörun án meðferðar </w:t>
            </w:r>
            <w:r w:rsidR="00522836" w:rsidRPr="003067B8">
              <w:rPr>
                <w:color w:val="000000"/>
                <w:sz w:val="20"/>
              </w:rPr>
              <w:t>fram að</w:t>
            </w:r>
            <w:r w:rsidR="00B96147" w:rsidRPr="003067B8">
              <w:rPr>
                <w:color w:val="000000"/>
                <w:sz w:val="20"/>
              </w:rPr>
              <w:t xml:space="preserve"> 12</w:t>
            </w:r>
            <w:r w:rsidR="00522836" w:rsidRPr="003067B8">
              <w:rPr>
                <w:color w:val="000000"/>
                <w:sz w:val="20"/>
              </w:rPr>
              <w:t>.</w:t>
            </w:r>
            <w:r w:rsidR="00B96147" w:rsidRPr="003067B8">
              <w:rPr>
                <w:color w:val="000000"/>
                <w:sz w:val="20"/>
              </w:rPr>
              <w:t xml:space="preserve"> mánuði og viðhéldu </w:t>
            </w:r>
            <w:r w:rsidR="006C27F8" w:rsidRPr="003067B8">
              <w:rPr>
                <w:color w:val="000000"/>
                <w:sz w:val="20"/>
              </w:rPr>
              <w:t>blóðflagnafjöld</w:t>
            </w:r>
            <w:r w:rsidR="00B96147" w:rsidRPr="003067B8">
              <w:rPr>
                <w:color w:val="000000"/>
                <w:sz w:val="20"/>
              </w:rPr>
              <w:t>a</w:t>
            </w:r>
            <w:r w:rsidR="00B3569F" w:rsidRPr="003067B8">
              <w:rPr>
                <w:color w:val="000000"/>
                <w:sz w:val="20"/>
              </w:rPr>
              <w:t xml:space="preserve"> ≥</w:t>
            </w:r>
            <w:r w:rsidR="0082532C" w:rsidRPr="003067B8">
              <w:rPr>
                <w:color w:val="000000"/>
                <w:sz w:val="20"/>
              </w:rPr>
              <w:t>30.000</w:t>
            </w:r>
            <w:r w:rsidR="00B3569F" w:rsidRPr="003067B8">
              <w:rPr>
                <w:color w:val="000000"/>
                <w:sz w:val="20"/>
              </w:rPr>
              <w:t xml:space="preserve">/µl </w:t>
            </w:r>
            <w:r w:rsidR="00B96147" w:rsidRPr="003067B8">
              <w:rPr>
                <w:color w:val="000000"/>
                <w:sz w:val="20"/>
              </w:rPr>
              <w:t>án blæðinga eða bráðameðferðar</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2C5F5AD" w14:textId="3AB9868A" w:rsidR="00B3569F" w:rsidRPr="003067B8" w:rsidRDefault="00B3569F" w:rsidP="006A39DB">
            <w:pPr>
              <w:adjustRightInd w:val="0"/>
              <w:jc w:val="center"/>
              <w:rPr>
                <w:color w:val="000000"/>
                <w:sz w:val="20"/>
                <w:szCs w:val="20"/>
              </w:rPr>
            </w:pPr>
            <w:r w:rsidRPr="003067B8">
              <w:rPr>
                <w:color w:val="000000"/>
                <w:sz w:val="20"/>
                <w:szCs w:val="20"/>
              </w:rPr>
              <w:t>32 (30</w:t>
            </w:r>
            <w:r w:rsidR="0082532C" w:rsidRPr="003067B8">
              <w:rPr>
                <w:color w:val="000000"/>
                <w:sz w:val="20"/>
                <w:szCs w:val="20"/>
              </w:rPr>
              <w:t>,</w:t>
            </w:r>
            <w:r w:rsidRPr="003067B8">
              <w:rPr>
                <w:color w:val="000000"/>
                <w:sz w:val="20"/>
                <w:szCs w:val="20"/>
              </w:rPr>
              <w:t>5)</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F6EC3A5" w14:textId="5B06B5EC" w:rsidR="00B3569F" w:rsidRPr="003067B8" w:rsidRDefault="00B3569F" w:rsidP="006A39DB">
            <w:pPr>
              <w:adjustRightInd w:val="0"/>
              <w:jc w:val="center"/>
              <w:rPr>
                <w:color w:val="000000"/>
                <w:sz w:val="20"/>
                <w:szCs w:val="20"/>
              </w:rPr>
            </w:pPr>
            <w:r w:rsidRPr="003067B8">
              <w:rPr>
                <w:color w:val="000000"/>
                <w:sz w:val="20"/>
                <w:szCs w:val="20"/>
              </w:rPr>
              <w:t>(21</w:t>
            </w:r>
            <w:r w:rsidR="0082532C" w:rsidRPr="003067B8">
              <w:rPr>
                <w:color w:val="000000"/>
                <w:sz w:val="20"/>
                <w:szCs w:val="20"/>
              </w:rPr>
              <w:t>,</w:t>
            </w:r>
            <w:r w:rsidRPr="003067B8">
              <w:rPr>
                <w:color w:val="000000"/>
                <w:sz w:val="20"/>
                <w:szCs w:val="20"/>
              </w:rPr>
              <w:t>9</w:t>
            </w:r>
            <w:r w:rsidR="0082532C" w:rsidRPr="003067B8">
              <w:rPr>
                <w:color w:val="000000"/>
                <w:sz w:val="20"/>
                <w:szCs w:val="20"/>
              </w:rPr>
              <w:t>;</w:t>
            </w:r>
            <w:r w:rsidRPr="003067B8">
              <w:rPr>
                <w:color w:val="000000"/>
                <w:sz w:val="20"/>
                <w:szCs w:val="20"/>
              </w:rPr>
              <w:t xml:space="preserve"> 40</w:t>
            </w:r>
            <w:r w:rsidR="0082532C" w:rsidRPr="003067B8">
              <w:rPr>
                <w:color w:val="000000"/>
                <w:sz w:val="20"/>
                <w:szCs w:val="20"/>
              </w:rPr>
              <w:t>,</w:t>
            </w:r>
            <w:r w:rsidRPr="003067B8">
              <w:rPr>
                <w:color w:val="000000"/>
                <w:sz w:val="20"/>
                <w:szCs w:val="20"/>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7544397" w14:textId="1F535BEC" w:rsidR="00B3569F" w:rsidRPr="003067B8" w:rsidRDefault="00B3569F" w:rsidP="006A39DB">
            <w:pPr>
              <w:adjustRightInd w:val="0"/>
              <w:jc w:val="center"/>
              <w:rPr>
                <w:color w:val="000000"/>
                <w:sz w:val="20"/>
                <w:szCs w:val="20"/>
              </w:rPr>
            </w:pPr>
            <w:r w:rsidRPr="003067B8">
              <w:rPr>
                <w:color w:val="000000"/>
                <w:sz w:val="20"/>
                <w:szCs w:val="20"/>
              </w:rPr>
              <w:t>&lt;0</w:t>
            </w:r>
            <w:r w:rsidR="0082532C" w:rsidRPr="003067B8">
              <w:rPr>
                <w:color w:val="000000"/>
                <w:sz w:val="20"/>
                <w:szCs w:val="20"/>
              </w:rPr>
              <w:t>,</w:t>
            </w:r>
            <w:r w:rsidRPr="003067B8">
              <w:rPr>
                <w:color w:val="000000"/>
                <w:sz w:val="20"/>
                <w:szCs w:val="20"/>
              </w:rPr>
              <w:t>0001*</w:t>
            </w:r>
          </w:p>
        </w:tc>
        <w:tc>
          <w:tcPr>
            <w:tcW w:w="1139" w:type="dxa"/>
            <w:tcBorders>
              <w:top w:val="single" w:sz="4" w:space="0" w:color="auto"/>
              <w:left w:val="single" w:sz="4" w:space="0" w:color="auto"/>
              <w:bottom w:val="nil"/>
              <w:right w:val="nil"/>
            </w:tcBorders>
            <w:shd w:val="clear" w:color="auto" w:fill="FFFFFF"/>
            <w:tcMar>
              <w:left w:w="60" w:type="dxa"/>
              <w:right w:w="60" w:type="dxa"/>
            </w:tcMar>
          </w:tcPr>
          <w:p w14:paraId="76B1EFF6" w14:textId="385C9883" w:rsidR="00B3569F" w:rsidRPr="003067B8" w:rsidRDefault="004E46E0" w:rsidP="006A39DB">
            <w:pPr>
              <w:adjustRightInd w:val="0"/>
              <w:jc w:val="center"/>
              <w:rPr>
                <w:color w:val="000000"/>
                <w:sz w:val="20"/>
                <w:szCs w:val="20"/>
              </w:rPr>
            </w:pPr>
            <w:r w:rsidRPr="003067B8">
              <w:rPr>
                <w:color w:val="000000"/>
                <w:sz w:val="20"/>
                <w:szCs w:val="20"/>
              </w:rPr>
              <w:t>Já</w:t>
            </w:r>
          </w:p>
        </w:tc>
      </w:tr>
      <w:tr w:rsidR="00B3569F" w:rsidRPr="003067B8" w14:paraId="09743701" w14:textId="77777777" w:rsidTr="00312263">
        <w:trPr>
          <w:cantSplit/>
          <w:jc w:val="center"/>
        </w:trPr>
        <w:tc>
          <w:tcPr>
            <w:tcW w:w="5397" w:type="dxa"/>
            <w:tcBorders>
              <w:top w:val="single" w:sz="4" w:space="0" w:color="auto"/>
              <w:left w:val="nil"/>
              <w:bottom w:val="nil"/>
              <w:right w:val="single" w:sz="4" w:space="0" w:color="auto"/>
            </w:tcBorders>
            <w:shd w:val="clear" w:color="auto" w:fill="FFFFFF"/>
            <w:tcMar>
              <w:left w:w="60" w:type="dxa"/>
              <w:right w:w="60" w:type="dxa"/>
            </w:tcMar>
          </w:tcPr>
          <w:p w14:paraId="44329768" w14:textId="39447821" w:rsidR="00B3569F" w:rsidRPr="003067B8" w:rsidRDefault="009613FE" w:rsidP="006A39DB">
            <w:pPr>
              <w:adjustRightInd w:val="0"/>
              <w:ind w:left="624" w:hanging="624"/>
              <w:rPr>
                <w:color w:val="000000"/>
                <w:sz w:val="20"/>
              </w:rPr>
            </w:pPr>
            <w:r w:rsidRPr="003067B8">
              <w:rPr>
                <w:color w:val="000000"/>
                <w:sz w:val="20"/>
              </w:rPr>
              <w:t>Skref</w:t>
            </w:r>
            <w:r w:rsidR="00B3569F" w:rsidRPr="003067B8">
              <w:rPr>
                <w:color w:val="000000"/>
                <w:sz w:val="20"/>
              </w:rPr>
              <w:t> 5:</w:t>
            </w:r>
            <w:r w:rsidR="004E46E0" w:rsidRPr="003067B8">
              <w:rPr>
                <w:color w:val="000000"/>
                <w:sz w:val="20"/>
              </w:rPr>
              <w:t xml:space="preserve"> </w:t>
            </w:r>
            <w:r w:rsidR="0082532C" w:rsidRPr="003067B8">
              <w:rPr>
                <w:color w:val="000000"/>
                <w:sz w:val="20"/>
              </w:rPr>
              <w:t>Sjúklingar</w:t>
            </w:r>
            <w:r w:rsidR="00B3569F" w:rsidRPr="003067B8">
              <w:rPr>
                <w:color w:val="000000"/>
                <w:sz w:val="20"/>
              </w:rPr>
              <w:t xml:space="preserve"> </w:t>
            </w:r>
            <w:r w:rsidR="00E23939" w:rsidRPr="003067B8">
              <w:rPr>
                <w:color w:val="000000"/>
                <w:sz w:val="20"/>
              </w:rPr>
              <w:t>með viðvarandi svörun án meðferðar frá 12. </w:t>
            </w:r>
            <w:r w:rsidR="006C4131" w:rsidRPr="003067B8">
              <w:rPr>
                <w:color w:val="000000"/>
                <w:sz w:val="20"/>
              </w:rPr>
              <w:t>m</w:t>
            </w:r>
            <w:r w:rsidR="00E23939" w:rsidRPr="003067B8">
              <w:rPr>
                <w:color w:val="000000"/>
                <w:sz w:val="20"/>
              </w:rPr>
              <w:t>ánuði til 24</w:t>
            </w:r>
            <w:r w:rsidR="0074080B" w:rsidRPr="003067B8">
              <w:rPr>
                <w:color w:val="000000"/>
                <w:sz w:val="20"/>
              </w:rPr>
              <w:t>.</w:t>
            </w:r>
            <w:r w:rsidR="00522836" w:rsidRPr="003067B8">
              <w:rPr>
                <w:color w:val="000000"/>
                <w:sz w:val="20"/>
              </w:rPr>
              <w:t> </w:t>
            </w:r>
            <w:r w:rsidR="0074080B" w:rsidRPr="003067B8">
              <w:rPr>
                <w:color w:val="000000"/>
                <w:sz w:val="20"/>
              </w:rPr>
              <w:t>m</w:t>
            </w:r>
            <w:r w:rsidR="00E23939" w:rsidRPr="003067B8">
              <w:rPr>
                <w:color w:val="000000"/>
                <w:sz w:val="20"/>
              </w:rPr>
              <w:t>ánaðar</w:t>
            </w:r>
            <w:r w:rsidR="006C4131" w:rsidRPr="003067B8">
              <w:rPr>
                <w:color w:val="000000"/>
                <w:sz w:val="20"/>
              </w:rPr>
              <w:t xml:space="preserve"> o</w:t>
            </w:r>
            <w:r w:rsidR="00E23939" w:rsidRPr="003067B8">
              <w:rPr>
                <w:color w:val="000000"/>
                <w:sz w:val="20"/>
              </w:rPr>
              <w:t>g viðhéldu blóðflagnafjölda</w:t>
            </w:r>
            <w:r w:rsidR="00B3569F" w:rsidRPr="003067B8">
              <w:rPr>
                <w:color w:val="000000"/>
                <w:sz w:val="20"/>
              </w:rPr>
              <w:t xml:space="preserve"> ≥30</w:t>
            </w:r>
            <w:r w:rsidR="00E23939" w:rsidRPr="003067B8">
              <w:rPr>
                <w:color w:val="000000"/>
                <w:sz w:val="20"/>
              </w:rPr>
              <w:t>.</w:t>
            </w:r>
            <w:r w:rsidR="00B3569F" w:rsidRPr="003067B8">
              <w:rPr>
                <w:color w:val="000000"/>
                <w:sz w:val="20"/>
              </w:rPr>
              <w:t xml:space="preserve">000/µl </w:t>
            </w:r>
            <w:r w:rsidR="00B96147" w:rsidRPr="003067B8">
              <w:rPr>
                <w:color w:val="000000"/>
                <w:sz w:val="20"/>
              </w:rPr>
              <w:t xml:space="preserve">án blæðinga eða </w:t>
            </w:r>
            <w:r w:rsidR="009C2A2A" w:rsidRPr="003067B8">
              <w:rPr>
                <w:color w:val="000000"/>
                <w:sz w:val="20"/>
              </w:rPr>
              <w:t>úrlausnar</w:t>
            </w:r>
            <w:r w:rsidR="00B96147" w:rsidRPr="003067B8">
              <w:rPr>
                <w:color w:val="000000"/>
                <w:sz w:val="20"/>
              </w:rPr>
              <w:t>meðferðar</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3E73FC1" w14:textId="2A83B1CF" w:rsidR="00B3569F" w:rsidRPr="003067B8" w:rsidRDefault="00B3569F" w:rsidP="006A39DB">
            <w:pPr>
              <w:adjustRightInd w:val="0"/>
              <w:jc w:val="center"/>
              <w:rPr>
                <w:color w:val="000000"/>
                <w:sz w:val="20"/>
              </w:rPr>
            </w:pPr>
            <w:r w:rsidRPr="003067B8">
              <w:rPr>
                <w:color w:val="000000"/>
                <w:sz w:val="20"/>
              </w:rPr>
              <w:t>20 (19</w:t>
            </w:r>
            <w:r w:rsidR="0082532C" w:rsidRPr="003067B8">
              <w:rPr>
                <w:color w:val="000000"/>
                <w:sz w:val="20"/>
              </w:rPr>
              <w:t>,</w:t>
            </w:r>
            <w:r w:rsidRPr="003067B8">
              <w:rPr>
                <w:color w:val="000000"/>
                <w:sz w:val="20"/>
              </w:rPr>
              <w:t>0)</w:t>
            </w:r>
          </w:p>
        </w:tc>
        <w:tc>
          <w:tcPr>
            <w:tcW w:w="108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985BA30" w14:textId="21A58DDD" w:rsidR="00B3569F" w:rsidRPr="003067B8" w:rsidRDefault="00B3569F" w:rsidP="006A39DB">
            <w:pPr>
              <w:adjustRightInd w:val="0"/>
              <w:jc w:val="center"/>
              <w:rPr>
                <w:color w:val="000000"/>
                <w:sz w:val="20"/>
              </w:rPr>
            </w:pPr>
            <w:r w:rsidRPr="003067B8">
              <w:rPr>
                <w:color w:val="000000"/>
                <w:sz w:val="20"/>
              </w:rPr>
              <w:t>(12</w:t>
            </w:r>
            <w:r w:rsidR="0082532C" w:rsidRPr="003067B8">
              <w:rPr>
                <w:color w:val="000000"/>
                <w:sz w:val="20"/>
              </w:rPr>
              <w:t>,</w:t>
            </w:r>
            <w:r w:rsidRPr="003067B8">
              <w:rPr>
                <w:color w:val="000000"/>
                <w:sz w:val="20"/>
              </w:rPr>
              <w:t>0</w:t>
            </w:r>
            <w:r w:rsidR="0082532C" w:rsidRPr="003067B8">
              <w:rPr>
                <w:color w:val="000000"/>
                <w:sz w:val="20"/>
              </w:rPr>
              <w:t>;</w:t>
            </w:r>
            <w:r w:rsidRPr="003067B8">
              <w:rPr>
                <w:color w:val="000000"/>
                <w:sz w:val="20"/>
              </w:rPr>
              <w:t xml:space="preserve"> 27</w:t>
            </w:r>
            <w:r w:rsidR="0082532C" w:rsidRPr="003067B8">
              <w:rPr>
                <w:color w:val="000000"/>
                <w:sz w:val="20"/>
              </w:rPr>
              <w:t>,</w:t>
            </w:r>
            <w:r w:rsidRPr="003067B8">
              <w:rPr>
                <w:color w:val="000000"/>
                <w:sz w:val="20"/>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A448C91" w14:textId="77777777" w:rsidR="00B3569F" w:rsidRPr="003067B8" w:rsidRDefault="00B3569F" w:rsidP="006A39DB">
            <w:pPr>
              <w:adjustRightInd w:val="0"/>
              <w:jc w:val="center"/>
              <w:rPr>
                <w:color w:val="000000"/>
                <w:sz w:val="20"/>
              </w:rPr>
            </w:pPr>
          </w:p>
        </w:tc>
        <w:tc>
          <w:tcPr>
            <w:tcW w:w="1139" w:type="dxa"/>
            <w:tcBorders>
              <w:top w:val="single" w:sz="4" w:space="0" w:color="auto"/>
              <w:left w:val="single" w:sz="4" w:space="0" w:color="auto"/>
              <w:bottom w:val="nil"/>
              <w:right w:val="nil"/>
            </w:tcBorders>
            <w:shd w:val="clear" w:color="auto" w:fill="FFFFFF"/>
            <w:tcMar>
              <w:left w:w="60" w:type="dxa"/>
              <w:right w:w="60" w:type="dxa"/>
            </w:tcMar>
          </w:tcPr>
          <w:p w14:paraId="12D17B4F" w14:textId="77777777" w:rsidR="00B3569F" w:rsidRPr="003067B8" w:rsidRDefault="00B3569F" w:rsidP="006A39DB">
            <w:pPr>
              <w:adjustRightInd w:val="0"/>
              <w:jc w:val="center"/>
              <w:rPr>
                <w:color w:val="000000"/>
                <w:sz w:val="20"/>
              </w:rPr>
            </w:pPr>
          </w:p>
        </w:tc>
      </w:tr>
      <w:tr w:rsidR="00B3569F" w:rsidRPr="003067B8" w14:paraId="0DF25B62" w14:textId="77777777" w:rsidTr="00312263">
        <w:trPr>
          <w:cantSplit/>
          <w:jc w:val="center"/>
        </w:trPr>
        <w:tc>
          <w:tcPr>
            <w:tcW w:w="9498" w:type="dxa"/>
            <w:gridSpan w:val="5"/>
            <w:tcBorders>
              <w:top w:val="single" w:sz="2" w:space="0" w:color="000000"/>
              <w:left w:val="nil"/>
              <w:bottom w:val="single" w:sz="4" w:space="0" w:color="000000"/>
              <w:right w:val="nil"/>
            </w:tcBorders>
            <w:shd w:val="clear" w:color="auto" w:fill="FFFFFF"/>
            <w:tcMar>
              <w:left w:w="60" w:type="dxa"/>
              <w:right w:w="60" w:type="dxa"/>
            </w:tcMar>
          </w:tcPr>
          <w:p w14:paraId="4A6EE8C5" w14:textId="2F3B563D" w:rsidR="00B3569F" w:rsidRPr="003067B8" w:rsidRDefault="00B3569F" w:rsidP="006A39DB">
            <w:pPr>
              <w:adjustRightInd w:val="0"/>
              <w:rPr>
                <w:color w:val="000000"/>
                <w:sz w:val="18"/>
                <w:szCs w:val="18"/>
              </w:rPr>
            </w:pPr>
            <w:r w:rsidRPr="003067B8">
              <w:rPr>
                <w:color w:val="000000"/>
                <w:sz w:val="18"/>
                <w:szCs w:val="18"/>
              </w:rPr>
              <w:t xml:space="preserve">N: </w:t>
            </w:r>
            <w:r w:rsidR="00E23939" w:rsidRPr="003067B8">
              <w:rPr>
                <w:color w:val="000000"/>
                <w:sz w:val="18"/>
                <w:szCs w:val="18"/>
              </w:rPr>
              <w:t>Heildarfjöldi</w:t>
            </w:r>
            <w:r w:rsidRPr="003067B8">
              <w:rPr>
                <w:color w:val="000000"/>
                <w:sz w:val="18"/>
                <w:szCs w:val="18"/>
              </w:rPr>
              <w:t xml:space="preserve"> </w:t>
            </w:r>
            <w:r w:rsidR="0082532C" w:rsidRPr="003067B8">
              <w:rPr>
                <w:color w:val="000000"/>
                <w:sz w:val="18"/>
                <w:szCs w:val="18"/>
              </w:rPr>
              <w:t>sjúklinga</w:t>
            </w:r>
            <w:r w:rsidR="00E23939" w:rsidRPr="003067B8">
              <w:rPr>
                <w:color w:val="000000"/>
                <w:sz w:val="18"/>
                <w:szCs w:val="18"/>
              </w:rPr>
              <w:t xml:space="preserve"> í meðferðarhópnum</w:t>
            </w:r>
            <w:r w:rsidRPr="003067B8">
              <w:rPr>
                <w:color w:val="000000"/>
                <w:sz w:val="18"/>
                <w:szCs w:val="18"/>
              </w:rPr>
              <w:t xml:space="preserve">. </w:t>
            </w:r>
            <w:r w:rsidR="00E23939" w:rsidRPr="003067B8">
              <w:rPr>
                <w:color w:val="000000"/>
                <w:sz w:val="18"/>
                <w:szCs w:val="18"/>
              </w:rPr>
              <w:t>Þetta er nefnarinn fyrir prósentu</w:t>
            </w:r>
            <w:r w:rsidRPr="003067B8">
              <w:rPr>
                <w:color w:val="000000"/>
                <w:sz w:val="18"/>
                <w:szCs w:val="18"/>
              </w:rPr>
              <w:t xml:space="preserve"> (%) </w:t>
            </w:r>
            <w:r w:rsidR="0074080B" w:rsidRPr="003067B8">
              <w:rPr>
                <w:color w:val="000000"/>
                <w:sz w:val="18"/>
                <w:szCs w:val="18"/>
              </w:rPr>
              <w:t>út</w:t>
            </w:r>
            <w:r w:rsidR="00E23939" w:rsidRPr="003067B8">
              <w:rPr>
                <w:color w:val="000000"/>
                <w:sz w:val="18"/>
                <w:szCs w:val="18"/>
              </w:rPr>
              <w:t>reikning</w:t>
            </w:r>
            <w:r w:rsidRPr="003067B8">
              <w:rPr>
                <w:color w:val="000000"/>
                <w:sz w:val="18"/>
                <w:szCs w:val="18"/>
              </w:rPr>
              <w:t>.</w:t>
            </w:r>
          </w:p>
          <w:p w14:paraId="1BE4AB61" w14:textId="6A610755" w:rsidR="00B3569F" w:rsidRPr="003067B8" w:rsidRDefault="00B3569F" w:rsidP="006A39DB">
            <w:pPr>
              <w:adjustRightInd w:val="0"/>
              <w:rPr>
                <w:color w:val="000000"/>
                <w:sz w:val="18"/>
                <w:szCs w:val="18"/>
              </w:rPr>
            </w:pPr>
            <w:r w:rsidRPr="003067B8">
              <w:rPr>
                <w:color w:val="000000"/>
                <w:sz w:val="18"/>
                <w:szCs w:val="18"/>
              </w:rPr>
              <w:t xml:space="preserve">n: </w:t>
            </w:r>
            <w:r w:rsidR="00E23939" w:rsidRPr="003067B8">
              <w:rPr>
                <w:color w:val="000000"/>
                <w:sz w:val="18"/>
                <w:szCs w:val="18"/>
              </w:rPr>
              <w:t>Fjöldi sjúklinga í viðeigandi flokk</w:t>
            </w:r>
            <w:r w:rsidR="00522836" w:rsidRPr="003067B8">
              <w:rPr>
                <w:color w:val="000000"/>
                <w:sz w:val="18"/>
                <w:szCs w:val="18"/>
              </w:rPr>
              <w:t>i</w:t>
            </w:r>
            <w:r w:rsidRPr="003067B8">
              <w:rPr>
                <w:color w:val="000000"/>
                <w:sz w:val="18"/>
                <w:szCs w:val="18"/>
              </w:rPr>
              <w:t>.</w:t>
            </w:r>
          </w:p>
          <w:p w14:paraId="2E8F6B9A" w14:textId="03A077C8" w:rsidR="00B3569F" w:rsidRPr="003067B8" w:rsidRDefault="00B3569F" w:rsidP="006A39DB">
            <w:pPr>
              <w:adjustRightInd w:val="0"/>
              <w:rPr>
                <w:color w:val="000000"/>
                <w:sz w:val="18"/>
                <w:szCs w:val="18"/>
              </w:rPr>
            </w:pPr>
            <w:r w:rsidRPr="003067B8">
              <w:rPr>
                <w:color w:val="000000"/>
                <w:sz w:val="18"/>
                <w:szCs w:val="18"/>
              </w:rPr>
              <w:t xml:space="preserve">95% </w:t>
            </w:r>
            <w:r w:rsidR="00E23939" w:rsidRPr="003067B8">
              <w:rPr>
                <w:color w:val="000000"/>
                <w:sz w:val="18"/>
                <w:szCs w:val="18"/>
              </w:rPr>
              <w:t xml:space="preserve">öryggisbil </w:t>
            </w:r>
            <w:r w:rsidR="004E46E0" w:rsidRPr="003067B8">
              <w:rPr>
                <w:color w:val="000000"/>
                <w:sz w:val="18"/>
                <w:szCs w:val="18"/>
              </w:rPr>
              <w:t xml:space="preserve">(CI) </w:t>
            </w:r>
            <w:r w:rsidR="00E23939" w:rsidRPr="003067B8">
              <w:rPr>
                <w:color w:val="000000"/>
                <w:sz w:val="18"/>
                <w:szCs w:val="18"/>
              </w:rPr>
              <w:t xml:space="preserve">fyrir tíðnidreifingu var reiknað út samkvæmt </w:t>
            </w:r>
            <w:r w:rsidRPr="003067B8">
              <w:rPr>
                <w:color w:val="000000"/>
                <w:sz w:val="18"/>
                <w:szCs w:val="18"/>
              </w:rPr>
              <w:t>Clopper</w:t>
            </w:r>
            <w:r w:rsidR="00781CDA">
              <w:rPr>
                <w:color w:val="000000"/>
                <w:sz w:val="18"/>
                <w:szCs w:val="18"/>
              </w:rPr>
              <w:noBreakHyphen/>
            </w:r>
            <w:r w:rsidRPr="003067B8">
              <w:rPr>
                <w:color w:val="000000"/>
                <w:sz w:val="18"/>
                <w:szCs w:val="18"/>
              </w:rPr>
              <w:t xml:space="preserve">Pearson </w:t>
            </w:r>
            <w:r w:rsidR="001636D6" w:rsidRPr="003067B8">
              <w:rPr>
                <w:color w:val="000000"/>
                <w:sz w:val="18"/>
                <w:szCs w:val="18"/>
              </w:rPr>
              <w:t>aðferð</w:t>
            </w:r>
            <w:r w:rsidRPr="003067B8">
              <w:rPr>
                <w:color w:val="000000"/>
                <w:sz w:val="18"/>
                <w:szCs w:val="18"/>
              </w:rPr>
              <w:t>. Clopper</w:t>
            </w:r>
            <w:r w:rsidRPr="003067B8">
              <w:rPr>
                <w:color w:val="000000"/>
                <w:sz w:val="18"/>
                <w:szCs w:val="18"/>
              </w:rPr>
              <w:noBreakHyphen/>
              <w:t xml:space="preserve">Pearson </w:t>
            </w:r>
            <w:r w:rsidR="001636D6" w:rsidRPr="003067B8">
              <w:rPr>
                <w:color w:val="000000"/>
                <w:sz w:val="18"/>
                <w:szCs w:val="18"/>
              </w:rPr>
              <w:t>próf var notað til að athuga hvort hlutfall svarenda væri</w:t>
            </w:r>
            <w:r w:rsidRPr="003067B8">
              <w:rPr>
                <w:color w:val="000000"/>
                <w:sz w:val="18"/>
                <w:szCs w:val="18"/>
              </w:rPr>
              <w:t xml:space="preserve"> &gt;15%. </w:t>
            </w:r>
            <w:r w:rsidR="001636D6" w:rsidRPr="003067B8">
              <w:rPr>
                <w:color w:val="000000"/>
                <w:sz w:val="18"/>
                <w:szCs w:val="18"/>
              </w:rPr>
              <w:t xml:space="preserve">Greint var frá </w:t>
            </w:r>
            <w:r w:rsidR="004E46E0" w:rsidRPr="003067B8">
              <w:rPr>
                <w:color w:val="000000"/>
                <w:sz w:val="18"/>
                <w:szCs w:val="18"/>
              </w:rPr>
              <w:t>CI</w:t>
            </w:r>
            <w:r w:rsidRPr="003067B8">
              <w:rPr>
                <w:color w:val="000000"/>
                <w:sz w:val="18"/>
                <w:szCs w:val="18"/>
              </w:rPr>
              <w:t xml:space="preserve"> </w:t>
            </w:r>
            <w:r w:rsidR="001636D6" w:rsidRPr="003067B8">
              <w:rPr>
                <w:color w:val="000000"/>
                <w:sz w:val="18"/>
                <w:szCs w:val="18"/>
              </w:rPr>
              <w:t xml:space="preserve">og </w:t>
            </w:r>
            <w:r w:rsidRPr="003067B8">
              <w:rPr>
                <w:color w:val="000000"/>
                <w:sz w:val="18"/>
                <w:szCs w:val="18"/>
              </w:rPr>
              <w:t>p</w:t>
            </w:r>
            <w:r w:rsidR="00781CDA">
              <w:rPr>
                <w:color w:val="000000"/>
                <w:sz w:val="18"/>
                <w:szCs w:val="18"/>
              </w:rPr>
              <w:noBreakHyphen/>
            </w:r>
            <w:r w:rsidR="001636D6" w:rsidRPr="003067B8">
              <w:rPr>
                <w:color w:val="000000"/>
                <w:sz w:val="18"/>
                <w:szCs w:val="18"/>
              </w:rPr>
              <w:t>gildum</w:t>
            </w:r>
            <w:r w:rsidRPr="003067B8">
              <w:rPr>
                <w:color w:val="000000"/>
                <w:sz w:val="18"/>
                <w:szCs w:val="18"/>
              </w:rPr>
              <w:t>.</w:t>
            </w:r>
          </w:p>
          <w:p w14:paraId="4F1FB1BC" w14:textId="2023B48F" w:rsidR="00B3569F" w:rsidRPr="003067B8" w:rsidRDefault="00B3569F" w:rsidP="006A39DB">
            <w:pPr>
              <w:adjustRightInd w:val="0"/>
              <w:rPr>
                <w:color w:val="000000"/>
                <w:sz w:val="18"/>
                <w:szCs w:val="18"/>
              </w:rPr>
            </w:pPr>
            <w:r w:rsidRPr="003067B8">
              <w:rPr>
                <w:color w:val="000000"/>
                <w:sz w:val="18"/>
                <w:szCs w:val="18"/>
              </w:rPr>
              <w:t xml:space="preserve">* </w:t>
            </w:r>
            <w:r w:rsidR="001636D6" w:rsidRPr="003067B8">
              <w:rPr>
                <w:color w:val="000000"/>
                <w:sz w:val="18"/>
                <w:szCs w:val="18"/>
              </w:rPr>
              <w:t>Gefur til kynna mark</w:t>
            </w:r>
            <w:r w:rsidR="006C4131" w:rsidRPr="003067B8">
              <w:rPr>
                <w:color w:val="000000"/>
                <w:sz w:val="18"/>
                <w:szCs w:val="18"/>
              </w:rPr>
              <w:t>t</w:t>
            </w:r>
            <w:r w:rsidR="001636D6" w:rsidRPr="003067B8">
              <w:rPr>
                <w:color w:val="000000"/>
                <w:sz w:val="18"/>
                <w:szCs w:val="18"/>
              </w:rPr>
              <w:t>ekt</w:t>
            </w:r>
            <w:r w:rsidRPr="003067B8">
              <w:rPr>
                <w:color w:val="000000"/>
                <w:sz w:val="18"/>
                <w:szCs w:val="18"/>
              </w:rPr>
              <w:t xml:space="preserve"> (</w:t>
            </w:r>
            <w:r w:rsidR="001636D6" w:rsidRPr="003067B8">
              <w:rPr>
                <w:color w:val="000000"/>
                <w:sz w:val="18"/>
                <w:szCs w:val="18"/>
              </w:rPr>
              <w:t>einhliða</w:t>
            </w:r>
            <w:r w:rsidRPr="003067B8">
              <w:rPr>
                <w:color w:val="000000"/>
                <w:sz w:val="18"/>
                <w:szCs w:val="18"/>
              </w:rPr>
              <w:t xml:space="preserve">) </w:t>
            </w:r>
            <w:r w:rsidR="001636D6" w:rsidRPr="003067B8">
              <w:rPr>
                <w:color w:val="000000"/>
                <w:sz w:val="18"/>
                <w:szCs w:val="18"/>
              </w:rPr>
              <w:t>við</w:t>
            </w:r>
            <w:r w:rsidRPr="003067B8">
              <w:rPr>
                <w:color w:val="000000"/>
                <w:sz w:val="18"/>
                <w:szCs w:val="18"/>
              </w:rPr>
              <w:t xml:space="preserve"> 0</w:t>
            </w:r>
            <w:r w:rsidR="001636D6" w:rsidRPr="003067B8">
              <w:rPr>
                <w:color w:val="000000"/>
                <w:sz w:val="18"/>
                <w:szCs w:val="18"/>
              </w:rPr>
              <w:t>,</w:t>
            </w:r>
            <w:r w:rsidRPr="003067B8">
              <w:rPr>
                <w:color w:val="000000"/>
                <w:sz w:val="18"/>
                <w:szCs w:val="18"/>
              </w:rPr>
              <w:t xml:space="preserve">05 </w:t>
            </w:r>
            <w:r w:rsidR="001636D6" w:rsidRPr="003067B8">
              <w:rPr>
                <w:color w:val="000000"/>
                <w:sz w:val="18"/>
                <w:szCs w:val="18"/>
              </w:rPr>
              <w:t>gildi</w:t>
            </w:r>
            <w:r w:rsidRPr="003067B8">
              <w:rPr>
                <w:color w:val="000000"/>
                <w:sz w:val="18"/>
                <w:szCs w:val="18"/>
              </w:rPr>
              <w:t>.</w:t>
            </w:r>
          </w:p>
        </w:tc>
      </w:tr>
      <w:bookmarkEnd w:id="2"/>
    </w:tbl>
    <w:p w14:paraId="25A8692A" w14:textId="77777777" w:rsidR="00B3569F" w:rsidRPr="003067B8" w:rsidRDefault="00B3569F" w:rsidP="006A39DB">
      <w:pPr>
        <w:rPr>
          <w:rStyle w:val="normaltextrun"/>
          <w:szCs w:val="22"/>
        </w:rPr>
      </w:pPr>
    </w:p>
    <w:p w14:paraId="1E7CDC19" w14:textId="3E1FE1AA" w:rsidR="00B3569F" w:rsidRPr="003067B8" w:rsidRDefault="006C4131" w:rsidP="006A39DB">
      <w:pPr>
        <w:keepNext/>
        <w:rPr>
          <w:szCs w:val="22"/>
        </w:rPr>
      </w:pPr>
      <w:r w:rsidRPr="003067B8">
        <w:rPr>
          <w:szCs w:val="22"/>
        </w:rPr>
        <w:t>Greining á niðurstöðum</w:t>
      </w:r>
      <w:r w:rsidR="00C9239E" w:rsidRPr="003067B8">
        <w:rPr>
          <w:szCs w:val="22"/>
        </w:rPr>
        <w:t xml:space="preserve"> svörunar á meðferðartíma frá því </w:t>
      </w:r>
      <w:r w:rsidR="00B3569F" w:rsidRPr="003067B8">
        <w:rPr>
          <w:szCs w:val="22"/>
        </w:rPr>
        <w:t xml:space="preserve">ITP </w:t>
      </w:r>
      <w:r w:rsidR="00C9239E" w:rsidRPr="003067B8">
        <w:rPr>
          <w:szCs w:val="22"/>
        </w:rPr>
        <w:t>var greint</w:t>
      </w:r>
    </w:p>
    <w:p w14:paraId="06FAF9D3" w14:textId="46B673CF" w:rsidR="004345B3" w:rsidRPr="003067B8" w:rsidRDefault="00406E03" w:rsidP="006A39DB">
      <w:pPr>
        <w:pStyle w:val="paragraph"/>
        <w:spacing w:before="0" w:beforeAutospacing="0" w:after="0" w:afterAutospacing="0"/>
        <w:textAlignment w:val="baseline"/>
        <w:rPr>
          <w:rStyle w:val="normaltextrun"/>
          <w:sz w:val="22"/>
          <w:szCs w:val="22"/>
        </w:rPr>
      </w:pPr>
      <w:r w:rsidRPr="003067B8">
        <w:rPr>
          <w:rStyle w:val="normaltextrun"/>
          <w:sz w:val="22"/>
          <w:szCs w:val="22"/>
        </w:rPr>
        <w:t xml:space="preserve">Sértæk </w:t>
      </w:r>
      <w:r w:rsidR="00313856" w:rsidRPr="003067B8">
        <w:rPr>
          <w:rStyle w:val="normaltextrun"/>
          <w:sz w:val="22"/>
          <w:szCs w:val="22"/>
        </w:rPr>
        <w:t>greining</w:t>
      </w:r>
      <w:r w:rsidRPr="003067B8">
        <w:rPr>
          <w:rStyle w:val="normaltextrun"/>
          <w:sz w:val="22"/>
          <w:szCs w:val="22"/>
        </w:rPr>
        <w:t xml:space="preserve"> var gerð </w:t>
      </w:r>
      <w:r w:rsidR="00313856" w:rsidRPr="003067B8">
        <w:rPr>
          <w:rStyle w:val="normaltextrun"/>
          <w:sz w:val="22"/>
          <w:szCs w:val="22"/>
        </w:rPr>
        <w:t xml:space="preserve">á </w:t>
      </w:r>
      <w:r w:rsidR="0022108C" w:rsidRPr="003067B8">
        <w:rPr>
          <w:rStyle w:val="normaltextrun"/>
          <w:sz w:val="22"/>
          <w:szCs w:val="22"/>
        </w:rPr>
        <w:t xml:space="preserve">sjúklingunum </w:t>
      </w:r>
      <w:r w:rsidR="004345B3" w:rsidRPr="003067B8">
        <w:rPr>
          <w:rStyle w:val="normaltextrun"/>
          <w:sz w:val="22"/>
          <w:szCs w:val="22"/>
        </w:rPr>
        <w:t>105 </w:t>
      </w:r>
      <w:r w:rsidR="0022108C" w:rsidRPr="003067B8">
        <w:rPr>
          <w:rStyle w:val="normaltextrun"/>
          <w:sz w:val="22"/>
          <w:szCs w:val="22"/>
        </w:rPr>
        <w:t>eftir</w:t>
      </w:r>
      <w:r w:rsidR="004C0D5E" w:rsidRPr="003067B8">
        <w:rPr>
          <w:rStyle w:val="normaltextrun"/>
          <w:sz w:val="22"/>
          <w:szCs w:val="22"/>
        </w:rPr>
        <w:t xml:space="preserve"> </w:t>
      </w:r>
      <w:r w:rsidRPr="003067B8">
        <w:rPr>
          <w:rStyle w:val="normaltextrun"/>
          <w:sz w:val="22"/>
          <w:szCs w:val="22"/>
        </w:rPr>
        <w:t xml:space="preserve">ITP greiningu til að meta </w:t>
      </w:r>
      <w:r w:rsidR="00956247" w:rsidRPr="003067B8">
        <w:rPr>
          <w:rStyle w:val="normaltextrun"/>
          <w:sz w:val="22"/>
          <w:szCs w:val="22"/>
        </w:rPr>
        <w:t>svörun við eltrombópag</w:t>
      </w:r>
      <w:r w:rsidR="001F75A3" w:rsidRPr="003067B8">
        <w:rPr>
          <w:rStyle w:val="normaltextrun"/>
          <w:sz w:val="22"/>
          <w:szCs w:val="22"/>
        </w:rPr>
        <w:t>i</w:t>
      </w:r>
      <w:r w:rsidR="00956247" w:rsidRPr="003067B8">
        <w:rPr>
          <w:rStyle w:val="normaltextrun"/>
          <w:sz w:val="22"/>
          <w:szCs w:val="22"/>
        </w:rPr>
        <w:t xml:space="preserve"> </w:t>
      </w:r>
      <w:r w:rsidR="00107D8D" w:rsidRPr="003067B8">
        <w:rPr>
          <w:rStyle w:val="normaltextrun"/>
          <w:sz w:val="22"/>
          <w:szCs w:val="22"/>
        </w:rPr>
        <w:t>fyrir</w:t>
      </w:r>
      <w:r w:rsidR="00956247" w:rsidRPr="003067B8">
        <w:rPr>
          <w:rStyle w:val="normaltextrun"/>
          <w:sz w:val="22"/>
          <w:szCs w:val="22"/>
        </w:rPr>
        <w:t xml:space="preserve"> </w:t>
      </w:r>
      <w:r w:rsidR="00107D8D" w:rsidRPr="003067B8">
        <w:rPr>
          <w:rStyle w:val="normaltextrun"/>
          <w:sz w:val="22"/>
          <w:szCs w:val="22"/>
        </w:rPr>
        <w:t xml:space="preserve">fjóra </w:t>
      </w:r>
      <w:r w:rsidR="00956247" w:rsidRPr="003067B8">
        <w:rPr>
          <w:rStyle w:val="normaltextrun"/>
          <w:sz w:val="22"/>
          <w:szCs w:val="22"/>
        </w:rPr>
        <w:t>mismunand</w:t>
      </w:r>
      <w:r w:rsidR="00D22321" w:rsidRPr="003067B8">
        <w:rPr>
          <w:rStyle w:val="normaltextrun"/>
          <w:sz w:val="22"/>
          <w:szCs w:val="22"/>
        </w:rPr>
        <w:t>i I</w:t>
      </w:r>
      <w:r w:rsidR="00956247" w:rsidRPr="003067B8">
        <w:rPr>
          <w:rStyle w:val="normaltextrun"/>
          <w:sz w:val="22"/>
          <w:szCs w:val="22"/>
        </w:rPr>
        <w:t>TP</w:t>
      </w:r>
      <w:r w:rsidR="00B3569F" w:rsidRPr="003067B8">
        <w:rPr>
          <w:rStyle w:val="normaltextrun"/>
          <w:sz w:val="22"/>
          <w:szCs w:val="22"/>
        </w:rPr>
        <w:t xml:space="preserve"> flokka eftir tíma frá greiningu</w:t>
      </w:r>
      <w:r w:rsidR="00956247" w:rsidRPr="003067B8">
        <w:rPr>
          <w:rStyle w:val="normaltextrun"/>
          <w:sz w:val="22"/>
          <w:szCs w:val="22"/>
        </w:rPr>
        <w:t xml:space="preserve"> (nýgrein</w:t>
      </w:r>
      <w:r w:rsidR="00860040" w:rsidRPr="003067B8">
        <w:rPr>
          <w:rStyle w:val="normaltextrun"/>
          <w:sz w:val="22"/>
          <w:szCs w:val="22"/>
        </w:rPr>
        <w:t>t</w:t>
      </w:r>
      <w:r w:rsidR="00956247" w:rsidRPr="003067B8">
        <w:rPr>
          <w:rStyle w:val="normaltextrun"/>
          <w:sz w:val="22"/>
          <w:szCs w:val="22"/>
        </w:rPr>
        <w:t xml:space="preserve"> </w:t>
      </w:r>
      <w:r w:rsidR="004345B3" w:rsidRPr="003067B8">
        <w:rPr>
          <w:rStyle w:val="normaltextrun"/>
          <w:sz w:val="22"/>
          <w:szCs w:val="22"/>
        </w:rPr>
        <w:t>ITP &lt;3 </w:t>
      </w:r>
      <w:r w:rsidR="00956247" w:rsidRPr="003067B8">
        <w:rPr>
          <w:rStyle w:val="normaltextrun"/>
          <w:sz w:val="22"/>
          <w:szCs w:val="22"/>
        </w:rPr>
        <w:t>mánuðir</w:t>
      </w:r>
      <w:r w:rsidR="004345B3" w:rsidRPr="003067B8">
        <w:rPr>
          <w:rStyle w:val="normaltextrun"/>
          <w:sz w:val="22"/>
          <w:szCs w:val="22"/>
        </w:rPr>
        <w:t xml:space="preserve">, </w:t>
      </w:r>
      <w:r w:rsidR="00956247" w:rsidRPr="003067B8">
        <w:rPr>
          <w:rStyle w:val="normaltextrun"/>
          <w:sz w:val="22"/>
          <w:szCs w:val="22"/>
        </w:rPr>
        <w:t>viðvarandi</w:t>
      </w:r>
      <w:r w:rsidR="004345B3" w:rsidRPr="003067B8">
        <w:rPr>
          <w:rStyle w:val="normaltextrun"/>
          <w:sz w:val="22"/>
          <w:szCs w:val="22"/>
        </w:rPr>
        <w:t xml:space="preserve"> ITP 3 t</w:t>
      </w:r>
      <w:r w:rsidR="00956247" w:rsidRPr="003067B8">
        <w:rPr>
          <w:rStyle w:val="normaltextrun"/>
          <w:sz w:val="22"/>
          <w:szCs w:val="22"/>
        </w:rPr>
        <w:t>il</w:t>
      </w:r>
      <w:r w:rsidR="004345B3" w:rsidRPr="003067B8">
        <w:rPr>
          <w:rStyle w:val="normaltextrun"/>
          <w:sz w:val="22"/>
          <w:szCs w:val="22"/>
        </w:rPr>
        <w:t xml:space="preserve"> &lt;6 </w:t>
      </w:r>
      <w:r w:rsidR="00956247" w:rsidRPr="003067B8">
        <w:rPr>
          <w:rStyle w:val="normaltextrun"/>
          <w:sz w:val="22"/>
          <w:szCs w:val="22"/>
        </w:rPr>
        <w:t>mánuðir</w:t>
      </w:r>
      <w:r w:rsidR="004345B3" w:rsidRPr="003067B8">
        <w:rPr>
          <w:rStyle w:val="normaltextrun"/>
          <w:sz w:val="22"/>
          <w:szCs w:val="22"/>
        </w:rPr>
        <w:t xml:space="preserve">, </w:t>
      </w:r>
      <w:r w:rsidR="00956247" w:rsidRPr="003067B8">
        <w:rPr>
          <w:rStyle w:val="normaltextrun"/>
          <w:sz w:val="22"/>
          <w:szCs w:val="22"/>
        </w:rPr>
        <w:t>viðvarandi</w:t>
      </w:r>
      <w:r w:rsidR="004345B3" w:rsidRPr="003067B8">
        <w:rPr>
          <w:rStyle w:val="normaltextrun"/>
          <w:sz w:val="22"/>
          <w:szCs w:val="22"/>
        </w:rPr>
        <w:t xml:space="preserve"> ITP 6 t</w:t>
      </w:r>
      <w:r w:rsidR="00956247" w:rsidRPr="003067B8">
        <w:rPr>
          <w:rStyle w:val="normaltextrun"/>
          <w:sz w:val="22"/>
          <w:szCs w:val="22"/>
        </w:rPr>
        <w:t>il</w:t>
      </w:r>
      <w:r w:rsidR="004345B3" w:rsidRPr="003067B8">
        <w:rPr>
          <w:rStyle w:val="normaltextrun"/>
          <w:sz w:val="22"/>
          <w:szCs w:val="22"/>
        </w:rPr>
        <w:t xml:space="preserve"> </w:t>
      </w:r>
      <w:r w:rsidR="006C453A" w:rsidRPr="003067B8">
        <w:rPr>
          <w:rStyle w:val="normaltextrun"/>
          <w:sz w:val="22"/>
          <w:szCs w:val="22"/>
        </w:rPr>
        <w:t>≤</w:t>
      </w:r>
      <w:r w:rsidR="004345B3" w:rsidRPr="003067B8">
        <w:rPr>
          <w:rStyle w:val="normaltextrun"/>
          <w:sz w:val="22"/>
          <w:szCs w:val="22"/>
        </w:rPr>
        <w:t>12 </w:t>
      </w:r>
      <w:r w:rsidR="00956247" w:rsidRPr="003067B8">
        <w:rPr>
          <w:rStyle w:val="normaltextrun"/>
          <w:sz w:val="22"/>
          <w:szCs w:val="22"/>
        </w:rPr>
        <w:t>mánuðir</w:t>
      </w:r>
      <w:r w:rsidR="004345B3" w:rsidRPr="003067B8">
        <w:rPr>
          <w:rStyle w:val="normaltextrun"/>
          <w:sz w:val="22"/>
          <w:szCs w:val="22"/>
        </w:rPr>
        <w:t xml:space="preserve"> </w:t>
      </w:r>
      <w:r w:rsidR="00956247" w:rsidRPr="003067B8">
        <w:rPr>
          <w:rStyle w:val="normaltextrun"/>
          <w:sz w:val="22"/>
          <w:szCs w:val="22"/>
        </w:rPr>
        <w:t>og</w:t>
      </w:r>
      <w:r w:rsidR="004345B3" w:rsidRPr="003067B8">
        <w:rPr>
          <w:rStyle w:val="normaltextrun"/>
          <w:sz w:val="22"/>
          <w:szCs w:val="22"/>
        </w:rPr>
        <w:t xml:space="preserve"> </w:t>
      </w:r>
      <w:r w:rsidR="00956247" w:rsidRPr="003067B8">
        <w:rPr>
          <w:rStyle w:val="normaltextrun"/>
          <w:sz w:val="22"/>
          <w:szCs w:val="22"/>
        </w:rPr>
        <w:t>langvinnt</w:t>
      </w:r>
      <w:r w:rsidR="004345B3" w:rsidRPr="003067B8">
        <w:rPr>
          <w:rStyle w:val="normaltextrun"/>
          <w:sz w:val="22"/>
          <w:szCs w:val="22"/>
        </w:rPr>
        <w:t xml:space="preserve"> ITP &gt;12 </w:t>
      </w:r>
      <w:r w:rsidR="00956247" w:rsidRPr="003067B8">
        <w:rPr>
          <w:rStyle w:val="normaltextrun"/>
          <w:sz w:val="22"/>
          <w:szCs w:val="22"/>
        </w:rPr>
        <w:t>mánuðir</w:t>
      </w:r>
      <w:r w:rsidR="004345B3" w:rsidRPr="003067B8">
        <w:rPr>
          <w:rStyle w:val="normaltextrun"/>
          <w:sz w:val="22"/>
          <w:szCs w:val="22"/>
        </w:rPr>
        <w:t>).</w:t>
      </w:r>
      <w:r w:rsidR="004345B3" w:rsidRPr="003067B8">
        <w:rPr>
          <w:rStyle w:val="eop"/>
          <w:sz w:val="22"/>
          <w:szCs w:val="22"/>
        </w:rPr>
        <w:t xml:space="preserve"> </w:t>
      </w:r>
      <w:r w:rsidR="00956247" w:rsidRPr="003067B8">
        <w:rPr>
          <w:rStyle w:val="eop"/>
          <w:sz w:val="22"/>
          <w:szCs w:val="22"/>
        </w:rPr>
        <w:t>Fjörutíu og níu prósent sjúklinga</w:t>
      </w:r>
      <w:r w:rsidR="004345B3" w:rsidRPr="003067B8">
        <w:rPr>
          <w:rStyle w:val="normaltextrun"/>
          <w:sz w:val="22"/>
          <w:szCs w:val="22"/>
        </w:rPr>
        <w:t xml:space="preserve"> (n=51) </w:t>
      </w:r>
      <w:r w:rsidR="00107D8D" w:rsidRPr="003067B8">
        <w:rPr>
          <w:rStyle w:val="normaltextrun"/>
          <w:sz w:val="22"/>
          <w:szCs w:val="22"/>
        </w:rPr>
        <w:t>höfðu fengið</w:t>
      </w:r>
      <w:r w:rsidR="00956247" w:rsidRPr="003067B8">
        <w:rPr>
          <w:rStyle w:val="normaltextrun"/>
          <w:sz w:val="22"/>
          <w:szCs w:val="22"/>
        </w:rPr>
        <w:t xml:space="preserve"> </w:t>
      </w:r>
      <w:r w:rsidR="004345B3" w:rsidRPr="003067B8">
        <w:rPr>
          <w:rStyle w:val="normaltextrun"/>
          <w:sz w:val="22"/>
          <w:szCs w:val="22"/>
        </w:rPr>
        <w:t xml:space="preserve">ITP </w:t>
      </w:r>
      <w:r w:rsidR="00956247" w:rsidRPr="003067B8">
        <w:rPr>
          <w:rStyle w:val="normaltextrun"/>
          <w:sz w:val="22"/>
          <w:szCs w:val="22"/>
        </w:rPr>
        <w:t>greiningu</w:t>
      </w:r>
      <w:r w:rsidR="004345B3" w:rsidRPr="003067B8">
        <w:rPr>
          <w:rStyle w:val="normaltextrun"/>
          <w:sz w:val="22"/>
          <w:szCs w:val="22"/>
        </w:rPr>
        <w:t xml:space="preserve"> </w:t>
      </w:r>
      <w:r w:rsidR="00107D8D" w:rsidRPr="003067B8">
        <w:rPr>
          <w:rStyle w:val="normaltextrun"/>
          <w:sz w:val="22"/>
          <w:szCs w:val="22"/>
        </w:rPr>
        <w:t xml:space="preserve">fyrir </w:t>
      </w:r>
      <w:r w:rsidR="004345B3" w:rsidRPr="003067B8">
        <w:rPr>
          <w:rStyle w:val="normaltextrun"/>
          <w:sz w:val="22"/>
          <w:szCs w:val="22"/>
        </w:rPr>
        <w:t>&lt;3 </w:t>
      </w:r>
      <w:r w:rsidR="00BD2DE9" w:rsidRPr="003067B8">
        <w:rPr>
          <w:rStyle w:val="normaltextrun"/>
          <w:sz w:val="22"/>
          <w:szCs w:val="22"/>
        </w:rPr>
        <w:t>mánuð</w:t>
      </w:r>
      <w:r w:rsidR="00FC5398" w:rsidRPr="003067B8">
        <w:rPr>
          <w:rStyle w:val="normaltextrun"/>
          <w:sz w:val="22"/>
          <w:szCs w:val="22"/>
        </w:rPr>
        <w:t>um</w:t>
      </w:r>
      <w:r w:rsidR="004345B3" w:rsidRPr="003067B8">
        <w:rPr>
          <w:rStyle w:val="normaltextrun"/>
          <w:sz w:val="22"/>
          <w:szCs w:val="22"/>
        </w:rPr>
        <w:t xml:space="preserve">, 20% (n=21) </w:t>
      </w:r>
      <w:r w:rsidR="00107D8D" w:rsidRPr="003067B8">
        <w:rPr>
          <w:rStyle w:val="normaltextrun"/>
          <w:sz w:val="22"/>
          <w:szCs w:val="22"/>
        </w:rPr>
        <w:t>fyrir</w:t>
      </w:r>
      <w:r w:rsidR="004345B3" w:rsidRPr="003067B8">
        <w:rPr>
          <w:rStyle w:val="normaltextrun"/>
          <w:sz w:val="22"/>
          <w:szCs w:val="22"/>
        </w:rPr>
        <w:t xml:space="preserve"> 3 </w:t>
      </w:r>
      <w:r w:rsidR="00BD2DE9" w:rsidRPr="003067B8">
        <w:rPr>
          <w:rStyle w:val="normaltextrun"/>
          <w:sz w:val="22"/>
          <w:szCs w:val="22"/>
        </w:rPr>
        <w:t>til</w:t>
      </w:r>
      <w:r w:rsidR="004345B3" w:rsidRPr="003067B8">
        <w:rPr>
          <w:rStyle w:val="normaltextrun"/>
          <w:sz w:val="22"/>
          <w:szCs w:val="22"/>
        </w:rPr>
        <w:t xml:space="preserve"> &lt;6 </w:t>
      </w:r>
      <w:r w:rsidR="00BD2DE9" w:rsidRPr="003067B8">
        <w:rPr>
          <w:rStyle w:val="normaltextrun"/>
          <w:sz w:val="22"/>
          <w:szCs w:val="22"/>
        </w:rPr>
        <w:t>mánuð</w:t>
      </w:r>
      <w:r w:rsidR="00107D8D" w:rsidRPr="003067B8">
        <w:rPr>
          <w:rStyle w:val="normaltextrun"/>
          <w:sz w:val="22"/>
          <w:szCs w:val="22"/>
        </w:rPr>
        <w:t>um</w:t>
      </w:r>
      <w:r w:rsidR="004345B3" w:rsidRPr="003067B8">
        <w:rPr>
          <w:rStyle w:val="normaltextrun"/>
          <w:sz w:val="22"/>
          <w:szCs w:val="22"/>
        </w:rPr>
        <w:t xml:space="preserve">, 17% (n=18) </w:t>
      </w:r>
      <w:r w:rsidR="00107D8D" w:rsidRPr="003067B8">
        <w:rPr>
          <w:rStyle w:val="normaltextrun"/>
          <w:sz w:val="22"/>
          <w:szCs w:val="22"/>
        </w:rPr>
        <w:t>fyrir</w:t>
      </w:r>
      <w:r w:rsidR="00D22321" w:rsidRPr="003067B8">
        <w:rPr>
          <w:rStyle w:val="normaltextrun"/>
          <w:sz w:val="22"/>
          <w:szCs w:val="22"/>
        </w:rPr>
        <w:t xml:space="preserve"> </w:t>
      </w:r>
      <w:r w:rsidR="004345B3" w:rsidRPr="003067B8">
        <w:rPr>
          <w:rStyle w:val="normaltextrun"/>
          <w:sz w:val="22"/>
          <w:szCs w:val="22"/>
        </w:rPr>
        <w:t>6 t</w:t>
      </w:r>
      <w:r w:rsidR="00BD2DE9" w:rsidRPr="003067B8">
        <w:rPr>
          <w:rStyle w:val="normaltextrun"/>
          <w:sz w:val="22"/>
          <w:szCs w:val="22"/>
        </w:rPr>
        <w:t>il</w:t>
      </w:r>
      <w:r w:rsidR="004345B3" w:rsidRPr="003067B8">
        <w:rPr>
          <w:rStyle w:val="normaltextrun"/>
          <w:sz w:val="22"/>
          <w:szCs w:val="22"/>
        </w:rPr>
        <w:t xml:space="preserve"> ≤12 </w:t>
      </w:r>
      <w:r w:rsidR="00BD2DE9" w:rsidRPr="003067B8">
        <w:rPr>
          <w:rStyle w:val="normaltextrun"/>
          <w:sz w:val="22"/>
          <w:szCs w:val="22"/>
        </w:rPr>
        <w:t>mánuð</w:t>
      </w:r>
      <w:r w:rsidR="00107D8D" w:rsidRPr="003067B8">
        <w:rPr>
          <w:rStyle w:val="normaltextrun"/>
          <w:sz w:val="22"/>
          <w:szCs w:val="22"/>
        </w:rPr>
        <w:t>um</w:t>
      </w:r>
      <w:r w:rsidR="004345B3" w:rsidRPr="003067B8">
        <w:rPr>
          <w:rStyle w:val="normaltextrun"/>
          <w:sz w:val="22"/>
          <w:szCs w:val="22"/>
        </w:rPr>
        <w:t xml:space="preserve"> </w:t>
      </w:r>
      <w:r w:rsidR="00BD2DE9" w:rsidRPr="003067B8">
        <w:rPr>
          <w:rStyle w:val="normaltextrun"/>
          <w:sz w:val="22"/>
          <w:szCs w:val="22"/>
        </w:rPr>
        <w:t>og</w:t>
      </w:r>
      <w:r w:rsidR="004345B3" w:rsidRPr="003067B8">
        <w:rPr>
          <w:rStyle w:val="normaltextrun"/>
          <w:sz w:val="22"/>
          <w:szCs w:val="22"/>
        </w:rPr>
        <w:t xml:space="preserve"> 14% (n=15) </w:t>
      </w:r>
      <w:r w:rsidR="00107D8D" w:rsidRPr="003067B8">
        <w:rPr>
          <w:rStyle w:val="normaltextrun"/>
          <w:sz w:val="22"/>
          <w:szCs w:val="22"/>
        </w:rPr>
        <w:t>fyrir</w:t>
      </w:r>
      <w:r w:rsidR="004345B3" w:rsidRPr="003067B8">
        <w:rPr>
          <w:rStyle w:val="normaltextrun"/>
          <w:sz w:val="22"/>
          <w:szCs w:val="22"/>
        </w:rPr>
        <w:t xml:space="preserve"> &gt;12 </w:t>
      </w:r>
      <w:r w:rsidR="00BD2DE9" w:rsidRPr="003067B8">
        <w:rPr>
          <w:rStyle w:val="normaltextrun"/>
          <w:sz w:val="22"/>
          <w:szCs w:val="22"/>
        </w:rPr>
        <w:t>mánuð</w:t>
      </w:r>
      <w:r w:rsidR="00D22321" w:rsidRPr="003067B8">
        <w:rPr>
          <w:rStyle w:val="normaltextrun"/>
          <w:sz w:val="22"/>
          <w:szCs w:val="22"/>
        </w:rPr>
        <w:t>um</w:t>
      </w:r>
      <w:r w:rsidR="004345B3" w:rsidRPr="003067B8">
        <w:rPr>
          <w:rStyle w:val="normaltextrun"/>
          <w:sz w:val="22"/>
          <w:szCs w:val="22"/>
        </w:rPr>
        <w:t>.</w:t>
      </w:r>
    </w:p>
    <w:p w14:paraId="654EDAE8" w14:textId="77777777" w:rsidR="004345B3" w:rsidRPr="003067B8" w:rsidRDefault="004345B3" w:rsidP="006A39DB">
      <w:pPr>
        <w:pStyle w:val="paragraph"/>
        <w:spacing w:before="0" w:beforeAutospacing="0" w:after="0" w:afterAutospacing="0"/>
        <w:textAlignment w:val="baseline"/>
        <w:rPr>
          <w:rStyle w:val="normaltextrun"/>
          <w:sz w:val="22"/>
          <w:szCs w:val="22"/>
        </w:rPr>
      </w:pPr>
    </w:p>
    <w:p w14:paraId="1D30EC85" w14:textId="5418C86D" w:rsidR="004345B3" w:rsidRPr="003067B8" w:rsidRDefault="00BF3575" w:rsidP="006A39DB">
      <w:pPr>
        <w:pStyle w:val="paragraph"/>
        <w:spacing w:before="0" w:beforeAutospacing="0" w:after="0" w:afterAutospacing="0"/>
        <w:textAlignment w:val="baseline"/>
        <w:rPr>
          <w:rStyle w:val="normaltextrun"/>
          <w:sz w:val="22"/>
          <w:szCs w:val="22"/>
        </w:rPr>
      </w:pPr>
      <w:bookmarkStart w:id="6" w:name="_Hlk108086476"/>
      <w:r w:rsidRPr="003067B8">
        <w:rPr>
          <w:rStyle w:val="normaltextrun"/>
          <w:sz w:val="22"/>
          <w:szCs w:val="22"/>
        </w:rPr>
        <w:t>Fram að lokadag</w:t>
      </w:r>
      <w:r w:rsidR="00697F17" w:rsidRPr="003067B8">
        <w:rPr>
          <w:rStyle w:val="normaltextrun"/>
          <w:sz w:val="22"/>
          <w:szCs w:val="22"/>
        </w:rPr>
        <w:t>setningunni</w:t>
      </w:r>
      <w:r w:rsidR="004345B3" w:rsidRPr="003067B8">
        <w:rPr>
          <w:rStyle w:val="normaltextrun"/>
          <w:sz w:val="22"/>
          <w:szCs w:val="22"/>
        </w:rPr>
        <w:t xml:space="preserve"> (22</w:t>
      </w:r>
      <w:r w:rsidR="005776AE" w:rsidRPr="003067B8">
        <w:rPr>
          <w:rStyle w:val="normaltextrun"/>
          <w:sz w:val="22"/>
          <w:szCs w:val="22"/>
        </w:rPr>
        <w:t>.</w:t>
      </w:r>
      <w:r w:rsidR="006A5892" w:rsidRPr="003067B8">
        <w:rPr>
          <w:rStyle w:val="normaltextrun"/>
          <w:sz w:val="22"/>
          <w:szCs w:val="22"/>
        </w:rPr>
        <w:t> </w:t>
      </w:r>
      <w:r w:rsidR="00860040" w:rsidRPr="003067B8">
        <w:rPr>
          <w:rStyle w:val="normaltextrun"/>
          <w:sz w:val="22"/>
          <w:szCs w:val="22"/>
        </w:rPr>
        <w:t>okt</w:t>
      </w:r>
      <w:r w:rsidR="005776AE" w:rsidRPr="003067B8">
        <w:rPr>
          <w:rStyle w:val="normaltextrun"/>
          <w:sz w:val="22"/>
          <w:szCs w:val="22"/>
        </w:rPr>
        <w:t>.</w:t>
      </w:r>
      <w:r w:rsidR="0027395E" w:rsidRPr="003067B8">
        <w:rPr>
          <w:rStyle w:val="normaltextrun"/>
          <w:sz w:val="22"/>
          <w:szCs w:val="22"/>
        </w:rPr>
        <w:t xml:space="preserve"> </w:t>
      </w:r>
      <w:r w:rsidR="004345B3" w:rsidRPr="003067B8">
        <w:rPr>
          <w:rStyle w:val="normaltextrun"/>
          <w:sz w:val="22"/>
          <w:szCs w:val="22"/>
        </w:rPr>
        <w:t>2021)</w:t>
      </w:r>
      <w:r w:rsidR="00697F17" w:rsidRPr="003067B8">
        <w:rPr>
          <w:rStyle w:val="normaltextrun"/>
          <w:sz w:val="22"/>
          <w:szCs w:val="22"/>
        </w:rPr>
        <w:t xml:space="preserve"> var miðgildistími útsetning</w:t>
      </w:r>
      <w:r w:rsidR="00860040" w:rsidRPr="003067B8">
        <w:rPr>
          <w:rStyle w:val="normaltextrun"/>
          <w:sz w:val="22"/>
          <w:szCs w:val="22"/>
        </w:rPr>
        <w:t>ar</w:t>
      </w:r>
      <w:r w:rsidR="00697F17" w:rsidRPr="003067B8">
        <w:rPr>
          <w:rStyle w:val="normaltextrun"/>
          <w:sz w:val="22"/>
          <w:szCs w:val="22"/>
        </w:rPr>
        <w:t xml:space="preserve"> </w:t>
      </w:r>
      <w:r w:rsidR="00B7203C" w:rsidRPr="003067B8">
        <w:rPr>
          <w:rStyle w:val="normaltextrun"/>
          <w:sz w:val="22"/>
          <w:szCs w:val="22"/>
        </w:rPr>
        <w:t xml:space="preserve">fyrir </w:t>
      </w:r>
      <w:r w:rsidR="004345B3" w:rsidRPr="003067B8">
        <w:rPr>
          <w:rStyle w:val="normaltextrun"/>
          <w:sz w:val="22"/>
          <w:szCs w:val="22"/>
        </w:rPr>
        <w:t>eltromb</w:t>
      </w:r>
      <w:r w:rsidR="00697F17" w:rsidRPr="003067B8">
        <w:rPr>
          <w:rStyle w:val="normaltextrun"/>
          <w:sz w:val="22"/>
          <w:szCs w:val="22"/>
        </w:rPr>
        <w:t>ó</w:t>
      </w:r>
      <w:r w:rsidR="004345B3" w:rsidRPr="003067B8">
        <w:rPr>
          <w:rStyle w:val="normaltextrun"/>
          <w:sz w:val="22"/>
          <w:szCs w:val="22"/>
        </w:rPr>
        <w:t>pag</w:t>
      </w:r>
      <w:r w:rsidR="00B7203C" w:rsidRPr="003067B8">
        <w:rPr>
          <w:rStyle w:val="normaltextrun"/>
          <w:sz w:val="22"/>
          <w:szCs w:val="22"/>
        </w:rPr>
        <w:t>i</w:t>
      </w:r>
      <w:r w:rsidR="004345B3" w:rsidRPr="003067B8">
        <w:rPr>
          <w:rStyle w:val="normaltextrun"/>
          <w:sz w:val="22"/>
          <w:szCs w:val="22"/>
        </w:rPr>
        <w:t xml:space="preserve"> </w:t>
      </w:r>
      <w:r w:rsidR="00860040" w:rsidRPr="003067B8">
        <w:rPr>
          <w:rStyle w:val="normaltextrun"/>
          <w:sz w:val="22"/>
          <w:szCs w:val="22"/>
        </w:rPr>
        <w:t xml:space="preserve">hjá sjúklingum </w:t>
      </w:r>
      <w:r w:rsidR="004345B3" w:rsidRPr="003067B8">
        <w:rPr>
          <w:rStyle w:val="normaltextrun"/>
          <w:sz w:val="22"/>
          <w:szCs w:val="22"/>
        </w:rPr>
        <w:t>(Q1</w:t>
      </w:r>
      <w:r w:rsidR="004345B3" w:rsidRPr="003067B8">
        <w:rPr>
          <w:rStyle w:val="normaltextrun"/>
          <w:sz w:val="22"/>
          <w:szCs w:val="22"/>
        </w:rPr>
        <w:noBreakHyphen/>
        <w:t>Q3) 6</w:t>
      </w:r>
      <w:r w:rsidR="00A612AA" w:rsidRPr="003067B8">
        <w:rPr>
          <w:rStyle w:val="normaltextrun"/>
          <w:sz w:val="22"/>
          <w:szCs w:val="22"/>
        </w:rPr>
        <w:t>,</w:t>
      </w:r>
      <w:r w:rsidR="004345B3" w:rsidRPr="003067B8">
        <w:rPr>
          <w:rStyle w:val="normaltextrun"/>
          <w:sz w:val="22"/>
          <w:szCs w:val="22"/>
        </w:rPr>
        <w:t>2 </w:t>
      </w:r>
      <w:r w:rsidR="00697F17" w:rsidRPr="003067B8">
        <w:rPr>
          <w:rStyle w:val="normaltextrun"/>
          <w:sz w:val="22"/>
          <w:szCs w:val="22"/>
        </w:rPr>
        <w:t xml:space="preserve">mánuðir </w:t>
      </w:r>
      <w:r w:rsidR="004345B3" w:rsidRPr="003067B8">
        <w:rPr>
          <w:rStyle w:val="normaltextrun"/>
          <w:sz w:val="22"/>
          <w:szCs w:val="22"/>
        </w:rPr>
        <w:t>(2</w:t>
      </w:r>
      <w:r w:rsidR="00697F17" w:rsidRPr="003067B8">
        <w:rPr>
          <w:rStyle w:val="normaltextrun"/>
          <w:sz w:val="22"/>
          <w:szCs w:val="22"/>
        </w:rPr>
        <w:t>,</w:t>
      </w:r>
      <w:r w:rsidR="004345B3" w:rsidRPr="003067B8">
        <w:rPr>
          <w:rStyle w:val="normaltextrun"/>
          <w:sz w:val="22"/>
          <w:szCs w:val="22"/>
        </w:rPr>
        <w:t>3</w:t>
      </w:r>
      <w:r w:rsidR="004345B3" w:rsidRPr="003067B8">
        <w:rPr>
          <w:rStyle w:val="normaltextrun"/>
          <w:sz w:val="22"/>
          <w:szCs w:val="22"/>
        </w:rPr>
        <w:noBreakHyphen/>
        <w:t>12</w:t>
      </w:r>
      <w:r w:rsidR="00697F17" w:rsidRPr="003067B8">
        <w:rPr>
          <w:rStyle w:val="normaltextrun"/>
          <w:sz w:val="22"/>
          <w:szCs w:val="22"/>
        </w:rPr>
        <w:t>,</w:t>
      </w:r>
      <w:r w:rsidR="004345B3" w:rsidRPr="003067B8">
        <w:rPr>
          <w:rStyle w:val="normaltextrun"/>
          <w:sz w:val="22"/>
          <w:szCs w:val="22"/>
        </w:rPr>
        <w:t>0 </w:t>
      </w:r>
      <w:r w:rsidR="00697F17" w:rsidRPr="003067B8">
        <w:rPr>
          <w:rStyle w:val="normaltextrun"/>
          <w:sz w:val="22"/>
          <w:szCs w:val="22"/>
        </w:rPr>
        <w:t>mánuðir</w:t>
      </w:r>
      <w:r w:rsidR="004345B3" w:rsidRPr="003067B8">
        <w:rPr>
          <w:rStyle w:val="normaltextrun"/>
          <w:sz w:val="22"/>
          <w:szCs w:val="22"/>
        </w:rPr>
        <w:t>)</w:t>
      </w:r>
      <w:r w:rsidR="004345B3" w:rsidRPr="003067B8">
        <w:rPr>
          <w:rStyle w:val="eop"/>
          <w:sz w:val="22"/>
          <w:szCs w:val="22"/>
        </w:rPr>
        <w:t xml:space="preserve">. </w:t>
      </w:r>
      <w:r w:rsidR="00697F17" w:rsidRPr="003067B8">
        <w:rPr>
          <w:rStyle w:val="eop"/>
          <w:sz w:val="22"/>
          <w:szCs w:val="22"/>
        </w:rPr>
        <w:t xml:space="preserve">Miðgildi blóðflagnafjölda </w:t>
      </w:r>
      <w:r w:rsidR="004345B3" w:rsidRPr="003067B8">
        <w:rPr>
          <w:rStyle w:val="normaltextrun"/>
          <w:sz w:val="22"/>
          <w:szCs w:val="22"/>
        </w:rPr>
        <w:t>(Q1</w:t>
      </w:r>
      <w:r w:rsidR="004345B3" w:rsidRPr="003067B8">
        <w:rPr>
          <w:rStyle w:val="normaltextrun"/>
          <w:sz w:val="22"/>
          <w:szCs w:val="22"/>
        </w:rPr>
        <w:noBreakHyphen/>
        <w:t xml:space="preserve">Q3) </w:t>
      </w:r>
      <w:r w:rsidR="00697F17" w:rsidRPr="003067B8">
        <w:rPr>
          <w:rStyle w:val="normaltextrun"/>
          <w:sz w:val="22"/>
          <w:szCs w:val="22"/>
        </w:rPr>
        <w:t>í upphafi var</w:t>
      </w:r>
      <w:r w:rsidR="004345B3" w:rsidRPr="003067B8">
        <w:rPr>
          <w:rStyle w:val="normaltextrun"/>
          <w:sz w:val="22"/>
          <w:szCs w:val="22"/>
        </w:rPr>
        <w:t xml:space="preserve"> 16</w:t>
      </w:r>
      <w:r w:rsidR="00697F17" w:rsidRPr="003067B8">
        <w:rPr>
          <w:rStyle w:val="normaltextrun"/>
          <w:sz w:val="22"/>
          <w:szCs w:val="22"/>
        </w:rPr>
        <w:t>.</w:t>
      </w:r>
      <w:r w:rsidR="004345B3" w:rsidRPr="003067B8">
        <w:rPr>
          <w:rStyle w:val="normaltextrun"/>
          <w:sz w:val="22"/>
          <w:szCs w:val="22"/>
        </w:rPr>
        <w:t>000/</w:t>
      </w:r>
      <w:r w:rsidR="004345B3" w:rsidRPr="003067B8">
        <w:rPr>
          <w:rFonts w:ascii="Symbol" w:eastAsia="Symbol" w:hAnsi="Symbol" w:cs="Symbol"/>
          <w:sz w:val="22"/>
          <w:szCs w:val="22"/>
        </w:rPr>
        <w:t></w:t>
      </w:r>
      <w:r w:rsidR="004345B3" w:rsidRPr="003067B8">
        <w:rPr>
          <w:sz w:val="22"/>
          <w:szCs w:val="22"/>
        </w:rPr>
        <w:t>l</w:t>
      </w:r>
      <w:r w:rsidR="004345B3" w:rsidRPr="003067B8" w:rsidDel="00187D26">
        <w:rPr>
          <w:rStyle w:val="normaltextrun"/>
          <w:rFonts w:eastAsia="Symbol"/>
          <w:sz w:val="22"/>
          <w:szCs w:val="22"/>
        </w:rPr>
        <w:t xml:space="preserve"> </w:t>
      </w:r>
      <w:r w:rsidR="004345B3" w:rsidRPr="003067B8">
        <w:rPr>
          <w:rStyle w:val="normaltextrun"/>
          <w:sz w:val="22"/>
          <w:szCs w:val="22"/>
        </w:rPr>
        <w:t>(7</w:t>
      </w:r>
      <w:r w:rsidR="00697F17" w:rsidRPr="003067B8">
        <w:rPr>
          <w:rStyle w:val="normaltextrun"/>
          <w:sz w:val="22"/>
          <w:szCs w:val="22"/>
        </w:rPr>
        <w:t>.</w:t>
      </w:r>
      <w:r w:rsidR="004345B3" w:rsidRPr="003067B8">
        <w:rPr>
          <w:rStyle w:val="normaltextrun"/>
          <w:sz w:val="22"/>
          <w:szCs w:val="22"/>
        </w:rPr>
        <w:t>800</w:t>
      </w:r>
      <w:r w:rsidR="004345B3" w:rsidRPr="003067B8">
        <w:rPr>
          <w:rStyle w:val="normaltextrun"/>
          <w:sz w:val="22"/>
          <w:szCs w:val="22"/>
        </w:rPr>
        <w:noBreakHyphen/>
        <w:t>28</w:t>
      </w:r>
      <w:r w:rsidR="00697F17" w:rsidRPr="003067B8">
        <w:rPr>
          <w:rStyle w:val="normaltextrun"/>
          <w:sz w:val="22"/>
          <w:szCs w:val="22"/>
        </w:rPr>
        <w:t>.</w:t>
      </w:r>
      <w:r w:rsidR="004345B3" w:rsidRPr="003067B8">
        <w:rPr>
          <w:rStyle w:val="normaltextrun"/>
          <w:sz w:val="22"/>
          <w:szCs w:val="22"/>
        </w:rPr>
        <w:t>000/</w:t>
      </w:r>
      <w:r w:rsidR="004345B3" w:rsidRPr="003067B8">
        <w:rPr>
          <w:rFonts w:ascii="Symbol" w:eastAsia="Symbol" w:hAnsi="Symbol" w:cs="Symbol"/>
          <w:sz w:val="22"/>
          <w:szCs w:val="22"/>
        </w:rPr>
        <w:t></w:t>
      </w:r>
      <w:r w:rsidR="004345B3" w:rsidRPr="003067B8">
        <w:rPr>
          <w:sz w:val="22"/>
          <w:szCs w:val="22"/>
        </w:rPr>
        <w:t>l</w:t>
      </w:r>
      <w:r w:rsidR="004345B3" w:rsidRPr="003067B8">
        <w:rPr>
          <w:rStyle w:val="normaltextrun"/>
          <w:sz w:val="22"/>
          <w:szCs w:val="22"/>
        </w:rPr>
        <w:t>).</w:t>
      </w:r>
      <w:bookmarkEnd w:id="6"/>
    </w:p>
    <w:p w14:paraId="78EE75EA" w14:textId="77777777" w:rsidR="004345B3" w:rsidRPr="003067B8" w:rsidRDefault="004345B3" w:rsidP="006A39DB">
      <w:pPr>
        <w:pStyle w:val="paragraph"/>
        <w:spacing w:before="0" w:beforeAutospacing="0" w:after="0" w:afterAutospacing="0"/>
        <w:textAlignment w:val="baseline"/>
        <w:rPr>
          <w:rStyle w:val="normaltextrun"/>
        </w:rPr>
      </w:pPr>
    </w:p>
    <w:p w14:paraId="6F2E9CC6" w14:textId="036D71BB" w:rsidR="004345B3" w:rsidRPr="003067B8" w:rsidRDefault="00697F17" w:rsidP="006A39DB">
      <w:pPr>
        <w:pStyle w:val="paragraph"/>
        <w:spacing w:before="0" w:beforeAutospacing="0" w:after="0" w:afterAutospacing="0"/>
        <w:textAlignment w:val="baseline"/>
        <w:rPr>
          <w:rStyle w:val="eop"/>
          <w:sz w:val="22"/>
          <w:szCs w:val="22"/>
        </w:rPr>
      </w:pPr>
      <w:r w:rsidRPr="003067B8">
        <w:rPr>
          <w:rStyle w:val="normaltextrun"/>
          <w:sz w:val="22"/>
          <w:szCs w:val="22"/>
        </w:rPr>
        <w:t>Svörun blóðflagnafjölda</w:t>
      </w:r>
      <w:r w:rsidR="00522836" w:rsidRPr="003067B8">
        <w:rPr>
          <w:rStyle w:val="normaltextrun"/>
          <w:sz w:val="22"/>
          <w:szCs w:val="22"/>
        </w:rPr>
        <w:t>,</w:t>
      </w:r>
      <w:r w:rsidRPr="003067B8">
        <w:rPr>
          <w:rStyle w:val="normaltextrun"/>
          <w:sz w:val="22"/>
          <w:szCs w:val="22"/>
        </w:rPr>
        <w:t xml:space="preserve"> skilgreint sem blóðflagnafjöldi</w:t>
      </w:r>
      <w:r w:rsidR="004345B3" w:rsidRPr="003067B8">
        <w:rPr>
          <w:rStyle w:val="normaltextrun"/>
          <w:sz w:val="22"/>
          <w:szCs w:val="22"/>
        </w:rPr>
        <w:t xml:space="preserve"> ≥50</w:t>
      </w:r>
      <w:r w:rsidRPr="003067B8">
        <w:rPr>
          <w:rStyle w:val="normaltextrun"/>
          <w:sz w:val="22"/>
          <w:szCs w:val="22"/>
        </w:rPr>
        <w:t>.</w:t>
      </w:r>
      <w:r w:rsidR="004345B3" w:rsidRPr="003067B8">
        <w:rPr>
          <w:rStyle w:val="normaltextrun"/>
          <w:sz w:val="22"/>
          <w:szCs w:val="22"/>
        </w:rPr>
        <w:t>000/</w:t>
      </w:r>
      <w:r w:rsidR="004345B3" w:rsidRPr="003067B8">
        <w:rPr>
          <w:rFonts w:ascii="Symbol" w:eastAsia="Symbol" w:hAnsi="Symbol" w:cs="Symbol"/>
          <w:sz w:val="22"/>
          <w:szCs w:val="22"/>
        </w:rPr>
        <w:t></w:t>
      </w:r>
      <w:r w:rsidR="004345B3" w:rsidRPr="003067B8">
        <w:rPr>
          <w:sz w:val="22"/>
          <w:szCs w:val="22"/>
        </w:rPr>
        <w:t>l</w:t>
      </w:r>
      <w:r w:rsidR="004345B3" w:rsidRPr="003067B8" w:rsidDel="00187D26">
        <w:rPr>
          <w:rStyle w:val="normaltextrun"/>
          <w:rFonts w:eastAsia="Symbol"/>
          <w:sz w:val="22"/>
          <w:szCs w:val="22"/>
        </w:rPr>
        <w:t xml:space="preserve"> </w:t>
      </w:r>
      <w:r w:rsidRPr="003067B8">
        <w:rPr>
          <w:rStyle w:val="normaltextrun"/>
          <w:rFonts w:eastAsia="Symbol"/>
          <w:sz w:val="22"/>
          <w:szCs w:val="22"/>
        </w:rPr>
        <w:t>a.m.k. einu sinni fyrir viku 9</w:t>
      </w:r>
      <w:r w:rsidR="00976216" w:rsidRPr="003067B8">
        <w:rPr>
          <w:rStyle w:val="normaltextrun"/>
          <w:rFonts w:eastAsia="Symbol"/>
          <w:sz w:val="22"/>
          <w:szCs w:val="22"/>
        </w:rPr>
        <w:t xml:space="preserve"> án </w:t>
      </w:r>
      <w:r w:rsidR="007D7F41" w:rsidRPr="003067B8">
        <w:rPr>
          <w:rStyle w:val="normaltextrun"/>
          <w:rFonts w:eastAsia="Symbol"/>
          <w:sz w:val="22"/>
          <w:szCs w:val="22"/>
        </w:rPr>
        <w:t>úrlausnar</w:t>
      </w:r>
      <w:r w:rsidR="00976216" w:rsidRPr="003067B8">
        <w:rPr>
          <w:rStyle w:val="normaltextrun"/>
          <w:rFonts w:eastAsia="Symbol"/>
          <w:sz w:val="22"/>
          <w:szCs w:val="22"/>
        </w:rPr>
        <w:t>meðferðar</w:t>
      </w:r>
      <w:r w:rsidR="007D7F41" w:rsidRPr="003067B8">
        <w:rPr>
          <w:rStyle w:val="normaltextrun"/>
          <w:rFonts w:eastAsia="Symbol"/>
          <w:sz w:val="22"/>
          <w:szCs w:val="22"/>
        </w:rPr>
        <w:t xml:space="preserve"> (rescue therapy)</w:t>
      </w:r>
      <w:r w:rsidR="009C2A2A" w:rsidRPr="003067B8">
        <w:rPr>
          <w:sz w:val="22"/>
          <w:szCs w:val="22"/>
        </w:rPr>
        <w:t>,</w:t>
      </w:r>
      <w:r w:rsidR="004345B3" w:rsidRPr="003067B8">
        <w:rPr>
          <w:rStyle w:val="normaltextrun"/>
          <w:sz w:val="22"/>
          <w:szCs w:val="22"/>
        </w:rPr>
        <w:t xml:space="preserve"> </w:t>
      </w:r>
      <w:r w:rsidR="00976216" w:rsidRPr="003067B8">
        <w:rPr>
          <w:rStyle w:val="normaltextrun"/>
          <w:sz w:val="22"/>
          <w:szCs w:val="22"/>
        </w:rPr>
        <w:t xml:space="preserve">náðist hjá </w:t>
      </w:r>
      <w:r w:rsidR="004345B3" w:rsidRPr="003067B8">
        <w:rPr>
          <w:rStyle w:val="normaltextrun"/>
          <w:sz w:val="22"/>
          <w:szCs w:val="22"/>
        </w:rPr>
        <w:t>84% (95% CI: 71% t</w:t>
      </w:r>
      <w:r w:rsidR="00976216" w:rsidRPr="003067B8">
        <w:rPr>
          <w:rStyle w:val="normaltextrun"/>
          <w:sz w:val="22"/>
          <w:szCs w:val="22"/>
        </w:rPr>
        <w:t>il</w:t>
      </w:r>
      <w:r w:rsidR="004345B3" w:rsidRPr="003067B8">
        <w:rPr>
          <w:rStyle w:val="normaltextrun"/>
          <w:sz w:val="22"/>
          <w:szCs w:val="22"/>
        </w:rPr>
        <w:t xml:space="preserve"> 93%) </w:t>
      </w:r>
      <w:r w:rsidR="00976216" w:rsidRPr="003067B8">
        <w:rPr>
          <w:rStyle w:val="normaltextrun"/>
          <w:sz w:val="22"/>
          <w:szCs w:val="22"/>
        </w:rPr>
        <w:t>nýgreind</w:t>
      </w:r>
      <w:r w:rsidR="00860040" w:rsidRPr="003067B8">
        <w:rPr>
          <w:rStyle w:val="normaltextrun"/>
          <w:sz w:val="22"/>
          <w:szCs w:val="22"/>
        </w:rPr>
        <w:t>ra</w:t>
      </w:r>
      <w:r w:rsidR="004345B3" w:rsidRPr="003067B8">
        <w:rPr>
          <w:rStyle w:val="normaltextrun"/>
          <w:sz w:val="22"/>
          <w:szCs w:val="22"/>
        </w:rPr>
        <w:t xml:space="preserve"> ITP </w:t>
      </w:r>
      <w:r w:rsidR="00976216" w:rsidRPr="003067B8">
        <w:rPr>
          <w:rStyle w:val="normaltextrun"/>
          <w:sz w:val="22"/>
          <w:szCs w:val="22"/>
        </w:rPr>
        <w:t>sjúklinga</w:t>
      </w:r>
      <w:r w:rsidR="004345B3" w:rsidRPr="003067B8">
        <w:rPr>
          <w:rStyle w:val="normaltextrun"/>
          <w:sz w:val="22"/>
          <w:szCs w:val="22"/>
        </w:rPr>
        <w:t>, 91% (95% CI: 70% t</w:t>
      </w:r>
      <w:r w:rsidR="003E73A6" w:rsidRPr="003067B8">
        <w:rPr>
          <w:rStyle w:val="normaltextrun"/>
          <w:sz w:val="22"/>
          <w:szCs w:val="22"/>
        </w:rPr>
        <w:t>il</w:t>
      </w:r>
      <w:r w:rsidR="004345B3" w:rsidRPr="003067B8">
        <w:rPr>
          <w:rStyle w:val="normaltextrun"/>
          <w:sz w:val="22"/>
          <w:szCs w:val="22"/>
        </w:rPr>
        <w:t xml:space="preserve"> 99%)</w:t>
      </w:r>
      <w:r w:rsidR="005776AE" w:rsidRPr="003067B8">
        <w:rPr>
          <w:rStyle w:val="normaltextrun"/>
          <w:sz w:val="22"/>
          <w:szCs w:val="22"/>
        </w:rPr>
        <w:t xml:space="preserve"> sjúkling</w:t>
      </w:r>
      <w:r w:rsidR="009B47A9" w:rsidRPr="003067B8">
        <w:rPr>
          <w:rStyle w:val="normaltextrun"/>
          <w:sz w:val="22"/>
          <w:szCs w:val="22"/>
        </w:rPr>
        <w:t>a</w:t>
      </w:r>
      <w:r w:rsidR="005776AE" w:rsidRPr="003067B8">
        <w:rPr>
          <w:rStyle w:val="normaltextrun"/>
          <w:sz w:val="22"/>
          <w:szCs w:val="22"/>
        </w:rPr>
        <w:t xml:space="preserve"> með viðvarandi ITP (</w:t>
      </w:r>
      <w:r w:rsidR="00F64766" w:rsidRPr="003067B8">
        <w:rPr>
          <w:rStyle w:val="normaltextrun"/>
          <w:sz w:val="22"/>
          <w:szCs w:val="22"/>
        </w:rPr>
        <w:t xml:space="preserve">þ.e. </w:t>
      </w:r>
      <w:r w:rsidR="005776AE" w:rsidRPr="003067B8">
        <w:rPr>
          <w:rStyle w:val="normaltextrun"/>
          <w:sz w:val="22"/>
          <w:szCs w:val="22"/>
        </w:rPr>
        <w:t>3 til &lt;6 mánuði</w:t>
      </w:r>
      <w:r w:rsidR="00D47B18" w:rsidRPr="003067B8">
        <w:rPr>
          <w:rStyle w:val="normaltextrun"/>
          <w:sz w:val="22"/>
          <w:szCs w:val="22"/>
        </w:rPr>
        <w:t>r</w:t>
      </w:r>
      <w:r w:rsidR="00F64766" w:rsidRPr="003067B8">
        <w:rPr>
          <w:rStyle w:val="normaltextrun"/>
          <w:sz w:val="22"/>
          <w:szCs w:val="22"/>
        </w:rPr>
        <w:t xml:space="preserve"> frá ITP greiningu</w:t>
      </w:r>
      <w:r w:rsidR="005776AE" w:rsidRPr="003067B8">
        <w:rPr>
          <w:rStyle w:val="normaltextrun"/>
          <w:sz w:val="22"/>
          <w:szCs w:val="22"/>
        </w:rPr>
        <w:t>)</w:t>
      </w:r>
      <w:r w:rsidR="00DA62C4" w:rsidRPr="003067B8">
        <w:rPr>
          <w:rStyle w:val="normaltextrun"/>
          <w:sz w:val="22"/>
          <w:szCs w:val="22"/>
        </w:rPr>
        <w:t>,</w:t>
      </w:r>
      <w:r w:rsidR="004345B3" w:rsidRPr="003067B8">
        <w:rPr>
          <w:rStyle w:val="normaltextrun"/>
          <w:sz w:val="22"/>
          <w:szCs w:val="22"/>
        </w:rPr>
        <w:t xml:space="preserve"> 94% (95% CI: 73% t</w:t>
      </w:r>
      <w:r w:rsidR="003E73A6" w:rsidRPr="003067B8">
        <w:rPr>
          <w:rStyle w:val="normaltextrun"/>
          <w:sz w:val="22"/>
          <w:szCs w:val="22"/>
        </w:rPr>
        <w:t>il</w:t>
      </w:r>
      <w:r w:rsidR="004345B3" w:rsidRPr="003067B8">
        <w:rPr>
          <w:rStyle w:val="normaltextrun"/>
          <w:sz w:val="22"/>
          <w:szCs w:val="22"/>
        </w:rPr>
        <w:t xml:space="preserve"> 100%) </w:t>
      </w:r>
      <w:r w:rsidR="003E73A6" w:rsidRPr="003067B8">
        <w:rPr>
          <w:rStyle w:val="normaltextrun"/>
          <w:sz w:val="22"/>
          <w:szCs w:val="22"/>
        </w:rPr>
        <w:t>sjúkling</w:t>
      </w:r>
      <w:r w:rsidR="005776AE" w:rsidRPr="003067B8">
        <w:rPr>
          <w:rStyle w:val="normaltextrun"/>
          <w:sz w:val="22"/>
          <w:szCs w:val="22"/>
        </w:rPr>
        <w:t>a</w:t>
      </w:r>
      <w:r w:rsidR="003E73A6" w:rsidRPr="003067B8">
        <w:rPr>
          <w:rStyle w:val="normaltextrun"/>
          <w:sz w:val="22"/>
          <w:szCs w:val="22"/>
        </w:rPr>
        <w:t xml:space="preserve"> með viðvarandi </w:t>
      </w:r>
      <w:r w:rsidR="004345B3" w:rsidRPr="003067B8">
        <w:rPr>
          <w:rStyle w:val="normaltextrun"/>
          <w:sz w:val="22"/>
          <w:szCs w:val="22"/>
        </w:rPr>
        <w:t>ITP (</w:t>
      </w:r>
      <w:r w:rsidR="00F64766" w:rsidRPr="003067B8">
        <w:rPr>
          <w:rStyle w:val="normaltextrun"/>
          <w:sz w:val="22"/>
          <w:szCs w:val="22"/>
        </w:rPr>
        <w:t xml:space="preserve">þ.e. </w:t>
      </w:r>
      <w:r w:rsidR="004345B3" w:rsidRPr="003067B8">
        <w:rPr>
          <w:rStyle w:val="normaltextrun"/>
          <w:sz w:val="22"/>
          <w:szCs w:val="22"/>
        </w:rPr>
        <w:t>6 t</w:t>
      </w:r>
      <w:r w:rsidR="003E73A6" w:rsidRPr="003067B8">
        <w:rPr>
          <w:rStyle w:val="normaltextrun"/>
          <w:sz w:val="22"/>
          <w:szCs w:val="22"/>
        </w:rPr>
        <w:t>il</w:t>
      </w:r>
      <w:r w:rsidR="004345B3" w:rsidRPr="003067B8">
        <w:rPr>
          <w:rStyle w:val="normaltextrun"/>
          <w:sz w:val="22"/>
          <w:szCs w:val="22"/>
        </w:rPr>
        <w:t xml:space="preserve"> </w:t>
      </w:r>
      <w:r w:rsidR="004F0D61" w:rsidRPr="003067B8">
        <w:rPr>
          <w:rStyle w:val="normaltextrun"/>
          <w:sz w:val="22"/>
          <w:szCs w:val="22"/>
        </w:rPr>
        <w:t>≤</w:t>
      </w:r>
      <w:r w:rsidR="004345B3" w:rsidRPr="003067B8">
        <w:rPr>
          <w:rStyle w:val="normaltextrun"/>
          <w:sz w:val="22"/>
          <w:szCs w:val="22"/>
        </w:rPr>
        <w:t>12 </w:t>
      </w:r>
      <w:r w:rsidR="003E73A6" w:rsidRPr="003067B8">
        <w:rPr>
          <w:rStyle w:val="normaltextrun"/>
          <w:sz w:val="22"/>
          <w:szCs w:val="22"/>
        </w:rPr>
        <w:t>mánuði</w:t>
      </w:r>
      <w:r w:rsidR="00D47B18" w:rsidRPr="003067B8">
        <w:rPr>
          <w:rStyle w:val="normaltextrun"/>
          <w:sz w:val="22"/>
          <w:szCs w:val="22"/>
        </w:rPr>
        <w:t>r</w:t>
      </w:r>
      <w:r w:rsidR="00F64766" w:rsidRPr="003067B8">
        <w:rPr>
          <w:rStyle w:val="normaltextrun"/>
          <w:sz w:val="22"/>
          <w:szCs w:val="22"/>
        </w:rPr>
        <w:t xml:space="preserve"> frá ITP greiningu</w:t>
      </w:r>
      <w:r w:rsidR="004345B3" w:rsidRPr="003067B8">
        <w:rPr>
          <w:rStyle w:val="normaltextrun"/>
          <w:sz w:val="22"/>
          <w:szCs w:val="22"/>
        </w:rPr>
        <w:t xml:space="preserve">) </w:t>
      </w:r>
      <w:r w:rsidR="003E73A6" w:rsidRPr="003067B8">
        <w:rPr>
          <w:rStyle w:val="normaltextrun"/>
          <w:sz w:val="22"/>
          <w:szCs w:val="22"/>
        </w:rPr>
        <w:t>og</w:t>
      </w:r>
      <w:r w:rsidR="004345B3" w:rsidRPr="003067B8">
        <w:rPr>
          <w:rStyle w:val="normaltextrun"/>
          <w:sz w:val="22"/>
          <w:szCs w:val="22"/>
        </w:rPr>
        <w:t xml:space="preserve"> 87% (95% CI: 60% t</w:t>
      </w:r>
      <w:r w:rsidR="003E73A6" w:rsidRPr="003067B8">
        <w:rPr>
          <w:rStyle w:val="normaltextrun"/>
          <w:sz w:val="22"/>
          <w:szCs w:val="22"/>
        </w:rPr>
        <w:t>il</w:t>
      </w:r>
      <w:r w:rsidR="004345B3" w:rsidRPr="003067B8">
        <w:rPr>
          <w:rStyle w:val="normaltextrun"/>
          <w:sz w:val="22"/>
          <w:szCs w:val="22"/>
        </w:rPr>
        <w:t xml:space="preserve"> 98%) </w:t>
      </w:r>
      <w:r w:rsidR="003E73A6" w:rsidRPr="003067B8">
        <w:rPr>
          <w:rStyle w:val="normaltextrun"/>
          <w:sz w:val="22"/>
          <w:szCs w:val="22"/>
        </w:rPr>
        <w:t>sjúkling</w:t>
      </w:r>
      <w:r w:rsidR="005776AE" w:rsidRPr="003067B8">
        <w:rPr>
          <w:rStyle w:val="normaltextrun"/>
          <w:sz w:val="22"/>
          <w:szCs w:val="22"/>
        </w:rPr>
        <w:t>a</w:t>
      </w:r>
      <w:r w:rsidR="003E73A6" w:rsidRPr="003067B8">
        <w:rPr>
          <w:rStyle w:val="normaltextrun"/>
          <w:sz w:val="22"/>
          <w:szCs w:val="22"/>
        </w:rPr>
        <w:t xml:space="preserve"> með langvinnt</w:t>
      </w:r>
      <w:r w:rsidR="004345B3" w:rsidRPr="003067B8">
        <w:rPr>
          <w:rStyle w:val="normaltextrun"/>
          <w:sz w:val="22"/>
          <w:szCs w:val="22"/>
        </w:rPr>
        <w:t xml:space="preserve"> ITP.</w:t>
      </w:r>
    </w:p>
    <w:p w14:paraId="6A41410D" w14:textId="77777777" w:rsidR="004345B3" w:rsidRPr="003067B8" w:rsidRDefault="004345B3" w:rsidP="006A39DB">
      <w:pPr>
        <w:pStyle w:val="paragraph"/>
        <w:spacing w:before="0" w:beforeAutospacing="0" w:after="0" w:afterAutospacing="0"/>
        <w:textAlignment w:val="baseline"/>
        <w:rPr>
          <w:rStyle w:val="normaltextrun"/>
        </w:rPr>
      </w:pPr>
    </w:p>
    <w:p w14:paraId="646989EE" w14:textId="5E7CDFB6" w:rsidR="004345B3" w:rsidRPr="003067B8" w:rsidRDefault="00C45C88" w:rsidP="006A39DB">
      <w:pPr>
        <w:pStyle w:val="paragraph"/>
        <w:spacing w:before="0" w:beforeAutospacing="0" w:after="0" w:afterAutospacing="0"/>
        <w:textAlignment w:val="baseline"/>
        <w:rPr>
          <w:rStyle w:val="normaltextrun"/>
          <w:sz w:val="22"/>
          <w:szCs w:val="22"/>
        </w:rPr>
      </w:pPr>
      <w:bookmarkStart w:id="7" w:name="_Hlk108086858"/>
      <w:r w:rsidRPr="003067B8">
        <w:rPr>
          <w:rStyle w:val="normaltextrun"/>
          <w:sz w:val="22"/>
          <w:szCs w:val="22"/>
        </w:rPr>
        <w:t xml:space="preserve">Hlutfall </w:t>
      </w:r>
      <w:r w:rsidR="00DA62C4" w:rsidRPr="003067B8">
        <w:rPr>
          <w:rStyle w:val="normaltextrun"/>
          <w:sz w:val="22"/>
          <w:szCs w:val="22"/>
        </w:rPr>
        <w:t>full</w:t>
      </w:r>
      <w:r w:rsidR="001B64FC" w:rsidRPr="003067B8">
        <w:rPr>
          <w:rStyle w:val="normaltextrun"/>
          <w:sz w:val="22"/>
          <w:szCs w:val="22"/>
        </w:rPr>
        <w:t>rar</w:t>
      </w:r>
      <w:r w:rsidRPr="003067B8">
        <w:rPr>
          <w:rStyle w:val="normaltextrun"/>
          <w:sz w:val="22"/>
          <w:szCs w:val="22"/>
        </w:rPr>
        <w:t xml:space="preserve"> svörunar</w:t>
      </w:r>
      <w:r w:rsidR="00B32C3D" w:rsidRPr="003067B8">
        <w:rPr>
          <w:rStyle w:val="normaltextrun"/>
          <w:sz w:val="22"/>
          <w:szCs w:val="22"/>
        </w:rPr>
        <w:t>, skilgrein</w:t>
      </w:r>
      <w:r w:rsidR="00DA62C4" w:rsidRPr="003067B8">
        <w:rPr>
          <w:rStyle w:val="normaltextrun"/>
          <w:sz w:val="22"/>
          <w:szCs w:val="22"/>
        </w:rPr>
        <w:t>t</w:t>
      </w:r>
      <w:r w:rsidR="00B32C3D" w:rsidRPr="003067B8">
        <w:rPr>
          <w:rStyle w:val="normaltextrun"/>
          <w:sz w:val="22"/>
          <w:szCs w:val="22"/>
        </w:rPr>
        <w:t xml:space="preserve"> sem blóðflagnafjöldi</w:t>
      </w:r>
      <w:r w:rsidR="004345B3" w:rsidRPr="003067B8">
        <w:rPr>
          <w:rStyle w:val="normaltextrun"/>
          <w:sz w:val="22"/>
          <w:szCs w:val="22"/>
        </w:rPr>
        <w:t xml:space="preserve"> ≥100</w:t>
      </w:r>
      <w:r w:rsidR="00B32C3D" w:rsidRPr="003067B8">
        <w:rPr>
          <w:rStyle w:val="normaltextrun"/>
          <w:sz w:val="22"/>
          <w:szCs w:val="22"/>
        </w:rPr>
        <w:t>.</w:t>
      </w:r>
      <w:r w:rsidR="004345B3" w:rsidRPr="003067B8">
        <w:rPr>
          <w:rStyle w:val="normaltextrun"/>
          <w:sz w:val="22"/>
          <w:szCs w:val="22"/>
        </w:rPr>
        <w:t>000/</w:t>
      </w:r>
      <w:r w:rsidR="004345B3" w:rsidRPr="003067B8">
        <w:rPr>
          <w:rFonts w:ascii="Symbol" w:eastAsia="Symbol" w:hAnsi="Symbol" w:cs="Symbol"/>
          <w:sz w:val="22"/>
          <w:szCs w:val="22"/>
        </w:rPr>
        <w:t></w:t>
      </w:r>
      <w:r w:rsidR="004345B3" w:rsidRPr="003067B8">
        <w:rPr>
          <w:sz w:val="22"/>
          <w:szCs w:val="22"/>
        </w:rPr>
        <w:t>l</w:t>
      </w:r>
      <w:r w:rsidR="004345B3" w:rsidRPr="003067B8" w:rsidDel="00187D26">
        <w:rPr>
          <w:rStyle w:val="normaltextrun"/>
          <w:rFonts w:eastAsia="Symbol"/>
          <w:sz w:val="22"/>
          <w:szCs w:val="22"/>
        </w:rPr>
        <w:t xml:space="preserve"> </w:t>
      </w:r>
      <w:r w:rsidR="00B32C3D" w:rsidRPr="003067B8">
        <w:rPr>
          <w:rStyle w:val="normaltextrun"/>
          <w:rFonts w:eastAsia="Symbol"/>
          <w:sz w:val="22"/>
          <w:szCs w:val="22"/>
        </w:rPr>
        <w:t>a.m.k. einu sinni fyrir viku 9</w:t>
      </w:r>
      <w:r w:rsidR="00B32C3D" w:rsidRPr="003067B8">
        <w:rPr>
          <w:rStyle w:val="normaltextrun"/>
          <w:sz w:val="22"/>
          <w:szCs w:val="22"/>
        </w:rPr>
        <w:t xml:space="preserve"> án </w:t>
      </w:r>
      <w:r w:rsidR="007D7F41" w:rsidRPr="003067B8">
        <w:rPr>
          <w:rStyle w:val="normaltextrun"/>
          <w:sz w:val="22"/>
          <w:szCs w:val="22"/>
        </w:rPr>
        <w:t>úrlausnar</w:t>
      </w:r>
      <w:r w:rsidR="00B32C3D" w:rsidRPr="003067B8">
        <w:rPr>
          <w:rStyle w:val="normaltextrun"/>
          <w:sz w:val="22"/>
          <w:szCs w:val="22"/>
        </w:rPr>
        <w:t>meðferðar</w:t>
      </w:r>
      <w:r w:rsidR="004345B3" w:rsidRPr="003067B8">
        <w:rPr>
          <w:rStyle w:val="normaltextrun"/>
          <w:sz w:val="22"/>
          <w:szCs w:val="22"/>
        </w:rPr>
        <w:t xml:space="preserve">, </w:t>
      </w:r>
      <w:r w:rsidR="00B32C3D" w:rsidRPr="003067B8">
        <w:rPr>
          <w:rStyle w:val="normaltextrun"/>
          <w:sz w:val="22"/>
          <w:szCs w:val="22"/>
        </w:rPr>
        <w:t>var</w:t>
      </w:r>
      <w:r w:rsidR="004345B3" w:rsidRPr="003067B8">
        <w:rPr>
          <w:rStyle w:val="normaltextrun"/>
          <w:sz w:val="22"/>
          <w:szCs w:val="22"/>
        </w:rPr>
        <w:t xml:space="preserve"> 75% (95% CI: 60% t</w:t>
      </w:r>
      <w:r w:rsidR="00B32C3D" w:rsidRPr="003067B8">
        <w:rPr>
          <w:rStyle w:val="normaltextrun"/>
          <w:sz w:val="22"/>
          <w:szCs w:val="22"/>
        </w:rPr>
        <w:t>il</w:t>
      </w:r>
      <w:r w:rsidR="004345B3" w:rsidRPr="003067B8">
        <w:rPr>
          <w:rStyle w:val="normaltextrun"/>
          <w:sz w:val="22"/>
          <w:szCs w:val="22"/>
        </w:rPr>
        <w:t xml:space="preserve"> 86%) </w:t>
      </w:r>
      <w:r w:rsidR="00B32C3D" w:rsidRPr="003067B8">
        <w:rPr>
          <w:rStyle w:val="normaltextrun"/>
          <w:sz w:val="22"/>
          <w:szCs w:val="22"/>
        </w:rPr>
        <w:t xml:space="preserve">hjá nýgreindum </w:t>
      </w:r>
      <w:r w:rsidR="004345B3" w:rsidRPr="003067B8">
        <w:rPr>
          <w:rStyle w:val="normaltextrun"/>
          <w:sz w:val="22"/>
          <w:szCs w:val="22"/>
        </w:rPr>
        <w:t xml:space="preserve">ITP </w:t>
      </w:r>
      <w:r w:rsidR="00B32C3D" w:rsidRPr="003067B8">
        <w:rPr>
          <w:rStyle w:val="normaltextrun"/>
          <w:sz w:val="22"/>
          <w:szCs w:val="22"/>
        </w:rPr>
        <w:t>sjúklingum</w:t>
      </w:r>
      <w:r w:rsidR="004345B3" w:rsidRPr="003067B8">
        <w:rPr>
          <w:rStyle w:val="normaltextrun"/>
          <w:sz w:val="22"/>
          <w:szCs w:val="22"/>
        </w:rPr>
        <w:t>, 76% (95% CI: 53% t</w:t>
      </w:r>
      <w:r w:rsidR="00B32C3D" w:rsidRPr="003067B8">
        <w:rPr>
          <w:rStyle w:val="normaltextrun"/>
          <w:sz w:val="22"/>
          <w:szCs w:val="22"/>
        </w:rPr>
        <w:t>il</w:t>
      </w:r>
      <w:r w:rsidR="004345B3" w:rsidRPr="003067B8">
        <w:rPr>
          <w:rStyle w:val="normaltextrun"/>
          <w:sz w:val="22"/>
          <w:szCs w:val="22"/>
        </w:rPr>
        <w:t xml:space="preserve"> 92%) </w:t>
      </w:r>
      <w:r w:rsidR="00DA62C4" w:rsidRPr="003067B8">
        <w:rPr>
          <w:rStyle w:val="normaltextrun"/>
          <w:sz w:val="22"/>
          <w:szCs w:val="22"/>
        </w:rPr>
        <w:t>hjá sjúklingum með viðvarandi ITP (</w:t>
      </w:r>
      <w:r w:rsidR="00914F3C" w:rsidRPr="003067B8">
        <w:rPr>
          <w:rStyle w:val="normaltextrun"/>
          <w:sz w:val="22"/>
          <w:szCs w:val="22"/>
        </w:rPr>
        <w:t xml:space="preserve">ITP </w:t>
      </w:r>
      <w:r w:rsidR="009C2A2A" w:rsidRPr="003067B8">
        <w:rPr>
          <w:rStyle w:val="normaltextrun"/>
          <w:sz w:val="22"/>
          <w:szCs w:val="22"/>
        </w:rPr>
        <w:t xml:space="preserve">greining </w:t>
      </w:r>
      <w:r w:rsidR="00914F3C" w:rsidRPr="003067B8">
        <w:rPr>
          <w:rStyle w:val="normaltextrun"/>
          <w:sz w:val="22"/>
          <w:szCs w:val="22"/>
        </w:rPr>
        <w:t xml:space="preserve">í </w:t>
      </w:r>
      <w:r w:rsidR="00DA62C4" w:rsidRPr="003067B8">
        <w:rPr>
          <w:rStyle w:val="normaltextrun"/>
          <w:sz w:val="22"/>
          <w:szCs w:val="22"/>
        </w:rPr>
        <w:t>3 til &lt;6 mánuði),</w:t>
      </w:r>
      <w:r w:rsidR="004345B3" w:rsidRPr="003067B8">
        <w:rPr>
          <w:rStyle w:val="normaltextrun"/>
          <w:sz w:val="22"/>
          <w:szCs w:val="22"/>
        </w:rPr>
        <w:t xml:space="preserve"> 72% (95% CI: 47% t</w:t>
      </w:r>
      <w:r w:rsidR="00B32C3D" w:rsidRPr="003067B8">
        <w:rPr>
          <w:rStyle w:val="normaltextrun"/>
          <w:sz w:val="22"/>
          <w:szCs w:val="22"/>
        </w:rPr>
        <w:t>il</w:t>
      </w:r>
      <w:r w:rsidR="004345B3" w:rsidRPr="003067B8">
        <w:rPr>
          <w:rStyle w:val="normaltextrun"/>
          <w:sz w:val="22"/>
          <w:szCs w:val="22"/>
        </w:rPr>
        <w:t xml:space="preserve"> 90%) </w:t>
      </w:r>
      <w:r w:rsidR="00B32C3D" w:rsidRPr="003067B8">
        <w:rPr>
          <w:rStyle w:val="normaltextrun"/>
          <w:sz w:val="22"/>
          <w:szCs w:val="22"/>
        </w:rPr>
        <w:t xml:space="preserve">hjá sjúklingum með viðvarandi </w:t>
      </w:r>
      <w:r w:rsidR="004345B3" w:rsidRPr="003067B8">
        <w:rPr>
          <w:rStyle w:val="normaltextrun"/>
          <w:sz w:val="22"/>
          <w:szCs w:val="22"/>
        </w:rPr>
        <w:t>ITP (</w:t>
      </w:r>
      <w:r w:rsidR="00914F3C" w:rsidRPr="003067B8">
        <w:rPr>
          <w:rStyle w:val="normaltextrun"/>
          <w:sz w:val="22"/>
          <w:szCs w:val="22"/>
        </w:rPr>
        <w:t xml:space="preserve">ITP </w:t>
      </w:r>
      <w:r w:rsidR="009C2A2A" w:rsidRPr="003067B8">
        <w:rPr>
          <w:rStyle w:val="normaltextrun"/>
          <w:sz w:val="22"/>
          <w:szCs w:val="22"/>
        </w:rPr>
        <w:t xml:space="preserve">greining </w:t>
      </w:r>
      <w:r w:rsidR="00914F3C" w:rsidRPr="003067B8">
        <w:rPr>
          <w:rStyle w:val="normaltextrun"/>
          <w:sz w:val="22"/>
          <w:szCs w:val="22"/>
        </w:rPr>
        <w:t xml:space="preserve">í </w:t>
      </w:r>
      <w:r w:rsidR="004345B3" w:rsidRPr="003067B8">
        <w:rPr>
          <w:rStyle w:val="normaltextrun"/>
          <w:sz w:val="22"/>
          <w:szCs w:val="22"/>
        </w:rPr>
        <w:t>6 t</w:t>
      </w:r>
      <w:r w:rsidR="00B32C3D" w:rsidRPr="003067B8">
        <w:rPr>
          <w:rStyle w:val="normaltextrun"/>
          <w:sz w:val="22"/>
          <w:szCs w:val="22"/>
        </w:rPr>
        <w:t>il</w:t>
      </w:r>
      <w:r w:rsidR="004345B3" w:rsidRPr="003067B8">
        <w:rPr>
          <w:rStyle w:val="normaltextrun"/>
          <w:sz w:val="22"/>
          <w:szCs w:val="22"/>
        </w:rPr>
        <w:t xml:space="preserve"> </w:t>
      </w:r>
      <w:r w:rsidR="004F0D61" w:rsidRPr="003067B8">
        <w:rPr>
          <w:rStyle w:val="normaltextrun"/>
          <w:sz w:val="22"/>
          <w:szCs w:val="22"/>
        </w:rPr>
        <w:t>≤</w:t>
      </w:r>
      <w:r w:rsidR="004345B3" w:rsidRPr="003067B8">
        <w:rPr>
          <w:rStyle w:val="normaltextrun"/>
          <w:sz w:val="22"/>
          <w:szCs w:val="22"/>
        </w:rPr>
        <w:t>12 </w:t>
      </w:r>
      <w:r w:rsidR="00B32C3D" w:rsidRPr="003067B8">
        <w:rPr>
          <w:rStyle w:val="normaltextrun"/>
          <w:sz w:val="22"/>
          <w:szCs w:val="22"/>
        </w:rPr>
        <w:t>mánuði</w:t>
      </w:r>
      <w:r w:rsidR="004345B3" w:rsidRPr="003067B8">
        <w:rPr>
          <w:rStyle w:val="normaltextrun"/>
          <w:sz w:val="22"/>
          <w:szCs w:val="22"/>
        </w:rPr>
        <w:t xml:space="preserve">) </w:t>
      </w:r>
      <w:r w:rsidR="00B32C3D" w:rsidRPr="003067B8">
        <w:rPr>
          <w:rStyle w:val="normaltextrun"/>
          <w:sz w:val="22"/>
          <w:szCs w:val="22"/>
        </w:rPr>
        <w:t>og</w:t>
      </w:r>
      <w:r w:rsidR="004345B3" w:rsidRPr="003067B8">
        <w:rPr>
          <w:rStyle w:val="normaltextrun"/>
          <w:sz w:val="22"/>
          <w:szCs w:val="22"/>
        </w:rPr>
        <w:t xml:space="preserve"> 87% (95% CI: 60% t</w:t>
      </w:r>
      <w:r w:rsidR="00B32C3D" w:rsidRPr="003067B8">
        <w:rPr>
          <w:rStyle w:val="normaltextrun"/>
          <w:sz w:val="22"/>
          <w:szCs w:val="22"/>
        </w:rPr>
        <w:t>il</w:t>
      </w:r>
      <w:r w:rsidR="004345B3" w:rsidRPr="003067B8">
        <w:rPr>
          <w:rStyle w:val="normaltextrun"/>
          <w:sz w:val="22"/>
          <w:szCs w:val="22"/>
        </w:rPr>
        <w:t xml:space="preserve"> 98%) </w:t>
      </w:r>
      <w:r w:rsidR="00B32C3D" w:rsidRPr="003067B8">
        <w:rPr>
          <w:rStyle w:val="normaltextrun"/>
          <w:sz w:val="22"/>
          <w:szCs w:val="22"/>
        </w:rPr>
        <w:t>hjá sjúklingum með langvinnt</w:t>
      </w:r>
      <w:r w:rsidR="004345B3" w:rsidRPr="003067B8">
        <w:rPr>
          <w:rStyle w:val="normaltextrun"/>
          <w:sz w:val="22"/>
          <w:szCs w:val="22"/>
        </w:rPr>
        <w:t xml:space="preserve"> ITP.</w:t>
      </w:r>
    </w:p>
    <w:p w14:paraId="3FDD531E" w14:textId="77777777" w:rsidR="004345B3" w:rsidRPr="003067B8" w:rsidRDefault="004345B3" w:rsidP="006A39DB">
      <w:pPr>
        <w:pStyle w:val="paragraph"/>
        <w:spacing w:before="0" w:beforeAutospacing="0" w:after="0" w:afterAutospacing="0"/>
        <w:textAlignment w:val="baseline"/>
        <w:rPr>
          <w:rStyle w:val="normaltextrun"/>
        </w:rPr>
      </w:pPr>
    </w:p>
    <w:p w14:paraId="28CA6FB4" w14:textId="2177389C" w:rsidR="004345B3" w:rsidRPr="003067B8" w:rsidRDefault="00105BAB" w:rsidP="006A39DB">
      <w:pPr>
        <w:pStyle w:val="paragraph"/>
        <w:spacing w:before="0" w:beforeAutospacing="0" w:after="0" w:afterAutospacing="0"/>
        <w:textAlignment w:val="baseline"/>
        <w:rPr>
          <w:rStyle w:val="eop"/>
          <w:sz w:val="22"/>
          <w:szCs w:val="22"/>
        </w:rPr>
      </w:pPr>
      <w:r w:rsidRPr="003067B8">
        <w:rPr>
          <w:rStyle w:val="normaltextrun"/>
          <w:sz w:val="22"/>
          <w:szCs w:val="22"/>
        </w:rPr>
        <w:t xml:space="preserve">Hlutfall </w:t>
      </w:r>
      <w:r w:rsidR="002739A5" w:rsidRPr="003067B8">
        <w:rPr>
          <w:rStyle w:val="normaltextrun"/>
          <w:sz w:val="22"/>
          <w:szCs w:val="22"/>
        </w:rPr>
        <w:t>varanlegrar svörunar, skilgreint sem blóðflagnafjöldi</w:t>
      </w:r>
      <w:r w:rsidR="004345B3" w:rsidRPr="003067B8">
        <w:rPr>
          <w:rStyle w:val="normaltextrun"/>
          <w:sz w:val="22"/>
          <w:szCs w:val="22"/>
        </w:rPr>
        <w:t xml:space="preserve"> ≥50</w:t>
      </w:r>
      <w:r w:rsidR="002739A5" w:rsidRPr="003067B8">
        <w:rPr>
          <w:rStyle w:val="normaltextrun"/>
          <w:sz w:val="22"/>
          <w:szCs w:val="22"/>
        </w:rPr>
        <w:t>.</w:t>
      </w:r>
      <w:r w:rsidR="004345B3" w:rsidRPr="003067B8">
        <w:rPr>
          <w:rStyle w:val="normaltextrun"/>
          <w:sz w:val="22"/>
          <w:szCs w:val="22"/>
        </w:rPr>
        <w:t>000/</w:t>
      </w:r>
      <w:r w:rsidR="004345B3" w:rsidRPr="003067B8">
        <w:rPr>
          <w:rFonts w:ascii="Symbol" w:eastAsia="Symbol" w:hAnsi="Symbol" w:cs="Symbol"/>
          <w:sz w:val="22"/>
          <w:szCs w:val="22"/>
        </w:rPr>
        <w:t></w:t>
      </w:r>
      <w:r w:rsidR="004345B3" w:rsidRPr="003067B8">
        <w:rPr>
          <w:rStyle w:val="normaltextrun"/>
          <w:sz w:val="22"/>
          <w:szCs w:val="22"/>
        </w:rPr>
        <w:t xml:space="preserve">l </w:t>
      </w:r>
      <w:r w:rsidR="002739A5" w:rsidRPr="003067B8">
        <w:rPr>
          <w:rStyle w:val="normaltextrun"/>
          <w:sz w:val="22"/>
          <w:szCs w:val="22"/>
        </w:rPr>
        <w:t xml:space="preserve">fyrir a.m.k. </w:t>
      </w:r>
      <w:r w:rsidR="007839C0" w:rsidRPr="003067B8">
        <w:rPr>
          <w:rStyle w:val="normaltextrun"/>
          <w:sz w:val="22"/>
          <w:szCs w:val="22"/>
        </w:rPr>
        <w:t xml:space="preserve">mat í </w:t>
      </w:r>
      <w:r w:rsidR="004345B3" w:rsidRPr="003067B8">
        <w:rPr>
          <w:rStyle w:val="normaltextrun"/>
          <w:sz w:val="22"/>
          <w:szCs w:val="22"/>
        </w:rPr>
        <w:t xml:space="preserve">6 </w:t>
      </w:r>
      <w:r w:rsidR="002739A5" w:rsidRPr="003067B8">
        <w:rPr>
          <w:rStyle w:val="normaltextrun"/>
          <w:sz w:val="22"/>
          <w:szCs w:val="22"/>
        </w:rPr>
        <w:t>af</w:t>
      </w:r>
      <w:r w:rsidR="004345B3" w:rsidRPr="003067B8">
        <w:rPr>
          <w:rStyle w:val="normaltextrun"/>
          <w:sz w:val="22"/>
          <w:szCs w:val="22"/>
        </w:rPr>
        <w:t xml:space="preserve"> </w:t>
      </w:r>
      <w:r w:rsidR="007839C0" w:rsidRPr="003067B8">
        <w:rPr>
          <w:rStyle w:val="normaltextrun"/>
          <w:sz w:val="22"/>
          <w:szCs w:val="22"/>
        </w:rPr>
        <w:t xml:space="preserve">hverjum </w:t>
      </w:r>
      <w:r w:rsidR="004345B3" w:rsidRPr="003067B8">
        <w:rPr>
          <w:rStyle w:val="normaltextrun"/>
          <w:sz w:val="22"/>
          <w:szCs w:val="22"/>
        </w:rPr>
        <w:t>8 </w:t>
      </w:r>
      <w:r w:rsidR="00ED4F46" w:rsidRPr="003067B8">
        <w:rPr>
          <w:rStyle w:val="normaltextrun"/>
          <w:sz w:val="22"/>
          <w:szCs w:val="22"/>
        </w:rPr>
        <w:t>skipt</w:t>
      </w:r>
      <w:r w:rsidR="007839C0" w:rsidRPr="003067B8">
        <w:rPr>
          <w:rStyle w:val="normaltextrun"/>
          <w:sz w:val="22"/>
          <w:szCs w:val="22"/>
        </w:rPr>
        <w:t>um</w:t>
      </w:r>
      <w:r w:rsidR="002739A5" w:rsidRPr="003067B8">
        <w:rPr>
          <w:rStyle w:val="normaltextrun"/>
          <w:sz w:val="22"/>
          <w:szCs w:val="22"/>
        </w:rPr>
        <w:t xml:space="preserve"> </w:t>
      </w:r>
      <w:r w:rsidR="00D47B18" w:rsidRPr="003067B8">
        <w:rPr>
          <w:rStyle w:val="normaltextrun"/>
          <w:sz w:val="22"/>
          <w:szCs w:val="22"/>
        </w:rPr>
        <w:t xml:space="preserve">í röð </w:t>
      </w:r>
      <w:r w:rsidR="002739A5" w:rsidRPr="003067B8">
        <w:rPr>
          <w:rStyle w:val="normaltextrun"/>
          <w:sz w:val="22"/>
          <w:szCs w:val="22"/>
        </w:rPr>
        <w:t xml:space="preserve">án </w:t>
      </w:r>
      <w:r w:rsidR="007D7F41" w:rsidRPr="003067B8">
        <w:rPr>
          <w:rStyle w:val="normaltextrun"/>
          <w:sz w:val="22"/>
          <w:szCs w:val="22"/>
        </w:rPr>
        <w:t>úrlausnar</w:t>
      </w:r>
      <w:r w:rsidR="002739A5" w:rsidRPr="003067B8">
        <w:rPr>
          <w:rStyle w:val="normaltextrun"/>
          <w:sz w:val="22"/>
          <w:szCs w:val="22"/>
        </w:rPr>
        <w:t xml:space="preserve">meðferðar á fyrstu </w:t>
      </w:r>
      <w:r w:rsidR="004345B3" w:rsidRPr="003067B8">
        <w:rPr>
          <w:rStyle w:val="normaltextrun"/>
          <w:sz w:val="22"/>
          <w:szCs w:val="22"/>
        </w:rPr>
        <w:t>6 </w:t>
      </w:r>
      <w:r w:rsidR="000C7528" w:rsidRPr="003067B8">
        <w:rPr>
          <w:rStyle w:val="normaltextrun"/>
          <w:sz w:val="22"/>
          <w:szCs w:val="22"/>
        </w:rPr>
        <w:t>mánuðum rannsóknarinnar</w:t>
      </w:r>
      <w:r w:rsidR="004345B3" w:rsidRPr="003067B8">
        <w:rPr>
          <w:rStyle w:val="normaltextrun"/>
          <w:sz w:val="22"/>
          <w:szCs w:val="22"/>
        </w:rPr>
        <w:t xml:space="preserve">, </w:t>
      </w:r>
      <w:r w:rsidR="00860040" w:rsidRPr="003067B8">
        <w:rPr>
          <w:rStyle w:val="normaltextrun"/>
          <w:sz w:val="22"/>
          <w:szCs w:val="22"/>
        </w:rPr>
        <w:t>var</w:t>
      </w:r>
      <w:r w:rsidR="004345B3" w:rsidRPr="003067B8">
        <w:rPr>
          <w:rStyle w:val="normaltextrun"/>
          <w:sz w:val="22"/>
          <w:szCs w:val="22"/>
        </w:rPr>
        <w:t xml:space="preserve"> 71% (95% CI: 56% t</w:t>
      </w:r>
      <w:r w:rsidR="00860040" w:rsidRPr="003067B8">
        <w:rPr>
          <w:rStyle w:val="normaltextrun"/>
          <w:sz w:val="22"/>
          <w:szCs w:val="22"/>
        </w:rPr>
        <w:t>il</w:t>
      </w:r>
      <w:r w:rsidR="004345B3" w:rsidRPr="003067B8">
        <w:rPr>
          <w:rStyle w:val="normaltextrun"/>
          <w:sz w:val="22"/>
          <w:szCs w:val="22"/>
        </w:rPr>
        <w:t xml:space="preserve"> 83%) </w:t>
      </w:r>
      <w:r w:rsidR="00860040" w:rsidRPr="003067B8">
        <w:rPr>
          <w:rStyle w:val="normaltextrun"/>
          <w:sz w:val="22"/>
          <w:szCs w:val="22"/>
        </w:rPr>
        <w:t xml:space="preserve">hjá nýgreindum </w:t>
      </w:r>
      <w:r w:rsidR="004345B3" w:rsidRPr="003067B8">
        <w:rPr>
          <w:rStyle w:val="normaltextrun"/>
          <w:sz w:val="22"/>
          <w:szCs w:val="22"/>
        </w:rPr>
        <w:t>ITP</w:t>
      </w:r>
      <w:r w:rsidR="00860040" w:rsidRPr="003067B8">
        <w:rPr>
          <w:rStyle w:val="normaltextrun"/>
          <w:sz w:val="22"/>
          <w:szCs w:val="22"/>
        </w:rPr>
        <w:t xml:space="preserve"> sjúklingum</w:t>
      </w:r>
      <w:r w:rsidR="004345B3" w:rsidRPr="003067B8">
        <w:rPr>
          <w:rStyle w:val="normaltextrun"/>
          <w:sz w:val="22"/>
          <w:szCs w:val="22"/>
        </w:rPr>
        <w:t>, 81% (95% CI: 58% t</w:t>
      </w:r>
      <w:r w:rsidR="00860040" w:rsidRPr="003067B8">
        <w:rPr>
          <w:rStyle w:val="normaltextrun"/>
          <w:sz w:val="22"/>
          <w:szCs w:val="22"/>
        </w:rPr>
        <w:t>il</w:t>
      </w:r>
      <w:r w:rsidR="004345B3" w:rsidRPr="003067B8">
        <w:rPr>
          <w:rStyle w:val="normaltextrun"/>
          <w:sz w:val="22"/>
          <w:szCs w:val="22"/>
        </w:rPr>
        <w:t xml:space="preserve"> 95%)</w:t>
      </w:r>
      <w:r w:rsidR="00DA62C4" w:rsidRPr="003067B8">
        <w:rPr>
          <w:rStyle w:val="normaltextrun"/>
          <w:sz w:val="22"/>
          <w:szCs w:val="22"/>
        </w:rPr>
        <w:t xml:space="preserve"> hjá sjúklingum með viðvarandi ITP (</w:t>
      </w:r>
      <w:r w:rsidR="00B2776A" w:rsidRPr="003067B8">
        <w:rPr>
          <w:rStyle w:val="normaltextrun"/>
          <w:sz w:val="22"/>
          <w:szCs w:val="22"/>
        </w:rPr>
        <w:t xml:space="preserve">ITP </w:t>
      </w:r>
      <w:r w:rsidR="0074080B" w:rsidRPr="003067B8">
        <w:rPr>
          <w:rStyle w:val="normaltextrun"/>
          <w:sz w:val="22"/>
          <w:szCs w:val="22"/>
        </w:rPr>
        <w:t xml:space="preserve">greining </w:t>
      </w:r>
      <w:r w:rsidR="00E6600B" w:rsidRPr="003067B8">
        <w:rPr>
          <w:rStyle w:val="normaltextrun"/>
          <w:sz w:val="22"/>
          <w:szCs w:val="22"/>
        </w:rPr>
        <w:t xml:space="preserve">í </w:t>
      </w:r>
      <w:r w:rsidR="00DA62C4" w:rsidRPr="003067B8">
        <w:rPr>
          <w:rStyle w:val="normaltextrun"/>
          <w:sz w:val="22"/>
          <w:szCs w:val="22"/>
        </w:rPr>
        <w:t>3 til &lt;6 mánuði),</w:t>
      </w:r>
      <w:r w:rsidR="004345B3" w:rsidRPr="003067B8">
        <w:rPr>
          <w:rStyle w:val="normaltextrun"/>
          <w:sz w:val="22"/>
          <w:szCs w:val="22"/>
        </w:rPr>
        <w:t xml:space="preserve"> 72% (95% CI: 47% t</w:t>
      </w:r>
      <w:r w:rsidR="00860040" w:rsidRPr="003067B8">
        <w:rPr>
          <w:rStyle w:val="normaltextrun"/>
          <w:sz w:val="22"/>
          <w:szCs w:val="22"/>
        </w:rPr>
        <w:t>il</w:t>
      </w:r>
      <w:r w:rsidR="004345B3" w:rsidRPr="003067B8">
        <w:rPr>
          <w:rStyle w:val="normaltextrun"/>
          <w:sz w:val="22"/>
          <w:szCs w:val="22"/>
        </w:rPr>
        <w:t xml:space="preserve"> 90.3%) </w:t>
      </w:r>
      <w:r w:rsidR="00860040" w:rsidRPr="003067B8">
        <w:rPr>
          <w:rStyle w:val="normaltextrun"/>
          <w:sz w:val="22"/>
          <w:szCs w:val="22"/>
        </w:rPr>
        <w:t xml:space="preserve">hjá sjúklingum með viðvarandi </w:t>
      </w:r>
      <w:r w:rsidR="004345B3" w:rsidRPr="003067B8">
        <w:rPr>
          <w:rStyle w:val="normaltextrun"/>
          <w:sz w:val="22"/>
          <w:szCs w:val="22"/>
        </w:rPr>
        <w:t>ITP (</w:t>
      </w:r>
      <w:r w:rsidR="00B2776A" w:rsidRPr="003067B8">
        <w:rPr>
          <w:rStyle w:val="normaltextrun"/>
          <w:sz w:val="22"/>
          <w:szCs w:val="22"/>
        </w:rPr>
        <w:t xml:space="preserve">ITP </w:t>
      </w:r>
      <w:r w:rsidR="001F6476" w:rsidRPr="003067B8">
        <w:rPr>
          <w:rStyle w:val="normaltextrun"/>
          <w:sz w:val="22"/>
          <w:szCs w:val="22"/>
        </w:rPr>
        <w:t xml:space="preserve">greining </w:t>
      </w:r>
      <w:r w:rsidR="00E6600B" w:rsidRPr="003067B8">
        <w:rPr>
          <w:rStyle w:val="normaltextrun"/>
          <w:sz w:val="22"/>
          <w:szCs w:val="22"/>
        </w:rPr>
        <w:t xml:space="preserve">í </w:t>
      </w:r>
      <w:r w:rsidR="004345B3" w:rsidRPr="003067B8">
        <w:rPr>
          <w:rStyle w:val="normaltextrun"/>
          <w:sz w:val="22"/>
          <w:szCs w:val="22"/>
        </w:rPr>
        <w:t>6 t</w:t>
      </w:r>
      <w:r w:rsidR="00860040" w:rsidRPr="003067B8">
        <w:rPr>
          <w:rStyle w:val="normaltextrun"/>
          <w:sz w:val="22"/>
          <w:szCs w:val="22"/>
        </w:rPr>
        <w:t>il</w:t>
      </w:r>
      <w:r w:rsidR="004345B3" w:rsidRPr="003067B8">
        <w:rPr>
          <w:rStyle w:val="normaltextrun"/>
          <w:sz w:val="22"/>
          <w:szCs w:val="22"/>
        </w:rPr>
        <w:t xml:space="preserve"> </w:t>
      </w:r>
      <w:r w:rsidR="004F0D61" w:rsidRPr="003067B8">
        <w:rPr>
          <w:rStyle w:val="normaltextrun"/>
          <w:sz w:val="22"/>
          <w:szCs w:val="22"/>
        </w:rPr>
        <w:t>≤</w:t>
      </w:r>
      <w:r w:rsidR="004345B3" w:rsidRPr="003067B8">
        <w:rPr>
          <w:rStyle w:val="normaltextrun"/>
          <w:sz w:val="22"/>
          <w:szCs w:val="22"/>
        </w:rPr>
        <w:t>12 </w:t>
      </w:r>
      <w:r w:rsidR="00860040" w:rsidRPr="003067B8">
        <w:rPr>
          <w:rStyle w:val="normaltextrun"/>
          <w:sz w:val="22"/>
          <w:szCs w:val="22"/>
        </w:rPr>
        <w:t>mánuði</w:t>
      </w:r>
      <w:r w:rsidR="004345B3" w:rsidRPr="003067B8">
        <w:rPr>
          <w:rStyle w:val="normaltextrun"/>
          <w:sz w:val="22"/>
          <w:szCs w:val="22"/>
        </w:rPr>
        <w:t xml:space="preserve">) </w:t>
      </w:r>
      <w:r w:rsidR="00860040" w:rsidRPr="003067B8">
        <w:rPr>
          <w:rStyle w:val="normaltextrun"/>
          <w:sz w:val="22"/>
          <w:szCs w:val="22"/>
        </w:rPr>
        <w:t>og</w:t>
      </w:r>
      <w:r w:rsidR="004345B3" w:rsidRPr="003067B8">
        <w:rPr>
          <w:rStyle w:val="normaltextrun"/>
          <w:sz w:val="22"/>
          <w:szCs w:val="22"/>
        </w:rPr>
        <w:t xml:space="preserve"> 80% (95% CI: 52% t</w:t>
      </w:r>
      <w:r w:rsidR="00860040" w:rsidRPr="003067B8">
        <w:rPr>
          <w:rStyle w:val="normaltextrun"/>
          <w:sz w:val="22"/>
          <w:szCs w:val="22"/>
        </w:rPr>
        <w:t>il</w:t>
      </w:r>
      <w:r w:rsidR="004345B3" w:rsidRPr="003067B8">
        <w:rPr>
          <w:rStyle w:val="normaltextrun"/>
          <w:sz w:val="22"/>
          <w:szCs w:val="22"/>
        </w:rPr>
        <w:t xml:space="preserve"> 96%) </w:t>
      </w:r>
      <w:r w:rsidR="00860040" w:rsidRPr="003067B8">
        <w:rPr>
          <w:rStyle w:val="normaltextrun"/>
          <w:sz w:val="22"/>
          <w:szCs w:val="22"/>
        </w:rPr>
        <w:t>hjá sjúklingum með langvinnt</w:t>
      </w:r>
      <w:r w:rsidR="004345B3" w:rsidRPr="003067B8">
        <w:rPr>
          <w:rStyle w:val="normaltextrun"/>
          <w:sz w:val="22"/>
          <w:szCs w:val="22"/>
        </w:rPr>
        <w:t xml:space="preserve"> ITP.</w:t>
      </w:r>
    </w:p>
    <w:bookmarkEnd w:id="7"/>
    <w:p w14:paraId="792C2301" w14:textId="77777777" w:rsidR="004345B3" w:rsidRPr="003067B8" w:rsidRDefault="004345B3" w:rsidP="006A39DB">
      <w:pPr>
        <w:rPr>
          <w:rFonts w:eastAsia="MS Mincho"/>
          <w:szCs w:val="22"/>
          <w:lang w:eastAsia="zh-CN"/>
        </w:rPr>
      </w:pPr>
    </w:p>
    <w:p w14:paraId="2D47DCAB" w14:textId="1B79798B" w:rsidR="004345B3" w:rsidRPr="003067B8" w:rsidRDefault="001B64FC" w:rsidP="006A39DB">
      <w:pPr>
        <w:pStyle w:val="Text"/>
        <w:spacing w:before="0"/>
        <w:jc w:val="left"/>
        <w:rPr>
          <w:sz w:val="22"/>
          <w:szCs w:val="22"/>
        </w:rPr>
      </w:pPr>
      <w:r w:rsidRPr="003067B8">
        <w:rPr>
          <w:sz w:val="22"/>
          <w:szCs w:val="22"/>
        </w:rPr>
        <w:t>Við mat</w:t>
      </w:r>
      <w:r w:rsidR="00260C21" w:rsidRPr="003067B8">
        <w:rPr>
          <w:sz w:val="22"/>
          <w:szCs w:val="22"/>
        </w:rPr>
        <w:t xml:space="preserve"> samkvæmt blæðingarkvarða </w:t>
      </w:r>
      <w:r w:rsidR="002127E7" w:rsidRPr="003067B8">
        <w:rPr>
          <w:sz w:val="22"/>
          <w:szCs w:val="22"/>
        </w:rPr>
        <w:t>WHO var hlutfall nýgreindra ITP</w:t>
      </w:r>
      <w:r w:rsidR="00A2628B" w:rsidRPr="003067B8">
        <w:rPr>
          <w:sz w:val="22"/>
          <w:szCs w:val="22"/>
        </w:rPr>
        <w:t xml:space="preserve"> sjúklinga</w:t>
      </w:r>
      <w:r w:rsidR="002127E7" w:rsidRPr="003067B8">
        <w:rPr>
          <w:sz w:val="22"/>
          <w:szCs w:val="22"/>
        </w:rPr>
        <w:t xml:space="preserve"> og </w:t>
      </w:r>
      <w:r w:rsidR="00A2628B" w:rsidRPr="003067B8">
        <w:rPr>
          <w:sz w:val="22"/>
          <w:szCs w:val="22"/>
        </w:rPr>
        <w:t xml:space="preserve">sjúklinga með </w:t>
      </w:r>
      <w:r w:rsidR="002127E7" w:rsidRPr="003067B8">
        <w:rPr>
          <w:sz w:val="22"/>
          <w:szCs w:val="22"/>
        </w:rPr>
        <w:t xml:space="preserve">viðvarandi ITP, án blæðingar í viku 4, á bilinu </w:t>
      </w:r>
      <w:r w:rsidR="004345B3" w:rsidRPr="003067B8">
        <w:rPr>
          <w:sz w:val="22"/>
          <w:szCs w:val="22"/>
        </w:rPr>
        <w:t>88% t</w:t>
      </w:r>
      <w:r w:rsidR="002127E7" w:rsidRPr="003067B8">
        <w:rPr>
          <w:sz w:val="22"/>
          <w:szCs w:val="22"/>
        </w:rPr>
        <w:t>il</w:t>
      </w:r>
      <w:r w:rsidR="004345B3" w:rsidRPr="003067B8">
        <w:rPr>
          <w:sz w:val="22"/>
          <w:szCs w:val="22"/>
        </w:rPr>
        <w:t xml:space="preserve"> 95% </w:t>
      </w:r>
      <w:r w:rsidR="002127E7" w:rsidRPr="003067B8">
        <w:rPr>
          <w:sz w:val="22"/>
          <w:szCs w:val="22"/>
        </w:rPr>
        <w:t xml:space="preserve">samanborið við </w:t>
      </w:r>
      <w:r w:rsidR="004345B3" w:rsidRPr="003067B8">
        <w:rPr>
          <w:sz w:val="22"/>
          <w:szCs w:val="22"/>
        </w:rPr>
        <w:t>37% t</w:t>
      </w:r>
      <w:r w:rsidR="002127E7" w:rsidRPr="003067B8">
        <w:rPr>
          <w:sz w:val="22"/>
          <w:szCs w:val="22"/>
        </w:rPr>
        <w:t>il</w:t>
      </w:r>
      <w:r w:rsidR="004345B3" w:rsidRPr="003067B8">
        <w:rPr>
          <w:sz w:val="22"/>
          <w:szCs w:val="22"/>
        </w:rPr>
        <w:t xml:space="preserve"> 57% </w:t>
      </w:r>
      <w:r w:rsidR="002127E7" w:rsidRPr="003067B8">
        <w:rPr>
          <w:sz w:val="22"/>
          <w:szCs w:val="22"/>
        </w:rPr>
        <w:t>í upphafi</w:t>
      </w:r>
      <w:r w:rsidR="004345B3" w:rsidRPr="003067B8">
        <w:rPr>
          <w:sz w:val="22"/>
          <w:szCs w:val="22"/>
        </w:rPr>
        <w:t xml:space="preserve">. </w:t>
      </w:r>
      <w:r w:rsidR="002127E7" w:rsidRPr="003067B8">
        <w:rPr>
          <w:sz w:val="22"/>
          <w:szCs w:val="22"/>
        </w:rPr>
        <w:t xml:space="preserve">Hjá sjúklingum með langvinnt </w:t>
      </w:r>
      <w:r w:rsidR="004345B3" w:rsidRPr="003067B8">
        <w:rPr>
          <w:sz w:val="22"/>
          <w:szCs w:val="22"/>
        </w:rPr>
        <w:t xml:space="preserve">ITP </w:t>
      </w:r>
      <w:r w:rsidR="002127E7" w:rsidRPr="003067B8">
        <w:rPr>
          <w:sz w:val="22"/>
          <w:szCs w:val="22"/>
        </w:rPr>
        <w:t xml:space="preserve">var </w:t>
      </w:r>
      <w:r w:rsidRPr="003067B8">
        <w:rPr>
          <w:sz w:val="22"/>
          <w:szCs w:val="22"/>
        </w:rPr>
        <w:t>h</w:t>
      </w:r>
      <w:r w:rsidR="00D47B18" w:rsidRPr="003067B8">
        <w:rPr>
          <w:sz w:val="22"/>
          <w:szCs w:val="22"/>
        </w:rPr>
        <w:t>l</w:t>
      </w:r>
      <w:r w:rsidRPr="003067B8">
        <w:rPr>
          <w:sz w:val="22"/>
          <w:szCs w:val="22"/>
        </w:rPr>
        <w:t>utfallið</w:t>
      </w:r>
      <w:r w:rsidR="004345B3" w:rsidRPr="003067B8">
        <w:rPr>
          <w:sz w:val="22"/>
          <w:szCs w:val="22"/>
        </w:rPr>
        <w:t xml:space="preserve"> 93% </w:t>
      </w:r>
      <w:r w:rsidR="002127E7" w:rsidRPr="003067B8">
        <w:rPr>
          <w:sz w:val="22"/>
          <w:szCs w:val="22"/>
        </w:rPr>
        <w:t>samanborið við</w:t>
      </w:r>
      <w:r w:rsidR="004345B3" w:rsidRPr="003067B8">
        <w:rPr>
          <w:sz w:val="22"/>
          <w:szCs w:val="22"/>
        </w:rPr>
        <w:t xml:space="preserve"> 73% </w:t>
      </w:r>
      <w:r w:rsidR="002127E7" w:rsidRPr="003067B8">
        <w:rPr>
          <w:sz w:val="22"/>
          <w:szCs w:val="22"/>
        </w:rPr>
        <w:t>í upphafi</w:t>
      </w:r>
      <w:r w:rsidR="004345B3" w:rsidRPr="003067B8">
        <w:rPr>
          <w:sz w:val="22"/>
          <w:szCs w:val="22"/>
        </w:rPr>
        <w:t>.</w:t>
      </w:r>
    </w:p>
    <w:p w14:paraId="38E956FA" w14:textId="77777777" w:rsidR="004345B3" w:rsidRPr="003067B8" w:rsidRDefault="004345B3" w:rsidP="006A39DB">
      <w:pPr>
        <w:pStyle w:val="Text"/>
        <w:spacing w:before="0"/>
        <w:jc w:val="left"/>
        <w:rPr>
          <w:sz w:val="22"/>
          <w:szCs w:val="22"/>
        </w:rPr>
      </w:pPr>
    </w:p>
    <w:p w14:paraId="6B5C9995" w14:textId="1E535C42" w:rsidR="004345B3" w:rsidRPr="003067B8" w:rsidRDefault="001B64FC" w:rsidP="006A39DB">
      <w:pPr>
        <w:rPr>
          <w:szCs w:val="22"/>
        </w:rPr>
      </w:pPr>
      <w:r w:rsidRPr="003067B8">
        <w:rPr>
          <w:szCs w:val="22"/>
        </w:rPr>
        <w:t>Samræmi var á ö</w:t>
      </w:r>
      <w:r w:rsidR="002127E7" w:rsidRPr="003067B8">
        <w:rPr>
          <w:szCs w:val="22"/>
        </w:rPr>
        <w:t xml:space="preserve">ryggi eltrombópags </w:t>
      </w:r>
      <w:r w:rsidRPr="003067B8">
        <w:rPr>
          <w:szCs w:val="22"/>
        </w:rPr>
        <w:t>hjá öl</w:t>
      </w:r>
      <w:r w:rsidR="00FC5398" w:rsidRPr="003067B8">
        <w:rPr>
          <w:szCs w:val="22"/>
        </w:rPr>
        <w:t>l</w:t>
      </w:r>
      <w:r w:rsidRPr="003067B8">
        <w:rPr>
          <w:szCs w:val="22"/>
        </w:rPr>
        <w:t>um</w:t>
      </w:r>
      <w:r w:rsidR="002127E7" w:rsidRPr="003067B8">
        <w:rPr>
          <w:szCs w:val="22"/>
        </w:rPr>
        <w:t xml:space="preserve"> ITP flokk</w:t>
      </w:r>
      <w:r w:rsidRPr="003067B8">
        <w:rPr>
          <w:szCs w:val="22"/>
        </w:rPr>
        <w:t>um</w:t>
      </w:r>
      <w:r w:rsidR="002127E7" w:rsidRPr="003067B8">
        <w:rPr>
          <w:szCs w:val="22"/>
        </w:rPr>
        <w:t xml:space="preserve"> </w:t>
      </w:r>
      <w:r w:rsidR="00D46C5C" w:rsidRPr="003067B8">
        <w:rPr>
          <w:szCs w:val="22"/>
        </w:rPr>
        <w:t>og</w:t>
      </w:r>
      <w:r w:rsidR="00772845" w:rsidRPr="003067B8">
        <w:rPr>
          <w:szCs w:val="22"/>
        </w:rPr>
        <w:t xml:space="preserve"> </w:t>
      </w:r>
      <w:r w:rsidR="00D71026" w:rsidRPr="003067B8">
        <w:rPr>
          <w:szCs w:val="22"/>
        </w:rPr>
        <w:t>í samræmi við þekkt</w:t>
      </w:r>
      <w:r w:rsidR="00066E18" w:rsidRPr="003067B8">
        <w:rPr>
          <w:szCs w:val="22"/>
        </w:rPr>
        <w:t xml:space="preserve"> öryggi</w:t>
      </w:r>
      <w:r w:rsidR="009337E8" w:rsidRPr="003067B8">
        <w:rPr>
          <w:szCs w:val="22"/>
        </w:rPr>
        <w:t xml:space="preserve"> þess</w:t>
      </w:r>
      <w:r w:rsidR="004345B3" w:rsidRPr="003067B8">
        <w:rPr>
          <w:szCs w:val="22"/>
        </w:rPr>
        <w:t>.</w:t>
      </w:r>
    </w:p>
    <w:p w14:paraId="568895DA" w14:textId="77777777" w:rsidR="00B254BC" w:rsidRPr="003067B8" w:rsidRDefault="00B254BC" w:rsidP="006A39DB">
      <w:pPr>
        <w:rPr>
          <w:szCs w:val="22"/>
        </w:rPr>
      </w:pPr>
    </w:p>
    <w:bookmarkEnd w:id="1"/>
    <w:p w14:paraId="5F574E73" w14:textId="77777777" w:rsidR="00BA7F34" w:rsidRPr="003067B8" w:rsidRDefault="00BA7F34" w:rsidP="006A39DB">
      <w:pPr>
        <w:rPr>
          <w:szCs w:val="22"/>
        </w:rPr>
      </w:pPr>
      <w:r w:rsidRPr="003067B8">
        <w:rPr>
          <w:szCs w:val="22"/>
        </w:rPr>
        <w:t>Ekki hafa verið gerðar klínískar rannsóknir þar sem meðferð með eltrombópagi er borin saman við aðra meðferðarkosti (t.d. miltisnám). Íhuga skal langtímaöryggi eltrombópags áður en meðferð er hafin.</w:t>
      </w:r>
    </w:p>
    <w:p w14:paraId="336982B2" w14:textId="77777777" w:rsidR="00F5012E" w:rsidRPr="003067B8" w:rsidRDefault="00F5012E" w:rsidP="006A39DB">
      <w:pPr>
        <w:rPr>
          <w:szCs w:val="22"/>
        </w:rPr>
      </w:pPr>
    </w:p>
    <w:p w14:paraId="71C7B63C" w14:textId="77777777" w:rsidR="00517AC4" w:rsidRPr="003067B8" w:rsidRDefault="00517AC4" w:rsidP="006A39DB">
      <w:pPr>
        <w:keepNext/>
        <w:rPr>
          <w:i/>
          <w:szCs w:val="22"/>
        </w:rPr>
      </w:pPr>
      <w:r w:rsidRPr="003067B8">
        <w:rPr>
          <w:i/>
          <w:szCs w:val="22"/>
        </w:rPr>
        <w:t>Börn (á aldrinum 1 árs til 17 ára)</w:t>
      </w:r>
    </w:p>
    <w:p w14:paraId="15A71841" w14:textId="77777777" w:rsidR="00517AC4" w:rsidRPr="003067B8" w:rsidRDefault="00517AC4" w:rsidP="006A39DB">
      <w:pPr>
        <w:keepNext/>
        <w:rPr>
          <w:szCs w:val="22"/>
        </w:rPr>
      </w:pPr>
      <w:r w:rsidRPr="003067B8">
        <w:rPr>
          <w:szCs w:val="22"/>
        </w:rPr>
        <w:t xml:space="preserve">Öryggi og verkun eltrombópags hjá börnum hefur verið </w:t>
      </w:r>
      <w:r w:rsidR="000347EB" w:rsidRPr="003067B8">
        <w:rPr>
          <w:szCs w:val="22"/>
        </w:rPr>
        <w:t>kannað</w:t>
      </w:r>
      <w:r w:rsidRPr="003067B8">
        <w:rPr>
          <w:szCs w:val="22"/>
        </w:rPr>
        <w:t xml:space="preserve"> í tveimur rannsóknum.</w:t>
      </w:r>
    </w:p>
    <w:p w14:paraId="465A4437" w14:textId="77777777" w:rsidR="00517AC4" w:rsidRPr="003067B8" w:rsidRDefault="00517AC4" w:rsidP="006A39DB">
      <w:pPr>
        <w:keepNext/>
        <w:rPr>
          <w:szCs w:val="22"/>
        </w:rPr>
      </w:pPr>
    </w:p>
    <w:p w14:paraId="5A067096" w14:textId="6B91CF4D" w:rsidR="003C7A72" w:rsidRPr="003067B8" w:rsidRDefault="00517AC4" w:rsidP="006A39DB">
      <w:pPr>
        <w:keepNext/>
        <w:rPr>
          <w:iCs/>
        </w:rPr>
      </w:pPr>
      <w:bookmarkStart w:id="8" w:name="_Hlk134171213"/>
      <w:r w:rsidRPr="003067B8">
        <w:rPr>
          <w:iCs/>
        </w:rPr>
        <w:t>TRA115450 (PETIT2):</w:t>
      </w:r>
    </w:p>
    <w:p w14:paraId="0FF7BA37" w14:textId="53CAA13A" w:rsidR="00517AC4" w:rsidRPr="003067B8" w:rsidRDefault="00A67860" w:rsidP="006A39DB">
      <w:r w:rsidRPr="003067B8">
        <w:t>Aðal</w:t>
      </w:r>
      <w:r w:rsidR="00517AC4" w:rsidRPr="003067B8">
        <w:t xml:space="preserve">endapunkturinn var viðvarandi svörun, skilgreind sem hlutfall sjúklinga sem fékk eltrombópag samanborið við lyfleysu, sem náði blóðflagnafjölda ≥50.000/µl í að minnsta kosti 6 af 8 vikum (án </w:t>
      </w:r>
      <w:r w:rsidR="00E6600B" w:rsidRPr="003067B8">
        <w:t>úrlausnar</w:t>
      </w:r>
      <w:r w:rsidR="0078219A" w:rsidRPr="003067B8">
        <w:t xml:space="preserve">meðferðar), </w:t>
      </w:r>
      <w:r w:rsidR="000347EB" w:rsidRPr="003067B8">
        <w:t>frá</w:t>
      </w:r>
      <w:r w:rsidR="0078219A" w:rsidRPr="003067B8">
        <w:t xml:space="preserve"> vik</w:t>
      </w:r>
      <w:r w:rsidR="000347EB" w:rsidRPr="003067B8">
        <w:t>u</w:t>
      </w:r>
      <w:r w:rsidR="0078219A" w:rsidRPr="003067B8">
        <w:t xml:space="preserve"> 5 til </w:t>
      </w:r>
      <w:r w:rsidR="000347EB" w:rsidRPr="003067B8">
        <w:t>viku </w:t>
      </w:r>
      <w:r w:rsidR="0078219A" w:rsidRPr="003067B8">
        <w:t xml:space="preserve">12 á slembaða tvíblinda tímabilinu. Sjúklingarnir </w:t>
      </w:r>
      <w:r w:rsidR="0048461D" w:rsidRPr="003067B8">
        <w:t xml:space="preserve">höfðu verið greindir með langvarandi ITP í að minnsta kosti 1 ár og </w:t>
      </w:r>
      <w:r w:rsidR="0078219A" w:rsidRPr="003067B8">
        <w:t>höfðu ekki svarað eða hafði versnað aftur eftir að minnsta kosti eina fyrri ITP meðferð eða gátu af læknisfræðilegum ástæðum ekki haldið áfram á annarri ITP meðferð og voru með blóðflagnafjölda &lt;30.000/µl. Ní</w:t>
      </w:r>
      <w:r w:rsidR="006D6CCB" w:rsidRPr="003067B8">
        <w:t>u</w:t>
      </w:r>
      <w:r w:rsidR="0078219A" w:rsidRPr="003067B8">
        <w:t>tíu og tveimur sjúklingum var slembiraðað í þrjá hópa eftir aldri (2:1) á eltrombópag (n=63) eða lyfleysu (n=29). Aðlaga mátti skammtinn af eltrombópagi samkvæmt blóðflagnafjölda</w:t>
      </w:r>
      <w:r w:rsidR="00220782" w:rsidRPr="003067B8">
        <w:t xml:space="preserve"> hvers sjúklings</w:t>
      </w:r>
      <w:r w:rsidR="0078219A" w:rsidRPr="003067B8">
        <w:t>.</w:t>
      </w:r>
    </w:p>
    <w:p w14:paraId="2DAF875B" w14:textId="77777777" w:rsidR="00220782" w:rsidRPr="003067B8" w:rsidRDefault="00220782" w:rsidP="006A39DB">
      <w:pPr>
        <w:rPr>
          <w:iCs/>
        </w:rPr>
      </w:pPr>
    </w:p>
    <w:bookmarkEnd w:id="8"/>
    <w:p w14:paraId="41E86A73" w14:textId="6494D34F" w:rsidR="00220782" w:rsidRPr="003067B8" w:rsidRDefault="000376FF" w:rsidP="006A39DB">
      <w:pPr>
        <w:rPr>
          <w:szCs w:val="22"/>
        </w:rPr>
      </w:pPr>
      <w:r w:rsidRPr="003067B8">
        <w:rPr>
          <w:szCs w:val="22"/>
        </w:rPr>
        <w:t xml:space="preserve">Í heildina náði marktækt hærra hlutfall sjúklinga á eltrombópagi (40%) samanborið við sjúklinga á lyfleysu (3%) </w:t>
      </w:r>
      <w:r w:rsidR="00A67860" w:rsidRPr="003067B8">
        <w:rPr>
          <w:szCs w:val="22"/>
        </w:rPr>
        <w:t>aðal</w:t>
      </w:r>
      <w:r w:rsidRPr="003067B8">
        <w:rPr>
          <w:szCs w:val="22"/>
        </w:rPr>
        <w:t xml:space="preserve">endapunkti (líkindahlutfall: 18,0 [95% CI: 2,3; 140,9] p&lt;0,001) sem var svipað </w:t>
      </w:r>
      <w:r w:rsidR="000347EB" w:rsidRPr="003067B8">
        <w:rPr>
          <w:szCs w:val="22"/>
        </w:rPr>
        <w:t>hjá aldurshópunum þremur</w:t>
      </w:r>
      <w:r w:rsidRPr="003067B8">
        <w:rPr>
          <w:szCs w:val="22"/>
        </w:rPr>
        <w:t xml:space="preserve"> (tafla </w:t>
      </w:r>
      <w:r w:rsidR="00E31ECE">
        <w:rPr>
          <w:szCs w:val="22"/>
        </w:rPr>
        <w:t>6</w:t>
      </w:r>
      <w:r w:rsidRPr="003067B8">
        <w:rPr>
          <w:szCs w:val="22"/>
        </w:rPr>
        <w:t>).</w:t>
      </w:r>
    </w:p>
    <w:p w14:paraId="0C48A70E" w14:textId="77777777" w:rsidR="000376FF" w:rsidRPr="003067B8" w:rsidRDefault="000376FF" w:rsidP="006A39DB">
      <w:pPr>
        <w:rPr>
          <w:szCs w:val="22"/>
        </w:rPr>
      </w:pPr>
    </w:p>
    <w:p w14:paraId="5A3D7F6E" w14:textId="3C7B6F5E" w:rsidR="000376FF" w:rsidRPr="003067B8" w:rsidRDefault="000376FF" w:rsidP="006A39DB">
      <w:pPr>
        <w:pStyle w:val="captiontable"/>
        <w:spacing w:after="0"/>
        <w:ind w:left="1134" w:hanging="1134"/>
        <w:rPr>
          <w:rFonts w:ascii="Times New Roman" w:hAnsi="Times New Roman"/>
          <w:lang w:val="is-IS" w:eastAsia="en-US"/>
        </w:rPr>
      </w:pPr>
      <w:r w:rsidRPr="003067B8">
        <w:rPr>
          <w:rFonts w:ascii="Times New Roman" w:hAnsi="Times New Roman"/>
          <w:lang w:val="is-IS" w:eastAsia="en-US"/>
        </w:rPr>
        <w:t>Tafla </w:t>
      </w:r>
      <w:r w:rsidR="00E31ECE">
        <w:rPr>
          <w:rFonts w:ascii="Times New Roman" w:hAnsi="Times New Roman"/>
          <w:lang w:val="is-IS" w:eastAsia="en-US"/>
        </w:rPr>
        <w:t>6</w:t>
      </w:r>
      <w:r w:rsidR="001E5548" w:rsidRPr="003067B8">
        <w:rPr>
          <w:rFonts w:ascii="Times New Roman" w:hAnsi="Times New Roman"/>
          <w:lang w:val="is-IS" w:eastAsia="en-US"/>
        </w:rPr>
        <w:tab/>
      </w:r>
      <w:r w:rsidRPr="003067B8">
        <w:rPr>
          <w:rFonts w:ascii="Times New Roman" w:hAnsi="Times New Roman"/>
          <w:lang w:val="is-IS" w:eastAsia="en-US"/>
        </w:rPr>
        <w:t>Hlutfall viðvarandi blóðflagnasvörunar eftir aldurshópum hjá börnum með langvarandi ITP</w:t>
      </w:r>
    </w:p>
    <w:p w14:paraId="044E7369" w14:textId="77777777" w:rsidR="000376FF" w:rsidRPr="003067B8" w:rsidRDefault="000376FF" w:rsidP="006A39DB">
      <w:pPr>
        <w:pStyle w:val="tabletext"/>
        <w:keepNext/>
        <w:spacing w:before="0" w:after="0"/>
        <w:rPr>
          <w:rFonts w:ascii="Times New Roman" w:hAnsi="Times New Roman" w:cs="Times New Roman"/>
          <w:sz w:val="22"/>
          <w:szCs w:val="22"/>
          <w:lang w:val="is-I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0376FF" w:rsidRPr="003067B8" w14:paraId="54C2641C" w14:textId="77777777" w:rsidTr="007C2E46">
        <w:tc>
          <w:tcPr>
            <w:tcW w:w="1890" w:type="pct"/>
          </w:tcPr>
          <w:p w14:paraId="50AE2B75" w14:textId="77777777" w:rsidR="000376FF" w:rsidRPr="003067B8" w:rsidRDefault="000376FF" w:rsidP="006A39DB">
            <w:pPr>
              <w:pStyle w:val="tabletext"/>
              <w:keepNext/>
              <w:spacing w:before="0" w:after="0"/>
              <w:ind w:left="1440" w:hanging="1440"/>
              <w:rPr>
                <w:rFonts w:ascii="Times New Roman" w:hAnsi="Times New Roman" w:cs="Times New Roman"/>
                <w:sz w:val="22"/>
                <w:szCs w:val="22"/>
                <w:lang w:val="is-IS"/>
              </w:rPr>
            </w:pPr>
          </w:p>
        </w:tc>
        <w:tc>
          <w:tcPr>
            <w:tcW w:w="1643" w:type="pct"/>
          </w:tcPr>
          <w:p w14:paraId="79963100" w14:textId="77F2E4FE"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Eltrombópag</w:t>
            </w:r>
            <w:r w:rsidR="009434B8" w:rsidRPr="003067B8">
              <w:rPr>
                <w:rFonts w:ascii="Times New Roman" w:hAnsi="Times New Roman" w:cs="Times New Roman"/>
                <w:sz w:val="22"/>
                <w:szCs w:val="22"/>
                <w:lang w:val="is-IS"/>
              </w:rPr>
              <w:t xml:space="preserve"> </w:t>
            </w:r>
            <w:r w:rsidRPr="003067B8">
              <w:rPr>
                <w:rFonts w:ascii="Times New Roman" w:hAnsi="Times New Roman" w:cs="Times New Roman"/>
                <w:sz w:val="22"/>
                <w:szCs w:val="22"/>
                <w:lang w:val="is-IS"/>
              </w:rPr>
              <w:t>n/N (%)</w:t>
            </w:r>
          </w:p>
          <w:p w14:paraId="11E2D67F"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[95% CI]</w:t>
            </w:r>
          </w:p>
        </w:tc>
        <w:tc>
          <w:tcPr>
            <w:tcW w:w="1467" w:type="pct"/>
            <w:vAlign w:val="bottom"/>
          </w:tcPr>
          <w:p w14:paraId="5A513903" w14:textId="3C47CC59"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Lyfleysa</w:t>
            </w:r>
            <w:r w:rsidR="000B7CFC" w:rsidRPr="003067B8">
              <w:rPr>
                <w:rFonts w:ascii="Times New Roman" w:hAnsi="Times New Roman" w:cs="Times New Roman"/>
                <w:sz w:val="22"/>
                <w:szCs w:val="22"/>
                <w:lang w:val="is-IS"/>
              </w:rPr>
              <w:t xml:space="preserve"> </w:t>
            </w:r>
            <w:r w:rsidRPr="003067B8">
              <w:rPr>
                <w:rFonts w:ascii="Times New Roman" w:hAnsi="Times New Roman" w:cs="Times New Roman"/>
                <w:sz w:val="22"/>
                <w:szCs w:val="22"/>
                <w:lang w:val="is-IS"/>
              </w:rPr>
              <w:t>n/N (%)</w:t>
            </w:r>
          </w:p>
          <w:p w14:paraId="790520A5"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[95% CI]</w:t>
            </w:r>
          </w:p>
        </w:tc>
      </w:tr>
      <w:tr w:rsidR="000376FF" w:rsidRPr="003067B8" w14:paraId="535CAE38" w14:textId="77777777" w:rsidTr="007C2E46">
        <w:trPr>
          <w:trHeight w:val="1949"/>
        </w:trPr>
        <w:tc>
          <w:tcPr>
            <w:tcW w:w="1890" w:type="pct"/>
          </w:tcPr>
          <w:p w14:paraId="40875DEA" w14:textId="77777777" w:rsidR="000376FF" w:rsidRPr="003067B8" w:rsidRDefault="000376FF" w:rsidP="006A39DB">
            <w:pPr>
              <w:pStyle w:val="tabletext"/>
              <w:keepNext/>
              <w:spacing w:before="0" w:after="0"/>
              <w:rPr>
                <w:rFonts w:ascii="Times New Roman" w:hAnsi="Times New Roman" w:cs="Times New Roman"/>
                <w:sz w:val="22"/>
                <w:szCs w:val="22"/>
                <w:lang w:val="is-IS"/>
              </w:rPr>
            </w:pPr>
            <w:r w:rsidRPr="003067B8">
              <w:rPr>
                <w:rFonts w:ascii="Times New Roman" w:hAnsi="Times New Roman" w:cs="Times New Roman"/>
                <w:sz w:val="22"/>
                <w:szCs w:val="22"/>
                <w:lang w:val="is-IS"/>
              </w:rPr>
              <w:t>Hópur 1 (12 til 17 ára)</w:t>
            </w:r>
          </w:p>
          <w:p w14:paraId="242AA863" w14:textId="77777777" w:rsidR="000376FF" w:rsidRPr="003067B8" w:rsidRDefault="000376FF" w:rsidP="006A39DB">
            <w:pPr>
              <w:pStyle w:val="tabletext"/>
              <w:keepNext/>
              <w:spacing w:before="0" w:after="0"/>
              <w:rPr>
                <w:rFonts w:ascii="Times New Roman" w:hAnsi="Times New Roman" w:cs="Times New Roman"/>
                <w:sz w:val="22"/>
                <w:szCs w:val="22"/>
                <w:lang w:val="is-IS"/>
              </w:rPr>
            </w:pPr>
          </w:p>
          <w:p w14:paraId="138A914B" w14:textId="77777777" w:rsidR="000376FF" w:rsidRPr="003067B8" w:rsidRDefault="000376FF" w:rsidP="006A39DB">
            <w:pPr>
              <w:pStyle w:val="tabletext"/>
              <w:keepNext/>
              <w:spacing w:before="0" w:after="0"/>
              <w:rPr>
                <w:rFonts w:ascii="Times New Roman" w:hAnsi="Times New Roman" w:cs="Times New Roman"/>
                <w:sz w:val="22"/>
                <w:szCs w:val="22"/>
                <w:lang w:val="is-IS"/>
              </w:rPr>
            </w:pPr>
            <w:r w:rsidRPr="003067B8">
              <w:rPr>
                <w:rFonts w:ascii="Times New Roman" w:hAnsi="Times New Roman" w:cs="Times New Roman"/>
                <w:sz w:val="22"/>
                <w:szCs w:val="22"/>
                <w:lang w:val="is-IS"/>
              </w:rPr>
              <w:t>Hópur 2 (6 til 11 ára)</w:t>
            </w:r>
          </w:p>
          <w:p w14:paraId="45F4ADFB" w14:textId="77777777" w:rsidR="000376FF" w:rsidRPr="003067B8" w:rsidRDefault="000376FF" w:rsidP="006A39DB">
            <w:pPr>
              <w:pStyle w:val="tabletext"/>
              <w:keepNext/>
              <w:spacing w:before="0" w:after="0"/>
              <w:rPr>
                <w:rFonts w:ascii="Times New Roman" w:hAnsi="Times New Roman" w:cs="Times New Roman"/>
                <w:sz w:val="22"/>
                <w:szCs w:val="22"/>
                <w:lang w:val="is-IS"/>
              </w:rPr>
            </w:pPr>
          </w:p>
          <w:p w14:paraId="56C357D0" w14:textId="77777777" w:rsidR="000376FF" w:rsidRPr="003067B8" w:rsidRDefault="000376FF" w:rsidP="006A39DB">
            <w:pPr>
              <w:pStyle w:val="tabletext"/>
              <w:keepNext/>
              <w:spacing w:before="0" w:after="0"/>
              <w:rPr>
                <w:rFonts w:ascii="Times New Roman" w:hAnsi="Times New Roman" w:cs="Times New Roman"/>
                <w:sz w:val="22"/>
                <w:szCs w:val="22"/>
                <w:lang w:val="is-IS"/>
              </w:rPr>
            </w:pPr>
            <w:r w:rsidRPr="003067B8">
              <w:rPr>
                <w:rFonts w:ascii="Times New Roman" w:hAnsi="Times New Roman" w:cs="Times New Roman"/>
                <w:sz w:val="22"/>
                <w:szCs w:val="22"/>
                <w:lang w:val="is-IS"/>
              </w:rPr>
              <w:t>Hópur 3 (1 til 5 ára)</w:t>
            </w:r>
          </w:p>
        </w:tc>
        <w:tc>
          <w:tcPr>
            <w:tcW w:w="1643" w:type="pct"/>
          </w:tcPr>
          <w:p w14:paraId="1F0CBA67"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9/23 (39%)</w:t>
            </w:r>
          </w:p>
          <w:p w14:paraId="4657D437"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[20%, 61%]</w:t>
            </w:r>
          </w:p>
          <w:p w14:paraId="327510CE"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11/26 (42%)</w:t>
            </w:r>
          </w:p>
          <w:p w14:paraId="50128BF9"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[23%, 63%]</w:t>
            </w:r>
          </w:p>
          <w:p w14:paraId="7290A0D4"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5/14 (36%)</w:t>
            </w:r>
          </w:p>
          <w:p w14:paraId="3176C8E5"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[13%, 65%]</w:t>
            </w:r>
          </w:p>
        </w:tc>
        <w:tc>
          <w:tcPr>
            <w:tcW w:w="1467" w:type="pct"/>
          </w:tcPr>
          <w:p w14:paraId="3505D7FA"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1/10 (10%)</w:t>
            </w:r>
          </w:p>
          <w:p w14:paraId="3C3B630B"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[0%, 45%]</w:t>
            </w:r>
          </w:p>
          <w:p w14:paraId="4D5372F0"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0/13 (0%)</w:t>
            </w:r>
          </w:p>
          <w:p w14:paraId="156D4824"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[á ekki við]</w:t>
            </w:r>
          </w:p>
          <w:p w14:paraId="1C755696"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0/6 (0%)</w:t>
            </w:r>
          </w:p>
          <w:p w14:paraId="5C87733C" w14:textId="77777777" w:rsidR="000376FF" w:rsidRPr="003067B8" w:rsidRDefault="000376FF" w:rsidP="006A39DB">
            <w:pPr>
              <w:pStyle w:val="tabletext"/>
              <w:keepNext/>
              <w:spacing w:before="0" w:after="0"/>
              <w:jc w:val="center"/>
              <w:rPr>
                <w:rFonts w:ascii="Times New Roman" w:hAnsi="Times New Roman" w:cs="Times New Roman"/>
                <w:sz w:val="22"/>
                <w:szCs w:val="22"/>
                <w:lang w:val="is-IS"/>
              </w:rPr>
            </w:pPr>
            <w:r w:rsidRPr="003067B8">
              <w:rPr>
                <w:rFonts w:ascii="Times New Roman" w:hAnsi="Times New Roman" w:cs="Times New Roman"/>
                <w:sz w:val="22"/>
                <w:szCs w:val="22"/>
                <w:lang w:val="is-IS"/>
              </w:rPr>
              <w:t>[á ekki við]</w:t>
            </w:r>
          </w:p>
        </w:tc>
      </w:tr>
    </w:tbl>
    <w:p w14:paraId="259489FD" w14:textId="77777777" w:rsidR="000376FF" w:rsidRPr="003067B8" w:rsidRDefault="000376FF" w:rsidP="006A39DB"/>
    <w:p w14:paraId="4E7E7B1D" w14:textId="77777777" w:rsidR="000376FF" w:rsidRPr="003067B8" w:rsidRDefault="007C2E46" w:rsidP="006A39DB">
      <w:pPr>
        <w:rPr>
          <w:szCs w:val="22"/>
        </w:rPr>
      </w:pPr>
      <w:r w:rsidRPr="003067B8">
        <w:rPr>
          <w:szCs w:val="22"/>
        </w:rPr>
        <w:t>Tölfræðilega færri sjúklingar á meðferð með eltrombópagi þurftu á bráðameðferð að halda á slembaða tímabilinu samanborið við sjúklinga á lyfleysu (19% [12/63] samanborið við 24% [7/29], p=0,032).</w:t>
      </w:r>
    </w:p>
    <w:p w14:paraId="6545D6F5" w14:textId="77777777" w:rsidR="007C2E46" w:rsidRPr="003067B8" w:rsidRDefault="007C2E46" w:rsidP="006A39DB">
      <w:pPr>
        <w:rPr>
          <w:szCs w:val="22"/>
        </w:rPr>
      </w:pPr>
    </w:p>
    <w:p w14:paraId="43546386" w14:textId="666C31AD" w:rsidR="007C2E46" w:rsidRPr="003067B8" w:rsidRDefault="007C2E46" w:rsidP="006A39DB">
      <w:pPr>
        <w:rPr>
          <w:szCs w:val="22"/>
        </w:rPr>
      </w:pPr>
      <w:r w:rsidRPr="003067B8">
        <w:rPr>
          <w:szCs w:val="22"/>
        </w:rPr>
        <w:t>Í upphafi greindu 71% sjúklinga í eltrombópaghópnum og 69% í lyfleysuhópnum frá einhverjum blæðingum (WHO 1</w:t>
      </w:r>
      <w:r w:rsidR="00BD1EA0">
        <w:rPr>
          <w:szCs w:val="22"/>
        </w:rPr>
        <w:t>.</w:t>
      </w:r>
      <w:r w:rsidRPr="003067B8">
        <w:rPr>
          <w:szCs w:val="22"/>
        </w:rPr>
        <w:noBreakHyphen/>
        <w:t>4. stig). Í 12. viku hafði hlutfall sjúklinga á eltrombópagi sem greindi frá einhverjum blæðingum minnkað um helming frá upphafi (36%). Í 12. viku greindu aftur á móti 55% sjúklinga á lyfleysu frá einhverjum blæðingum.</w:t>
      </w:r>
    </w:p>
    <w:p w14:paraId="177AE273" w14:textId="77777777" w:rsidR="007C2E46" w:rsidRPr="003067B8" w:rsidRDefault="007C2E46" w:rsidP="006A39DB">
      <w:pPr>
        <w:rPr>
          <w:szCs w:val="22"/>
        </w:rPr>
      </w:pPr>
    </w:p>
    <w:p w14:paraId="604E164A" w14:textId="64D2564C" w:rsidR="007C2E46" w:rsidRPr="003067B8" w:rsidRDefault="007C2E46" w:rsidP="006A39DB">
      <w:pPr>
        <w:rPr>
          <w:szCs w:val="22"/>
        </w:rPr>
      </w:pPr>
      <w:r w:rsidRPr="003067B8">
        <w:rPr>
          <w:szCs w:val="22"/>
        </w:rPr>
        <w:t xml:space="preserve">Sjúklingunum var einungis leyft að draga úr eða hætta þeirri ITP meðferð sem þeir voru á í upphafi í opna hluta rannsóknarinnar og 53% (8/15) sjúklinganna gátu dregið úr (n=1) eða hætt á (n=7) þeirri ITP meðferð sem þeir voru á í upphafi, einkum barksterum, án þess að þurfa </w:t>
      </w:r>
      <w:r w:rsidR="00E6600B" w:rsidRPr="003067B8">
        <w:rPr>
          <w:szCs w:val="22"/>
        </w:rPr>
        <w:t>úrlausnar</w:t>
      </w:r>
      <w:r w:rsidRPr="003067B8">
        <w:rPr>
          <w:szCs w:val="22"/>
        </w:rPr>
        <w:t>meðferð.</w:t>
      </w:r>
    </w:p>
    <w:p w14:paraId="2EB9FDC9" w14:textId="77777777" w:rsidR="007C2E46" w:rsidRPr="003067B8" w:rsidRDefault="007C2E46" w:rsidP="006A39DB">
      <w:pPr>
        <w:rPr>
          <w:szCs w:val="22"/>
        </w:rPr>
      </w:pPr>
    </w:p>
    <w:p w14:paraId="09DCCD8A" w14:textId="74459DEA" w:rsidR="001F6476" w:rsidRPr="003067B8" w:rsidRDefault="007C2E46" w:rsidP="006A39DB">
      <w:pPr>
        <w:keepNext/>
        <w:rPr>
          <w:iCs/>
          <w:szCs w:val="22"/>
        </w:rPr>
      </w:pPr>
      <w:r w:rsidRPr="003067B8">
        <w:rPr>
          <w:iCs/>
          <w:szCs w:val="22"/>
        </w:rPr>
        <w:t>TRA108062 (PETIT):</w:t>
      </w:r>
    </w:p>
    <w:p w14:paraId="3049C6E3" w14:textId="544F8637" w:rsidR="007C2E46" w:rsidRPr="003067B8" w:rsidRDefault="00A67860" w:rsidP="006A39DB">
      <w:pPr>
        <w:rPr>
          <w:iCs/>
        </w:rPr>
      </w:pPr>
      <w:r w:rsidRPr="003067B8">
        <w:rPr>
          <w:szCs w:val="22"/>
        </w:rPr>
        <w:t>Aðal</w:t>
      </w:r>
      <w:r w:rsidR="007C2E46" w:rsidRPr="003067B8">
        <w:rPr>
          <w:szCs w:val="22"/>
        </w:rPr>
        <w:t xml:space="preserve">endapunkturinn var hlutfall sjúklinga sem náði blóðflagnafjölda </w:t>
      </w:r>
      <w:r w:rsidR="007C2E46" w:rsidRPr="003067B8">
        <w:rPr>
          <w:iCs/>
        </w:rPr>
        <w:t xml:space="preserve">≥50.000/µl að minnsta kosti einu sinni </w:t>
      </w:r>
      <w:r w:rsidR="000347EB" w:rsidRPr="003067B8">
        <w:rPr>
          <w:iCs/>
        </w:rPr>
        <w:t>á milli</w:t>
      </w:r>
      <w:r w:rsidR="007C2E46" w:rsidRPr="003067B8">
        <w:rPr>
          <w:iCs/>
        </w:rPr>
        <w:t xml:space="preserve"> viku 1 </w:t>
      </w:r>
      <w:r w:rsidR="000347EB" w:rsidRPr="003067B8">
        <w:rPr>
          <w:iCs/>
        </w:rPr>
        <w:t>og viku </w:t>
      </w:r>
      <w:r w:rsidR="007C2E46" w:rsidRPr="003067B8">
        <w:rPr>
          <w:iCs/>
        </w:rPr>
        <w:t xml:space="preserve">6 á slembaða tímabilinu. Sjúklingarnir </w:t>
      </w:r>
      <w:r w:rsidR="0088669B" w:rsidRPr="003067B8">
        <w:rPr>
          <w:iCs/>
        </w:rPr>
        <w:t xml:space="preserve">höfðu verið greindir með ITP í að minnsta kosti 6 mánuði og </w:t>
      </w:r>
      <w:r w:rsidR="007C2E46" w:rsidRPr="003067B8">
        <w:rPr>
          <w:iCs/>
        </w:rPr>
        <w:t xml:space="preserve">höfðu ekki svarað eða hafði versnað aftur eftir að minnsta kosti eina fyrri ITP meðferð og voru með blóðflagnafjölda &lt;30.000/µl (n=67). Á slembaða tímabili rannsóknarinnar var sjúklingunum slembiraðað í </w:t>
      </w:r>
      <w:r w:rsidR="001E5548" w:rsidRPr="003067B8">
        <w:rPr>
          <w:iCs/>
        </w:rPr>
        <w:t xml:space="preserve">þrjá </w:t>
      </w:r>
      <w:r w:rsidR="007C2E46" w:rsidRPr="003067B8">
        <w:rPr>
          <w:iCs/>
        </w:rPr>
        <w:t>hópa eftir aldri (2:1) á eltrombópag (n=45) eða lyfleysu (n=22). Aðlaga mátti skammtinn af eltrombópagi samkvæmt blóðflagnafjölda hvers sjúklings.</w:t>
      </w:r>
    </w:p>
    <w:p w14:paraId="195FB527" w14:textId="77777777" w:rsidR="007C2E46" w:rsidRPr="003067B8" w:rsidRDefault="007C2E46" w:rsidP="006A39DB">
      <w:pPr>
        <w:rPr>
          <w:szCs w:val="22"/>
        </w:rPr>
      </w:pPr>
    </w:p>
    <w:p w14:paraId="07B565F9" w14:textId="77777777" w:rsidR="007C2E46" w:rsidRPr="003067B8" w:rsidRDefault="007C2E46" w:rsidP="006A39DB">
      <w:pPr>
        <w:rPr>
          <w:szCs w:val="22"/>
        </w:rPr>
      </w:pPr>
      <w:r w:rsidRPr="003067B8">
        <w:rPr>
          <w:szCs w:val="22"/>
        </w:rPr>
        <w:t xml:space="preserve">Í heildina náði marktækt hærra hlutfall sjúklinga á eltrombópagi (62%) samanborið við sjúklinga á lyfleysu (32%) </w:t>
      </w:r>
      <w:r w:rsidR="00A67860" w:rsidRPr="003067B8">
        <w:rPr>
          <w:szCs w:val="22"/>
        </w:rPr>
        <w:t>aðal</w:t>
      </w:r>
      <w:r w:rsidRPr="003067B8">
        <w:rPr>
          <w:szCs w:val="22"/>
        </w:rPr>
        <w:t>endapunkti (líkindahlutfall: 4,3 [95% CI: 1,4; 13,3] p=0,011)</w:t>
      </w:r>
      <w:r w:rsidR="00270907" w:rsidRPr="003067B8">
        <w:rPr>
          <w:szCs w:val="22"/>
        </w:rPr>
        <w:t>.</w:t>
      </w:r>
    </w:p>
    <w:p w14:paraId="5515BBE6" w14:textId="77777777" w:rsidR="007C2E46" w:rsidRPr="003067B8" w:rsidRDefault="007C2E46" w:rsidP="006A39DB">
      <w:pPr>
        <w:rPr>
          <w:szCs w:val="22"/>
        </w:rPr>
      </w:pPr>
    </w:p>
    <w:p w14:paraId="3DD65A78" w14:textId="77777777" w:rsidR="0048461D" w:rsidRPr="003067B8" w:rsidRDefault="00270907" w:rsidP="006A39DB">
      <w:pPr>
        <w:rPr>
          <w:szCs w:val="22"/>
        </w:rPr>
      </w:pPr>
      <w:r w:rsidRPr="003067B8">
        <w:rPr>
          <w:szCs w:val="22"/>
        </w:rPr>
        <w:t>Viðvarandi svörun kom fram hjá 50% þeirra sem svöruðu meðferð í upphafi á 20 af 24 vikum í PETIT 2 rannsókninni og 15 af 24 vikum í PETIT rannsókninni.</w:t>
      </w:r>
    </w:p>
    <w:p w14:paraId="6359875B" w14:textId="77777777" w:rsidR="00517AC4" w:rsidRPr="003067B8" w:rsidRDefault="00517AC4" w:rsidP="006A39DB">
      <w:pPr>
        <w:rPr>
          <w:szCs w:val="22"/>
        </w:rPr>
      </w:pPr>
    </w:p>
    <w:p w14:paraId="7CAA9F1F" w14:textId="77777777" w:rsidR="000B721D" w:rsidRPr="003067B8" w:rsidRDefault="000B721D" w:rsidP="006A39DB">
      <w:pPr>
        <w:keepNext/>
        <w:rPr>
          <w:i/>
          <w:szCs w:val="22"/>
          <w:u w:val="single"/>
        </w:rPr>
      </w:pPr>
      <w:r w:rsidRPr="003067B8">
        <w:rPr>
          <w:i/>
          <w:szCs w:val="22"/>
          <w:u w:val="single"/>
        </w:rPr>
        <w:t>Rannsóknir á blóðflagnafæð er tengist langvinnri lifrarbólgu C</w:t>
      </w:r>
    </w:p>
    <w:p w14:paraId="38A76C23" w14:textId="77777777" w:rsidR="000B721D" w:rsidRPr="003067B8" w:rsidRDefault="000B721D" w:rsidP="006A39DB">
      <w:pPr>
        <w:keepNext/>
        <w:rPr>
          <w:szCs w:val="22"/>
        </w:rPr>
      </w:pPr>
    </w:p>
    <w:p w14:paraId="09EC4892" w14:textId="00286D65" w:rsidR="000B721D" w:rsidRPr="003067B8" w:rsidRDefault="000B721D" w:rsidP="006A39DB">
      <w:r w:rsidRPr="003067B8">
        <w:rPr>
          <w:szCs w:val="22"/>
        </w:rPr>
        <w:t>Verkun og öryggi eltrombópags við með</w:t>
      </w:r>
      <w:r w:rsidR="00593F56" w:rsidRPr="003067B8">
        <w:rPr>
          <w:szCs w:val="22"/>
        </w:rPr>
        <w:t>f</w:t>
      </w:r>
      <w:r w:rsidRPr="003067B8">
        <w:rPr>
          <w:szCs w:val="22"/>
        </w:rPr>
        <w:t>erð blóðflagnafæðar hjá sjúklingum með lifrarbólgu</w:t>
      </w:r>
      <w:r w:rsidR="00593F56" w:rsidRPr="003067B8">
        <w:rPr>
          <w:szCs w:val="22"/>
        </w:rPr>
        <w:t>sýkingar</w:t>
      </w:r>
      <w:r w:rsidRPr="003067B8">
        <w:rPr>
          <w:szCs w:val="22"/>
        </w:rPr>
        <w:t> C voru</w:t>
      </w:r>
      <w:r w:rsidR="006D55BE" w:rsidRPr="003067B8">
        <w:rPr>
          <w:szCs w:val="22"/>
        </w:rPr>
        <w:t xml:space="preserve"> </w:t>
      </w:r>
      <w:r w:rsidRPr="003067B8">
        <w:rPr>
          <w:szCs w:val="22"/>
        </w:rPr>
        <w:t xml:space="preserve">metin í tveimur slembuðum, tvíblindum rannsóknum með samanburði við lyfleysu. </w:t>
      </w:r>
      <w:r w:rsidR="006D55BE" w:rsidRPr="003067B8">
        <w:rPr>
          <w:szCs w:val="22"/>
        </w:rPr>
        <w:t xml:space="preserve">Í </w:t>
      </w:r>
      <w:r w:rsidRPr="003067B8">
        <w:rPr>
          <w:szCs w:val="22"/>
        </w:rPr>
        <w:t xml:space="preserve">ENABLE 1 </w:t>
      </w:r>
      <w:r w:rsidR="006D55BE" w:rsidRPr="003067B8">
        <w:rPr>
          <w:szCs w:val="22"/>
        </w:rPr>
        <w:t>voru</w:t>
      </w:r>
      <w:r w:rsidRPr="003067B8">
        <w:rPr>
          <w:szCs w:val="22"/>
        </w:rPr>
        <w:t xml:space="preserve"> peginterferón alfa</w:t>
      </w:r>
      <w:r w:rsidRPr="003067B8">
        <w:rPr>
          <w:szCs w:val="22"/>
        </w:rPr>
        <w:noBreakHyphen/>
        <w:t xml:space="preserve">2a og ríbavírín </w:t>
      </w:r>
      <w:r w:rsidR="006D55BE" w:rsidRPr="003067B8">
        <w:rPr>
          <w:szCs w:val="22"/>
        </w:rPr>
        <w:t xml:space="preserve">notuð </w:t>
      </w:r>
      <w:r w:rsidRPr="003067B8">
        <w:rPr>
          <w:szCs w:val="22"/>
        </w:rPr>
        <w:t xml:space="preserve">við </w:t>
      </w:r>
      <w:r w:rsidR="004847E0" w:rsidRPr="003067B8">
        <w:rPr>
          <w:szCs w:val="22"/>
        </w:rPr>
        <w:t>veiruhamlandi meðferð</w:t>
      </w:r>
      <w:r w:rsidRPr="003067B8">
        <w:rPr>
          <w:szCs w:val="22"/>
        </w:rPr>
        <w:t xml:space="preserve"> og</w:t>
      </w:r>
      <w:r w:rsidR="006D55BE" w:rsidRPr="003067B8">
        <w:rPr>
          <w:szCs w:val="22"/>
        </w:rPr>
        <w:t xml:space="preserve"> í ENABLE 2 voru</w:t>
      </w:r>
      <w:r w:rsidRPr="003067B8">
        <w:rPr>
          <w:szCs w:val="22"/>
        </w:rPr>
        <w:t xml:space="preserve"> peginterfer</w:t>
      </w:r>
      <w:r w:rsidR="00077D68" w:rsidRPr="003067B8">
        <w:rPr>
          <w:szCs w:val="22"/>
        </w:rPr>
        <w:t>ó</w:t>
      </w:r>
      <w:r w:rsidRPr="003067B8">
        <w:rPr>
          <w:szCs w:val="22"/>
        </w:rPr>
        <w:t>n alfa</w:t>
      </w:r>
      <w:r w:rsidRPr="003067B8">
        <w:rPr>
          <w:szCs w:val="22"/>
        </w:rPr>
        <w:noBreakHyphen/>
        <w:t>2b og ríbavírín</w:t>
      </w:r>
      <w:r w:rsidR="006D55BE" w:rsidRPr="003067B8">
        <w:rPr>
          <w:szCs w:val="22"/>
        </w:rPr>
        <w:t xml:space="preserve"> notuð</w:t>
      </w:r>
      <w:r w:rsidRPr="003067B8">
        <w:rPr>
          <w:szCs w:val="22"/>
        </w:rPr>
        <w:t xml:space="preserve">. Sjúklingar fengu ekki </w:t>
      </w:r>
      <w:r w:rsidR="004847E0" w:rsidRPr="003067B8">
        <w:rPr>
          <w:szCs w:val="22"/>
        </w:rPr>
        <w:t>veiruhamlandi</w:t>
      </w:r>
      <w:r w:rsidR="00E248DC" w:rsidRPr="003067B8">
        <w:rPr>
          <w:szCs w:val="22"/>
        </w:rPr>
        <w:t xml:space="preserve"> </w:t>
      </w:r>
      <w:r w:rsidRPr="003067B8">
        <w:rPr>
          <w:szCs w:val="22"/>
        </w:rPr>
        <w:t>lyf með beina verkun</w:t>
      </w:r>
      <w:r w:rsidR="00593F56" w:rsidRPr="003067B8">
        <w:rPr>
          <w:szCs w:val="22"/>
        </w:rPr>
        <w:t xml:space="preserve"> á veirur</w:t>
      </w:r>
      <w:r w:rsidRPr="003067B8">
        <w:rPr>
          <w:szCs w:val="22"/>
        </w:rPr>
        <w:t xml:space="preserve">. Í báðum rannsóknunum voru skráðir til þátttöku sjúklingar með </w:t>
      </w:r>
      <w:r w:rsidR="007676C3" w:rsidRPr="003067B8">
        <w:rPr>
          <w:szCs w:val="22"/>
        </w:rPr>
        <w:t>bló</w:t>
      </w:r>
      <w:r w:rsidRPr="003067B8">
        <w:rPr>
          <w:szCs w:val="22"/>
        </w:rPr>
        <w:t xml:space="preserve">ðflögur </w:t>
      </w:r>
      <w:r w:rsidRPr="003067B8">
        <w:t>&lt;75</w:t>
      </w:r>
      <w:r w:rsidR="006D55BE" w:rsidRPr="003067B8">
        <w:t>.</w:t>
      </w:r>
      <w:r w:rsidRPr="003067B8">
        <w:t xml:space="preserve">000/µl og þeim </w:t>
      </w:r>
      <w:r w:rsidR="007676C3" w:rsidRPr="003067B8">
        <w:t>raðað</w:t>
      </w:r>
      <w:r w:rsidRPr="003067B8">
        <w:t xml:space="preserve"> </w:t>
      </w:r>
      <w:r w:rsidR="006D55BE" w:rsidRPr="003067B8">
        <w:t>eftir</w:t>
      </w:r>
      <w:r w:rsidRPr="003067B8">
        <w:t xml:space="preserve"> blóðflagnafjölda (&lt;50.000/µl og ≥50.000/µl til &lt;75.000/µl), </w:t>
      </w:r>
      <w:r w:rsidR="006D55BE" w:rsidRPr="003067B8">
        <w:t xml:space="preserve">lifrarbólgu C </w:t>
      </w:r>
      <w:r w:rsidRPr="003067B8">
        <w:t>RNA (&lt;800</w:t>
      </w:r>
      <w:r w:rsidR="007676C3" w:rsidRPr="003067B8">
        <w:t>.</w:t>
      </w:r>
      <w:r w:rsidRPr="003067B8">
        <w:t>000 </w:t>
      </w:r>
      <w:r w:rsidR="007676C3" w:rsidRPr="003067B8">
        <w:t>a.e./ml og</w:t>
      </w:r>
      <w:r w:rsidRPr="003067B8">
        <w:t xml:space="preserve"> ≥80</w:t>
      </w:r>
      <w:r w:rsidR="007676C3" w:rsidRPr="003067B8">
        <w:t>0.</w:t>
      </w:r>
      <w:r w:rsidRPr="003067B8">
        <w:t>000 </w:t>
      </w:r>
      <w:r w:rsidR="007676C3" w:rsidRPr="003067B8">
        <w:t>a.e./ml)</w:t>
      </w:r>
      <w:r w:rsidRPr="003067B8">
        <w:t xml:space="preserve"> </w:t>
      </w:r>
      <w:r w:rsidR="007676C3" w:rsidRPr="003067B8">
        <w:t>og</w:t>
      </w:r>
      <w:r w:rsidRPr="003067B8">
        <w:t xml:space="preserve"> </w:t>
      </w:r>
      <w:r w:rsidR="006D55BE" w:rsidRPr="003067B8">
        <w:t xml:space="preserve">arfgerð </w:t>
      </w:r>
      <w:r w:rsidR="007676C3" w:rsidRPr="003067B8">
        <w:t>lifrarbólgu C</w:t>
      </w:r>
      <w:r w:rsidRPr="003067B8">
        <w:t xml:space="preserve"> (</w:t>
      </w:r>
      <w:r w:rsidR="007676C3" w:rsidRPr="003067B8">
        <w:t>arfgerð</w:t>
      </w:r>
      <w:r w:rsidRPr="003067B8">
        <w:t> 2/3</w:t>
      </w:r>
      <w:r w:rsidR="007676C3" w:rsidRPr="003067B8">
        <w:t xml:space="preserve"> og</w:t>
      </w:r>
      <w:r w:rsidRPr="003067B8">
        <w:t xml:space="preserve"> </w:t>
      </w:r>
      <w:r w:rsidR="007676C3" w:rsidRPr="003067B8">
        <w:t>arfgerð</w:t>
      </w:r>
      <w:r w:rsidRPr="003067B8">
        <w:t> 1/4/6).</w:t>
      </w:r>
    </w:p>
    <w:p w14:paraId="48A8B1F3" w14:textId="77777777" w:rsidR="000B721D" w:rsidRPr="003067B8" w:rsidRDefault="000B721D" w:rsidP="006A39DB">
      <w:pPr>
        <w:rPr>
          <w:szCs w:val="22"/>
        </w:rPr>
      </w:pPr>
    </w:p>
    <w:p w14:paraId="0ABF97DD" w14:textId="5FBAB374" w:rsidR="000B721D" w:rsidRPr="003067B8" w:rsidRDefault="007676C3" w:rsidP="006A39DB">
      <w:r w:rsidRPr="003067B8">
        <w:rPr>
          <w:szCs w:val="22"/>
        </w:rPr>
        <w:t>Einkenni sjúkdóms í</w:t>
      </w:r>
      <w:r w:rsidR="006D55BE" w:rsidRPr="003067B8">
        <w:rPr>
          <w:szCs w:val="22"/>
        </w:rPr>
        <w:t xml:space="preserve"> </w:t>
      </w:r>
      <w:r w:rsidRPr="003067B8">
        <w:rPr>
          <w:szCs w:val="22"/>
        </w:rPr>
        <w:t>upphafi voru svipuð í báðum rannsóknunum og samræmdust þýði sjúklinga með meðhöndlaða</w:t>
      </w:r>
      <w:r w:rsidR="006D55BE" w:rsidRPr="003067B8">
        <w:rPr>
          <w:szCs w:val="22"/>
        </w:rPr>
        <w:t xml:space="preserve"> </w:t>
      </w:r>
      <w:r w:rsidRPr="003067B8">
        <w:rPr>
          <w:szCs w:val="22"/>
        </w:rPr>
        <w:t>lifrarbólgu</w:t>
      </w:r>
      <w:r w:rsidR="00BD1EA0">
        <w:rPr>
          <w:szCs w:val="22"/>
        </w:rPr>
        <w:t> </w:t>
      </w:r>
      <w:r w:rsidR="006D55BE" w:rsidRPr="003067B8">
        <w:rPr>
          <w:szCs w:val="22"/>
        </w:rPr>
        <w:t xml:space="preserve">C </w:t>
      </w:r>
      <w:r w:rsidRPr="003067B8">
        <w:rPr>
          <w:szCs w:val="22"/>
        </w:rPr>
        <w:t>með skorpulifur. Meirihluti sjúklinga</w:t>
      </w:r>
      <w:r w:rsidR="006D55BE" w:rsidRPr="003067B8">
        <w:rPr>
          <w:szCs w:val="22"/>
        </w:rPr>
        <w:t xml:space="preserve"> </w:t>
      </w:r>
      <w:r w:rsidR="00593F56" w:rsidRPr="003067B8">
        <w:rPr>
          <w:szCs w:val="22"/>
        </w:rPr>
        <w:t>var</w:t>
      </w:r>
      <w:r w:rsidR="006D55BE" w:rsidRPr="003067B8">
        <w:rPr>
          <w:szCs w:val="22"/>
        </w:rPr>
        <w:t xml:space="preserve"> með </w:t>
      </w:r>
      <w:r w:rsidR="00F67E98" w:rsidRPr="003067B8">
        <w:rPr>
          <w:szCs w:val="22"/>
        </w:rPr>
        <w:t>lifrarbólgu C af arfgerð 1 (64%) og með bandvefsmyndun/skorpulifur. Þrjá</w:t>
      </w:r>
      <w:r w:rsidR="006D55BE" w:rsidRPr="003067B8">
        <w:rPr>
          <w:szCs w:val="22"/>
        </w:rPr>
        <w:t>tíu</w:t>
      </w:r>
      <w:r w:rsidR="00593F56" w:rsidRPr="003067B8">
        <w:rPr>
          <w:szCs w:val="22"/>
        </w:rPr>
        <w:t> </w:t>
      </w:r>
      <w:r w:rsidR="006D55BE" w:rsidRPr="003067B8">
        <w:rPr>
          <w:szCs w:val="22"/>
        </w:rPr>
        <w:t>og</w:t>
      </w:r>
      <w:r w:rsidR="00593F56" w:rsidRPr="003067B8">
        <w:rPr>
          <w:szCs w:val="22"/>
        </w:rPr>
        <w:t xml:space="preserve"> </w:t>
      </w:r>
      <w:r w:rsidR="006D55BE" w:rsidRPr="003067B8">
        <w:rPr>
          <w:szCs w:val="22"/>
        </w:rPr>
        <w:t>eitt</w:t>
      </w:r>
      <w:r w:rsidR="00593F56" w:rsidRPr="003067B8">
        <w:rPr>
          <w:szCs w:val="22"/>
        </w:rPr>
        <w:t> </w:t>
      </w:r>
      <w:r w:rsidR="006D55BE" w:rsidRPr="003067B8">
        <w:rPr>
          <w:szCs w:val="22"/>
        </w:rPr>
        <w:t>prósent sjúklinga hafði</w:t>
      </w:r>
      <w:r w:rsidR="00F67E98" w:rsidRPr="003067B8">
        <w:rPr>
          <w:szCs w:val="22"/>
        </w:rPr>
        <w:t xml:space="preserve"> áðu</w:t>
      </w:r>
      <w:r w:rsidR="006D55BE" w:rsidRPr="003067B8">
        <w:rPr>
          <w:szCs w:val="22"/>
        </w:rPr>
        <w:t xml:space="preserve">r fengið meðferð við </w:t>
      </w:r>
      <w:r w:rsidR="00F67E98" w:rsidRPr="003067B8">
        <w:rPr>
          <w:szCs w:val="22"/>
        </w:rPr>
        <w:t xml:space="preserve">lifrarbólgu C, aðallega </w:t>
      </w:r>
      <w:r w:rsidR="00C528C2" w:rsidRPr="003067B8">
        <w:rPr>
          <w:szCs w:val="22"/>
        </w:rPr>
        <w:t>pegýltengt</w:t>
      </w:r>
      <w:r w:rsidR="00F67E98" w:rsidRPr="003067B8">
        <w:rPr>
          <w:szCs w:val="22"/>
        </w:rPr>
        <w:t xml:space="preserve"> interferón og ríbavírín. Miðgildi fyrir fjölda blóðflagna í upphafi var </w:t>
      </w:r>
      <w:r w:rsidR="00F67E98" w:rsidRPr="003067B8">
        <w:t xml:space="preserve">59.500/µl </w:t>
      </w:r>
      <w:r w:rsidR="00C528C2" w:rsidRPr="003067B8">
        <w:t>hjá</w:t>
      </w:r>
      <w:r w:rsidR="00F67E98" w:rsidRPr="003067B8">
        <w:t xml:space="preserve"> báðum meðferðarhópum</w:t>
      </w:r>
      <w:r w:rsidR="006D55BE" w:rsidRPr="003067B8">
        <w:t>:</w:t>
      </w:r>
      <w:r w:rsidR="00F67E98" w:rsidRPr="003067B8">
        <w:t xml:space="preserve"> 0,8% sjúklinga voru með fjölda blóðflagna &lt;20.000/µl,</w:t>
      </w:r>
      <w:r w:rsidR="006D55BE" w:rsidRPr="003067B8">
        <w:t xml:space="preserve"> 28% með &lt;50.000/µl og 72% með </w:t>
      </w:r>
      <w:r w:rsidR="00F67E98" w:rsidRPr="003067B8">
        <w:t>≥50.000/µl.</w:t>
      </w:r>
    </w:p>
    <w:p w14:paraId="7331B1EE" w14:textId="77777777" w:rsidR="00F67E98" w:rsidRPr="003067B8" w:rsidRDefault="00F67E98" w:rsidP="006A39DB"/>
    <w:p w14:paraId="5483DD96" w14:textId="188361C7" w:rsidR="00F67E98" w:rsidRPr="003067B8" w:rsidRDefault="00377AA0" w:rsidP="006A39DB">
      <w:r w:rsidRPr="003067B8">
        <w:rPr>
          <w:szCs w:val="22"/>
        </w:rPr>
        <w:t xml:space="preserve">Þessar rannsóknir samanstóðu af tveimur </w:t>
      </w:r>
      <w:r w:rsidR="007D53D2" w:rsidRPr="003067B8">
        <w:rPr>
          <w:szCs w:val="22"/>
        </w:rPr>
        <w:t>tímabilum</w:t>
      </w:r>
      <w:r w:rsidRPr="003067B8">
        <w:rPr>
          <w:szCs w:val="22"/>
        </w:rPr>
        <w:t xml:space="preserve"> </w:t>
      </w:r>
      <w:r w:rsidR="00BD1EA0">
        <w:rPr>
          <w:szCs w:val="22"/>
        </w:rPr>
        <w:noBreakHyphen/>
      </w:r>
      <w:r w:rsidRPr="003067B8">
        <w:rPr>
          <w:szCs w:val="22"/>
        </w:rPr>
        <w:t xml:space="preserve"> </w:t>
      </w:r>
      <w:r w:rsidR="00C77A01" w:rsidRPr="003067B8">
        <w:rPr>
          <w:szCs w:val="22"/>
        </w:rPr>
        <w:t>tímabili</w:t>
      </w:r>
      <w:r w:rsidRPr="003067B8">
        <w:rPr>
          <w:szCs w:val="22"/>
        </w:rPr>
        <w:t xml:space="preserve"> fyrir </w:t>
      </w:r>
      <w:r w:rsidR="004847E0" w:rsidRPr="003067B8">
        <w:rPr>
          <w:szCs w:val="22"/>
        </w:rPr>
        <w:t>veiruhamlandi meðferð</w:t>
      </w:r>
      <w:r w:rsidRPr="003067B8">
        <w:rPr>
          <w:szCs w:val="22"/>
        </w:rPr>
        <w:t xml:space="preserve"> og </w:t>
      </w:r>
      <w:r w:rsidR="00C77A01" w:rsidRPr="003067B8">
        <w:rPr>
          <w:szCs w:val="22"/>
        </w:rPr>
        <w:t xml:space="preserve">tímabili </w:t>
      </w:r>
      <w:r w:rsidRPr="003067B8">
        <w:rPr>
          <w:szCs w:val="22"/>
        </w:rPr>
        <w:t xml:space="preserve">með </w:t>
      </w:r>
      <w:r w:rsidR="004847E0" w:rsidRPr="003067B8">
        <w:rPr>
          <w:szCs w:val="22"/>
        </w:rPr>
        <w:t>veiruhamlandi meðferð</w:t>
      </w:r>
      <w:r w:rsidRPr="003067B8">
        <w:rPr>
          <w:szCs w:val="22"/>
        </w:rPr>
        <w:t xml:space="preserve">. </w:t>
      </w:r>
      <w:r w:rsidR="00C77A01" w:rsidRPr="003067B8">
        <w:rPr>
          <w:szCs w:val="22"/>
        </w:rPr>
        <w:t>Á tímabilinu</w:t>
      </w:r>
      <w:r w:rsidRPr="003067B8">
        <w:rPr>
          <w:szCs w:val="22"/>
        </w:rPr>
        <w:t xml:space="preserve"> fyrir </w:t>
      </w:r>
      <w:r w:rsidR="004847E0" w:rsidRPr="003067B8">
        <w:rPr>
          <w:szCs w:val="22"/>
        </w:rPr>
        <w:t>veiruhamlandi meðferð</w:t>
      </w:r>
      <w:r w:rsidRPr="003067B8">
        <w:rPr>
          <w:szCs w:val="22"/>
        </w:rPr>
        <w:t xml:space="preserve"> fengu </w:t>
      </w:r>
      <w:r w:rsidR="00E57FBE" w:rsidRPr="003067B8">
        <w:rPr>
          <w:szCs w:val="22"/>
        </w:rPr>
        <w:t xml:space="preserve">sjúklingar </w:t>
      </w:r>
      <w:r w:rsidRPr="003067B8">
        <w:rPr>
          <w:szCs w:val="22"/>
        </w:rPr>
        <w:t>eltrombópag</w:t>
      </w:r>
      <w:r w:rsidR="00C77A01" w:rsidRPr="003067B8">
        <w:rPr>
          <w:szCs w:val="22"/>
        </w:rPr>
        <w:t>meðferð sem ekki var blinduð</w:t>
      </w:r>
      <w:r w:rsidRPr="003067B8">
        <w:rPr>
          <w:szCs w:val="22"/>
        </w:rPr>
        <w:t xml:space="preserve"> til að fjölga blóðflögunum upp í </w:t>
      </w:r>
      <w:r w:rsidR="00C77A01" w:rsidRPr="003067B8">
        <w:t>≥90.000/µl í</w:t>
      </w:r>
      <w:r w:rsidRPr="003067B8">
        <w:t xml:space="preserve"> ENABLE</w:t>
      </w:r>
      <w:r w:rsidR="00FC2E3B" w:rsidRPr="003067B8">
        <w:t> </w:t>
      </w:r>
      <w:r w:rsidRPr="003067B8">
        <w:t>1 og ≥100.</w:t>
      </w:r>
      <w:r w:rsidR="00C77A01" w:rsidRPr="003067B8">
        <w:t>000/µl í</w:t>
      </w:r>
      <w:r w:rsidRPr="003067B8">
        <w:t xml:space="preserve"> ENABLE 2. Miðgildi tíma að markfjölda blóðflagna ≥90.000/µl (ENABLE 1) eða ≥100.000/µl (ENABLE 2) var 2 vikur.</w:t>
      </w:r>
    </w:p>
    <w:p w14:paraId="61D8B382" w14:textId="77777777" w:rsidR="00377AA0" w:rsidRPr="003067B8" w:rsidRDefault="00377AA0" w:rsidP="006A39DB"/>
    <w:p w14:paraId="516B7145" w14:textId="77777777" w:rsidR="00377AA0" w:rsidRPr="003067B8" w:rsidRDefault="00377AA0" w:rsidP="006A39DB">
      <w:r w:rsidRPr="003067B8">
        <w:t>Aðalendapunktur verkunar í báðum rannsóknum var viðvarandi veirusvörun, skilgreind sem hlutfall sjúklinga með ógreinanlegt RNA fyrir lifrarbólgu C 24 vikum eftir lok áætlaðs meðferðartímabils.</w:t>
      </w:r>
    </w:p>
    <w:p w14:paraId="21E54540" w14:textId="77777777" w:rsidR="00377AA0" w:rsidRPr="003067B8" w:rsidRDefault="00377AA0" w:rsidP="006A39DB"/>
    <w:p w14:paraId="739E7247" w14:textId="034AD3B5" w:rsidR="00377AA0" w:rsidRPr="003067B8" w:rsidRDefault="00377AA0" w:rsidP="006A39DB">
      <w:r w:rsidRPr="003067B8">
        <w:t>Í</w:t>
      </w:r>
      <w:r w:rsidR="00C77A01" w:rsidRPr="003067B8">
        <w:t xml:space="preserve"> báðum rannsóknunum á</w:t>
      </w:r>
      <w:r w:rsidRPr="003067B8">
        <w:t xml:space="preserve"> lifrarbólgu C var mun hærra hlutfall sjúklinga sem fengu meðferð með eltrombópagi (n=201, 21%) sem náði viðvarandi veirusvörun samanborið við þá sem fengu lyfleysu (n=65, 13%) (sjá töflu </w:t>
      </w:r>
      <w:r w:rsidR="00E31ECE">
        <w:t>7</w:t>
      </w:r>
      <w:r w:rsidRPr="003067B8">
        <w:t xml:space="preserve">). Hækkun hlutfalls sjúklinga sem náði viðvarandi veirusvörun var sambærileg í öllum undirhópunum sem slembiraðað var í (fjöldi blóðflagna í upphafi (&lt;50.000 </w:t>
      </w:r>
      <w:r w:rsidR="00C77A01" w:rsidRPr="003067B8">
        <w:t>á móti</w:t>
      </w:r>
      <w:r w:rsidRPr="003067B8">
        <w:t xml:space="preserve"> &gt;50.000), veirumagn í blóði (&lt;800.000 a.e./ml </w:t>
      </w:r>
      <w:r w:rsidR="00C77A01" w:rsidRPr="003067B8">
        <w:t>á móti</w:t>
      </w:r>
      <w:r w:rsidRPr="003067B8">
        <w:t xml:space="preserve"> ≥800.000 a.e./ml) og arfgerð (2/3 </w:t>
      </w:r>
      <w:r w:rsidR="00C77A01" w:rsidRPr="003067B8">
        <w:t>á móti</w:t>
      </w:r>
      <w:r w:rsidRPr="003067B8">
        <w:t xml:space="preserve"> 1/4/6)</w:t>
      </w:r>
      <w:r w:rsidR="00B23FEE" w:rsidRPr="003067B8">
        <w:t>)</w:t>
      </w:r>
      <w:r w:rsidRPr="003067B8">
        <w:t>.</w:t>
      </w:r>
    </w:p>
    <w:p w14:paraId="2092F951" w14:textId="77777777" w:rsidR="00EF1489" w:rsidRPr="003067B8" w:rsidRDefault="00EF1489" w:rsidP="006A39DB">
      <w:pPr>
        <w:rPr>
          <w:szCs w:val="22"/>
        </w:rPr>
      </w:pPr>
    </w:p>
    <w:p w14:paraId="41736514" w14:textId="68A87402" w:rsidR="00120E9E" w:rsidRPr="003067B8" w:rsidRDefault="00120E9E" w:rsidP="006A39DB">
      <w:pPr>
        <w:keepNext/>
        <w:rPr>
          <w:b/>
        </w:rPr>
      </w:pPr>
      <w:r w:rsidRPr="003067B8">
        <w:rPr>
          <w:b/>
        </w:rPr>
        <w:t>Tafla </w:t>
      </w:r>
      <w:r w:rsidR="00E31ECE">
        <w:rPr>
          <w:b/>
        </w:rPr>
        <w:t>7</w:t>
      </w:r>
      <w:r w:rsidR="00A427BA" w:rsidRPr="003067B8">
        <w:rPr>
          <w:b/>
        </w:rPr>
        <w:tab/>
      </w:r>
      <w:r w:rsidRPr="003067B8">
        <w:rPr>
          <w:b/>
        </w:rPr>
        <w:t>Veirusvö</w:t>
      </w:r>
      <w:r w:rsidR="005C648B" w:rsidRPr="003067B8">
        <w:rPr>
          <w:b/>
        </w:rPr>
        <w:t>run hjá sjúklingum með</w:t>
      </w:r>
      <w:r w:rsidRPr="003067B8">
        <w:rPr>
          <w:b/>
        </w:rPr>
        <w:t xml:space="preserve"> lifrarbólgu C í ENABLE 1 og ENABLE 2</w:t>
      </w:r>
    </w:p>
    <w:p w14:paraId="02F98324" w14:textId="77777777" w:rsidR="00120E9E" w:rsidRPr="003067B8" w:rsidRDefault="00120E9E" w:rsidP="006A39DB">
      <w:pPr>
        <w:keepNex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120E9E" w:rsidRPr="003067B8" w14:paraId="0A715224" w14:textId="77777777" w:rsidTr="00E40444">
        <w:tc>
          <w:tcPr>
            <w:tcW w:w="2376" w:type="dxa"/>
          </w:tcPr>
          <w:p w14:paraId="3928AB82" w14:textId="77777777" w:rsidR="00120E9E" w:rsidRPr="003067B8" w:rsidRDefault="00120E9E" w:rsidP="006A39DB">
            <w:pPr>
              <w:keepNext/>
            </w:pPr>
          </w:p>
        </w:tc>
        <w:tc>
          <w:tcPr>
            <w:tcW w:w="2268" w:type="dxa"/>
            <w:gridSpan w:val="2"/>
          </w:tcPr>
          <w:p w14:paraId="6848733E" w14:textId="77777777" w:rsidR="00120E9E" w:rsidRPr="003067B8" w:rsidRDefault="00EF1489" w:rsidP="006A39DB">
            <w:pPr>
              <w:keepNext/>
              <w:jc w:val="center"/>
              <w:rPr>
                <w:b/>
              </w:rPr>
            </w:pPr>
            <w:r w:rsidRPr="003067B8">
              <w:rPr>
                <w:b/>
              </w:rPr>
              <w:t>Sameinaðar upplýsingar</w:t>
            </w:r>
          </w:p>
        </w:tc>
        <w:tc>
          <w:tcPr>
            <w:tcW w:w="2268" w:type="dxa"/>
            <w:gridSpan w:val="2"/>
          </w:tcPr>
          <w:p w14:paraId="3E79FA46" w14:textId="77777777" w:rsidR="00120E9E" w:rsidRPr="003067B8" w:rsidRDefault="00EF1489" w:rsidP="006A39DB">
            <w:pPr>
              <w:keepNext/>
              <w:jc w:val="center"/>
              <w:rPr>
                <w:b/>
              </w:rPr>
            </w:pPr>
            <w:r w:rsidRPr="003067B8">
              <w:rPr>
                <w:b/>
              </w:rPr>
              <w:t>ENABLE 1</w:t>
            </w:r>
            <w:r w:rsidRPr="003067B8">
              <w:rPr>
                <w:b/>
                <w:vertAlign w:val="superscript"/>
              </w:rPr>
              <w:t>a</w:t>
            </w:r>
          </w:p>
        </w:tc>
        <w:tc>
          <w:tcPr>
            <w:tcW w:w="2268" w:type="dxa"/>
            <w:gridSpan w:val="2"/>
          </w:tcPr>
          <w:p w14:paraId="688326B8" w14:textId="77777777" w:rsidR="00120E9E" w:rsidRPr="003067B8" w:rsidRDefault="00EF1489" w:rsidP="006A39DB">
            <w:pPr>
              <w:keepNext/>
              <w:jc w:val="center"/>
              <w:rPr>
                <w:b/>
                <w:vanish/>
              </w:rPr>
            </w:pPr>
            <w:r w:rsidRPr="003067B8">
              <w:rPr>
                <w:b/>
              </w:rPr>
              <w:t>ENABLE 2</w:t>
            </w:r>
            <w:r w:rsidRPr="003067B8">
              <w:rPr>
                <w:b/>
                <w:vertAlign w:val="superscript"/>
              </w:rPr>
              <w:t>b</w:t>
            </w:r>
          </w:p>
        </w:tc>
      </w:tr>
      <w:tr w:rsidR="00120E9E" w:rsidRPr="003067B8" w14:paraId="6A304B33" w14:textId="77777777" w:rsidTr="00E40444">
        <w:tc>
          <w:tcPr>
            <w:tcW w:w="2376" w:type="dxa"/>
          </w:tcPr>
          <w:p w14:paraId="3868D4C5" w14:textId="77777777" w:rsidR="00120E9E" w:rsidRPr="003067B8" w:rsidRDefault="00C77A01" w:rsidP="006A39DB">
            <w:pPr>
              <w:keepNext/>
              <w:tabs>
                <w:tab w:val="left" w:pos="270"/>
              </w:tabs>
              <w:ind w:left="90" w:hanging="90"/>
            </w:pPr>
            <w:r w:rsidRPr="003067B8">
              <w:t>Sjúklingar sem ná</w:t>
            </w:r>
            <w:r w:rsidR="00120E9E" w:rsidRPr="003067B8">
              <w:t>ð</w:t>
            </w:r>
            <w:r w:rsidRPr="003067B8">
              <w:t>u</w:t>
            </w:r>
            <w:r w:rsidR="00120E9E" w:rsidRPr="003067B8">
              <w:t xml:space="preserve"> markfjölda blóðflagna </w:t>
            </w:r>
            <w:r w:rsidRPr="003067B8">
              <w:t>og hófu</w:t>
            </w:r>
            <w:r w:rsidR="00120E9E" w:rsidRPr="003067B8">
              <w:t xml:space="preserve"> </w:t>
            </w:r>
            <w:r w:rsidR="004847E0" w:rsidRPr="003067B8">
              <w:t>veiruhamlandi meðferð</w:t>
            </w:r>
            <w:r w:rsidR="00120E9E" w:rsidRPr="003067B8">
              <w:rPr>
                <w:b/>
                <w:vertAlign w:val="superscript"/>
              </w:rPr>
              <w:t>c</w:t>
            </w:r>
          </w:p>
        </w:tc>
        <w:tc>
          <w:tcPr>
            <w:tcW w:w="2268" w:type="dxa"/>
            <w:gridSpan w:val="2"/>
          </w:tcPr>
          <w:p w14:paraId="28B74B0E" w14:textId="77777777" w:rsidR="00120E9E" w:rsidRPr="003067B8" w:rsidRDefault="00120E9E" w:rsidP="006A39DB">
            <w:pPr>
              <w:keepNext/>
              <w:jc w:val="center"/>
            </w:pPr>
          </w:p>
          <w:p w14:paraId="1AC7287D" w14:textId="7C7B6A18" w:rsidR="00120E9E" w:rsidRPr="003067B8" w:rsidRDefault="00EF1489" w:rsidP="006A39DB">
            <w:pPr>
              <w:keepNext/>
              <w:jc w:val="center"/>
            </w:pPr>
            <w:r w:rsidRPr="003067B8">
              <w:t>1</w:t>
            </w:r>
            <w:r w:rsidR="00E20CFE" w:rsidRPr="003067B8">
              <w:t>.</w:t>
            </w:r>
            <w:r w:rsidRPr="003067B8">
              <w:t>439/1</w:t>
            </w:r>
            <w:r w:rsidR="00E20CFE" w:rsidRPr="003067B8">
              <w:t>.</w:t>
            </w:r>
            <w:r w:rsidRPr="003067B8">
              <w:t>520</w:t>
            </w:r>
            <w:r w:rsidR="00120E9E" w:rsidRPr="003067B8">
              <w:t xml:space="preserve"> (95%)</w:t>
            </w:r>
          </w:p>
        </w:tc>
        <w:tc>
          <w:tcPr>
            <w:tcW w:w="2268" w:type="dxa"/>
            <w:gridSpan w:val="2"/>
          </w:tcPr>
          <w:p w14:paraId="6568F310" w14:textId="77777777" w:rsidR="00120E9E" w:rsidRPr="003067B8" w:rsidRDefault="00120E9E" w:rsidP="006A39DB">
            <w:pPr>
              <w:keepNext/>
              <w:jc w:val="center"/>
            </w:pPr>
          </w:p>
          <w:p w14:paraId="06419ABC" w14:textId="77777777" w:rsidR="00120E9E" w:rsidRPr="003067B8" w:rsidRDefault="00EF1489" w:rsidP="006A39DB">
            <w:pPr>
              <w:keepNext/>
              <w:jc w:val="center"/>
            </w:pPr>
            <w:r w:rsidRPr="003067B8">
              <w:t>680/715 (95</w:t>
            </w:r>
            <w:r w:rsidR="00120E9E" w:rsidRPr="003067B8">
              <w:t>%)</w:t>
            </w:r>
          </w:p>
        </w:tc>
        <w:tc>
          <w:tcPr>
            <w:tcW w:w="2268" w:type="dxa"/>
            <w:gridSpan w:val="2"/>
          </w:tcPr>
          <w:p w14:paraId="1DD9E3AF" w14:textId="77777777" w:rsidR="00120E9E" w:rsidRPr="003067B8" w:rsidRDefault="00120E9E" w:rsidP="006A39DB">
            <w:pPr>
              <w:keepNext/>
              <w:jc w:val="center"/>
            </w:pPr>
          </w:p>
          <w:p w14:paraId="4B006BB1" w14:textId="77777777" w:rsidR="00120E9E" w:rsidRPr="003067B8" w:rsidRDefault="00EF1489" w:rsidP="006A39DB">
            <w:pPr>
              <w:keepNext/>
              <w:jc w:val="center"/>
            </w:pPr>
            <w:r w:rsidRPr="003067B8">
              <w:t>759/805 (94</w:t>
            </w:r>
            <w:r w:rsidR="00120E9E" w:rsidRPr="003067B8">
              <w:t>%)</w:t>
            </w:r>
          </w:p>
        </w:tc>
      </w:tr>
      <w:tr w:rsidR="00C528C2" w:rsidRPr="003067B8" w14:paraId="143A36E3" w14:textId="77777777" w:rsidTr="00E40444">
        <w:tc>
          <w:tcPr>
            <w:tcW w:w="2376" w:type="dxa"/>
          </w:tcPr>
          <w:p w14:paraId="59C1E4ED" w14:textId="77777777" w:rsidR="00C528C2" w:rsidRPr="003067B8" w:rsidRDefault="00C528C2" w:rsidP="006A39DB">
            <w:pPr>
              <w:keepNext/>
              <w:rPr>
                <w:sz w:val="18"/>
                <w:szCs w:val="18"/>
              </w:rPr>
            </w:pPr>
          </w:p>
        </w:tc>
        <w:tc>
          <w:tcPr>
            <w:tcW w:w="1276" w:type="dxa"/>
          </w:tcPr>
          <w:p w14:paraId="7E784C88" w14:textId="77777777" w:rsidR="00C528C2" w:rsidRPr="003067B8" w:rsidRDefault="00C528C2" w:rsidP="006A39DB">
            <w:pPr>
              <w:keepNext/>
              <w:jc w:val="center"/>
              <w:rPr>
                <w:b/>
                <w:sz w:val="18"/>
                <w:szCs w:val="18"/>
              </w:rPr>
            </w:pPr>
            <w:r w:rsidRPr="003067B8">
              <w:rPr>
                <w:b/>
                <w:sz w:val="18"/>
                <w:szCs w:val="18"/>
              </w:rPr>
              <w:t>Eltrombópag</w:t>
            </w:r>
          </w:p>
        </w:tc>
        <w:tc>
          <w:tcPr>
            <w:tcW w:w="992" w:type="dxa"/>
          </w:tcPr>
          <w:p w14:paraId="681D07F2" w14:textId="77777777" w:rsidR="00C528C2" w:rsidRPr="003067B8" w:rsidRDefault="00C528C2" w:rsidP="006A39DB">
            <w:pPr>
              <w:keepNext/>
              <w:jc w:val="center"/>
              <w:rPr>
                <w:b/>
                <w:sz w:val="18"/>
                <w:szCs w:val="18"/>
              </w:rPr>
            </w:pPr>
            <w:r w:rsidRPr="003067B8">
              <w:rPr>
                <w:b/>
                <w:sz w:val="18"/>
                <w:szCs w:val="18"/>
              </w:rPr>
              <w:t>Lyfleysa</w:t>
            </w:r>
          </w:p>
        </w:tc>
        <w:tc>
          <w:tcPr>
            <w:tcW w:w="1276" w:type="dxa"/>
          </w:tcPr>
          <w:p w14:paraId="3CC6C992" w14:textId="77777777" w:rsidR="00C528C2" w:rsidRPr="003067B8" w:rsidRDefault="00C528C2" w:rsidP="006A39DB">
            <w:pPr>
              <w:keepNext/>
              <w:jc w:val="center"/>
              <w:rPr>
                <w:b/>
                <w:sz w:val="18"/>
                <w:szCs w:val="18"/>
              </w:rPr>
            </w:pPr>
            <w:r w:rsidRPr="003067B8">
              <w:rPr>
                <w:b/>
                <w:sz w:val="18"/>
                <w:szCs w:val="18"/>
              </w:rPr>
              <w:t>Eltrombópag</w:t>
            </w:r>
          </w:p>
        </w:tc>
        <w:tc>
          <w:tcPr>
            <w:tcW w:w="992" w:type="dxa"/>
          </w:tcPr>
          <w:p w14:paraId="312FCD24" w14:textId="77777777" w:rsidR="00C528C2" w:rsidRPr="003067B8" w:rsidRDefault="00C528C2" w:rsidP="006A39DB">
            <w:pPr>
              <w:keepNext/>
              <w:jc w:val="center"/>
              <w:rPr>
                <w:b/>
                <w:sz w:val="18"/>
                <w:szCs w:val="18"/>
              </w:rPr>
            </w:pPr>
            <w:r w:rsidRPr="003067B8">
              <w:rPr>
                <w:b/>
                <w:sz w:val="18"/>
                <w:szCs w:val="18"/>
              </w:rPr>
              <w:t>Lyfleysa</w:t>
            </w:r>
          </w:p>
        </w:tc>
        <w:tc>
          <w:tcPr>
            <w:tcW w:w="1276" w:type="dxa"/>
          </w:tcPr>
          <w:p w14:paraId="11DDB586" w14:textId="77777777" w:rsidR="00C528C2" w:rsidRPr="003067B8" w:rsidRDefault="00C528C2" w:rsidP="006A39DB">
            <w:pPr>
              <w:keepNext/>
              <w:jc w:val="center"/>
              <w:rPr>
                <w:b/>
                <w:sz w:val="18"/>
                <w:szCs w:val="18"/>
              </w:rPr>
            </w:pPr>
            <w:r w:rsidRPr="003067B8">
              <w:rPr>
                <w:b/>
                <w:sz w:val="18"/>
                <w:szCs w:val="18"/>
              </w:rPr>
              <w:t>Eltrombópag</w:t>
            </w:r>
          </w:p>
        </w:tc>
        <w:tc>
          <w:tcPr>
            <w:tcW w:w="992" w:type="dxa"/>
          </w:tcPr>
          <w:p w14:paraId="0189882F" w14:textId="77777777" w:rsidR="00C528C2" w:rsidRPr="003067B8" w:rsidRDefault="00C528C2" w:rsidP="006A39DB">
            <w:pPr>
              <w:keepNext/>
              <w:jc w:val="center"/>
              <w:rPr>
                <w:b/>
                <w:sz w:val="18"/>
                <w:szCs w:val="18"/>
              </w:rPr>
            </w:pPr>
            <w:r w:rsidRPr="003067B8">
              <w:rPr>
                <w:b/>
                <w:sz w:val="18"/>
                <w:szCs w:val="18"/>
              </w:rPr>
              <w:t>Lyfleysa</w:t>
            </w:r>
          </w:p>
        </w:tc>
      </w:tr>
      <w:tr w:rsidR="00120E9E" w:rsidRPr="003067B8" w14:paraId="7EDC0AD5" w14:textId="77777777" w:rsidTr="00E40444">
        <w:tc>
          <w:tcPr>
            <w:tcW w:w="2376" w:type="dxa"/>
            <w:vAlign w:val="bottom"/>
          </w:tcPr>
          <w:p w14:paraId="185864B5" w14:textId="77777777" w:rsidR="00120E9E" w:rsidRPr="003067B8" w:rsidRDefault="00120E9E" w:rsidP="006A39DB">
            <w:pPr>
              <w:keepNext/>
              <w:rPr>
                <w:b/>
              </w:rPr>
            </w:pPr>
            <w:r w:rsidRPr="003067B8">
              <w:rPr>
                <w:b/>
              </w:rPr>
              <w:t xml:space="preserve">Heildarfjöldi sjúklinga sem </w:t>
            </w:r>
            <w:r w:rsidR="00C77A01" w:rsidRPr="003067B8">
              <w:rPr>
                <w:b/>
              </w:rPr>
              <w:t>hófu</w:t>
            </w:r>
            <w:r w:rsidR="007D53D2" w:rsidRPr="003067B8">
              <w:rPr>
                <w:b/>
              </w:rPr>
              <w:t xml:space="preserve"> þátttöku í hlutanum með </w:t>
            </w:r>
            <w:r w:rsidR="004847E0" w:rsidRPr="003067B8">
              <w:rPr>
                <w:b/>
              </w:rPr>
              <w:t>veiruhamlandi</w:t>
            </w:r>
            <w:r w:rsidR="007D53D2" w:rsidRPr="003067B8">
              <w:rPr>
                <w:b/>
              </w:rPr>
              <w:t xml:space="preserve"> meðferð</w:t>
            </w:r>
          </w:p>
        </w:tc>
        <w:tc>
          <w:tcPr>
            <w:tcW w:w="1276" w:type="dxa"/>
          </w:tcPr>
          <w:p w14:paraId="121C2240" w14:textId="77777777" w:rsidR="00120E9E" w:rsidRPr="003067B8" w:rsidRDefault="00120E9E" w:rsidP="006A39DB">
            <w:pPr>
              <w:keepNext/>
              <w:jc w:val="center"/>
            </w:pPr>
            <w:r w:rsidRPr="003067B8">
              <w:rPr>
                <w:b/>
              </w:rPr>
              <w:t>n=</w:t>
            </w:r>
            <w:r w:rsidR="00EF1489" w:rsidRPr="003067B8">
              <w:rPr>
                <w:b/>
              </w:rPr>
              <w:t>956</w:t>
            </w:r>
          </w:p>
        </w:tc>
        <w:tc>
          <w:tcPr>
            <w:tcW w:w="992" w:type="dxa"/>
          </w:tcPr>
          <w:p w14:paraId="5C5AACB4" w14:textId="77777777" w:rsidR="00120E9E" w:rsidRPr="003067B8" w:rsidRDefault="00120E9E" w:rsidP="006A39DB">
            <w:pPr>
              <w:keepNext/>
              <w:jc w:val="center"/>
            </w:pPr>
            <w:r w:rsidRPr="003067B8">
              <w:rPr>
                <w:b/>
              </w:rPr>
              <w:t>n=</w:t>
            </w:r>
            <w:r w:rsidR="00EF1489" w:rsidRPr="003067B8">
              <w:rPr>
                <w:b/>
              </w:rPr>
              <w:t>485</w:t>
            </w:r>
          </w:p>
        </w:tc>
        <w:tc>
          <w:tcPr>
            <w:tcW w:w="1276" w:type="dxa"/>
          </w:tcPr>
          <w:p w14:paraId="1DA06779" w14:textId="77777777" w:rsidR="00120E9E" w:rsidRPr="003067B8" w:rsidRDefault="00120E9E" w:rsidP="006A39DB">
            <w:pPr>
              <w:keepNext/>
              <w:jc w:val="center"/>
            </w:pPr>
            <w:r w:rsidRPr="003067B8">
              <w:rPr>
                <w:b/>
              </w:rPr>
              <w:t>n=</w:t>
            </w:r>
            <w:r w:rsidR="00EF1489" w:rsidRPr="003067B8">
              <w:rPr>
                <w:b/>
              </w:rPr>
              <w:t>450</w:t>
            </w:r>
          </w:p>
        </w:tc>
        <w:tc>
          <w:tcPr>
            <w:tcW w:w="992" w:type="dxa"/>
          </w:tcPr>
          <w:p w14:paraId="2DAE424F" w14:textId="77777777" w:rsidR="00120E9E" w:rsidRPr="003067B8" w:rsidRDefault="00120E9E" w:rsidP="006A39DB">
            <w:pPr>
              <w:keepNext/>
              <w:jc w:val="center"/>
            </w:pPr>
            <w:r w:rsidRPr="003067B8">
              <w:rPr>
                <w:b/>
              </w:rPr>
              <w:t>n=</w:t>
            </w:r>
            <w:r w:rsidR="00EF1489" w:rsidRPr="003067B8">
              <w:rPr>
                <w:b/>
              </w:rPr>
              <w:t>232</w:t>
            </w:r>
          </w:p>
        </w:tc>
        <w:tc>
          <w:tcPr>
            <w:tcW w:w="1276" w:type="dxa"/>
          </w:tcPr>
          <w:p w14:paraId="113290C4" w14:textId="77777777" w:rsidR="00120E9E" w:rsidRPr="003067B8" w:rsidRDefault="00120E9E" w:rsidP="006A39DB">
            <w:pPr>
              <w:keepNext/>
              <w:jc w:val="center"/>
              <w:rPr>
                <w:b/>
              </w:rPr>
            </w:pPr>
            <w:r w:rsidRPr="003067B8">
              <w:rPr>
                <w:b/>
              </w:rPr>
              <w:t>n=</w:t>
            </w:r>
            <w:r w:rsidR="00EF1489" w:rsidRPr="003067B8">
              <w:rPr>
                <w:b/>
              </w:rPr>
              <w:t>506</w:t>
            </w:r>
          </w:p>
        </w:tc>
        <w:tc>
          <w:tcPr>
            <w:tcW w:w="992" w:type="dxa"/>
          </w:tcPr>
          <w:p w14:paraId="5BE86E4B" w14:textId="77777777" w:rsidR="00120E9E" w:rsidRPr="003067B8" w:rsidRDefault="00120E9E" w:rsidP="006A39DB">
            <w:pPr>
              <w:keepNext/>
              <w:jc w:val="center"/>
              <w:rPr>
                <w:b/>
              </w:rPr>
            </w:pPr>
            <w:r w:rsidRPr="003067B8">
              <w:rPr>
                <w:b/>
              </w:rPr>
              <w:t>n=</w:t>
            </w:r>
            <w:r w:rsidR="00EF1489" w:rsidRPr="003067B8">
              <w:rPr>
                <w:b/>
              </w:rPr>
              <w:t>253</w:t>
            </w:r>
          </w:p>
        </w:tc>
      </w:tr>
      <w:tr w:rsidR="00120E9E" w:rsidRPr="003067B8" w14:paraId="28E346F3" w14:textId="77777777" w:rsidTr="00E40444">
        <w:tc>
          <w:tcPr>
            <w:tcW w:w="2376" w:type="dxa"/>
            <w:vAlign w:val="bottom"/>
          </w:tcPr>
          <w:p w14:paraId="5A989A8B" w14:textId="77777777" w:rsidR="00120E9E" w:rsidRPr="003067B8" w:rsidRDefault="00120E9E" w:rsidP="006A39DB">
            <w:pPr>
              <w:keepNext/>
              <w:rPr>
                <w:b/>
              </w:rPr>
            </w:pPr>
          </w:p>
        </w:tc>
        <w:tc>
          <w:tcPr>
            <w:tcW w:w="6804" w:type="dxa"/>
            <w:gridSpan w:val="6"/>
          </w:tcPr>
          <w:p w14:paraId="2B6DA86E" w14:textId="77777777" w:rsidR="00120E9E" w:rsidRPr="003067B8" w:rsidRDefault="00120E9E" w:rsidP="006A39DB">
            <w:pPr>
              <w:keepNext/>
              <w:jc w:val="center"/>
              <w:rPr>
                <w:b/>
              </w:rPr>
            </w:pPr>
            <w:r w:rsidRPr="003067B8">
              <w:rPr>
                <w:b/>
              </w:rPr>
              <w:t xml:space="preserve">% </w:t>
            </w:r>
            <w:r w:rsidR="007D53D2" w:rsidRPr="003067B8">
              <w:rPr>
                <w:b/>
              </w:rPr>
              <w:t xml:space="preserve">sjúklinga sem </w:t>
            </w:r>
            <w:r w:rsidR="00C528C2" w:rsidRPr="003067B8">
              <w:rPr>
                <w:b/>
              </w:rPr>
              <w:t xml:space="preserve">náðu </w:t>
            </w:r>
            <w:r w:rsidR="007D53D2" w:rsidRPr="003067B8">
              <w:rPr>
                <w:b/>
              </w:rPr>
              <w:t>veirusvörun</w:t>
            </w:r>
          </w:p>
        </w:tc>
      </w:tr>
      <w:tr w:rsidR="00EF1489" w:rsidRPr="003067B8" w14:paraId="530B5BE7" w14:textId="77777777" w:rsidTr="00E40444">
        <w:tc>
          <w:tcPr>
            <w:tcW w:w="2376" w:type="dxa"/>
          </w:tcPr>
          <w:p w14:paraId="32259A97" w14:textId="77777777" w:rsidR="00EF1489" w:rsidRPr="003067B8" w:rsidRDefault="00EF1489" w:rsidP="006A39DB">
            <w:pPr>
              <w:keepNext/>
              <w:tabs>
                <w:tab w:val="left" w:pos="540"/>
              </w:tabs>
            </w:pPr>
            <w:r w:rsidRPr="003067B8">
              <w:rPr>
                <w:b/>
              </w:rPr>
              <w:t>Viðvarandi veirusvörun samtals</w:t>
            </w:r>
            <w:r w:rsidRPr="003067B8">
              <w:rPr>
                <w:vertAlign w:val="superscript"/>
              </w:rPr>
              <w:t xml:space="preserve"> d</w:t>
            </w:r>
            <w:r w:rsidRPr="003067B8">
              <w:rPr>
                <w:b/>
              </w:rPr>
              <w:t xml:space="preserve"> </w:t>
            </w:r>
          </w:p>
        </w:tc>
        <w:tc>
          <w:tcPr>
            <w:tcW w:w="1276" w:type="dxa"/>
          </w:tcPr>
          <w:p w14:paraId="67A8632D" w14:textId="77777777" w:rsidR="00EF1489" w:rsidRPr="003067B8" w:rsidRDefault="00EF1489" w:rsidP="006A39DB">
            <w:pPr>
              <w:keepNext/>
              <w:jc w:val="center"/>
            </w:pPr>
            <w:r w:rsidRPr="003067B8">
              <w:t>21</w:t>
            </w:r>
          </w:p>
        </w:tc>
        <w:tc>
          <w:tcPr>
            <w:tcW w:w="992" w:type="dxa"/>
          </w:tcPr>
          <w:p w14:paraId="41F1AAC3" w14:textId="77777777" w:rsidR="00EF1489" w:rsidRPr="003067B8" w:rsidRDefault="00EF1489" w:rsidP="006A39DB">
            <w:pPr>
              <w:keepNext/>
              <w:jc w:val="center"/>
            </w:pPr>
            <w:r w:rsidRPr="003067B8">
              <w:t>13</w:t>
            </w:r>
          </w:p>
        </w:tc>
        <w:tc>
          <w:tcPr>
            <w:tcW w:w="1276" w:type="dxa"/>
          </w:tcPr>
          <w:p w14:paraId="6F30C684" w14:textId="77777777" w:rsidR="00EF1489" w:rsidRPr="003067B8" w:rsidRDefault="00EF1489" w:rsidP="006A39DB">
            <w:pPr>
              <w:keepNext/>
              <w:jc w:val="center"/>
            </w:pPr>
            <w:r w:rsidRPr="003067B8">
              <w:t>23</w:t>
            </w:r>
          </w:p>
        </w:tc>
        <w:tc>
          <w:tcPr>
            <w:tcW w:w="992" w:type="dxa"/>
          </w:tcPr>
          <w:p w14:paraId="3D3CA153" w14:textId="77777777" w:rsidR="00EF1489" w:rsidRPr="003067B8" w:rsidRDefault="00EF1489" w:rsidP="006A39DB">
            <w:pPr>
              <w:keepNext/>
              <w:jc w:val="center"/>
            </w:pPr>
            <w:r w:rsidRPr="003067B8">
              <w:t>14</w:t>
            </w:r>
          </w:p>
        </w:tc>
        <w:tc>
          <w:tcPr>
            <w:tcW w:w="1276" w:type="dxa"/>
          </w:tcPr>
          <w:p w14:paraId="5A05D23B" w14:textId="77777777" w:rsidR="00EF1489" w:rsidRPr="003067B8" w:rsidRDefault="00EF1489" w:rsidP="006A39DB">
            <w:pPr>
              <w:keepNext/>
              <w:jc w:val="center"/>
            </w:pPr>
            <w:r w:rsidRPr="003067B8">
              <w:t>19</w:t>
            </w:r>
          </w:p>
        </w:tc>
        <w:tc>
          <w:tcPr>
            <w:tcW w:w="992" w:type="dxa"/>
          </w:tcPr>
          <w:p w14:paraId="2C5EFC8C" w14:textId="77777777" w:rsidR="00EF1489" w:rsidRPr="003067B8" w:rsidRDefault="00EF1489" w:rsidP="006A39DB">
            <w:pPr>
              <w:keepNext/>
              <w:jc w:val="center"/>
            </w:pPr>
            <w:r w:rsidRPr="003067B8">
              <w:t>13</w:t>
            </w:r>
          </w:p>
        </w:tc>
      </w:tr>
      <w:tr w:rsidR="00EF1489" w:rsidRPr="003067B8" w14:paraId="32B59B18" w14:textId="77777777" w:rsidTr="00E40444">
        <w:tc>
          <w:tcPr>
            <w:tcW w:w="2376" w:type="dxa"/>
          </w:tcPr>
          <w:p w14:paraId="75D18CF9" w14:textId="77777777" w:rsidR="00EF1489" w:rsidRPr="003067B8" w:rsidRDefault="00EF1489" w:rsidP="006A39DB">
            <w:pPr>
              <w:keepNext/>
              <w:tabs>
                <w:tab w:val="left" w:pos="540"/>
              </w:tabs>
              <w:rPr>
                <w:i/>
              </w:rPr>
            </w:pPr>
            <w:r w:rsidRPr="003067B8">
              <w:rPr>
                <w:i/>
              </w:rPr>
              <w:t>RNA</w:t>
            </w:r>
            <w:r w:rsidR="00C528C2" w:rsidRPr="003067B8">
              <w:rPr>
                <w:i/>
              </w:rPr>
              <w:t>-</w:t>
            </w:r>
            <w:r w:rsidR="007D53D2" w:rsidRPr="003067B8">
              <w:rPr>
                <w:i/>
              </w:rPr>
              <w:t xml:space="preserve">arfgerð </w:t>
            </w:r>
            <w:r w:rsidRPr="003067B8">
              <w:rPr>
                <w:i/>
              </w:rPr>
              <w:t>lifrarbólgu C</w:t>
            </w:r>
          </w:p>
        </w:tc>
        <w:tc>
          <w:tcPr>
            <w:tcW w:w="1276" w:type="dxa"/>
          </w:tcPr>
          <w:p w14:paraId="031A276B" w14:textId="77777777" w:rsidR="00EF1489" w:rsidRPr="003067B8" w:rsidRDefault="00EF1489" w:rsidP="006A39DB">
            <w:pPr>
              <w:keepNext/>
              <w:jc w:val="center"/>
            </w:pPr>
          </w:p>
        </w:tc>
        <w:tc>
          <w:tcPr>
            <w:tcW w:w="992" w:type="dxa"/>
          </w:tcPr>
          <w:p w14:paraId="1D66EA32" w14:textId="77777777" w:rsidR="00EF1489" w:rsidRPr="003067B8" w:rsidRDefault="00EF1489" w:rsidP="006A39DB">
            <w:pPr>
              <w:keepNext/>
              <w:jc w:val="center"/>
            </w:pPr>
          </w:p>
        </w:tc>
        <w:tc>
          <w:tcPr>
            <w:tcW w:w="1276" w:type="dxa"/>
          </w:tcPr>
          <w:p w14:paraId="10334E18" w14:textId="77777777" w:rsidR="00EF1489" w:rsidRPr="003067B8" w:rsidRDefault="00EF1489" w:rsidP="006A39DB">
            <w:pPr>
              <w:keepNext/>
              <w:jc w:val="center"/>
            </w:pPr>
          </w:p>
        </w:tc>
        <w:tc>
          <w:tcPr>
            <w:tcW w:w="992" w:type="dxa"/>
          </w:tcPr>
          <w:p w14:paraId="1B47B59A" w14:textId="77777777" w:rsidR="00EF1489" w:rsidRPr="003067B8" w:rsidRDefault="00EF1489" w:rsidP="006A39DB">
            <w:pPr>
              <w:keepNext/>
              <w:jc w:val="center"/>
            </w:pPr>
          </w:p>
        </w:tc>
        <w:tc>
          <w:tcPr>
            <w:tcW w:w="1276" w:type="dxa"/>
          </w:tcPr>
          <w:p w14:paraId="290EA858" w14:textId="77777777" w:rsidR="00EF1489" w:rsidRPr="003067B8" w:rsidRDefault="00EF1489" w:rsidP="006A39DB">
            <w:pPr>
              <w:keepNext/>
              <w:jc w:val="center"/>
            </w:pPr>
          </w:p>
        </w:tc>
        <w:tc>
          <w:tcPr>
            <w:tcW w:w="992" w:type="dxa"/>
          </w:tcPr>
          <w:p w14:paraId="325CF1D1" w14:textId="77777777" w:rsidR="00EF1489" w:rsidRPr="003067B8" w:rsidRDefault="00EF1489" w:rsidP="006A39DB">
            <w:pPr>
              <w:keepNext/>
              <w:jc w:val="center"/>
            </w:pPr>
          </w:p>
        </w:tc>
      </w:tr>
      <w:tr w:rsidR="00EF1489" w:rsidRPr="003067B8" w14:paraId="371022A8" w14:textId="77777777" w:rsidTr="00E40444">
        <w:tc>
          <w:tcPr>
            <w:tcW w:w="2376" w:type="dxa"/>
          </w:tcPr>
          <w:p w14:paraId="7C0BBC16" w14:textId="77777777" w:rsidR="00EF1489" w:rsidRPr="003067B8" w:rsidRDefault="00EF1489" w:rsidP="006A39DB">
            <w:pPr>
              <w:keepNext/>
              <w:tabs>
                <w:tab w:val="left" w:pos="540"/>
              </w:tabs>
            </w:pPr>
            <w:r w:rsidRPr="003067B8">
              <w:t>Arfgerð 2/3</w:t>
            </w:r>
          </w:p>
        </w:tc>
        <w:tc>
          <w:tcPr>
            <w:tcW w:w="1276" w:type="dxa"/>
          </w:tcPr>
          <w:p w14:paraId="693B860F" w14:textId="77777777" w:rsidR="00EF1489" w:rsidRPr="003067B8" w:rsidRDefault="00EF1489" w:rsidP="006A39DB">
            <w:pPr>
              <w:keepNext/>
              <w:jc w:val="center"/>
            </w:pPr>
            <w:r w:rsidRPr="003067B8">
              <w:t>35</w:t>
            </w:r>
          </w:p>
        </w:tc>
        <w:tc>
          <w:tcPr>
            <w:tcW w:w="992" w:type="dxa"/>
          </w:tcPr>
          <w:p w14:paraId="2B92E736" w14:textId="77777777" w:rsidR="00EF1489" w:rsidRPr="003067B8" w:rsidRDefault="00EF1489" w:rsidP="006A39DB">
            <w:pPr>
              <w:keepNext/>
              <w:jc w:val="center"/>
            </w:pPr>
            <w:r w:rsidRPr="003067B8">
              <w:t>25</w:t>
            </w:r>
          </w:p>
        </w:tc>
        <w:tc>
          <w:tcPr>
            <w:tcW w:w="1276" w:type="dxa"/>
          </w:tcPr>
          <w:p w14:paraId="3DBCBC76" w14:textId="77777777" w:rsidR="00EF1489" w:rsidRPr="003067B8" w:rsidRDefault="00EF1489" w:rsidP="006A39DB">
            <w:pPr>
              <w:keepNext/>
              <w:jc w:val="center"/>
            </w:pPr>
            <w:r w:rsidRPr="003067B8">
              <w:t>35</w:t>
            </w:r>
          </w:p>
        </w:tc>
        <w:tc>
          <w:tcPr>
            <w:tcW w:w="992" w:type="dxa"/>
          </w:tcPr>
          <w:p w14:paraId="0C96DD67" w14:textId="77777777" w:rsidR="00EF1489" w:rsidRPr="003067B8" w:rsidRDefault="00EF1489" w:rsidP="006A39DB">
            <w:pPr>
              <w:keepNext/>
              <w:jc w:val="center"/>
            </w:pPr>
            <w:r w:rsidRPr="003067B8">
              <w:t>24</w:t>
            </w:r>
          </w:p>
        </w:tc>
        <w:tc>
          <w:tcPr>
            <w:tcW w:w="1276" w:type="dxa"/>
          </w:tcPr>
          <w:p w14:paraId="12B8666D" w14:textId="77777777" w:rsidR="00EF1489" w:rsidRPr="003067B8" w:rsidRDefault="00EF1489" w:rsidP="006A39DB">
            <w:pPr>
              <w:keepNext/>
              <w:jc w:val="center"/>
            </w:pPr>
            <w:r w:rsidRPr="003067B8">
              <w:t>34</w:t>
            </w:r>
          </w:p>
        </w:tc>
        <w:tc>
          <w:tcPr>
            <w:tcW w:w="992" w:type="dxa"/>
          </w:tcPr>
          <w:p w14:paraId="473E2B4E" w14:textId="77777777" w:rsidR="00EF1489" w:rsidRPr="003067B8" w:rsidRDefault="00EF1489" w:rsidP="006A39DB">
            <w:pPr>
              <w:keepNext/>
              <w:jc w:val="center"/>
            </w:pPr>
            <w:r w:rsidRPr="003067B8">
              <w:t>25</w:t>
            </w:r>
          </w:p>
        </w:tc>
      </w:tr>
      <w:tr w:rsidR="00EF1489" w:rsidRPr="003067B8" w14:paraId="691CD48E" w14:textId="77777777" w:rsidTr="00E40444">
        <w:tc>
          <w:tcPr>
            <w:tcW w:w="2376" w:type="dxa"/>
          </w:tcPr>
          <w:p w14:paraId="010E6046" w14:textId="77777777" w:rsidR="00EF1489" w:rsidRPr="003067B8" w:rsidRDefault="00EF1489" w:rsidP="006A39DB">
            <w:pPr>
              <w:keepNext/>
              <w:tabs>
                <w:tab w:val="left" w:pos="540"/>
              </w:tabs>
            </w:pPr>
            <w:r w:rsidRPr="003067B8">
              <w:t>Arfgerð 1/4/6</w:t>
            </w:r>
            <w:r w:rsidRPr="003067B8">
              <w:rPr>
                <w:vertAlign w:val="superscript"/>
              </w:rPr>
              <w:t>e</w:t>
            </w:r>
          </w:p>
        </w:tc>
        <w:tc>
          <w:tcPr>
            <w:tcW w:w="1276" w:type="dxa"/>
          </w:tcPr>
          <w:p w14:paraId="1F901DB8" w14:textId="77777777" w:rsidR="00EF1489" w:rsidRPr="003067B8" w:rsidRDefault="00EF1489" w:rsidP="006A39DB">
            <w:pPr>
              <w:keepNext/>
              <w:jc w:val="center"/>
            </w:pPr>
            <w:r w:rsidRPr="003067B8">
              <w:t>15</w:t>
            </w:r>
          </w:p>
        </w:tc>
        <w:tc>
          <w:tcPr>
            <w:tcW w:w="992" w:type="dxa"/>
          </w:tcPr>
          <w:p w14:paraId="76D0EFD6" w14:textId="77777777" w:rsidR="00EF1489" w:rsidRPr="003067B8" w:rsidRDefault="00EF1489" w:rsidP="006A39DB">
            <w:pPr>
              <w:keepNext/>
              <w:jc w:val="center"/>
            </w:pPr>
            <w:r w:rsidRPr="003067B8">
              <w:t>8</w:t>
            </w:r>
          </w:p>
        </w:tc>
        <w:tc>
          <w:tcPr>
            <w:tcW w:w="1276" w:type="dxa"/>
          </w:tcPr>
          <w:p w14:paraId="488DE1D6" w14:textId="77777777" w:rsidR="00EF1489" w:rsidRPr="003067B8" w:rsidRDefault="00EF1489" w:rsidP="006A39DB">
            <w:pPr>
              <w:keepNext/>
              <w:jc w:val="center"/>
            </w:pPr>
            <w:r w:rsidRPr="003067B8">
              <w:t>18</w:t>
            </w:r>
          </w:p>
        </w:tc>
        <w:tc>
          <w:tcPr>
            <w:tcW w:w="992" w:type="dxa"/>
          </w:tcPr>
          <w:p w14:paraId="061D9EFF" w14:textId="77777777" w:rsidR="00EF1489" w:rsidRPr="003067B8" w:rsidRDefault="00EF1489" w:rsidP="006A39DB">
            <w:pPr>
              <w:keepNext/>
              <w:jc w:val="center"/>
            </w:pPr>
            <w:r w:rsidRPr="003067B8">
              <w:t>10</w:t>
            </w:r>
          </w:p>
        </w:tc>
        <w:tc>
          <w:tcPr>
            <w:tcW w:w="1276" w:type="dxa"/>
          </w:tcPr>
          <w:p w14:paraId="39693E5B" w14:textId="77777777" w:rsidR="00EF1489" w:rsidRPr="003067B8" w:rsidRDefault="00EF1489" w:rsidP="006A39DB">
            <w:pPr>
              <w:keepNext/>
              <w:jc w:val="center"/>
            </w:pPr>
            <w:r w:rsidRPr="003067B8">
              <w:t>13</w:t>
            </w:r>
          </w:p>
        </w:tc>
        <w:tc>
          <w:tcPr>
            <w:tcW w:w="992" w:type="dxa"/>
          </w:tcPr>
          <w:p w14:paraId="1589F8DC" w14:textId="77777777" w:rsidR="00EF1489" w:rsidRPr="003067B8" w:rsidRDefault="00EF1489" w:rsidP="006A39DB">
            <w:pPr>
              <w:keepNext/>
              <w:jc w:val="center"/>
            </w:pPr>
            <w:r w:rsidRPr="003067B8">
              <w:t>7</w:t>
            </w:r>
          </w:p>
        </w:tc>
      </w:tr>
      <w:tr w:rsidR="00EF1489" w:rsidRPr="003067B8" w14:paraId="45499C02" w14:textId="77777777" w:rsidTr="00F25FE8">
        <w:tc>
          <w:tcPr>
            <w:tcW w:w="2376" w:type="dxa"/>
          </w:tcPr>
          <w:p w14:paraId="1213341D" w14:textId="77777777" w:rsidR="00EF1489" w:rsidRPr="003067B8" w:rsidRDefault="00EF1489" w:rsidP="006A39DB">
            <w:pPr>
              <w:keepNext/>
              <w:tabs>
                <w:tab w:val="left" w:pos="540"/>
              </w:tabs>
            </w:pPr>
            <w:r w:rsidRPr="003067B8">
              <w:rPr>
                <w:i/>
              </w:rPr>
              <w:t>Albúmínþéttni</w:t>
            </w:r>
            <w:r w:rsidRPr="003067B8">
              <w:rPr>
                <w:i/>
                <w:vertAlign w:val="superscript"/>
              </w:rPr>
              <w:t>f</w:t>
            </w:r>
          </w:p>
        </w:tc>
        <w:tc>
          <w:tcPr>
            <w:tcW w:w="1276" w:type="dxa"/>
          </w:tcPr>
          <w:p w14:paraId="05C2FEED" w14:textId="77777777" w:rsidR="00EF1489" w:rsidRPr="003067B8" w:rsidRDefault="00EF1489" w:rsidP="006A39DB">
            <w:pPr>
              <w:keepNext/>
              <w:jc w:val="center"/>
            </w:pPr>
          </w:p>
        </w:tc>
        <w:tc>
          <w:tcPr>
            <w:tcW w:w="992" w:type="dxa"/>
          </w:tcPr>
          <w:p w14:paraId="24BA7B07" w14:textId="77777777" w:rsidR="00EF1489" w:rsidRPr="003067B8" w:rsidRDefault="00EF1489" w:rsidP="006A39DB">
            <w:pPr>
              <w:keepNext/>
              <w:jc w:val="center"/>
            </w:pPr>
          </w:p>
        </w:tc>
        <w:tc>
          <w:tcPr>
            <w:tcW w:w="4536" w:type="dxa"/>
            <w:gridSpan w:val="4"/>
            <w:vMerge w:val="restart"/>
          </w:tcPr>
          <w:p w14:paraId="210E8679" w14:textId="77777777" w:rsidR="00EF1489" w:rsidRPr="003067B8" w:rsidRDefault="00EF1489" w:rsidP="006A39DB">
            <w:pPr>
              <w:keepNext/>
              <w:jc w:val="center"/>
            </w:pPr>
          </w:p>
        </w:tc>
      </w:tr>
      <w:tr w:rsidR="00EF1489" w:rsidRPr="003067B8" w14:paraId="4667E014" w14:textId="77777777" w:rsidTr="00F25FE8">
        <w:tc>
          <w:tcPr>
            <w:tcW w:w="2376" w:type="dxa"/>
          </w:tcPr>
          <w:p w14:paraId="33F2E094" w14:textId="77777777" w:rsidR="00EF1489" w:rsidRPr="003067B8" w:rsidRDefault="00EF1489" w:rsidP="006A39DB">
            <w:pPr>
              <w:keepNext/>
              <w:tabs>
                <w:tab w:val="left" w:pos="540"/>
              </w:tabs>
            </w:pPr>
            <w:r w:rsidRPr="003067B8">
              <w:t>≤35g/l</w:t>
            </w:r>
          </w:p>
        </w:tc>
        <w:tc>
          <w:tcPr>
            <w:tcW w:w="1276" w:type="dxa"/>
          </w:tcPr>
          <w:p w14:paraId="079E5E2B" w14:textId="77777777" w:rsidR="00EF1489" w:rsidRPr="003067B8" w:rsidRDefault="00EF1489" w:rsidP="006A39DB">
            <w:pPr>
              <w:keepNext/>
              <w:jc w:val="center"/>
            </w:pPr>
            <w:r w:rsidRPr="003067B8">
              <w:t>11</w:t>
            </w:r>
          </w:p>
        </w:tc>
        <w:tc>
          <w:tcPr>
            <w:tcW w:w="992" w:type="dxa"/>
          </w:tcPr>
          <w:p w14:paraId="618F4746" w14:textId="77777777" w:rsidR="00EF1489" w:rsidRPr="003067B8" w:rsidRDefault="00EF1489" w:rsidP="006A39DB">
            <w:pPr>
              <w:keepNext/>
              <w:jc w:val="center"/>
            </w:pPr>
            <w:r w:rsidRPr="003067B8">
              <w:t>8</w:t>
            </w:r>
          </w:p>
        </w:tc>
        <w:tc>
          <w:tcPr>
            <w:tcW w:w="4536" w:type="dxa"/>
            <w:gridSpan w:val="4"/>
            <w:vMerge/>
          </w:tcPr>
          <w:p w14:paraId="50AE3659" w14:textId="77777777" w:rsidR="00EF1489" w:rsidRPr="003067B8" w:rsidRDefault="00EF1489" w:rsidP="006A39DB">
            <w:pPr>
              <w:keepNext/>
              <w:jc w:val="center"/>
            </w:pPr>
          </w:p>
        </w:tc>
      </w:tr>
      <w:tr w:rsidR="00EF1489" w:rsidRPr="003067B8" w14:paraId="2C3E9A61" w14:textId="77777777" w:rsidTr="00F25FE8">
        <w:tc>
          <w:tcPr>
            <w:tcW w:w="2376" w:type="dxa"/>
          </w:tcPr>
          <w:p w14:paraId="1A0C40C0" w14:textId="77777777" w:rsidR="00EF1489" w:rsidRPr="003067B8" w:rsidRDefault="00EF1489" w:rsidP="006A39DB">
            <w:pPr>
              <w:keepNext/>
              <w:tabs>
                <w:tab w:val="left" w:pos="540"/>
              </w:tabs>
            </w:pPr>
            <w:r w:rsidRPr="003067B8">
              <w:t>&gt;35g/l</w:t>
            </w:r>
          </w:p>
        </w:tc>
        <w:tc>
          <w:tcPr>
            <w:tcW w:w="1276" w:type="dxa"/>
          </w:tcPr>
          <w:p w14:paraId="631CC54A" w14:textId="77777777" w:rsidR="00EF1489" w:rsidRPr="003067B8" w:rsidRDefault="00EF1489" w:rsidP="006A39DB">
            <w:pPr>
              <w:keepNext/>
              <w:jc w:val="center"/>
            </w:pPr>
            <w:r w:rsidRPr="003067B8">
              <w:t>25</w:t>
            </w:r>
          </w:p>
        </w:tc>
        <w:tc>
          <w:tcPr>
            <w:tcW w:w="992" w:type="dxa"/>
          </w:tcPr>
          <w:p w14:paraId="61C982EB" w14:textId="77777777" w:rsidR="00EF1489" w:rsidRPr="003067B8" w:rsidRDefault="00EF1489" w:rsidP="006A39DB">
            <w:pPr>
              <w:keepNext/>
              <w:jc w:val="center"/>
            </w:pPr>
            <w:r w:rsidRPr="003067B8">
              <w:t>16</w:t>
            </w:r>
          </w:p>
        </w:tc>
        <w:tc>
          <w:tcPr>
            <w:tcW w:w="4536" w:type="dxa"/>
            <w:gridSpan w:val="4"/>
            <w:vMerge/>
          </w:tcPr>
          <w:p w14:paraId="0AB065D0" w14:textId="77777777" w:rsidR="00EF1489" w:rsidRPr="003067B8" w:rsidRDefault="00EF1489" w:rsidP="006A39DB">
            <w:pPr>
              <w:keepNext/>
              <w:jc w:val="center"/>
            </w:pPr>
          </w:p>
        </w:tc>
      </w:tr>
      <w:tr w:rsidR="00EF1489" w:rsidRPr="003067B8" w14:paraId="2B41213E" w14:textId="77777777" w:rsidTr="00F25FE8">
        <w:tc>
          <w:tcPr>
            <w:tcW w:w="2376" w:type="dxa"/>
          </w:tcPr>
          <w:p w14:paraId="78B54F74" w14:textId="77777777" w:rsidR="00EF1489" w:rsidRPr="003067B8" w:rsidRDefault="00EF1489" w:rsidP="006A39DB">
            <w:pPr>
              <w:keepNext/>
              <w:tabs>
                <w:tab w:val="left" w:pos="540"/>
              </w:tabs>
            </w:pPr>
            <w:r w:rsidRPr="003067B8">
              <w:rPr>
                <w:i/>
              </w:rPr>
              <w:t>MELD</w:t>
            </w:r>
            <w:r w:rsidR="00C528C2" w:rsidRPr="003067B8">
              <w:rPr>
                <w:i/>
              </w:rPr>
              <w:t>-</w:t>
            </w:r>
            <w:r w:rsidRPr="003067B8">
              <w:rPr>
                <w:i/>
              </w:rPr>
              <w:t>stig</w:t>
            </w:r>
            <w:r w:rsidRPr="003067B8">
              <w:rPr>
                <w:i/>
                <w:vertAlign w:val="superscript"/>
              </w:rPr>
              <w:t>f</w:t>
            </w:r>
          </w:p>
        </w:tc>
        <w:tc>
          <w:tcPr>
            <w:tcW w:w="1276" w:type="dxa"/>
          </w:tcPr>
          <w:p w14:paraId="5EB61BA3" w14:textId="77777777" w:rsidR="00EF1489" w:rsidRPr="003067B8" w:rsidRDefault="00EF1489" w:rsidP="006A39DB">
            <w:pPr>
              <w:keepNext/>
              <w:jc w:val="center"/>
            </w:pPr>
          </w:p>
        </w:tc>
        <w:tc>
          <w:tcPr>
            <w:tcW w:w="992" w:type="dxa"/>
          </w:tcPr>
          <w:p w14:paraId="0B4F17DB" w14:textId="77777777" w:rsidR="00EF1489" w:rsidRPr="003067B8" w:rsidRDefault="00EF1489" w:rsidP="006A39DB">
            <w:pPr>
              <w:keepNext/>
              <w:jc w:val="center"/>
            </w:pPr>
          </w:p>
        </w:tc>
        <w:tc>
          <w:tcPr>
            <w:tcW w:w="4536" w:type="dxa"/>
            <w:gridSpan w:val="4"/>
            <w:vMerge/>
          </w:tcPr>
          <w:p w14:paraId="7452E5A7" w14:textId="77777777" w:rsidR="00EF1489" w:rsidRPr="003067B8" w:rsidRDefault="00EF1489" w:rsidP="006A39DB">
            <w:pPr>
              <w:keepNext/>
              <w:jc w:val="center"/>
            </w:pPr>
          </w:p>
        </w:tc>
      </w:tr>
      <w:tr w:rsidR="00EF1489" w:rsidRPr="003067B8" w14:paraId="04545C15" w14:textId="77777777" w:rsidTr="00F25FE8">
        <w:tc>
          <w:tcPr>
            <w:tcW w:w="2376" w:type="dxa"/>
          </w:tcPr>
          <w:p w14:paraId="7CA51ED0" w14:textId="77777777" w:rsidR="00EF1489" w:rsidRPr="003067B8" w:rsidRDefault="00EF1489" w:rsidP="006A39DB">
            <w:pPr>
              <w:keepNext/>
              <w:tabs>
                <w:tab w:val="left" w:pos="540"/>
              </w:tabs>
            </w:pPr>
            <w:r w:rsidRPr="003067B8">
              <w:t>&gt;10</w:t>
            </w:r>
          </w:p>
        </w:tc>
        <w:tc>
          <w:tcPr>
            <w:tcW w:w="1276" w:type="dxa"/>
          </w:tcPr>
          <w:p w14:paraId="659C02DA" w14:textId="77777777" w:rsidR="00EF1489" w:rsidRPr="003067B8" w:rsidRDefault="00EF1489" w:rsidP="006A39DB">
            <w:pPr>
              <w:keepNext/>
              <w:jc w:val="center"/>
            </w:pPr>
            <w:r w:rsidRPr="003067B8">
              <w:t>18</w:t>
            </w:r>
          </w:p>
        </w:tc>
        <w:tc>
          <w:tcPr>
            <w:tcW w:w="992" w:type="dxa"/>
          </w:tcPr>
          <w:p w14:paraId="2D26579D" w14:textId="77777777" w:rsidR="00EF1489" w:rsidRPr="003067B8" w:rsidRDefault="00EF1489" w:rsidP="006A39DB">
            <w:pPr>
              <w:keepNext/>
              <w:jc w:val="center"/>
            </w:pPr>
            <w:r w:rsidRPr="003067B8">
              <w:t>10</w:t>
            </w:r>
          </w:p>
        </w:tc>
        <w:tc>
          <w:tcPr>
            <w:tcW w:w="4536" w:type="dxa"/>
            <w:gridSpan w:val="4"/>
            <w:vMerge/>
          </w:tcPr>
          <w:p w14:paraId="32FBE386" w14:textId="77777777" w:rsidR="00EF1489" w:rsidRPr="003067B8" w:rsidRDefault="00EF1489" w:rsidP="006A39DB">
            <w:pPr>
              <w:keepNext/>
              <w:jc w:val="center"/>
            </w:pPr>
          </w:p>
        </w:tc>
      </w:tr>
      <w:tr w:rsidR="00EF1489" w:rsidRPr="003067B8" w14:paraId="7D1CAEEB" w14:textId="77777777" w:rsidTr="00F25FE8">
        <w:tc>
          <w:tcPr>
            <w:tcW w:w="2376" w:type="dxa"/>
          </w:tcPr>
          <w:p w14:paraId="335D4149" w14:textId="77777777" w:rsidR="00EF1489" w:rsidRPr="003067B8" w:rsidRDefault="00EF1489" w:rsidP="006A39DB">
            <w:pPr>
              <w:keepNext/>
              <w:tabs>
                <w:tab w:val="left" w:pos="540"/>
              </w:tabs>
            </w:pPr>
            <w:r w:rsidRPr="003067B8">
              <w:t>≤10</w:t>
            </w:r>
          </w:p>
        </w:tc>
        <w:tc>
          <w:tcPr>
            <w:tcW w:w="1276" w:type="dxa"/>
          </w:tcPr>
          <w:p w14:paraId="1B9E5514" w14:textId="77777777" w:rsidR="00EF1489" w:rsidRPr="003067B8" w:rsidRDefault="00EF1489" w:rsidP="006A39DB">
            <w:pPr>
              <w:keepNext/>
              <w:jc w:val="center"/>
            </w:pPr>
            <w:r w:rsidRPr="003067B8">
              <w:t>23</w:t>
            </w:r>
          </w:p>
        </w:tc>
        <w:tc>
          <w:tcPr>
            <w:tcW w:w="992" w:type="dxa"/>
          </w:tcPr>
          <w:p w14:paraId="2432A5A7" w14:textId="77777777" w:rsidR="00EF1489" w:rsidRPr="003067B8" w:rsidRDefault="00EF1489" w:rsidP="006A39DB">
            <w:pPr>
              <w:keepNext/>
              <w:jc w:val="center"/>
            </w:pPr>
            <w:r w:rsidRPr="003067B8">
              <w:t>17</w:t>
            </w:r>
          </w:p>
        </w:tc>
        <w:tc>
          <w:tcPr>
            <w:tcW w:w="4536" w:type="dxa"/>
            <w:gridSpan w:val="4"/>
            <w:vMerge/>
          </w:tcPr>
          <w:p w14:paraId="4609B2C9" w14:textId="77777777" w:rsidR="00EF1489" w:rsidRPr="003067B8" w:rsidRDefault="00EF1489" w:rsidP="006A39DB">
            <w:pPr>
              <w:keepNext/>
              <w:jc w:val="center"/>
            </w:pPr>
          </w:p>
        </w:tc>
      </w:tr>
    </w:tbl>
    <w:p w14:paraId="506F6EC6" w14:textId="217765D8" w:rsidR="00120E9E" w:rsidRPr="003067B8" w:rsidRDefault="00120E9E" w:rsidP="00432D6E">
      <w:pPr>
        <w:pStyle w:val="LBLTableFootnotes"/>
        <w:keepNext/>
        <w:tabs>
          <w:tab w:val="clear" w:pos="720"/>
          <w:tab w:val="clear" w:pos="994"/>
          <w:tab w:val="left" w:pos="1134"/>
        </w:tabs>
        <w:spacing w:line="240" w:lineRule="auto"/>
        <w:ind w:left="1134" w:hanging="567"/>
        <w:rPr>
          <w:sz w:val="22"/>
          <w:szCs w:val="22"/>
        </w:rPr>
      </w:pPr>
      <w:r w:rsidRPr="003067B8">
        <w:rPr>
          <w:sz w:val="22"/>
          <w:szCs w:val="22"/>
        </w:rPr>
        <w:t>a</w:t>
      </w:r>
      <w:r w:rsidRPr="003067B8">
        <w:rPr>
          <w:sz w:val="22"/>
          <w:szCs w:val="22"/>
        </w:rPr>
        <w:tab/>
        <w:t>Eltrombópag gefið ásamt peginterferóni alfa</w:t>
      </w:r>
      <w:r w:rsidR="00BD1EA0">
        <w:rPr>
          <w:sz w:val="22"/>
          <w:szCs w:val="22"/>
        </w:rPr>
        <w:noBreakHyphen/>
      </w:r>
      <w:r w:rsidRPr="003067B8">
        <w:rPr>
          <w:sz w:val="22"/>
          <w:szCs w:val="22"/>
        </w:rPr>
        <w:t>2a (180 míkróg einu sinni í viku í 48 vikur fyrir arfgerðir 1/4/6; 24 vikur fyrir arfgerð 2/3) og ríbavírín (800 til 1.200 mg á dag í 2 aðskildum skömmtum til inntöku)</w:t>
      </w:r>
    </w:p>
    <w:p w14:paraId="5DF97014" w14:textId="77777777" w:rsidR="00120E9E" w:rsidRPr="003067B8" w:rsidRDefault="00120E9E" w:rsidP="00432D6E">
      <w:pPr>
        <w:pStyle w:val="LBLTableFootnotes"/>
        <w:keepNext/>
        <w:tabs>
          <w:tab w:val="clear" w:pos="720"/>
          <w:tab w:val="clear" w:pos="994"/>
          <w:tab w:val="left" w:pos="1134"/>
        </w:tabs>
        <w:spacing w:line="240" w:lineRule="auto"/>
        <w:ind w:left="1134" w:hanging="567"/>
        <w:rPr>
          <w:sz w:val="22"/>
          <w:szCs w:val="22"/>
        </w:rPr>
      </w:pPr>
      <w:r w:rsidRPr="003067B8">
        <w:rPr>
          <w:sz w:val="22"/>
          <w:szCs w:val="22"/>
        </w:rPr>
        <w:t>b</w:t>
      </w:r>
      <w:r w:rsidRPr="003067B8">
        <w:rPr>
          <w:sz w:val="22"/>
          <w:szCs w:val="22"/>
        </w:rPr>
        <w:tab/>
        <w:t>Eltromb</w:t>
      </w:r>
      <w:r w:rsidR="00BA5F69" w:rsidRPr="003067B8">
        <w:rPr>
          <w:sz w:val="22"/>
          <w:szCs w:val="22"/>
        </w:rPr>
        <w:t>ó</w:t>
      </w:r>
      <w:r w:rsidRPr="003067B8">
        <w:rPr>
          <w:sz w:val="22"/>
          <w:szCs w:val="22"/>
        </w:rPr>
        <w:t>pag g</w:t>
      </w:r>
      <w:r w:rsidR="00BA5F69" w:rsidRPr="003067B8">
        <w:rPr>
          <w:sz w:val="22"/>
          <w:szCs w:val="22"/>
        </w:rPr>
        <w:t xml:space="preserve">efið ásamt </w:t>
      </w:r>
      <w:r w:rsidRPr="003067B8">
        <w:rPr>
          <w:sz w:val="22"/>
          <w:szCs w:val="22"/>
        </w:rPr>
        <w:t>peginterfer</w:t>
      </w:r>
      <w:r w:rsidR="00BA5F69" w:rsidRPr="003067B8">
        <w:rPr>
          <w:sz w:val="22"/>
          <w:szCs w:val="22"/>
        </w:rPr>
        <w:t>ó</w:t>
      </w:r>
      <w:r w:rsidRPr="003067B8">
        <w:rPr>
          <w:sz w:val="22"/>
          <w:szCs w:val="22"/>
        </w:rPr>
        <w:t>n</w:t>
      </w:r>
      <w:r w:rsidR="00BA5F69" w:rsidRPr="003067B8">
        <w:rPr>
          <w:sz w:val="22"/>
          <w:szCs w:val="22"/>
        </w:rPr>
        <w:t>i alfa-2b (1,</w:t>
      </w:r>
      <w:r w:rsidRPr="003067B8">
        <w:rPr>
          <w:sz w:val="22"/>
          <w:szCs w:val="22"/>
        </w:rPr>
        <w:t>5</w:t>
      </w:r>
      <w:r w:rsidR="00BA5F69" w:rsidRPr="003067B8">
        <w:rPr>
          <w:sz w:val="22"/>
          <w:szCs w:val="22"/>
        </w:rPr>
        <w:t> míkróg</w:t>
      </w:r>
      <w:r w:rsidRPr="003067B8">
        <w:rPr>
          <w:sz w:val="22"/>
          <w:szCs w:val="22"/>
        </w:rPr>
        <w:t xml:space="preserve">/kg </w:t>
      </w:r>
      <w:r w:rsidR="00BA5F69" w:rsidRPr="003067B8">
        <w:rPr>
          <w:sz w:val="22"/>
          <w:szCs w:val="22"/>
        </w:rPr>
        <w:t>einu sinni í viku í</w:t>
      </w:r>
      <w:r w:rsidRPr="003067B8">
        <w:rPr>
          <w:sz w:val="22"/>
          <w:szCs w:val="22"/>
        </w:rPr>
        <w:t xml:space="preserve"> 48</w:t>
      </w:r>
      <w:r w:rsidR="00BA5F69" w:rsidRPr="003067B8">
        <w:rPr>
          <w:sz w:val="22"/>
          <w:szCs w:val="22"/>
        </w:rPr>
        <w:t> vikur fyrir arfgerð</w:t>
      </w:r>
      <w:r w:rsidRPr="003067B8">
        <w:rPr>
          <w:sz w:val="22"/>
          <w:szCs w:val="22"/>
        </w:rPr>
        <w:t xml:space="preserve"> 1/4/6; 24</w:t>
      </w:r>
      <w:r w:rsidR="00BA5F69" w:rsidRPr="003067B8">
        <w:rPr>
          <w:sz w:val="22"/>
          <w:szCs w:val="22"/>
        </w:rPr>
        <w:t> vikur fyrir arfgerð</w:t>
      </w:r>
      <w:r w:rsidRPr="003067B8">
        <w:rPr>
          <w:sz w:val="22"/>
          <w:szCs w:val="22"/>
        </w:rPr>
        <w:t xml:space="preserve"> 2/3) </w:t>
      </w:r>
      <w:r w:rsidR="00BA5F69" w:rsidRPr="003067B8">
        <w:rPr>
          <w:sz w:val="22"/>
          <w:szCs w:val="22"/>
        </w:rPr>
        <w:t>og</w:t>
      </w:r>
      <w:r w:rsidRPr="003067B8">
        <w:rPr>
          <w:sz w:val="22"/>
          <w:szCs w:val="22"/>
        </w:rPr>
        <w:t xml:space="preserve"> r</w:t>
      </w:r>
      <w:r w:rsidR="00BA5F69" w:rsidRPr="003067B8">
        <w:rPr>
          <w:sz w:val="22"/>
          <w:szCs w:val="22"/>
        </w:rPr>
        <w:t>í</w:t>
      </w:r>
      <w:r w:rsidRPr="003067B8">
        <w:rPr>
          <w:sz w:val="22"/>
          <w:szCs w:val="22"/>
        </w:rPr>
        <w:t>bav</w:t>
      </w:r>
      <w:r w:rsidR="00BA5F69" w:rsidRPr="003067B8">
        <w:rPr>
          <w:sz w:val="22"/>
          <w:szCs w:val="22"/>
        </w:rPr>
        <w:t>í</w:t>
      </w:r>
      <w:r w:rsidRPr="003067B8">
        <w:rPr>
          <w:sz w:val="22"/>
          <w:szCs w:val="22"/>
        </w:rPr>
        <w:t>r</w:t>
      </w:r>
      <w:r w:rsidR="00BA5F69" w:rsidRPr="003067B8">
        <w:rPr>
          <w:sz w:val="22"/>
          <w:szCs w:val="22"/>
        </w:rPr>
        <w:t>í</w:t>
      </w:r>
      <w:r w:rsidRPr="003067B8">
        <w:rPr>
          <w:sz w:val="22"/>
          <w:szCs w:val="22"/>
        </w:rPr>
        <w:t>n</w:t>
      </w:r>
      <w:r w:rsidR="00BA5F69" w:rsidRPr="003067B8">
        <w:rPr>
          <w:sz w:val="22"/>
          <w:szCs w:val="22"/>
        </w:rPr>
        <w:t xml:space="preserve"> (800 til</w:t>
      </w:r>
      <w:r w:rsidRPr="003067B8">
        <w:rPr>
          <w:sz w:val="22"/>
          <w:szCs w:val="22"/>
        </w:rPr>
        <w:t xml:space="preserve"> 1</w:t>
      </w:r>
      <w:r w:rsidR="00BA5F69" w:rsidRPr="003067B8">
        <w:rPr>
          <w:sz w:val="22"/>
          <w:szCs w:val="22"/>
        </w:rPr>
        <w:t>.400 </w:t>
      </w:r>
      <w:r w:rsidRPr="003067B8">
        <w:rPr>
          <w:sz w:val="22"/>
          <w:szCs w:val="22"/>
        </w:rPr>
        <w:t xml:space="preserve">mg </w:t>
      </w:r>
      <w:r w:rsidR="00BA5F69" w:rsidRPr="003067B8">
        <w:rPr>
          <w:sz w:val="22"/>
          <w:szCs w:val="22"/>
        </w:rPr>
        <w:t xml:space="preserve">til inntöku í </w:t>
      </w:r>
      <w:r w:rsidRPr="003067B8">
        <w:rPr>
          <w:sz w:val="22"/>
          <w:szCs w:val="22"/>
        </w:rPr>
        <w:t>2</w:t>
      </w:r>
      <w:r w:rsidR="00BA5F69" w:rsidRPr="003067B8">
        <w:rPr>
          <w:sz w:val="22"/>
          <w:szCs w:val="22"/>
        </w:rPr>
        <w:t> aðskildum skömmtum</w:t>
      </w:r>
      <w:r w:rsidRPr="003067B8">
        <w:rPr>
          <w:sz w:val="22"/>
          <w:szCs w:val="22"/>
        </w:rPr>
        <w:t>)</w:t>
      </w:r>
    </w:p>
    <w:p w14:paraId="454D9A6A" w14:textId="77777777" w:rsidR="00120E9E" w:rsidRPr="003067B8" w:rsidRDefault="00120E9E" w:rsidP="00432D6E">
      <w:pPr>
        <w:pStyle w:val="LBLTableFootnotes"/>
        <w:keepNext/>
        <w:tabs>
          <w:tab w:val="clear" w:pos="720"/>
          <w:tab w:val="clear" w:pos="994"/>
          <w:tab w:val="left" w:pos="1134"/>
        </w:tabs>
        <w:spacing w:line="240" w:lineRule="auto"/>
        <w:ind w:left="1134" w:hanging="567"/>
        <w:rPr>
          <w:sz w:val="22"/>
          <w:szCs w:val="22"/>
        </w:rPr>
      </w:pPr>
      <w:r w:rsidRPr="003067B8">
        <w:rPr>
          <w:sz w:val="22"/>
          <w:szCs w:val="22"/>
        </w:rPr>
        <w:t>c</w:t>
      </w:r>
      <w:r w:rsidRPr="003067B8">
        <w:rPr>
          <w:sz w:val="22"/>
          <w:szCs w:val="22"/>
        </w:rPr>
        <w:tab/>
      </w:r>
      <w:r w:rsidR="00BA5F69" w:rsidRPr="003067B8">
        <w:rPr>
          <w:sz w:val="22"/>
          <w:szCs w:val="22"/>
        </w:rPr>
        <w:t>Markfjöldi blóðflagna var</w:t>
      </w:r>
      <w:r w:rsidRPr="003067B8">
        <w:rPr>
          <w:sz w:val="22"/>
          <w:szCs w:val="22"/>
        </w:rPr>
        <w:t xml:space="preserve"> </w:t>
      </w:r>
      <w:r w:rsidRPr="003067B8">
        <w:rPr>
          <w:sz w:val="22"/>
          <w:szCs w:val="22"/>
        </w:rPr>
        <w:sym w:font="Symbol" w:char="F0B3"/>
      </w:r>
      <w:r w:rsidRPr="003067B8">
        <w:rPr>
          <w:sz w:val="22"/>
          <w:szCs w:val="22"/>
        </w:rPr>
        <w:t>90</w:t>
      </w:r>
      <w:r w:rsidR="00BA5F69" w:rsidRPr="003067B8">
        <w:rPr>
          <w:sz w:val="22"/>
          <w:szCs w:val="22"/>
        </w:rPr>
        <w:t>.000/µl fyrir</w:t>
      </w:r>
      <w:r w:rsidRPr="003067B8">
        <w:rPr>
          <w:sz w:val="22"/>
          <w:szCs w:val="22"/>
        </w:rPr>
        <w:t xml:space="preserve"> ENABLE 1 </w:t>
      </w:r>
      <w:r w:rsidR="00BA5F69" w:rsidRPr="003067B8">
        <w:rPr>
          <w:sz w:val="22"/>
          <w:szCs w:val="22"/>
        </w:rPr>
        <w:t>og</w:t>
      </w:r>
      <w:r w:rsidRPr="003067B8">
        <w:rPr>
          <w:sz w:val="22"/>
          <w:szCs w:val="22"/>
        </w:rPr>
        <w:t xml:space="preserve"> </w:t>
      </w:r>
      <w:r w:rsidRPr="003067B8">
        <w:rPr>
          <w:sz w:val="22"/>
          <w:szCs w:val="22"/>
        </w:rPr>
        <w:sym w:font="Symbol" w:char="F0B3"/>
      </w:r>
      <w:r w:rsidR="00BA5F69" w:rsidRPr="003067B8">
        <w:rPr>
          <w:sz w:val="22"/>
          <w:szCs w:val="22"/>
        </w:rPr>
        <w:t>100.000/µl fyrir</w:t>
      </w:r>
      <w:r w:rsidRPr="003067B8">
        <w:rPr>
          <w:sz w:val="22"/>
          <w:szCs w:val="22"/>
        </w:rPr>
        <w:t xml:space="preserve"> ENABLE 2.</w:t>
      </w:r>
      <w:r w:rsidR="00BA5F69" w:rsidRPr="003067B8">
        <w:rPr>
          <w:sz w:val="22"/>
          <w:szCs w:val="22"/>
        </w:rPr>
        <w:t xml:space="preserve"> Fyrir ENABLE 1 var</w:t>
      </w:r>
      <w:r w:rsidRPr="003067B8">
        <w:rPr>
          <w:sz w:val="22"/>
          <w:szCs w:val="22"/>
        </w:rPr>
        <w:t xml:space="preserve"> 682 </w:t>
      </w:r>
      <w:r w:rsidR="00BA5F69" w:rsidRPr="003067B8">
        <w:rPr>
          <w:sz w:val="22"/>
          <w:szCs w:val="22"/>
        </w:rPr>
        <w:t>sjúklingum slembir</w:t>
      </w:r>
      <w:r w:rsidR="00B368EB" w:rsidRPr="003067B8">
        <w:rPr>
          <w:sz w:val="22"/>
          <w:szCs w:val="22"/>
        </w:rPr>
        <w:t>a</w:t>
      </w:r>
      <w:r w:rsidR="00BA5F69" w:rsidRPr="003067B8">
        <w:rPr>
          <w:sz w:val="22"/>
          <w:szCs w:val="22"/>
        </w:rPr>
        <w:t xml:space="preserve">ðað í </w:t>
      </w:r>
      <w:r w:rsidR="004847E0" w:rsidRPr="003067B8">
        <w:rPr>
          <w:sz w:val="22"/>
          <w:szCs w:val="22"/>
        </w:rPr>
        <w:t>veiruhamlandi meðferð</w:t>
      </w:r>
      <w:r w:rsidRPr="003067B8">
        <w:rPr>
          <w:sz w:val="22"/>
          <w:szCs w:val="22"/>
        </w:rPr>
        <w:t>; 2</w:t>
      </w:r>
      <w:r w:rsidR="00BA5F69" w:rsidRPr="003067B8">
        <w:rPr>
          <w:sz w:val="22"/>
          <w:szCs w:val="22"/>
        </w:rPr>
        <w:t> </w:t>
      </w:r>
      <w:r w:rsidR="00E57FBE" w:rsidRPr="003067B8">
        <w:rPr>
          <w:sz w:val="22"/>
          <w:szCs w:val="22"/>
        </w:rPr>
        <w:t xml:space="preserve">sjúklingar </w:t>
      </w:r>
      <w:r w:rsidR="00BA5F69" w:rsidRPr="003067B8">
        <w:rPr>
          <w:sz w:val="22"/>
          <w:szCs w:val="22"/>
        </w:rPr>
        <w:t xml:space="preserve">drógu samþykki sitt hins vegar til baka áður en þeir fengu </w:t>
      </w:r>
      <w:r w:rsidR="004847E0" w:rsidRPr="003067B8">
        <w:rPr>
          <w:sz w:val="22"/>
          <w:szCs w:val="22"/>
        </w:rPr>
        <w:t>veiruhamlandi meðferð</w:t>
      </w:r>
      <w:r w:rsidRPr="003067B8">
        <w:rPr>
          <w:sz w:val="22"/>
          <w:szCs w:val="22"/>
        </w:rPr>
        <w:t>.</w:t>
      </w:r>
    </w:p>
    <w:p w14:paraId="4D29A49B" w14:textId="7C8AD646" w:rsidR="00120E9E" w:rsidRPr="003067B8" w:rsidRDefault="00120E9E" w:rsidP="00432D6E">
      <w:pPr>
        <w:pStyle w:val="LBLTableFootnotes"/>
        <w:keepNext/>
        <w:tabs>
          <w:tab w:val="clear" w:pos="720"/>
          <w:tab w:val="clear" w:pos="994"/>
          <w:tab w:val="left" w:pos="1134"/>
        </w:tabs>
        <w:spacing w:line="240" w:lineRule="auto"/>
        <w:ind w:left="1134" w:hanging="567"/>
        <w:rPr>
          <w:sz w:val="22"/>
          <w:szCs w:val="22"/>
        </w:rPr>
      </w:pPr>
      <w:r w:rsidRPr="003067B8">
        <w:rPr>
          <w:sz w:val="22"/>
          <w:szCs w:val="22"/>
        </w:rPr>
        <w:t>d</w:t>
      </w:r>
      <w:r w:rsidRPr="003067B8">
        <w:rPr>
          <w:sz w:val="22"/>
          <w:szCs w:val="22"/>
        </w:rPr>
        <w:tab/>
      </w:r>
      <w:r w:rsidR="00FC5BFB" w:rsidRPr="003067B8">
        <w:rPr>
          <w:i/>
          <w:sz w:val="22"/>
          <w:szCs w:val="22"/>
        </w:rPr>
        <w:t>p</w:t>
      </w:r>
      <w:r w:rsidR="00BD1EA0">
        <w:rPr>
          <w:sz w:val="22"/>
          <w:szCs w:val="22"/>
        </w:rPr>
        <w:noBreakHyphen/>
      </w:r>
      <w:r w:rsidR="00BA5F69" w:rsidRPr="003067B8">
        <w:rPr>
          <w:sz w:val="22"/>
          <w:szCs w:val="22"/>
        </w:rPr>
        <w:t>gildi &lt;0,</w:t>
      </w:r>
      <w:r w:rsidRPr="003067B8">
        <w:rPr>
          <w:sz w:val="22"/>
          <w:szCs w:val="22"/>
        </w:rPr>
        <w:t>05 f</w:t>
      </w:r>
      <w:r w:rsidR="00BA5F69" w:rsidRPr="003067B8">
        <w:rPr>
          <w:sz w:val="22"/>
          <w:szCs w:val="22"/>
        </w:rPr>
        <w:t>yrir</w:t>
      </w:r>
      <w:r w:rsidRPr="003067B8">
        <w:rPr>
          <w:sz w:val="22"/>
          <w:szCs w:val="22"/>
        </w:rPr>
        <w:t xml:space="preserve"> eltromb</w:t>
      </w:r>
      <w:r w:rsidR="00B368EB" w:rsidRPr="003067B8">
        <w:rPr>
          <w:sz w:val="22"/>
          <w:szCs w:val="22"/>
        </w:rPr>
        <w:t>ó</w:t>
      </w:r>
      <w:r w:rsidRPr="003067B8">
        <w:rPr>
          <w:sz w:val="22"/>
          <w:szCs w:val="22"/>
        </w:rPr>
        <w:t xml:space="preserve">pag </w:t>
      </w:r>
      <w:r w:rsidR="00BA5F69" w:rsidRPr="003067B8">
        <w:rPr>
          <w:sz w:val="22"/>
          <w:szCs w:val="22"/>
        </w:rPr>
        <w:t>samanborið við lyfleysu</w:t>
      </w:r>
    </w:p>
    <w:p w14:paraId="519CAED1" w14:textId="77777777" w:rsidR="00120E9E" w:rsidRPr="003067B8" w:rsidRDefault="00120E9E" w:rsidP="00432D6E">
      <w:pPr>
        <w:pStyle w:val="LBLTableFootnotes"/>
        <w:keepNext/>
        <w:tabs>
          <w:tab w:val="clear" w:pos="720"/>
          <w:tab w:val="clear" w:pos="994"/>
          <w:tab w:val="left" w:pos="1134"/>
        </w:tabs>
        <w:spacing w:line="240" w:lineRule="auto"/>
        <w:ind w:left="1134" w:hanging="567"/>
        <w:rPr>
          <w:sz w:val="22"/>
          <w:szCs w:val="22"/>
        </w:rPr>
      </w:pPr>
      <w:r w:rsidRPr="003067B8">
        <w:rPr>
          <w:sz w:val="22"/>
          <w:szCs w:val="22"/>
        </w:rPr>
        <w:t>e</w:t>
      </w:r>
      <w:r w:rsidRPr="003067B8">
        <w:rPr>
          <w:sz w:val="22"/>
          <w:szCs w:val="22"/>
        </w:rPr>
        <w:tab/>
        <w:t xml:space="preserve">64% </w:t>
      </w:r>
      <w:r w:rsidR="00E57FBE" w:rsidRPr="003067B8">
        <w:rPr>
          <w:sz w:val="22"/>
          <w:szCs w:val="22"/>
        </w:rPr>
        <w:t xml:space="preserve">sjúklinga </w:t>
      </w:r>
      <w:r w:rsidR="00BA5F69" w:rsidRPr="003067B8">
        <w:rPr>
          <w:sz w:val="22"/>
          <w:szCs w:val="22"/>
        </w:rPr>
        <w:t xml:space="preserve">sem tóku þátt í </w:t>
      </w:r>
      <w:r w:rsidRPr="003067B8">
        <w:rPr>
          <w:sz w:val="22"/>
          <w:szCs w:val="22"/>
        </w:rPr>
        <w:t xml:space="preserve">ENABLE 1 </w:t>
      </w:r>
      <w:r w:rsidR="00BA5F69" w:rsidRPr="003067B8">
        <w:rPr>
          <w:sz w:val="22"/>
          <w:szCs w:val="22"/>
        </w:rPr>
        <w:t>og</w:t>
      </w:r>
      <w:r w:rsidRPr="003067B8">
        <w:rPr>
          <w:sz w:val="22"/>
          <w:szCs w:val="22"/>
        </w:rPr>
        <w:t xml:space="preserve"> ENABLE 2 </w:t>
      </w:r>
      <w:r w:rsidR="00BA5F69" w:rsidRPr="003067B8">
        <w:rPr>
          <w:sz w:val="22"/>
          <w:szCs w:val="22"/>
        </w:rPr>
        <w:t>voru af arfgerð </w:t>
      </w:r>
      <w:r w:rsidRPr="003067B8">
        <w:rPr>
          <w:sz w:val="22"/>
          <w:szCs w:val="22"/>
        </w:rPr>
        <w:t>1</w:t>
      </w:r>
    </w:p>
    <w:p w14:paraId="02EB5FF8" w14:textId="77777777" w:rsidR="00BA5F69" w:rsidRPr="003067B8" w:rsidRDefault="00EF1489" w:rsidP="00432D6E">
      <w:pPr>
        <w:pStyle w:val="LBLTableFootnotes"/>
        <w:tabs>
          <w:tab w:val="clear" w:pos="720"/>
          <w:tab w:val="clear" w:pos="994"/>
          <w:tab w:val="left" w:pos="1134"/>
        </w:tabs>
        <w:spacing w:line="240" w:lineRule="auto"/>
        <w:ind w:left="1134" w:hanging="567"/>
        <w:rPr>
          <w:sz w:val="22"/>
          <w:szCs w:val="22"/>
        </w:rPr>
      </w:pPr>
      <w:r w:rsidRPr="003067B8">
        <w:rPr>
          <w:sz w:val="22"/>
          <w:szCs w:val="22"/>
        </w:rPr>
        <w:t>f</w:t>
      </w:r>
      <w:r w:rsidRPr="003067B8">
        <w:rPr>
          <w:sz w:val="22"/>
          <w:szCs w:val="22"/>
        </w:rPr>
        <w:tab/>
        <w:t>Eftirágreiningar</w:t>
      </w:r>
    </w:p>
    <w:p w14:paraId="1ACD70FB" w14:textId="77777777" w:rsidR="00EF1489" w:rsidRPr="003067B8" w:rsidRDefault="00EF1489" w:rsidP="006A39DB">
      <w:pPr>
        <w:pStyle w:val="LBLTableFootnotes"/>
        <w:spacing w:line="240" w:lineRule="auto"/>
        <w:ind w:left="0" w:firstLine="0"/>
        <w:rPr>
          <w:sz w:val="22"/>
          <w:szCs w:val="22"/>
        </w:rPr>
      </w:pPr>
    </w:p>
    <w:p w14:paraId="3E8BD691" w14:textId="754B2E38" w:rsidR="00A80B90" w:rsidRPr="00432D6E" w:rsidRDefault="00BA5F69" w:rsidP="00432D6E">
      <w:pPr>
        <w:pStyle w:val="LBLTableFootnotes"/>
        <w:spacing w:line="240" w:lineRule="auto"/>
        <w:ind w:left="0" w:firstLine="0"/>
        <w:rPr>
          <w:u w:val="single"/>
        </w:rPr>
      </w:pPr>
      <w:r w:rsidRPr="003067B8">
        <w:rPr>
          <w:sz w:val="22"/>
          <w:szCs w:val="22"/>
        </w:rPr>
        <w:t>Aðrar seinni niðurstöður rannsóknanna voru m.a. eftirfarandi:</w:t>
      </w:r>
      <w:r w:rsidR="00AE265E" w:rsidRPr="003067B8">
        <w:rPr>
          <w:sz w:val="22"/>
          <w:szCs w:val="22"/>
        </w:rPr>
        <w:t xml:space="preserve"> Marktækt færri</w:t>
      </w:r>
      <w:r w:rsidRPr="003067B8">
        <w:rPr>
          <w:sz w:val="22"/>
          <w:szCs w:val="22"/>
        </w:rPr>
        <w:t xml:space="preserve"> sjúklingar sem fengu meðferð með eltrombópagi hættu </w:t>
      </w:r>
      <w:r w:rsidR="004847E0" w:rsidRPr="003067B8">
        <w:rPr>
          <w:sz w:val="22"/>
          <w:szCs w:val="22"/>
        </w:rPr>
        <w:t>veiruhamlandi meðferð</w:t>
      </w:r>
      <w:r w:rsidRPr="003067B8">
        <w:rPr>
          <w:sz w:val="22"/>
          <w:szCs w:val="22"/>
        </w:rPr>
        <w:t xml:space="preserve"> </w:t>
      </w:r>
      <w:r w:rsidR="00AE265E" w:rsidRPr="003067B8">
        <w:rPr>
          <w:sz w:val="22"/>
          <w:szCs w:val="22"/>
        </w:rPr>
        <w:t>fyrr en ráðgert var samanborið við lyfleysu (45% samanborið við 60%</w:t>
      </w:r>
      <w:r w:rsidR="00A427BA" w:rsidRPr="003067B8">
        <w:rPr>
          <w:sz w:val="22"/>
          <w:szCs w:val="22"/>
        </w:rPr>
        <w:t>,</w:t>
      </w:r>
      <w:r w:rsidR="00A427BA" w:rsidRPr="003067B8">
        <w:rPr>
          <w:sz w:val="22"/>
        </w:rPr>
        <w:t xml:space="preserve"> </w:t>
      </w:r>
      <w:r w:rsidR="00A427BA" w:rsidRPr="003067B8">
        <w:rPr>
          <w:sz w:val="22"/>
          <w:szCs w:val="22"/>
        </w:rPr>
        <w:t>p=&lt;0,0001</w:t>
      </w:r>
      <w:r w:rsidR="00AE265E" w:rsidRPr="003067B8">
        <w:rPr>
          <w:sz w:val="22"/>
          <w:szCs w:val="22"/>
        </w:rPr>
        <w:t xml:space="preserve">). Hærra hlutfall sjúklinga sem fengu eltrombópag þurfti ekki á </w:t>
      </w:r>
      <w:r w:rsidR="00F64C71" w:rsidRPr="003067B8">
        <w:rPr>
          <w:sz w:val="22"/>
          <w:szCs w:val="22"/>
        </w:rPr>
        <w:t xml:space="preserve">minnkun </w:t>
      </w:r>
      <w:r w:rsidR="00AE265E" w:rsidRPr="003067B8">
        <w:rPr>
          <w:sz w:val="22"/>
          <w:szCs w:val="22"/>
        </w:rPr>
        <w:t xml:space="preserve">skammta </w:t>
      </w:r>
      <w:r w:rsidR="004847E0" w:rsidRPr="003067B8">
        <w:rPr>
          <w:sz w:val="22"/>
          <w:szCs w:val="22"/>
        </w:rPr>
        <w:t>veiruhamlandi</w:t>
      </w:r>
      <w:r w:rsidR="00E248DC" w:rsidRPr="003067B8">
        <w:rPr>
          <w:sz w:val="22"/>
          <w:szCs w:val="22"/>
        </w:rPr>
        <w:t xml:space="preserve"> </w:t>
      </w:r>
      <w:r w:rsidR="00AE265E" w:rsidRPr="003067B8">
        <w:rPr>
          <w:sz w:val="22"/>
          <w:szCs w:val="22"/>
        </w:rPr>
        <w:t>lyfsins að halda samanborið við lyfleysu (45% samanbor</w:t>
      </w:r>
      <w:r w:rsidR="00F64C71" w:rsidRPr="003067B8">
        <w:rPr>
          <w:sz w:val="22"/>
          <w:szCs w:val="22"/>
        </w:rPr>
        <w:t xml:space="preserve">ið við </w:t>
      </w:r>
      <w:r w:rsidR="00AE265E" w:rsidRPr="003067B8">
        <w:rPr>
          <w:sz w:val="22"/>
          <w:szCs w:val="22"/>
        </w:rPr>
        <w:t xml:space="preserve">27%). Meðferð með </w:t>
      </w:r>
      <w:r w:rsidR="00B368EB" w:rsidRPr="003067B8">
        <w:rPr>
          <w:sz w:val="22"/>
          <w:szCs w:val="22"/>
        </w:rPr>
        <w:t>e</w:t>
      </w:r>
      <w:r w:rsidR="00F64C71" w:rsidRPr="003067B8">
        <w:rPr>
          <w:sz w:val="22"/>
          <w:szCs w:val="22"/>
        </w:rPr>
        <w:t>ltrombópagi seinkaði og fækkaði tilvikum þar sem minnka þurfti sk</w:t>
      </w:r>
      <w:r w:rsidR="00AE265E" w:rsidRPr="003067B8">
        <w:rPr>
          <w:sz w:val="22"/>
          <w:szCs w:val="22"/>
        </w:rPr>
        <w:t>ammta peginterferóns.</w:t>
      </w:r>
    </w:p>
    <w:p w14:paraId="75287D3D" w14:textId="77777777" w:rsidR="00120E9E" w:rsidRPr="003067B8" w:rsidRDefault="00120E9E" w:rsidP="006A39DB">
      <w:pPr>
        <w:rPr>
          <w:szCs w:val="22"/>
        </w:rPr>
      </w:pPr>
    </w:p>
    <w:p w14:paraId="2D598AF7" w14:textId="77777777" w:rsidR="00F5012E" w:rsidRPr="003067B8" w:rsidRDefault="00F5012E" w:rsidP="006A39DB">
      <w:pPr>
        <w:keepNext/>
        <w:rPr>
          <w:szCs w:val="22"/>
        </w:rPr>
      </w:pPr>
      <w:r w:rsidRPr="003067B8">
        <w:rPr>
          <w:b/>
          <w:szCs w:val="22"/>
        </w:rPr>
        <w:t>5.2</w:t>
      </w:r>
      <w:r w:rsidRPr="003067B8">
        <w:rPr>
          <w:b/>
          <w:szCs w:val="22"/>
        </w:rPr>
        <w:tab/>
        <w:t>Lyfjahvörf</w:t>
      </w:r>
    </w:p>
    <w:p w14:paraId="5F34FEAB" w14:textId="77777777" w:rsidR="00F5012E" w:rsidRPr="003067B8" w:rsidRDefault="00F5012E" w:rsidP="006A39DB">
      <w:pPr>
        <w:keepNext/>
        <w:rPr>
          <w:szCs w:val="22"/>
        </w:rPr>
      </w:pPr>
    </w:p>
    <w:p w14:paraId="0F1AD744" w14:textId="77777777" w:rsidR="00F5012E" w:rsidRPr="003067B8" w:rsidRDefault="00F5012E" w:rsidP="006A39DB">
      <w:pPr>
        <w:keepNext/>
        <w:rPr>
          <w:szCs w:val="22"/>
          <w:u w:val="single"/>
        </w:rPr>
      </w:pPr>
      <w:r w:rsidRPr="003067B8">
        <w:rPr>
          <w:szCs w:val="22"/>
          <w:u w:val="single"/>
        </w:rPr>
        <w:t>Lyfjahvörf</w:t>
      </w:r>
    </w:p>
    <w:p w14:paraId="13C109D2" w14:textId="77777777" w:rsidR="00F5012E" w:rsidRPr="003067B8" w:rsidRDefault="00F5012E" w:rsidP="006A39DB">
      <w:pPr>
        <w:keepNext/>
        <w:rPr>
          <w:szCs w:val="22"/>
        </w:rPr>
      </w:pPr>
    </w:p>
    <w:p w14:paraId="6FA28704" w14:textId="058EEEB8" w:rsidR="00F5012E" w:rsidRPr="003067B8" w:rsidRDefault="00F5012E" w:rsidP="006A39DB">
      <w:pPr>
        <w:rPr>
          <w:szCs w:val="22"/>
        </w:rPr>
      </w:pPr>
      <w:r w:rsidRPr="003067B8">
        <w:rPr>
          <w:szCs w:val="22"/>
        </w:rPr>
        <w:t>Upplýsingum um þéttni</w:t>
      </w:r>
      <w:r w:rsidR="00BD1EA0">
        <w:rPr>
          <w:szCs w:val="22"/>
        </w:rPr>
        <w:noBreakHyphen/>
      </w:r>
      <w:r w:rsidRPr="003067B8">
        <w:rPr>
          <w:szCs w:val="22"/>
        </w:rPr>
        <w:t>tíma eltrombópags í plasma var safnað hjá 88 </w:t>
      </w:r>
      <w:r w:rsidR="00AE265E" w:rsidRPr="003067B8">
        <w:rPr>
          <w:szCs w:val="22"/>
        </w:rPr>
        <w:t>sjúklingum</w:t>
      </w:r>
      <w:r w:rsidRPr="003067B8">
        <w:rPr>
          <w:szCs w:val="22"/>
        </w:rPr>
        <w:t xml:space="preserve"> með ITP í rannsóknunum TRA100773A og TRA100733B og sameinaðar upplýsingum frá 111 heilbrigðum fullorðnum einstaklingum í þýðisgreiningu á lyfjahvörfum. Áætluð gildi fyrir AUC</w:t>
      </w:r>
      <w:r w:rsidRPr="003067B8">
        <w:rPr>
          <w:szCs w:val="22"/>
          <w:vertAlign w:val="subscript"/>
        </w:rPr>
        <w:t>(0-τ)</w:t>
      </w:r>
      <w:r w:rsidRPr="003067B8">
        <w:rPr>
          <w:szCs w:val="22"/>
        </w:rPr>
        <w:t xml:space="preserve"> og C</w:t>
      </w:r>
      <w:r w:rsidRPr="003067B8">
        <w:rPr>
          <w:szCs w:val="22"/>
          <w:vertAlign w:val="subscript"/>
        </w:rPr>
        <w:t>max</w:t>
      </w:r>
      <w:r w:rsidRPr="003067B8">
        <w:rPr>
          <w:szCs w:val="22"/>
        </w:rPr>
        <w:t xml:space="preserve"> fyrir eltrombópag í plasma hjá </w:t>
      </w:r>
      <w:r w:rsidR="00AE265E" w:rsidRPr="003067B8">
        <w:rPr>
          <w:szCs w:val="22"/>
        </w:rPr>
        <w:t>sjúklingum</w:t>
      </w:r>
      <w:r w:rsidRPr="003067B8">
        <w:rPr>
          <w:szCs w:val="22"/>
        </w:rPr>
        <w:t xml:space="preserve"> með ITP eru sýnd (tafla</w:t>
      </w:r>
      <w:r w:rsidR="00226C75" w:rsidRPr="003067B8">
        <w:rPr>
          <w:szCs w:val="22"/>
        </w:rPr>
        <w:t> </w:t>
      </w:r>
      <w:r w:rsidR="00E31ECE">
        <w:rPr>
          <w:szCs w:val="22"/>
        </w:rPr>
        <w:t>8</w:t>
      </w:r>
      <w:r w:rsidRPr="003067B8">
        <w:rPr>
          <w:szCs w:val="22"/>
        </w:rPr>
        <w:t>).</w:t>
      </w:r>
    </w:p>
    <w:p w14:paraId="49229A77" w14:textId="77777777" w:rsidR="00F5012E" w:rsidRPr="003067B8" w:rsidRDefault="00F5012E" w:rsidP="006A39DB">
      <w:pPr>
        <w:rPr>
          <w:szCs w:val="22"/>
        </w:rPr>
      </w:pPr>
    </w:p>
    <w:p w14:paraId="4F8CA45E" w14:textId="5768C157" w:rsidR="00F5012E" w:rsidRPr="003067B8" w:rsidRDefault="00F5012E" w:rsidP="006A39DB">
      <w:pPr>
        <w:keepNext/>
        <w:ind w:left="1134" w:hanging="1134"/>
        <w:rPr>
          <w:b/>
          <w:szCs w:val="22"/>
        </w:rPr>
      </w:pPr>
      <w:r w:rsidRPr="003067B8">
        <w:rPr>
          <w:b/>
          <w:szCs w:val="22"/>
        </w:rPr>
        <w:t>Tafla</w:t>
      </w:r>
      <w:r w:rsidR="00226C75" w:rsidRPr="003067B8">
        <w:rPr>
          <w:b/>
          <w:szCs w:val="22"/>
        </w:rPr>
        <w:t> </w:t>
      </w:r>
      <w:r w:rsidR="00E31ECE">
        <w:rPr>
          <w:b/>
          <w:szCs w:val="22"/>
        </w:rPr>
        <w:t>8</w:t>
      </w:r>
      <w:r w:rsidR="00800B79" w:rsidRPr="003067B8">
        <w:rPr>
          <w:b/>
          <w:szCs w:val="22"/>
        </w:rPr>
        <w:tab/>
      </w:r>
      <w:r w:rsidRPr="003067B8">
        <w:rPr>
          <w:b/>
          <w:szCs w:val="22"/>
        </w:rPr>
        <w:t>Margfeldismeðaltal (95% CI) fyrir lyfjahvarfabreytur eltrombópags við jafnvægi hjá fullorðnum með ITP</w:t>
      </w:r>
    </w:p>
    <w:p w14:paraId="618A7B85" w14:textId="77777777" w:rsidR="00800B79" w:rsidRPr="003067B8" w:rsidRDefault="00800B79" w:rsidP="006A39DB">
      <w:pPr>
        <w:keepNext/>
        <w:ind w:left="1134" w:hanging="1134"/>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1236"/>
        <w:gridCol w:w="2303"/>
        <w:gridCol w:w="2303"/>
      </w:tblGrid>
      <w:tr w:rsidR="00F5012E" w:rsidRPr="003067B8" w14:paraId="615B49AB" w14:textId="77777777" w:rsidTr="00CE1572">
        <w:tc>
          <w:tcPr>
            <w:tcW w:w="2727" w:type="dxa"/>
          </w:tcPr>
          <w:p w14:paraId="18B18133" w14:textId="77777777" w:rsidR="00F5012E" w:rsidRPr="003067B8" w:rsidRDefault="00F5012E" w:rsidP="006A39DB">
            <w:pPr>
              <w:keepNext/>
              <w:jc w:val="center"/>
              <w:rPr>
                <w:b/>
                <w:bCs/>
                <w:szCs w:val="22"/>
              </w:rPr>
            </w:pPr>
            <w:r w:rsidRPr="003067B8">
              <w:rPr>
                <w:b/>
                <w:bCs/>
                <w:szCs w:val="22"/>
              </w:rPr>
              <w:t>Eltrombópagskammtur, einu sinni á dag</w:t>
            </w:r>
          </w:p>
        </w:tc>
        <w:tc>
          <w:tcPr>
            <w:tcW w:w="1236" w:type="dxa"/>
          </w:tcPr>
          <w:p w14:paraId="6CB639DF" w14:textId="77777777" w:rsidR="00F5012E" w:rsidRPr="003067B8" w:rsidRDefault="00F5012E" w:rsidP="006A39DB">
            <w:pPr>
              <w:keepNext/>
              <w:jc w:val="center"/>
              <w:rPr>
                <w:b/>
                <w:bCs/>
                <w:szCs w:val="22"/>
              </w:rPr>
            </w:pPr>
            <w:r w:rsidRPr="003067B8">
              <w:rPr>
                <w:b/>
                <w:bCs/>
                <w:szCs w:val="22"/>
              </w:rPr>
              <w:t>N</w:t>
            </w:r>
          </w:p>
        </w:tc>
        <w:tc>
          <w:tcPr>
            <w:tcW w:w="2303" w:type="dxa"/>
          </w:tcPr>
          <w:p w14:paraId="25D710A2" w14:textId="77777777" w:rsidR="00F5012E" w:rsidRPr="003067B8" w:rsidRDefault="00F5012E" w:rsidP="006A39DB">
            <w:pPr>
              <w:keepNext/>
              <w:jc w:val="center"/>
              <w:rPr>
                <w:b/>
                <w:bCs/>
                <w:szCs w:val="22"/>
              </w:rPr>
            </w:pPr>
            <w:r w:rsidRPr="003067B8">
              <w:rPr>
                <w:b/>
                <w:bCs/>
                <w:szCs w:val="22"/>
              </w:rPr>
              <w:t>AUC</w:t>
            </w:r>
            <w:r w:rsidRPr="003067B8">
              <w:rPr>
                <w:b/>
                <w:bCs/>
                <w:szCs w:val="22"/>
                <w:vertAlign w:val="subscript"/>
              </w:rPr>
              <w:t>(0-τ)</w:t>
            </w:r>
            <w:r w:rsidRPr="003067B8">
              <w:rPr>
                <w:b/>
                <w:bCs/>
                <w:szCs w:val="22"/>
                <w:vertAlign w:val="superscript"/>
              </w:rPr>
              <w:t>a</w:t>
            </w:r>
            <w:r w:rsidRPr="003067B8">
              <w:rPr>
                <w:b/>
                <w:bCs/>
                <w:szCs w:val="22"/>
              </w:rPr>
              <w:t xml:space="preserve">, </w:t>
            </w:r>
            <w:r w:rsidRPr="003067B8">
              <w:rPr>
                <w:b/>
                <w:bCs/>
                <w:szCs w:val="22"/>
              </w:rPr>
              <w:sym w:font="Symbol" w:char="F06D"/>
            </w:r>
            <w:r w:rsidRPr="003067B8">
              <w:rPr>
                <w:b/>
                <w:bCs/>
                <w:szCs w:val="22"/>
              </w:rPr>
              <w:t>g.klst./ml</w:t>
            </w:r>
          </w:p>
        </w:tc>
        <w:tc>
          <w:tcPr>
            <w:tcW w:w="2303" w:type="dxa"/>
          </w:tcPr>
          <w:p w14:paraId="46A5CAA0" w14:textId="77777777" w:rsidR="00F5012E" w:rsidRPr="003067B8" w:rsidRDefault="00F5012E" w:rsidP="006A39DB">
            <w:pPr>
              <w:keepNext/>
              <w:jc w:val="center"/>
              <w:rPr>
                <w:b/>
                <w:bCs/>
                <w:szCs w:val="22"/>
              </w:rPr>
            </w:pPr>
            <w:r w:rsidRPr="003067B8">
              <w:rPr>
                <w:b/>
                <w:bCs/>
                <w:szCs w:val="22"/>
              </w:rPr>
              <w:t>C</w:t>
            </w:r>
            <w:r w:rsidRPr="003067B8">
              <w:rPr>
                <w:b/>
                <w:bCs/>
                <w:szCs w:val="22"/>
                <w:vertAlign w:val="subscript"/>
              </w:rPr>
              <w:t>max</w:t>
            </w:r>
            <w:r w:rsidRPr="003067B8">
              <w:rPr>
                <w:b/>
                <w:bCs/>
                <w:szCs w:val="22"/>
                <w:vertAlign w:val="superscript"/>
              </w:rPr>
              <w:t>a</w:t>
            </w:r>
            <w:r w:rsidRPr="003067B8">
              <w:rPr>
                <w:b/>
                <w:bCs/>
                <w:szCs w:val="22"/>
              </w:rPr>
              <w:t xml:space="preserve">, </w:t>
            </w:r>
            <w:r w:rsidRPr="003067B8">
              <w:rPr>
                <w:b/>
                <w:bCs/>
                <w:szCs w:val="22"/>
              </w:rPr>
              <w:sym w:font="Symbol" w:char="F06D"/>
            </w:r>
            <w:r w:rsidRPr="003067B8">
              <w:rPr>
                <w:b/>
                <w:bCs/>
                <w:szCs w:val="22"/>
              </w:rPr>
              <w:t>g/ml</w:t>
            </w:r>
          </w:p>
        </w:tc>
      </w:tr>
      <w:tr w:rsidR="00F5012E" w:rsidRPr="003067B8" w14:paraId="4061EB03" w14:textId="77777777" w:rsidTr="00CE1572">
        <w:tc>
          <w:tcPr>
            <w:tcW w:w="2727" w:type="dxa"/>
          </w:tcPr>
          <w:p w14:paraId="06261465" w14:textId="77777777" w:rsidR="00F5012E" w:rsidRPr="003067B8" w:rsidRDefault="00F5012E" w:rsidP="006A39DB">
            <w:pPr>
              <w:keepNext/>
              <w:jc w:val="center"/>
              <w:rPr>
                <w:szCs w:val="22"/>
              </w:rPr>
            </w:pPr>
            <w:r w:rsidRPr="003067B8">
              <w:rPr>
                <w:szCs w:val="22"/>
              </w:rPr>
              <w:t>30 mg</w:t>
            </w:r>
          </w:p>
        </w:tc>
        <w:tc>
          <w:tcPr>
            <w:tcW w:w="1236" w:type="dxa"/>
          </w:tcPr>
          <w:p w14:paraId="7DE9100C" w14:textId="77777777" w:rsidR="00F5012E" w:rsidRPr="003067B8" w:rsidRDefault="00F5012E" w:rsidP="006A39DB">
            <w:pPr>
              <w:keepNext/>
              <w:jc w:val="center"/>
              <w:rPr>
                <w:szCs w:val="22"/>
              </w:rPr>
            </w:pPr>
            <w:r w:rsidRPr="003067B8">
              <w:rPr>
                <w:szCs w:val="22"/>
              </w:rPr>
              <w:t>28</w:t>
            </w:r>
          </w:p>
        </w:tc>
        <w:tc>
          <w:tcPr>
            <w:tcW w:w="2303" w:type="dxa"/>
          </w:tcPr>
          <w:p w14:paraId="7119A6C0" w14:textId="77777777" w:rsidR="00F5012E" w:rsidRPr="003067B8" w:rsidRDefault="00F5012E" w:rsidP="006A39DB">
            <w:pPr>
              <w:keepNext/>
              <w:jc w:val="center"/>
              <w:rPr>
                <w:szCs w:val="22"/>
              </w:rPr>
            </w:pPr>
            <w:r w:rsidRPr="003067B8">
              <w:rPr>
                <w:szCs w:val="22"/>
              </w:rPr>
              <w:t>47 (39, 58)</w:t>
            </w:r>
          </w:p>
        </w:tc>
        <w:tc>
          <w:tcPr>
            <w:tcW w:w="2303" w:type="dxa"/>
          </w:tcPr>
          <w:p w14:paraId="001F007A" w14:textId="77777777" w:rsidR="00F5012E" w:rsidRPr="003067B8" w:rsidRDefault="00F5012E" w:rsidP="006A39DB">
            <w:pPr>
              <w:keepNext/>
              <w:jc w:val="center"/>
              <w:rPr>
                <w:szCs w:val="22"/>
              </w:rPr>
            </w:pPr>
            <w:r w:rsidRPr="003067B8">
              <w:rPr>
                <w:szCs w:val="22"/>
              </w:rPr>
              <w:t>3,78 (3,18, 4,49)</w:t>
            </w:r>
          </w:p>
        </w:tc>
      </w:tr>
      <w:tr w:rsidR="00F5012E" w:rsidRPr="003067B8" w14:paraId="7D657CC0" w14:textId="77777777" w:rsidTr="00CE1572">
        <w:tc>
          <w:tcPr>
            <w:tcW w:w="2727" w:type="dxa"/>
          </w:tcPr>
          <w:p w14:paraId="0781AFC1" w14:textId="77777777" w:rsidR="00F5012E" w:rsidRPr="003067B8" w:rsidRDefault="00F5012E" w:rsidP="006A39DB">
            <w:pPr>
              <w:keepNext/>
              <w:jc w:val="center"/>
              <w:rPr>
                <w:szCs w:val="22"/>
              </w:rPr>
            </w:pPr>
            <w:r w:rsidRPr="003067B8">
              <w:rPr>
                <w:szCs w:val="22"/>
              </w:rPr>
              <w:t>50 mg</w:t>
            </w:r>
          </w:p>
        </w:tc>
        <w:tc>
          <w:tcPr>
            <w:tcW w:w="1236" w:type="dxa"/>
          </w:tcPr>
          <w:p w14:paraId="154042ED" w14:textId="77777777" w:rsidR="00F5012E" w:rsidRPr="003067B8" w:rsidRDefault="00F5012E" w:rsidP="006A39DB">
            <w:pPr>
              <w:keepNext/>
              <w:jc w:val="center"/>
              <w:rPr>
                <w:szCs w:val="22"/>
              </w:rPr>
            </w:pPr>
            <w:r w:rsidRPr="003067B8">
              <w:rPr>
                <w:szCs w:val="22"/>
              </w:rPr>
              <w:t>34</w:t>
            </w:r>
          </w:p>
        </w:tc>
        <w:tc>
          <w:tcPr>
            <w:tcW w:w="2303" w:type="dxa"/>
          </w:tcPr>
          <w:p w14:paraId="5D544055" w14:textId="77777777" w:rsidR="00F5012E" w:rsidRPr="003067B8" w:rsidRDefault="00F5012E" w:rsidP="006A39DB">
            <w:pPr>
              <w:keepNext/>
              <w:jc w:val="center"/>
              <w:rPr>
                <w:szCs w:val="22"/>
              </w:rPr>
            </w:pPr>
            <w:r w:rsidRPr="003067B8">
              <w:rPr>
                <w:szCs w:val="22"/>
              </w:rPr>
              <w:t>108 (88, 134)</w:t>
            </w:r>
          </w:p>
        </w:tc>
        <w:tc>
          <w:tcPr>
            <w:tcW w:w="2303" w:type="dxa"/>
          </w:tcPr>
          <w:p w14:paraId="0434EC9A" w14:textId="77777777" w:rsidR="00F5012E" w:rsidRPr="003067B8" w:rsidRDefault="00F5012E" w:rsidP="006A39DB">
            <w:pPr>
              <w:keepNext/>
              <w:jc w:val="center"/>
              <w:rPr>
                <w:szCs w:val="22"/>
              </w:rPr>
            </w:pPr>
            <w:r w:rsidRPr="003067B8">
              <w:rPr>
                <w:szCs w:val="22"/>
              </w:rPr>
              <w:t>8,01 (6,73, 9,53)</w:t>
            </w:r>
          </w:p>
        </w:tc>
      </w:tr>
      <w:tr w:rsidR="00F5012E" w:rsidRPr="003067B8" w14:paraId="1800FD85" w14:textId="77777777" w:rsidTr="00CE1572">
        <w:tc>
          <w:tcPr>
            <w:tcW w:w="2727" w:type="dxa"/>
          </w:tcPr>
          <w:p w14:paraId="396FC36B" w14:textId="77777777" w:rsidR="00F5012E" w:rsidRPr="003067B8" w:rsidRDefault="00F5012E" w:rsidP="006A39DB">
            <w:pPr>
              <w:keepNext/>
              <w:jc w:val="center"/>
              <w:rPr>
                <w:szCs w:val="22"/>
              </w:rPr>
            </w:pPr>
            <w:r w:rsidRPr="003067B8">
              <w:rPr>
                <w:szCs w:val="22"/>
              </w:rPr>
              <w:t>75 mg</w:t>
            </w:r>
          </w:p>
        </w:tc>
        <w:tc>
          <w:tcPr>
            <w:tcW w:w="1236" w:type="dxa"/>
          </w:tcPr>
          <w:p w14:paraId="0FA8A87B" w14:textId="77777777" w:rsidR="00F5012E" w:rsidRPr="003067B8" w:rsidRDefault="00F5012E" w:rsidP="006A39DB">
            <w:pPr>
              <w:keepNext/>
              <w:jc w:val="center"/>
              <w:rPr>
                <w:szCs w:val="22"/>
              </w:rPr>
            </w:pPr>
            <w:r w:rsidRPr="003067B8">
              <w:rPr>
                <w:szCs w:val="22"/>
              </w:rPr>
              <w:t>26</w:t>
            </w:r>
          </w:p>
        </w:tc>
        <w:tc>
          <w:tcPr>
            <w:tcW w:w="2303" w:type="dxa"/>
          </w:tcPr>
          <w:p w14:paraId="54542A88" w14:textId="77777777" w:rsidR="00F5012E" w:rsidRPr="003067B8" w:rsidRDefault="00F5012E" w:rsidP="006A39DB">
            <w:pPr>
              <w:keepNext/>
              <w:jc w:val="center"/>
              <w:rPr>
                <w:szCs w:val="22"/>
              </w:rPr>
            </w:pPr>
            <w:r w:rsidRPr="003067B8">
              <w:rPr>
                <w:szCs w:val="22"/>
              </w:rPr>
              <w:t>168 (143, 198)</w:t>
            </w:r>
          </w:p>
        </w:tc>
        <w:tc>
          <w:tcPr>
            <w:tcW w:w="2303" w:type="dxa"/>
          </w:tcPr>
          <w:p w14:paraId="3BF097EC" w14:textId="77777777" w:rsidR="00F5012E" w:rsidRPr="003067B8" w:rsidRDefault="00F5012E" w:rsidP="006A39DB">
            <w:pPr>
              <w:keepNext/>
              <w:jc w:val="center"/>
              <w:rPr>
                <w:szCs w:val="22"/>
              </w:rPr>
            </w:pPr>
            <w:r w:rsidRPr="003067B8">
              <w:rPr>
                <w:szCs w:val="22"/>
              </w:rPr>
              <w:t>12,7 (11,0 14,5)</w:t>
            </w:r>
          </w:p>
        </w:tc>
      </w:tr>
    </w:tbl>
    <w:p w14:paraId="790AA769" w14:textId="77777777" w:rsidR="00F5012E" w:rsidRPr="003067B8" w:rsidRDefault="00F5012E" w:rsidP="006A39DB">
      <w:pPr>
        <w:keepNext/>
        <w:rPr>
          <w:szCs w:val="22"/>
        </w:rPr>
      </w:pPr>
      <w:r w:rsidRPr="003067B8">
        <w:rPr>
          <w:szCs w:val="22"/>
        </w:rPr>
        <w:t>a</w:t>
      </w:r>
      <w:r w:rsidR="00800B79" w:rsidRPr="003067B8">
        <w:rPr>
          <w:szCs w:val="22"/>
        </w:rPr>
        <w:tab/>
      </w:r>
      <w:r w:rsidRPr="003067B8">
        <w:rPr>
          <w:szCs w:val="22"/>
        </w:rPr>
        <w:t>AUC</w:t>
      </w:r>
      <w:r w:rsidRPr="003067B8">
        <w:rPr>
          <w:szCs w:val="22"/>
          <w:vertAlign w:val="subscript"/>
        </w:rPr>
        <w:t>(0-τ)</w:t>
      </w:r>
      <w:r w:rsidRPr="003067B8">
        <w:rPr>
          <w:szCs w:val="22"/>
        </w:rPr>
        <w:t xml:space="preserve"> og C</w:t>
      </w:r>
      <w:r w:rsidRPr="003067B8">
        <w:rPr>
          <w:szCs w:val="22"/>
          <w:vertAlign w:val="subscript"/>
        </w:rPr>
        <w:t>max</w:t>
      </w:r>
      <w:r w:rsidRPr="003067B8">
        <w:rPr>
          <w:szCs w:val="22"/>
        </w:rPr>
        <w:t xml:space="preserve"> miðuð við mat á lyfjahvarfagildum þýðis eftir á (post</w:t>
      </w:r>
      <w:r w:rsidRPr="003067B8">
        <w:rPr>
          <w:szCs w:val="22"/>
        </w:rPr>
        <w:noBreakHyphen/>
        <w:t>hoc).</w:t>
      </w:r>
    </w:p>
    <w:p w14:paraId="28C56E04" w14:textId="77777777" w:rsidR="00F5012E" w:rsidRPr="003067B8" w:rsidRDefault="00F5012E" w:rsidP="006A39DB">
      <w:pPr>
        <w:rPr>
          <w:szCs w:val="22"/>
        </w:rPr>
      </w:pPr>
    </w:p>
    <w:p w14:paraId="391A677F" w14:textId="41B4A9EE" w:rsidR="00AE265E" w:rsidRPr="003067B8" w:rsidRDefault="00B42324" w:rsidP="006A39DB">
      <w:pPr>
        <w:rPr>
          <w:szCs w:val="22"/>
        </w:rPr>
      </w:pPr>
      <w:r w:rsidRPr="003067B8">
        <w:rPr>
          <w:szCs w:val="22"/>
        </w:rPr>
        <w:t>Upplýsingum um þéttni</w:t>
      </w:r>
      <w:r w:rsidR="00BD1EA0">
        <w:rPr>
          <w:szCs w:val="22"/>
        </w:rPr>
        <w:noBreakHyphen/>
      </w:r>
      <w:r w:rsidRPr="003067B8">
        <w:rPr>
          <w:szCs w:val="22"/>
        </w:rPr>
        <w:t xml:space="preserve">tíma </w:t>
      </w:r>
      <w:r w:rsidR="00F64C71" w:rsidRPr="003067B8">
        <w:rPr>
          <w:szCs w:val="22"/>
        </w:rPr>
        <w:t xml:space="preserve">feril fyrir </w:t>
      </w:r>
      <w:r w:rsidRPr="003067B8">
        <w:rPr>
          <w:szCs w:val="22"/>
        </w:rPr>
        <w:t>eltromb</w:t>
      </w:r>
      <w:r w:rsidR="009D2A3D" w:rsidRPr="003067B8">
        <w:rPr>
          <w:szCs w:val="22"/>
        </w:rPr>
        <w:t>ó</w:t>
      </w:r>
      <w:r w:rsidRPr="003067B8">
        <w:rPr>
          <w:szCs w:val="22"/>
        </w:rPr>
        <w:t>pag í plasma sem var safnað hjá 590 </w:t>
      </w:r>
      <w:r w:rsidR="00E57FBE" w:rsidRPr="003067B8">
        <w:rPr>
          <w:szCs w:val="22"/>
        </w:rPr>
        <w:t xml:space="preserve">sjúklingum </w:t>
      </w:r>
      <w:r w:rsidRPr="003067B8">
        <w:rPr>
          <w:szCs w:val="22"/>
        </w:rPr>
        <w:t>með lifrarbólgu C</w:t>
      </w:r>
      <w:r w:rsidR="009D2A3D" w:rsidRPr="003067B8">
        <w:rPr>
          <w:szCs w:val="22"/>
        </w:rPr>
        <w:t>,</w:t>
      </w:r>
      <w:r w:rsidRPr="003067B8">
        <w:rPr>
          <w:szCs w:val="22"/>
        </w:rPr>
        <w:t xml:space="preserve"> sem skráðir voru til þátttöku í III.</w:t>
      </w:r>
      <w:r w:rsidR="00174510" w:rsidRPr="003067B8">
        <w:rPr>
          <w:szCs w:val="22"/>
        </w:rPr>
        <w:t> </w:t>
      </w:r>
      <w:r w:rsidRPr="003067B8">
        <w:rPr>
          <w:szCs w:val="22"/>
        </w:rPr>
        <w:t xml:space="preserve">stigs rannsóknir </w:t>
      </w:r>
      <w:r w:rsidRPr="003067B8">
        <w:rPr>
          <w:rFonts w:eastAsia="MS Mincho"/>
          <w:color w:val="000000"/>
          <w:lang w:eastAsia="ja-JP"/>
        </w:rPr>
        <w:t>TPL103922/ENABLE 1 og TPL108390/ENABLE 2 og sameinaðar upplýsing</w:t>
      </w:r>
      <w:r w:rsidR="00F64C71" w:rsidRPr="003067B8">
        <w:rPr>
          <w:rFonts w:eastAsia="MS Mincho"/>
          <w:color w:val="000000"/>
          <w:lang w:eastAsia="ja-JP"/>
        </w:rPr>
        <w:t xml:space="preserve">um frá sjúklingum með </w:t>
      </w:r>
      <w:r w:rsidRPr="003067B8">
        <w:rPr>
          <w:rFonts w:eastAsia="MS Mincho"/>
          <w:color w:val="000000"/>
          <w:lang w:eastAsia="ja-JP"/>
        </w:rPr>
        <w:t>lifrarbólgu C</w:t>
      </w:r>
      <w:r w:rsidR="009D2A3D" w:rsidRPr="003067B8">
        <w:rPr>
          <w:rFonts w:eastAsia="MS Mincho"/>
          <w:color w:val="000000"/>
          <w:lang w:eastAsia="ja-JP"/>
        </w:rPr>
        <w:t>,</w:t>
      </w:r>
      <w:r w:rsidRPr="003067B8">
        <w:rPr>
          <w:rFonts w:eastAsia="MS Mincho"/>
          <w:color w:val="000000"/>
          <w:lang w:eastAsia="ja-JP"/>
        </w:rPr>
        <w:t xml:space="preserve"> sem skráðir voru til þátttöku í II.</w:t>
      </w:r>
      <w:r w:rsidR="00174510" w:rsidRPr="003067B8">
        <w:rPr>
          <w:rFonts w:eastAsia="MS Mincho"/>
          <w:color w:val="000000"/>
          <w:lang w:eastAsia="ja-JP"/>
        </w:rPr>
        <w:t> </w:t>
      </w:r>
      <w:r w:rsidRPr="003067B8">
        <w:rPr>
          <w:rFonts w:eastAsia="MS Mincho"/>
          <w:color w:val="000000"/>
          <w:lang w:eastAsia="ja-JP"/>
        </w:rPr>
        <w:t xml:space="preserve">stigs rannsókninni TPL102357 og heilbrigðum fullorðnum einstaklingum í </w:t>
      </w:r>
      <w:r w:rsidR="004F2E90" w:rsidRPr="003067B8">
        <w:rPr>
          <w:rFonts w:eastAsia="MS Mincho"/>
          <w:color w:val="000000"/>
          <w:lang w:eastAsia="ja-JP"/>
        </w:rPr>
        <w:t>hóp</w:t>
      </w:r>
      <w:r w:rsidRPr="003067B8">
        <w:rPr>
          <w:rFonts w:eastAsia="MS Mincho"/>
          <w:color w:val="000000"/>
          <w:lang w:eastAsia="ja-JP"/>
        </w:rPr>
        <w:t xml:space="preserve">greiningu á lyfjahvörfum. </w:t>
      </w:r>
      <w:r w:rsidRPr="003067B8">
        <w:rPr>
          <w:szCs w:val="22"/>
        </w:rPr>
        <w:t xml:space="preserve">Áætluð gildi fyrir </w:t>
      </w:r>
      <w:r w:rsidR="00F64C71" w:rsidRPr="003067B8">
        <w:rPr>
          <w:szCs w:val="22"/>
        </w:rPr>
        <w:t>C</w:t>
      </w:r>
      <w:r w:rsidR="00F64C71" w:rsidRPr="003067B8">
        <w:rPr>
          <w:szCs w:val="22"/>
          <w:vertAlign w:val="subscript"/>
        </w:rPr>
        <w:t>max</w:t>
      </w:r>
      <w:r w:rsidR="00F64C71" w:rsidRPr="003067B8">
        <w:rPr>
          <w:szCs w:val="22"/>
        </w:rPr>
        <w:t xml:space="preserve"> og </w:t>
      </w:r>
      <w:r w:rsidRPr="003067B8">
        <w:rPr>
          <w:szCs w:val="22"/>
        </w:rPr>
        <w:t>AUC</w:t>
      </w:r>
      <w:r w:rsidRPr="003067B8">
        <w:rPr>
          <w:szCs w:val="22"/>
          <w:vertAlign w:val="subscript"/>
        </w:rPr>
        <w:t>(0-τ)</w:t>
      </w:r>
      <w:r w:rsidRPr="003067B8">
        <w:rPr>
          <w:szCs w:val="22"/>
        </w:rPr>
        <w:t xml:space="preserve"> fyrir eltrombópag í plasma hjá </w:t>
      </w:r>
      <w:r w:rsidR="00EA04E3" w:rsidRPr="003067B8">
        <w:rPr>
          <w:szCs w:val="22"/>
        </w:rPr>
        <w:t xml:space="preserve">sjúklingum </w:t>
      </w:r>
      <w:r w:rsidR="00F64C71" w:rsidRPr="003067B8">
        <w:rPr>
          <w:szCs w:val="22"/>
        </w:rPr>
        <w:t>með lifrarbólgu C sem skráðir vo</w:t>
      </w:r>
      <w:r w:rsidRPr="003067B8">
        <w:rPr>
          <w:szCs w:val="22"/>
        </w:rPr>
        <w:t xml:space="preserve">ru í </w:t>
      </w:r>
      <w:r w:rsidR="00E57FBE" w:rsidRPr="003067B8">
        <w:rPr>
          <w:szCs w:val="22"/>
        </w:rPr>
        <w:t>III</w:t>
      </w:r>
      <w:r w:rsidRPr="003067B8">
        <w:rPr>
          <w:szCs w:val="22"/>
        </w:rPr>
        <w:t>. stigs rannsóknirnar eru sýndar fyrir hvern skammt í töflu </w:t>
      </w:r>
      <w:r w:rsidR="00E31ECE">
        <w:rPr>
          <w:szCs w:val="22"/>
        </w:rPr>
        <w:t>9</w:t>
      </w:r>
      <w:r w:rsidRPr="003067B8">
        <w:rPr>
          <w:szCs w:val="22"/>
        </w:rPr>
        <w:t>.</w:t>
      </w:r>
    </w:p>
    <w:p w14:paraId="45013706" w14:textId="77777777" w:rsidR="00B42324" w:rsidRPr="003067B8" w:rsidRDefault="00B42324" w:rsidP="006A39DB">
      <w:pPr>
        <w:rPr>
          <w:szCs w:val="22"/>
        </w:rPr>
      </w:pPr>
    </w:p>
    <w:p w14:paraId="5AA8AA62" w14:textId="4AE7F6C9" w:rsidR="00B42324" w:rsidRPr="003067B8" w:rsidRDefault="00B42324" w:rsidP="006A39DB">
      <w:pPr>
        <w:keepNext/>
        <w:ind w:left="1134" w:hanging="1134"/>
        <w:rPr>
          <w:color w:val="000000"/>
        </w:rPr>
      </w:pPr>
      <w:bookmarkStart w:id="9" w:name="_Ref320607875"/>
      <w:r w:rsidRPr="003067B8">
        <w:rPr>
          <w:b/>
          <w:color w:val="000000"/>
        </w:rPr>
        <w:t>T</w:t>
      </w:r>
      <w:bookmarkEnd w:id="9"/>
      <w:r w:rsidRPr="003067B8">
        <w:rPr>
          <w:b/>
          <w:color w:val="000000"/>
        </w:rPr>
        <w:t>afla </w:t>
      </w:r>
      <w:r w:rsidR="00E31ECE">
        <w:rPr>
          <w:b/>
          <w:color w:val="000000"/>
        </w:rPr>
        <w:t>9</w:t>
      </w:r>
      <w:r w:rsidR="00800B79" w:rsidRPr="003067B8">
        <w:rPr>
          <w:b/>
          <w:color w:val="000000"/>
        </w:rPr>
        <w:tab/>
      </w:r>
      <w:r w:rsidR="0032585B" w:rsidRPr="003067B8">
        <w:rPr>
          <w:b/>
        </w:rPr>
        <w:t>Margfeldismeðaltal</w:t>
      </w:r>
      <w:r w:rsidRPr="003067B8">
        <w:rPr>
          <w:b/>
        </w:rPr>
        <w:t xml:space="preserve"> (95% CI) </w:t>
      </w:r>
      <w:r w:rsidR="0032585B" w:rsidRPr="003067B8">
        <w:rPr>
          <w:b/>
        </w:rPr>
        <w:t xml:space="preserve">fyrir lyfjahvarfabreytur eltrombópags við </w:t>
      </w:r>
      <w:r w:rsidR="00F64C71" w:rsidRPr="003067B8">
        <w:rPr>
          <w:b/>
        </w:rPr>
        <w:t>stöðuga þéttni í plasma</w:t>
      </w:r>
      <w:r w:rsidR="0032585B" w:rsidRPr="003067B8">
        <w:rPr>
          <w:b/>
        </w:rPr>
        <w:t xml:space="preserve"> hjá sjúkl</w:t>
      </w:r>
      <w:r w:rsidR="009D2A3D" w:rsidRPr="003067B8">
        <w:rPr>
          <w:b/>
        </w:rPr>
        <w:t>i</w:t>
      </w:r>
      <w:r w:rsidR="0032585B" w:rsidRPr="003067B8">
        <w:rPr>
          <w:b/>
        </w:rPr>
        <w:t>ngum með langvinna lifrarbólgu C</w:t>
      </w:r>
    </w:p>
    <w:p w14:paraId="139D5D34" w14:textId="77777777" w:rsidR="00B42324" w:rsidRPr="003067B8" w:rsidRDefault="00B42324" w:rsidP="006A39DB">
      <w:pPr>
        <w:keepNext/>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1224"/>
        <w:gridCol w:w="2340"/>
        <w:gridCol w:w="2340"/>
      </w:tblGrid>
      <w:tr w:rsidR="00B42324" w:rsidRPr="003067B8" w14:paraId="526EA3A7" w14:textId="77777777" w:rsidTr="00D045F0">
        <w:tc>
          <w:tcPr>
            <w:tcW w:w="2441" w:type="dxa"/>
          </w:tcPr>
          <w:p w14:paraId="170D4113" w14:textId="77777777" w:rsidR="00B42324" w:rsidRPr="003067B8" w:rsidRDefault="00B42324" w:rsidP="006A39DB">
            <w:pPr>
              <w:pStyle w:val="tabletextNS"/>
              <w:keepNext/>
              <w:jc w:val="center"/>
              <w:rPr>
                <w:rFonts w:ascii="Times New Roman" w:hAnsi="Times New Roman" w:cs="Arial Narrow"/>
                <w:b/>
                <w:sz w:val="22"/>
                <w:szCs w:val="22"/>
                <w:lang w:val="is-IS"/>
              </w:rPr>
            </w:pPr>
            <w:r w:rsidRPr="003067B8">
              <w:rPr>
                <w:rFonts w:ascii="Times New Roman" w:hAnsi="Times New Roman" w:cs="Arial Narrow"/>
                <w:b/>
                <w:sz w:val="22"/>
                <w:szCs w:val="22"/>
                <w:lang w:val="is-IS"/>
              </w:rPr>
              <w:t>Eltromb</w:t>
            </w:r>
            <w:r w:rsidR="0032585B" w:rsidRPr="003067B8">
              <w:rPr>
                <w:rFonts w:ascii="Times New Roman" w:hAnsi="Times New Roman" w:cs="Arial Narrow"/>
                <w:b/>
                <w:sz w:val="22"/>
                <w:szCs w:val="22"/>
                <w:lang w:val="is-IS"/>
              </w:rPr>
              <w:t>ó</w:t>
            </w:r>
            <w:r w:rsidRPr="003067B8">
              <w:rPr>
                <w:rFonts w:ascii="Times New Roman" w:hAnsi="Times New Roman" w:cs="Arial Narrow"/>
                <w:b/>
                <w:sz w:val="22"/>
                <w:szCs w:val="22"/>
                <w:lang w:val="is-IS"/>
              </w:rPr>
              <w:t>pag</w:t>
            </w:r>
            <w:r w:rsidR="0032585B" w:rsidRPr="003067B8">
              <w:rPr>
                <w:rFonts w:ascii="Times New Roman" w:hAnsi="Times New Roman" w:cs="Arial Narrow"/>
                <w:b/>
                <w:sz w:val="22"/>
                <w:szCs w:val="22"/>
                <w:lang w:val="is-IS"/>
              </w:rPr>
              <w:t xml:space="preserve">skammtur </w:t>
            </w:r>
            <w:r w:rsidRPr="003067B8">
              <w:rPr>
                <w:rFonts w:ascii="Times New Roman" w:hAnsi="Times New Roman" w:cs="Arial Narrow"/>
                <w:b/>
                <w:sz w:val="22"/>
                <w:szCs w:val="22"/>
                <w:lang w:val="is-IS"/>
              </w:rPr>
              <w:t>(</w:t>
            </w:r>
            <w:r w:rsidR="0032585B" w:rsidRPr="003067B8">
              <w:rPr>
                <w:rFonts w:ascii="Times New Roman" w:hAnsi="Times New Roman" w:cs="Arial Narrow"/>
                <w:b/>
                <w:sz w:val="22"/>
                <w:szCs w:val="22"/>
                <w:lang w:val="is-IS"/>
              </w:rPr>
              <w:t>einu sinni á dag</w:t>
            </w:r>
            <w:r w:rsidRPr="003067B8">
              <w:rPr>
                <w:rFonts w:ascii="Times New Roman" w:hAnsi="Times New Roman" w:cs="Arial Narrow"/>
                <w:b/>
                <w:sz w:val="22"/>
                <w:szCs w:val="22"/>
                <w:lang w:val="is-IS"/>
              </w:rPr>
              <w:t>)</w:t>
            </w:r>
          </w:p>
        </w:tc>
        <w:tc>
          <w:tcPr>
            <w:tcW w:w="1224" w:type="dxa"/>
          </w:tcPr>
          <w:p w14:paraId="72863DAE" w14:textId="77777777" w:rsidR="00B42324" w:rsidRPr="003067B8" w:rsidRDefault="00B42324" w:rsidP="006A39DB">
            <w:pPr>
              <w:pStyle w:val="tabletextNS"/>
              <w:keepNext/>
              <w:jc w:val="center"/>
              <w:rPr>
                <w:rFonts w:ascii="Times New Roman" w:hAnsi="Times New Roman" w:cs="Arial Narrow"/>
                <w:b/>
                <w:sz w:val="22"/>
                <w:szCs w:val="22"/>
                <w:lang w:val="is-IS"/>
              </w:rPr>
            </w:pPr>
            <w:r w:rsidRPr="003067B8">
              <w:rPr>
                <w:rFonts w:ascii="Times New Roman" w:hAnsi="Times New Roman" w:cs="Arial Narrow"/>
                <w:b/>
                <w:sz w:val="22"/>
                <w:szCs w:val="22"/>
                <w:lang w:val="is-IS"/>
              </w:rPr>
              <w:t>N</w:t>
            </w:r>
          </w:p>
        </w:tc>
        <w:tc>
          <w:tcPr>
            <w:tcW w:w="2340" w:type="dxa"/>
          </w:tcPr>
          <w:p w14:paraId="22F93CDD" w14:textId="77777777" w:rsidR="00B42324" w:rsidRPr="003067B8" w:rsidRDefault="00B42324" w:rsidP="006A39DB">
            <w:pPr>
              <w:pStyle w:val="tabletextNS"/>
              <w:keepNext/>
              <w:jc w:val="center"/>
              <w:rPr>
                <w:rFonts w:ascii="Times New Roman" w:hAnsi="Times New Roman" w:cs="Arial Narrow"/>
                <w:b/>
                <w:sz w:val="22"/>
                <w:szCs w:val="22"/>
                <w:lang w:val="is-IS"/>
              </w:rPr>
            </w:pPr>
            <w:r w:rsidRPr="003067B8">
              <w:rPr>
                <w:rFonts w:ascii="Times New Roman" w:hAnsi="Times New Roman" w:cs="Arial Narrow"/>
                <w:b/>
                <w:sz w:val="22"/>
                <w:szCs w:val="22"/>
                <w:lang w:val="is-IS"/>
              </w:rPr>
              <w:t>AUC</w:t>
            </w:r>
            <w:r w:rsidRPr="003067B8">
              <w:rPr>
                <w:rFonts w:ascii="Times New Roman" w:hAnsi="Times New Roman" w:cs="Arial Narrow"/>
                <w:b/>
                <w:sz w:val="22"/>
                <w:szCs w:val="22"/>
                <w:vertAlign w:val="subscript"/>
                <w:lang w:val="is-IS"/>
              </w:rPr>
              <w:t>(0-</w:t>
            </w:r>
            <w:r w:rsidRPr="003067B8">
              <w:rPr>
                <w:rFonts w:ascii="Times New Roman" w:hAnsi="Times New Roman" w:cs="Arial Narrow"/>
                <w:b/>
                <w:sz w:val="22"/>
                <w:szCs w:val="22"/>
                <w:vertAlign w:val="subscript"/>
                <w:lang w:val="is-IS"/>
              </w:rPr>
              <w:sym w:font="Symbol" w:char="F074"/>
            </w:r>
            <w:r w:rsidRPr="003067B8">
              <w:rPr>
                <w:rFonts w:ascii="Times New Roman" w:hAnsi="Times New Roman" w:cs="Arial Narrow"/>
                <w:b/>
                <w:sz w:val="22"/>
                <w:szCs w:val="22"/>
                <w:vertAlign w:val="subscript"/>
                <w:lang w:val="is-IS"/>
              </w:rPr>
              <w:t>)</w:t>
            </w:r>
          </w:p>
          <w:p w14:paraId="4EA0BF7A" w14:textId="77777777" w:rsidR="00B42324" w:rsidRPr="003067B8" w:rsidRDefault="00B42324" w:rsidP="006A39DB">
            <w:pPr>
              <w:pStyle w:val="tabletextNS"/>
              <w:keepNext/>
              <w:jc w:val="center"/>
              <w:rPr>
                <w:rFonts w:ascii="Times New Roman" w:hAnsi="Times New Roman" w:cs="Arial Narrow"/>
                <w:b/>
                <w:sz w:val="22"/>
                <w:szCs w:val="22"/>
                <w:lang w:val="is-IS"/>
              </w:rPr>
            </w:pPr>
            <w:r w:rsidRPr="003067B8">
              <w:rPr>
                <w:rFonts w:ascii="Times New Roman" w:hAnsi="Times New Roman" w:cs="Arial Narrow"/>
                <w:b/>
                <w:sz w:val="22"/>
                <w:szCs w:val="22"/>
                <w:lang w:val="is-IS"/>
              </w:rPr>
              <w:t>(</w:t>
            </w:r>
            <w:r w:rsidRPr="003067B8">
              <w:rPr>
                <w:rFonts w:ascii="Times New Roman" w:hAnsi="Times New Roman" w:cs="Arial Narrow"/>
                <w:b/>
                <w:sz w:val="22"/>
                <w:szCs w:val="22"/>
                <w:lang w:val="is-IS"/>
              </w:rPr>
              <w:sym w:font="Symbol" w:char="F06D"/>
            </w:r>
            <w:r w:rsidRPr="003067B8">
              <w:rPr>
                <w:rFonts w:ascii="Times New Roman" w:hAnsi="Times New Roman" w:cs="Arial Narrow"/>
                <w:b/>
                <w:sz w:val="22"/>
                <w:szCs w:val="22"/>
                <w:lang w:val="is-IS"/>
              </w:rPr>
              <w:t>g.</w:t>
            </w:r>
            <w:r w:rsidR="0032585B" w:rsidRPr="003067B8">
              <w:rPr>
                <w:rFonts w:ascii="Times New Roman" w:hAnsi="Times New Roman" w:cs="Arial Narrow"/>
                <w:b/>
                <w:sz w:val="22"/>
                <w:szCs w:val="22"/>
                <w:lang w:val="is-IS"/>
              </w:rPr>
              <w:t>klst.</w:t>
            </w:r>
            <w:r w:rsidRPr="003067B8">
              <w:rPr>
                <w:rFonts w:ascii="Times New Roman" w:hAnsi="Times New Roman" w:cs="Arial Narrow"/>
                <w:b/>
                <w:sz w:val="22"/>
                <w:szCs w:val="22"/>
                <w:lang w:val="is-IS"/>
              </w:rPr>
              <w:t>/ml)</w:t>
            </w:r>
          </w:p>
        </w:tc>
        <w:tc>
          <w:tcPr>
            <w:tcW w:w="2340" w:type="dxa"/>
          </w:tcPr>
          <w:p w14:paraId="07DE9952" w14:textId="77777777" w:rsidR="00B42324" w:rsidRPr="003067B8" w:rsidRDefault="00B42324" w:rsidP="006A39DB">
            <w:pPr>
              <w:pStyle w:val="tabletextNS"/>
              <w:keepNext/>
              <w:jc w:val="center"/>
              <w:rPr>
                <w:rFonts w:ascii="Times New Roman" w:hAnsi="Times New Roman" w:cs="Arial Narrow"/>
                <w:b/>
                <w:sz w:val="22"/>
                <w:szCs w:val="22"/>
                <w:lang w:val="is-IS"/>
              </w:rPr>
            </w:pPr>
            <w:r w:rsidRPr="003067B8">
              <w:rPr>
                <w:rFonts w:ascii="Times New Roman" w:hAnsi="Times New Roman" w:cs="Arial Narrow"/>
                <w:b/>
                <w:sz w:val="22"/>
                <w:szCs w:val="22"/>
                <w:lang w:val="is-IS"/>
              </w:rPr>
              <w:t>C</w:t>
            </w:r>
            <w:r w:rsidRPr="003067B8">
              <w:rPr>
                <w:rFonts w:ascii="Times New Roman" w:hAnsi="Times New Roman" w:cs="Arial Narrow"/>
                <w:b/>
                <w:sz w:val="22"/>
                <w:szCs w:val="22"/>
                <w:vertAlign w:val="subscript"/>
                <w:lang w:val="is-IS"/>
              </w:rPr>
              <w:t>max</w:t>
            </w:r>
          </w:p>
          <w:p w14:paraId="01AC84C8" w14:textId="77777777" w:rsidR="00B42324" w:rsidRPr="003067B8" w:rsidRDefault="00B42324" w:rsidP="006A39DB">
            <w:pPr>
              <w:pStyle w:val="tabletextNS"/>
              <w:keepNext/>
              <w:jc w:val="center"/>
              <w:rPr>
                <w:rFonts w:ascii="Times New Roman" w:hAnsi="Times New Roman" w:cs="Arial Narrow"/>
                <w:b/>
                <w:sz w:val="22"/>
                <w:szCs w:val="22"/>
                <w:lang w:val="is-IS"/>
              </w:rPr>
            </w:pPr>
            <w:r w:rsidRPr="003067B8">
              <w:rPr>
                <w:rFonts w:ascii="Times New Roman" w:hAnsi="Times New Roman" w:cs="Arial Narrow"/>
                <w:b/>
                <w:sz w:val="22"/>
                <w:szCs w:val="22"/>
                <w:lang w:val="is-IS"/>
              </w:rPr>
              <w:t>(</w:t>
            </w:r>
            <w:r w:rsidRPr="003067B8">
              <w:rPr>
                <w:rFonts w:ascii="Times New Roman" w:hAnsi="Times New Roman" w:cs="Arial Narrow"/>
                <w:b/>
                <w:sz w:val="22"/>
                <w:szCs w:val="22"/>
                <w:lang w:val="is-IS"/>
              </w:rPr>
              <w:sym w:font="Symbol" w:char="F06D"/>
            </w:r>
            <w:r w:rsidRPr="003067B8">
              <w:rPr>
                <w:rFonts w:ascii="Times New Roman" w:hAnsi="Times New Roman" w:cs="Arial Narrow"/>
                <w:b/>
                <w:sz w:val="22"/>
                <w:szCs w:val="22"/>
                <w:lang w:val="is-IS"/>
              </w:rPr>
              <w:t>g/ml)</w:t>
            </w:r>
          </w:p>
        </w:tc>
      </w:tr>
      <w:tr w:rsidR="00B42324" w:rsidRPr="003067B8" w14:paraId="6491A13A" w14:textId="77777777" w:rsidTr="00D045F0">
        <w:tc>
          <w:tcPr>
            <w:tcW w:w="2441" w:type="dxa"/>
          </w:tcPr>
          <w:p w14:paraId="798923F2"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25 mg</w:t>
            </w:r>
          </w:p>
        </w:tc>
        <w:tc>
          <w:tcPr>
            <w:tcW w:w="1224" w:type="dxa"/>
          </w:tcPr>
          <w:p w14:paraId="1D34E970"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330</w:t>
            </w:r>
          </w:p>
        </w:tc>
        <w:tc>
          <w:tcPr>
            <w:tcW w:w="2340" w:type="dxa"/>
          </w:tcPr>
          <w:p w14:paraId="11EC1E2B"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118</w:t>
            </w:r>
          </w:p>
          <w:p w14:paraId="2A4E1F1B"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(109, 128)</w:t>
            </w:r>
          </w:p>
        </w:tc>
        <w:tc>
          <w:tcPr>
            <w:tcW w:w="2340" w:type="dxa"/>
          </w:tcPr>
          <w:p w14:paraId="120C0D3A"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6</w:t>
            </w:r>
            <w:r w:rsidR="00D045F0" w:rsidRPr="003067B8">
              <w:rPr>
                <w:rFonts w:ascii="Times New Roman" w:hAnsi="Times New Roman" w:cs="Arial Narrow"/>
                <w:sz w:val="22"/>
                <w:szCs w:val="22"/>
                <w:lang w:val="is-IS"/>
              </w:rPr>
              <w:t>,</w:t>
            </w:r>
            <w:r w:rsidRPr="003067B8">
              <w:rPr>
                <w:rFonts w:ascii="Times New Roman" w:hAnsi="Times New Roman" w:cs="Arial Narrow"/>
                <w:sz w:val="22"/>
                <w:szCs w:val="22"/>
                <w:lang w:val="is-IS"/>
              </w:rPr>
              <w:t>40</w:t>
            </w:r>
          </w:p>
          <w:p w14:paraId="7364294F" w14:textId="77777777" w:rsidR="00B42324" w:rsidRPr="003067B8" w:rsidRDefault="00F64C71"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(5,</w:t>
            </w:r>
            <w:r w:rsidR="00B42324" w:rsidRPr="003067B8">
              <w:rPr>
                <w:rFonts w:ascii="Times New Roman" w:hAnsi="Times New Roman" w:cs="Arial Narrow"/>
                <w:sz w:val="22"/>
                <w:szCs w:val="22"/>
                <w:lang w:val="is-IS"/>
              </w:rPr>
              <w:t>97</w:t>
            </w:r>
            <w:r w:rsidR="001B7AFB" w:rsidRPr="003067B8">
              <w:rPr>
                <w:rFonts w:ascii="Times New Roman" w:hAnsi="Times New Roman" w:cs="Arial Narrow"/>
                <w:sz w:val="22"/>
                <w:szCs w:val="22"/>
                <w:lang w:val="is-IS"/>
              </w:rPr>
              <w:t>;</w:t>
            </w:r>
            <w:r w:rsidR="00B42324" w:rsidRPr="003067B8">
              <w:rPr>
                <w:rFonts w:ascii="Times New Roman" w:hAnsi="Times New Roman" w:cs="Arial Narrow"/>
                <w:sz w:val="22"/>
                <w:szCs w:val="22"/>
                <w:lang w:val="is-IS"/>
              </w:rPr>
              <w:t xml:space="preserve"> 6</w:t>
            </w:r>
            <w:r w:rsidR="001B7AFB" w:rsidRPr="003067B8">
              <w:rPr>
                <w:rFonts w:ascii="Times New Roman" w:hAnsi="Times New Roman" w:cs="Arial Narrow"/>
                <w:sz w:val="22"/>
                <w:szCs w:val="22"/>
                <w:lang w:val="is-IS"/>
              </w:rPr>
              <w:t>,</w:t>
            </w:r>
            <w:r w:rsidR="00B42324" w:rsidRPr="003067B8">
              <w:rPr>
                <w:rFonts w:ascii="Times New Roman" w:hAnsi="Times New Roman" w:cs="Arial Narrow"/>
                <w:sz w:val="22"/>
                <w:szCs w:val="22"/>
                <w:lang w:val="is-IS"/>
              </w:rPr>
              <w:t>86)</w:t>
            </w:r>
          </w:p>
        </w:tc>
      </w:tr>
      <w:tr w:rsidR="00B42324" w:rsidRPr="003067B8" w14:paraId="1EA927E3" w14:textId="77777777" w:rsidTr="00D045F0">
        <w:tc>
          <w:tcPr>
            <w:tcW w:w="2441" w:type="dxa"/>
          </w:tcPr>
          <w:p w14:paraId="41E30CB4"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50 mg</w:t>
            </w:r>
          </w:p>
        </w:tc>
        <w:tc>
          <w:tcPr>
            <w:tcW w:w="1224" w:type="dxa"/>
          </w:tcPr>
          <w:p w14:paraId="3E6B3F0A"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119</w:t>
            </w:r>
          </w:p>
        </w:tc>
        <w:tc>
          <w:tcPr>
            <w:tcW w:w="2340" w:type="dxa"/>
          </w:tcPr>
          <w:p w14:paraId="335E40D2"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166</w:t>
            </w:r>
          </w:p>
          <w:p w14:paraId="41E97821"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(143, 192)</w:t>
            </w:r>
          </w:p>
        </w:tc>
        <w:tc>
          <w:tcPr>
            <w:tcW w:w="2340" w:type="dxa"/>
          </w:tcPr>
          <w:p w14:paraId="34B25A8A"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9</w:t>
            </w:r>
            <w:r w:rsidR="00D045F0" w:rsidRPr="003067B8">
              <w:rPr>
                <w:rFonts w:ascii="Times New Roman" w:hAnsi="Times New Roman" w:cs="Arial Narrow"/>
                <w:sz w:val="22"/>
                <w:szCs w:val="22"/>
                <w:lang w:val="is-IS"/>
              </w:rPr>
              <w:t>,</w:t>
            </w:r>
            <w:r w:rsidRPr="003067B8">
              <w:rPr>
                <w:rFonts w:ascii="Times New Roman" w:hAnsi="Times New Roman" w:cs="Arial Narrow"/>
                <w:sz w:val="22"/>
                <w:szCs w:val="22"/>
                <w:lang w:val="is-IS"/>
              </w:rPr>
              <w:t>08</w:t>
            </w:r>
          </w:p>
          <w:p w14:paraId="39481DB9" w14:textId="77777777" w:rsidR="00B42324" w:rsidRPr="003067B8" w:rsidRDefault="00F64C71"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(7,</w:t>
            </w:r>
            <w:r w:rsidR="00B42324" w:rsidRPr="003067B8">
              <w:rPr>
                <w:rFonts w:ascii="Times New Roman" w:hAnsi="Times New Roman" w:cs="Arial Narrow"/>
                <w:sz w:val="22"/>
                <w:szCs w:val="22"/>
                <w:lang w:val="is-IS"/>
              </w:rPr>
              <w:t>96</w:t>
            </w:r>
            <w:r w:rsidR="001B7AFB" w:rsidRPr="003067B8">
              <w:rPr>
                <w:rFonts w:ascii="Times New Roman" w:hAnsi="Times New Roman" w:cs="Arial Narrow"/>
                <w:sz w:val="22"/>
                <w:szCs w:val="22"/>
                <w:lang w:val="is-IS"/>
              </w:rPr>
              <w:t>;</w:t>
            </w:r>
            <w:r w:rsidR="00B42324" w:rsidRPr="003067B8">
              <w:rPr>
                <w:rFonts w:ascii="Times New Roman" w:hAnsi="Times New Roman" w:cs="Arial Narrow"/>
                <w:sz w:val="22"/>
                <w:szCs w:val="22"/>
                <w:lang w:val="is-IS"/>
              </w:rPr>
              <w:t xml:space="preserve"> 10</w:t>
            </w:r>
            <w:r w:rsidR="001B7AFB" w:rsidRPr="003067B8">
              <w:rPr>
                <w:rFonts w:ascii="Times New Roman" w:hAnsi="Times New Roman" w:cs="Arial Narrow"/>
                <w:sz w:val="22"/>
                <w:szCs w:val="22"/>
                <w:lang w:val="is-IS"/>
              </w:rPr>
              <w:t>,</w:t>
            </w:r>
            <w:r w:rsidR="00B42324" w:rsidRPr="003067B8">
              <w:rPr>
                <w:rFonts w:ascii="Times New Roman" w:hAnsi="Times New Roman" w:cs="Arial Narrow"/>
                <w:sz w:val="22"/>
                <w:szCs w:val="22"/>
                <w:lang w:val="is-IS"/>
              </w:rPr>
              <w:t>35)</w:t>
            </w:r>
          </w:p>
        </w:tc>
      </w:tr>
      <w:tr w:rsidR="00B42324" w:rsidRPr="003067B8" w14:paraId="59C24863" w14:textId="77777777" w:rsidTr="00D045F0">
        <w:tc>
          <w:tcPr>
            <w:tcW w:w="2441" w:type="dxa"/>
          </w:tcPr>
          <w:p w14:paraId="5A6BF599"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75 mg</w:t>
            </w:r>
          </w:p>
        </w:tc>
        <w:tc>
          <w:tcPr>
            <w:tcW w:w="1224" w:type="dxa"/>
          </w:tcPr>
          <w:p w14:paraId="7AB9C904"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45</w:t>
            </w:r>
          </w:p>
        </w:tc>
        <w:tc>
          <w:tcPr>
            <w:tcW w:w="2340" w:type="dxa"/>
          </w:tcPr>
          <w:p w14:paraId="4461A7DF"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301</w:t>
            </w:r>
          </w:p>
          <w:p w14:paraId="7171F4F1"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(250, 363)</w:t>
            </w:r>
          </w:p>
        </w:tc>
        <w:tc>
          <w:tcPr>
            <w:tcW w:w="2340" w:type="dxa"/>
          </w:tcPr>
          <w:p w14:paraId="3BCEC713"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16</w:t>
            </w:r>
            <w:r w:rsidR="001B7AFB" w:rsidRPr="003067B8">
              <w:rPr>
                <w:rFonts w:ascii="Times New Roman" w:hAnsi="Times New Roman" w:cs="Arial Narrow"/>
                <w:sz w:val="22"/>
                <w:szCs w:val="22"/>
                <w:lang w:val="is-IS"/>
              </w:rPr>
              <w:t>,</w:t>
            </w:r>
            <w:r w:rsidRPr="003067B8">
              <w:rPr>
                <w:rFonts w:ascii="Times New Roman" w:hAnsi="Times New Roman" w:cs="Arial Narrow"/>
                <w:sz w:val="22"/>
                <w:szCs w:val="22"/>
                <w:lang w:val="is-IS"/>
              </w:rPr>
              <w:t>71</w:t>
            </w:r>
          </w:p>
          <w:p w14:paraId="06B7F1C2"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(14</w:t>
            </w:r>
            <w:r w:rsidR="00F64C71" w:rsidRPr="003067B8">
              <w:rPr>
                <w:rFonts w:ascii="Times New Roman" w:hAnsi="Times New Roman" w:cs="Arial Narrow"/>
                <w:sz w:val="22"/>
                <w:szCs w:val="22"/>
                <w:lang w:val="is-IS"/>
              </w:rPr>
              <w:t>,</w:t>
            </w:r>
            <w:r w:rsidRPr="003067B8">
              <w:rPr>
                <w:rFonts w:ascii="Times New Roman" w:hAnsi="Times New Roman" w:cs="Arial Narrow"/>
                <w:sz w:val="22"/>
                <w:szCs w:val="22"/>
                <w:lang w:val="is-IS"/>
              </w:rPr>
              <w:t>26</w:t>
            </w:r>
            <w:r w:rsidR="001B7AFB" w:rsidRPr="003067B8">
              <w:rPr>
                <w:rFonts w:ascii="Times New Roman" w:hAnsi="Times New Roman" w:cs="Arial Narrow"/>
                <w:sz w:val="22"/>
                <w:szCs w:val="22"/>
                <w:lang w:val="is-IS"/>
              </w:rPr>
              <w:t>;</w:t>
            </w:r>
            <w:r w:rsidRPr="003067B8">
              <w:rPr>
                <w:rFonts w:ascii="Times New Roman" w:hAnsi="Times New Roman" w:cs="Arial Narrow"/>
                <w:sz w:val="22"/>
                <w:szCs w:val="22"/>
                <w:lang w:val="is-IS"/>
              </w:rPr>
              <w:t xml:space="preserve"> 19</w:t>
            </w:r>
            <w:r w:rsidR="001B7AFB" w:rsidRPr="003067B8">
              <w:rPr>
                <w:rFonts w:ascii="Times New Roman" w:hAnsi="Times New Roman" w:cs="Arial Narrow"/>
                <w:sz w:val="22"/>
                <w:szCs w:val="22"/>
                <w:lang w:val="is-IS"/>
              </w:rPr>
              <w:t>,</w:t>
            </w:r>
            <w:r w:rsidRPr="003067B8">
              <w:rPr>
                <w:rFonts w:ascii="Times New Roman" w:hAnsi="Times New Roman" w:cs="Arial Narrow"/>
                <w:sz w:val="22"/>
                <w:szCs w:val="22"/>
                <w:lang w:val="is-IS"/>
              </w:rPr>
              <w:t>58)</w:t>
            </w:r>
          </w:p>
        </w:tc>
      </w:tr>
      <w:tr w:rsidR="00B42324" w:rsidRPr="003067B8" w14:paraId="64D80943" w14:textId="77777777" w:rsidTr="00D045F0">
        <w:tc>
          <w:tcPr>
            <w:tcW w:w="2441" w:type="dxa"/>
            <w:tcBorders>
              <w:bottom w:val="single" w:sz="4" w:space="0" w:color="auto"/>
            </w:tcBorders>
          </w:tcPr>
          <w:p w14:paraId="0D5FDE8D"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100 mg</w:t>
            </w:r>
          </w:p>
        </w:tc>
        <w:tc>
          <w:tcPr>
            <w:tcW w:w="1224" w:type="dxa"/>
            <w:tcBorders>
              <w:bottom w:val="single" w:sz="4" w:space="0" w:color="auto"/>
            </w:tcBorders>
          </w:tcPr>
          <w:p w14:paraId="31E97FDF"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96</w:t>
            </w:r>
          </w:p>
        </w:tc>
        <w:tc>
          <w:tcPr>
            <w:tcW w:w="2340" w:type="dxa"/>
            <w:tcBorders>
              <w:bottom w:val="single" w:sz="4" w:space="0" w:color="auto"/>
            </w:tcBorders>
          </w:tcPr>
          <w:p w14:paraId="65DB4DC6"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354</w:t>
            </w:r>
          </w:p>
          <w:p w14:paraId="294394E0"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(304, 411)</w:t>
            </w:r>
          </w:p>
        </w:tc>
        <w:tc>
          <w:tcPr>
            <w:tcW w:w="2340" w:type="dxa"/>
            <w:tcBorders>
              <w:bottom w:val="single" w:sz="4" w:space="0" w:color="auto"/>
            </w:tcBorders>
          </w:tcPr>
          <w:p w14:paraId="20B31717" w14:textId="77777777" w:rsidR="00B42324" w:rsidRPr="003067B8" w:rsidRDefault="00B42324"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19</w:t>
            </w:r>
            <w:r w:rsidR="001B7AFB" w:rsidRPr="003067B8">
              <w:rPr>
                <w:rFonts w:ascii="Times New Roman" w:hAnsi="Times New Roman" w:cs="Arial Narrow"/>
                <w:sz w:val="22"/>
                <w:szCs w:val="22"/>
                <w:lang w:val="is-IS"/>
              </w:rPr>
              <w:t>,</w:t>
            </w:r>
            <w:r w:rsidRPr="003067B8">
              <w:rPr>
                <w:rFonts w:ascii="Times New Roman" w:hAnsi="Times New Roman" w:cs="Arial Narrow"/>
                <w:sz w:val="22"/>
                <w:szCs w:val="22"/>
                <w:lang w:val="is-IS"/>
              </w:rPr>
              <w:t>19</w:t>
            </w:r>
          </w:p>
          <w:p w14:paraId="11898C4C" w14:textId="77777777" w:rsidR="00B42324" w:rsidRPr="003067B8" w:rsidRDefault="00F64C71" w:rsidP="006A39DB">
            <w:pPr>
              <w:pStyle w:val="tabletextNS"/>
              <w:keepNext/>
              <w:jc w:val="center"/>
              <w:rPr>
                <w:rFonts w:ascii="Times New Roman" w:hAnsi="Times New Roman" w:cs="Arial Narrow"/>
                <w:sz w:val="22"/>
                <w:szCs w:val="22"/>
                <w:lang w:val="is-IS"/>
              </w:rPr>
            </w:pPr>
            <w:r w:rsidRPr="003067B8">
              <w:rPr>
                <w:rFonts w:ascii="Times New Roman" w:hAnsi="Times New Roman" w:cs="Arial Narrow"/>
                <w:sz w:val="22"/>
                <w:szCs w:val="22"/>
                <w:lang w:val="is-IS"/>
              </w:rPr>
              <w:t>(16,</w:t>
            </w:r>
            <w:r w:rsidR="00B42324" w:rsidRPr="003067B8">
              <w:rPr>
                <w:rFonts w:ascii="Times New Roman" w:hAnsi="Times New Roman" w:cs="Arial Narrow"/>
                <w:sz w:val="22"/>
                <w:szCs w:val="22"/>
                <w:lang w:val="is-IS"/>
              </w:rPr>
              <w:t>81</w:t>
            </w:r>
            <w:r w:rsidR="001B7AFB" w:rsidRPr="003067B8">
              <w:rPr>
                <w:rFonts w:ascii="Times New Roman" w:hAnsi="Times New Roman" w:cs="Arial Narrow"/>
                <w:sz w:val="22"/>
                <w:szCs w:val="22"/>
                <w:lang w:val="is-IS"/>
              </w:rPr>
              <w:t>;</w:t>
            </w:r>
            <w:r w:rsidR="00B42324" w:rsidRPr="003067B8">
              <w:rPr>
                <w:rFonts w:ascii="Times New Roman" w:hAnsi="Times New Roman" w:cs="Arial Narrow"/>
                <w:sz w:val="22"/>
                <w:szCs w:val="22"/>
                <w:lang w:val="is-IS"/>
              </w:rPr>
              <w:t xml:space="preserve"> 21</w:t>
            </w:r>
            <w:r w:rsidR="001B7AFB" w:rsidRPr="003067B8">
              <w:rPr>
                <w:rFonts w:ascii="Times New Roman" w:hAnsi="Times New Roman" w:cs="Arial Narrow"/>
                <w:sz w:val="22"/>
                <w:szCs w:val="22"/>
                <w:lang w:val="is-IS"/>
              </w:rPr>
              <w:t>,</w:t>
            </w:r>
            <w:r w:rsidR="00B42324" w:rsidRPr="003067B8">
              <w:rPr>
                <w:rFonts w:ascii="Times New Roman" w:hAnsi="Times New Roman" w:cs="Arial Narrow"/>
                <w:sz w:val="22"/>
                <w:szCs w:val="22"/>
                <w:lang w:val="is-IS"/>
              </w:rPr>
              <w:t>91)</w:t>
            </w:r>
          </w:p>
        </w:tc>
      </w:tr>
    </w:tbl>
    <w:p w14:paraId="4EE83E62" w14:textId="77777777" w:rsidR="00D045F0" w:rsidRPr="003067B8" w:rsidRDefault="00D045F0" w:rsidP="006A39DB">
      <w:pPr>
        <w:pStyle w:val="tabletextNS"/>
        <w:ind w:left="142"/>
        <w:rPr>
          <w:rFonts w:ascii="Times New Roman" w:hAnsi="Times New Roman" w:cs="Arial Narrow"/>
          <w:sz w:val="22"/>
          <w:szCs w:val="22"/>
          <w:lang w:val="is-IS"/>
        </w:rPr>
      </w:pPr>
      <w:r w:rsidRPr="003067B8">
        <w:rPr>
          <w:rFonts w:ascii="Times New Roman" w:hAnsi="Times New Roman" w:cs="Arial Narrow"/>
          <w:sz w:val="22"/>
          <w:szCs w:val="22"/>
          <w:lang w:val="is-IS" w:eastAsia="en-GB"/>
        </w:rPr>
        <w:t>Upplýsingar sýndar sem margfeldismeðaltal (95</w:t>
      </w:r>
      <w:r w:rsidRPr="003067B8">
        <w:rPr>
          <w:rFonts w:ascii="Times New Roman" w:hAnsi="Times New Roman" w:cs="Arial Narrow"/>
          <w:sz w:val="22"/>
          <w:szCs w:val="22"/>
          <w:lang w:val="is-IS"/>
        </w:rPr>
        <w:t>% CI).</w:t>
      </w:r>
    </w:p>
    <w:p w14:paraId="3EAE16C9" w14:textId="77777777" w:rsidR="00B42324" w:rsidRPr="003067B8" w:rsidRDefault="00D045F0" w:rsidP="006A39DB">
      <w:pPr>
        <w:ind w:left="142"/>
        <w:rPr>
          <w:rFonts w:cs="Arial Narrow"/>
          <w:szCs w:val="22"/>
        </w:rPr>
      </w:pPr>
      <w:r w:rsidRPr="003067B8">
        <w:rPr>
          <w:rFonts w:cs="Arial Narrow"/>
          <w:szCs w:val="22"/>
        </w:rPr>
        <w:t>AUC (0-</w:t>
      </w:r>
      <w:r w:rsidRPr="003067B8">
        <w:rPr>
          <w:rFonts w:cs="Arial Narrow"/>
          <w:szCs w:val="22"/>
        </w:rPr>
        <w:sym w:font="Symbol" w:char="F074"/>
      </w:r>
      <w:r w:rsidRPr="003067B8">
        <w:rPr>
          <w:rFonts w:cs="Arial Narrow"/>
          <w:szCs w:val="22"/>
        </w:rPr>
        <w:t>) og C</w:t>
      </w:r>
      <w:r w:rsidRPr="003067B8">
        <w:rPr>
          <w:rFonts w:cs="Arial Narrow"/>
          <w:szCs w:val="22"/>
          <w:vertAlign w:val="subscript"/>
        </w:rPr>
        <w:t>max</w:t>
      </w:r>
      <w:r w:rsidRPr="003067B8">
        <w:rPr>
          <w:rFonts w:cs="Arial Narrow"/>
          <w:szCs w:val="22"/>
        </w:rPr>
        <w:t xml:space="preserve"> byggð á hópmati á lyfjahvarfagildum eftir á (post-hoc), við stærsta skammt fyrir hvern sjúkling.</w:t>
      </w:r>
    </w:p>
    <w:p w14:paraId="37ACE70D" w14:textId="77777777" w:rsidR="00D045F0" w:rsidRPr="003067B8" w:rsidRDefault="00D045F0" w:rsidP="006A39DB">
      <w:pPr>
        <w:rPr>
          <w:szCs w:val="22"/>
        </w:rPr>
      </w:pPr>
    </w:p>
    <w:p w14:paraId="7F28A2E1" w14:textId="77777777" w:rsidR="00F5012E" w:rsidRPr="003067B8" w:rsidRDefault="00F5012E" w:rsidP="006A39DB">
      <w:pPr>
        <w:keepNext/>
        <w:rPr>
          <w:szCs w:val="22"/>
          <w:u w:val="single"/>
        </w:rPr>
      </w:pPr>
      <w:r w:rsidRPr="003067B8">
        <w:rPr>
          <w:szCs w:val="22"/>
          <w:u w:val="single"/>
        </w:rPr>
        <w:t>Frásog og aðgengi</w:t>
      </w:r>
    </w:p>
    <w:p w14:paraId="54FD84AD" w14:textId="77777777" w:rsidR="00F5012E" w:rsidRPr="003067B8" w:rsidRDefault="00F5012E" w:rsidP="006A39DB">
      <w:pPr>
        <w:keepNext/>
        <w:rPr>
          <w:szCs w:val="22"/>
        </w:rPr>
      </w:pPr>
    </w:p>
    <w:p w14:paraId="1CD7D344" w14:textId="77777777" w:rsidR="00F5012E" w:rsidRPr="003067B8" w:rsidRDefault="00F5012E" w:rsidP="006A39DB">
      <w:pPr>
        <w:rPr>
          <w:szCs w:val="22"/>
        </w:rPr>
      </w:pPr>
      <w:r w:rsidRPr="003067B8">
        <w:rPr>
          <w:szCs w:val="22"/>
        </w:rPr>
        <w:t>Eltrombópag frásogast og nær hámarksþéttni 2</w:t>
      </w:r>
      <w:r w:rsidR="00F11512" w:rsidRPr="003067B8">
        <w:rPr>
          <w:szCs w:val="22"/>
        </w:rPr>
        <w:t> </w:t>
      </w:r>
      <w:r w:rsidRPr="003067B8">
        <w:rPr>
          <w:szCs w:val="22"/>
        </w:rPr>
        <w:t>til 6</w:t>
      </w:r>
      <w:r w:rsidR="00C20361" w:rsidRPr="003067B8">
        <w:rPr>
          <w:szCs w:val="22"/>
        </w:rPr>
        <w:t> </w:t>
      </w:r>
      <w:r w:rsidRPr="003067B8">
        <w:rPr>
          <w:szCs w:val="22"/>
        </w:rPr>
        <w:t xml:space="preserve">klst. eftir inntöku. Gjöf eltrombópags samhliða sýrubindandi lyfjum eða öðrum afurðum sem innihalda fjölgildar katjónir, svo sem mjólkurafurðum og bætiefnum sem innihalda steinefni, dregur verulega úr útsetningu fyrir eltrombópagi (sjá kafla 4.2). </w:t>
      </w:r>
      <w:r w:rsidR="006F4553" w:rsidRPr="003067B8">
        <w:rPr>
          <w:szCs w:val="22"/>
        </w:rPr>
        <w:t>Í rannsókn á afstæðu aðgengi hjá fullorðnum skilaði mixtúr</w:t>
      </w:r>
      <w:r w:rsidR="000347EB" w:rsidRPr="003067B8">
        <w:rPr>
          <w:szCs w:val="22"/>
        </w:rPr>
        <w:t>an</w:t>
      </w:r>
      <w:r w:rsidR="006F4553" w:rsidRPr="003067B8">
        <w:rPr>
          <w:szCs w:val="22"/>
        </w:rPr>
        <w:t xml:space="preserve"> 22% hærra </w:t>
      </w:r>
      <w:r w:rsidR="006F4553" w:rsidRPr="003067B8">
        <w:rPr>
          <w:iCs/>
        </w:rPr>
        <w:t>AUC</w:t>
      </w:r>
      <w:r w:rsidR="006F4553" w:rsidRPr="003067B8">
        <w:rPr>
          <w:iCs/>
          <w:vertAlign w:val="subscript"/>
        </w:rPr>
        <w:t>(0-</w:t>
      </w:r>
      <w:r w:rsidR="006F4553" w:rsidRPr="003067B8">
        <w:rPr>
          <w:iCs/>
          <w:vertAlign w:val="subscript"/>
        </w:rPr>
        <w:sym w:font="Symbol" w:char="F0A5"/>
      </w:r>
      <w:r w:rsidR="006F4553" w:rsidRPr="003067B8">
        <w:rPr>
          <w:iCs/>
          <w:vertAlign w:val="subscript"/>
        </w:rPr>
        <w:t>)</w:t>
      </w:r>
      <w:r w:rsidR="006F4553" w:rsidRPr="003067B8">
        <w:rPr>
          <w:iCs/>
        </w:rPr>
        <w:t xml:space="preserve"> í plasma en </w:t>
      </w:r>
      <w:r w:rsidR="004D629C" w:rsidRPr="003067B8">
        <w:rPr>
          <w:iCs/>
        </w:rPr>
        <w:t xml:space="preserve">filmuhúðuðu </w:t>
      </w:r>
      <w:r w:rsidR="006F4553" w:rsidRPr="003067B8">
        <w:rPr>
          <w:iCs/>
        </w:rPr>
        <w:t xml:space="preserve">töflurnar. </w:t>
      </w:r>
      <w:r w:rsidRPr="003067B8">
        <w:rPr>
          <w:szCs w:val="22"/>
        </w:rPr>
        <w:t>Ekki hefur verið sýnt fram á heildaraðgengi eltrombópags eftir gjöf hjá mönnum. Miðað við útskilnað í þvagi og umbrotsefni skilin út í hægðum, var frásog staks 75 mg skammts af eltrombópaglausn, áætlað a.m.k. 52%.</w:t>
      </w:r>
    </w:p>
    <w:p w14:paraId="1ED09931" w14:textId="77777777" w:rsidR="00F5012E" w:rsidRPr="003067B8" w:rsidRDefault="00F5012E" w:rsidP="006A39DB">
      <w:pPr>
        <w:rPr>
          <w:szCs w:val="22"/>
        </w:rPr>
      </w:pPr>
    </w:p>
    <w:p w14:paraId="4391BD33" w14:textId="77777777" w:rsidR="00F5012E" w:rsidRPr="003067B8" w:rsidRDefault="00F5012E" w:rsidP="006A39DB">
      <w:pPr>
        <w:keepNext/>
        <w:rPr>
          <w:szCs w:val="22"/>
          <w:u w:val="single"/>
        </w:rPr>
      </w:pPr>
      <w:r w:rsidRPr="003067B8">
        <w:rPr>
          <w:szCs w:val="22"/>
          <w:u w:val="single"/>
        </w:rPr>
        <w:t>Dreifing</w:t>
      </w:r>
    </w:p>
    <w:p w14:paraId="4914238B" w14:textId="77777777" w:rsidR="00F5012E" w:rsidRPr="003067B8" w:rsidRDefault="00F5012E" w:rsidP="006A39DB">
      <w:pPr>
        <w:keepNext/>
        <w:rPr>
          <w:szCs w:val="22"/>
        </w:rPr>
      </w:pPr>
    </w:p>
    <w:p w14:paraId="24A4796B" w14:textId="77777777" w:rsidR="00F5012E" w:rsidRPr="003067B8" w:rsidRDefault="00F5012E" w:rsidP="006A39DB">
      <w:pPr>
        <w:rPr>
          <w:szCs w:val="22"/>
        </w:rPr>
      </w:pPr>
      <w:r w:rsidRPr="003067B8">
        <w:rPr>
          <w:szCs w:val="22"/>
        </w:rPr>
        <w:t>Eltrombópag er að verulegu leyti bundið próteinum í plasma (&gt;99,9%) hjá mönnum, aðallega albúmíni. Eltrombópag er hvarfefni BCRP, en ekki hvarfefni P</w:t>
      </w:r>
      <w:r w:rsidRPr="003067B8">
        <w:rPr>
          <w:szCs w:val="22"/>
        </w:rPr>
        <w:noBreakHyphen/>
        <w:t>glýkópróteina eða OATP1B1.</w:t>
      </w:r>
    </w:p>
    <w:p w14:paraId="54D2C341" w14:textId="77777777" w:rsidR="00F5012E" w:rsidRPr="003067B8" w:rsidRDefault="00F5012E" w:rsidP="006A39DB">
      <w:pPr>
        <w:rPr>
          <w:szCs w:val="22"/>
        </w:rPr>
      </w:pPr>
    </w:p>
    <w:p w14:paraId="34997619" w14:textId="77777777" w:rsidR="00F5012E" w:rsidRPr="003067B8" w:rsidRDefault="00F5012E" w:rsidP="006A39DB">
      <w:pPr>
        <w:keepNext/>
        <w:rPr>
          <w:szCs w:val="22"/>
          <w:u w:val="single"/>
        </w:rPr>
      </w:pPr>
      <w:r w:rsidRPr="003067B8">
        <w:rPr>
          <w:szCs w:val="22"/>
          <w:u w:val="single"/>
        </w:rPr>
        <w:t>Umbrot</w:t>
      </w:r>
    </w:p>
    <w:p w14:paraId="7E545C9E" w14:textId="77777777" w:rsidR="00F5012E" w:rsidRPr="003067B8" w:rsidRDefault="00F5012E" w:rsidP="006A39DB">
      <w:pPr>
        <w:keepNext/>
        <w:rPr>
          <w:szCs w:val="22"/>
        </w:rPr>
      </w:pPr>
    </w:p>
    <w:p w14:paraId="05721ACE" w14:textId="77777777" w:rsidR="00F5012E" w:rsidRPr="003067B8" w:rsidRDefault="00F5012E" w:rsidP="006A39DB">
      <w:pPr>
        <w:rPr>
          <w:szCs w:val="22"/>
        </w:rPr>
      </w:pPr>
      <w:r w:rsidRPr="003067B8">
        <w:rPr>
          <w:szCs w:val="22"/>
        </w:rPr>
        <w:t>Eltrombópag er aðallega umbrotið með klofningi, oxun og tengingu við glúkúrónsýru, glútaþíón eða systein. Í rannsókn með geislamerkingu hjá mönnum svaraði eltrombópag til um 64% af AUC</w:t>
      </w:r>
      <w:r w:rsidRPr="003067B8">
        <w:rPr>
          <w:szCs w:val="22"/>
          <w:vertAlign w:val="subscript"/>
        </w:rPr>
        <w:t>(0-∞)</w:t>
      </w:r>
      <w:r w:rsidRPr="003067B8">
        <w:rPr>
          <w:szCs w:val="22"/>
        </w:rPr>
        <w:t xml:space="preserve"> fyrir geislavirkt kolefni í plasma. Minni háttar umbrotsefni vegna tenginga við glúkúróníð og oxun greindust einnig. Rannsóknir </w:t>
      </w:r>
      <w:r w:rsidRPr="003067B8">
        <w:rPr>
          <w:i/>
          <w:szCs w:val="22"/>
        </w:rPr>
        <w:t>in vitro</w:t>
      </w:r>
      <w:r w:rsidRPr="003067B8">
        <w:rPr>
          <w:szCs w:val="22"/>
        </w:rPr>
        <w:t xml:space="preserve"> benda til að CYP1A2 og CYP2C8 séu ábyrg fyrir oxunarferlum eltrombópags. Úridíntvífosfóglúkúrónýltransferasi UGT1A1 og UGT1A3 eru ábyrgir fyrir tengingum við glúkúróníð og bakteríur í neðri hluta meltingarvegar gætu borið ábyrgð á klofnunarferlinu.</w:t>
      </w:r>
    </w:p>
    <w:p w14:paraId="057AF8A0" w14:textId="77777777" w:rsidR="00F5012E" w:rsidRPr="003067B8" w:rsidRDefault="00F5012E" w:rsidP="006A39DB">
      <w:pPr>
        <w:rPr>
          <w:szCs w:val="22"/>
        </w:rPr>
      </w:pPr>
    </w:p>
    <w:p w14:paraId="59A0D6E8" w14:textId="77777777" w:rsidR="00F5012E" w:rsidRPr="003067B8" w:rsidRDefault="00F5012E" w:rsidP="006A39DB">
      <w:pPr>
        <w:keepNext/>
        <w:rPr>
          <w:szCs w:val="22"/>
          <w:u w:val="single"/>
        </w:rPr>
      </w:pPr>
      <w:r w:rsidRPr="003067B8">
        <w:rPr>
          <w:szCs w:val="22"/>
          <w:u w:val="single"/>
        </w:rPr>
        <w:t>Brotthvarf</w:t>
      </w:r>
    </w:p>
    <w:p w14:paraId="0A6178BF" w14:textId="77777777" w:rsidR="00F5012E" w:rsidRPr="003067B8" w:rsidRDefault="00F5012E" w:rsidP="006A39DB">
      <w:pPr>
        <w:keepNext/>
        <w:rPr>
          <w:szCs w:val="22"/>
        </w:rPr>
      </w:pPr>
    </w:p>
    <w:p w14:paraId="5861F188" w14:textId="77777777" w:rsidR="00F5012E" w:rsidRPr="003067B8" w:rsidRDefault="00F5012E" w:rsidP="006A39DB">
      <w:pPr>
        <w:rPr>
          <w:szCs w:val="22"/>
        </w:rPr>
      </w:pPr>
      <w:r w:rsidRPr="003067B8">
        <w:rPr>
          <w:szCs w:val="22"/>
        </w:rPr>
        <w:t>Eltrombópag umbrotnar verulega eftir frásog. Meginferill útskilnaðar eltrombópags er með hægðum (59%), en 31% af skammtinum finnst sem umbrotsefni í þvagi. Óbreytt eltrombópag greinist ekki í þvagi. Óbreytt eltrombópag skilið út í hægðum er um 20% af skammtinum. Helmingunartími brotthvarfs fyrir eltrombópags úr plasma er u.þ.b. 21</w:t>
      </w:r>
      <w:r w:rsidRPr="003067B8">
        <w:rPr>
          <w:szCs w:val="22"/>
        </w:rPr>
        <w:noBreakHyphen/>
        <w:t>32 klst.</w:t>
      </w:r>
    </w:p>
    <w:p w14:paraId="407BC673" w14:textId="77777777" w:rsidR="00F5012E" w:rsidRPr="003067B8" w:rsidRDefault="00F5012E" w:rsidP="006A39DB">
      <w:pPr>
        <w:rPr>
          <w:szCs w:val="22"/>
        </w:rPr>
      </w:pPr>
    </w:p>
    <w:p w14:paraId="6778EDA9" w14:textId="77777777" w:rsidR="00F5012E" w:rsidRPr="003067B8" w:rsidRDefault="00F5012E" w:rsidP="006A39DB">
      <w:pPr>
        <w:keepNext/>
        <w:rPr>
          <w:szCs w:val="22"/>
          <w:u w:val="single"/>
        </w:rPr>
      </w:pPr>
      <w:r w:rsidRPr="003067B8">
        <w:rPr>
          <w:szCs w:val="22"/>
          <w:u w:val="single"/>
        </w:rPr>
        <w:t>Lyfjahvarfamilliverkanir</w:t>
      </w:r>
    </w:p>
    <w:p w14:paraId="25425BF7" w14:textId="77777777" w:rsidR="00F5012E" w:rsidRPr="003067B8" w:rsidRDefault="00F5012E" w:rsidP="006A39DB">
      <w:pPr>
        <w:keepNext/>
        <w:rPr>
          <w:szCs w:val="22"/>
        </w:rPr>
      </w:pPr>
    </w:p>
    <w:p w14:paraId="7DCED7F6" w14:textId="781E07A6" w:rsidR="00F5012E" w:rsidRPr="003067B8" w:rsidRDefault="00F5012E" w:rsidP="006A39DB">
      <w:pPr>
        <w:rPr>
          <w:szCs w:val="22"/>
        </w:rPr>
      </w:pPr>
      <w:r w:rsidRPr="003067B8">
        <w:rPr>
          <w:szCs w:val="22"/>
        </w:rPr>
        <w:t>Samkvæmt rannsókn hjá mönnum með geislamerktu eltrombópagi er samtenging við glúkúróníð lítill hluti umbrota eltrombópags. Rannsóknir á lifrarfrymisögnum úr mönnum greindu UGT1A1 og UGT1A3 sem ensímin sem bera ábyrgð á samtengingu eltrombópags við glúkúróníð. Eltrombópag var hemill fjölda UGT</w:t>
      </w:r>
      <w:r w:rsidR="00BD1EA0">
        <w:rPr>
          <w:szCs w:val="22"/>
        </w:rPr>
        <w:noBreakHyphen/>
      </w:r>
      <w:r w:rsidRPr="003067B8">
        <w:rPr>
          <w:szCs w:val="22"/>
        </w:rPr>
        <w:t xml:space="preserve">ensíma </w:t>
      </w:r>
      <w:r w:rsidRPr="003067B8">
        <w:rPr>
          <w:i/>
          <w:szCs w:val="22"/>
        </w:rPr>
        <w:t>in vitro</w:t>
      </w:r>
      <w:r w:rsidRPr="003067B8">
        <w:rPr>
          <w:szCs w:val="22"/>
        </w:rPr>
        <w:t>. Ekki er gert ráð fyrir klínískt marktækum milliverkunum lyfja sem fela í sér samtengingu við glúkúróníð vegna takmarkaðs framlags einstakra UGT</w:t>
      </w:r>
      <w:r w:rsidR="00BD1EA0">
        <w:rPr>
          <w:szCs w:val="22"/>
        </w:rPr>
        <w:noBreakHyphen/>
      </w:r>
      <w:r w:rsidRPr="003067B8">
        <w:rPr>
          <w:szCs w:val="22"/>
        </w:rPr>
        <w:t>ensíma við samtengingu glúkúróníðs við eltrombópag.</w:t>
      </w:r>
    </w:p>
    <w:p w14:paraId="033FF248" w14:textId="77777777" w:rsidR="00F5012E" w:rsidRPr="003067B8" w:rsidRDefault="00F5012E" w:rsidP="006A39DB">
      <w:pPr>
        <w:rPr>
          <w:szCs w:val="22"/>
        </w:rPr>
      </w:pPr>
    </w:p>
    <w:p w14:paraId="473E55A6" w14:textId="3318569A" w:rsidR="00F5012E" w:rsidRPr="003067B8" w:rsidRDefault="00F5012E" w:rsidP="006A39DB">
      <w:pPr>
        <w:rPr>
          <w:szCs w:val="22"/>
        </w:rPr>
      </w:pPr>
      <w:r w:rsidRPr="003067B8">
        <w:rPr>
          <w:szCs w:val="22"/>
        </w:rPr>
        <w:t>Um 21% af eltrombópagskammti gæti gengist undir oxunarumbrot. Rannsóknir á lifrarfrymisögnum úr mönnum greindu CYP1A2 og CYP2C8 sem þau ensím sem bera ábyrgð á oxun eltrombópags. Eltrombópag hindrar hvorki né örvar CYP</w:t>
      </w:r>
      <w:r w:rsidR="00BD1EA0">
        <w:rPr>
          <w:szCs w:val="22"/>
        </w:rPr>
        <w:noBreakHyphen/>
      </w:r>
      <w:r w:rsidRPr="003067B8">
        <w:rPr>
          <w:szCs w:val="22"/>
        </w:rPr>
        <w:t xml:space="preserve">ensímin samkvæmt niðurstöðum </w:t>
      </w:r>
      <w:r w:rsidRPr="003067B8">
        <w:rPr>
          <w:i/>
          <w:szCs w:val="22"/>
        </w:rPr>
        <w:t>in vitro</w:t>
      </w:r>
      <w:r w:rsidRPr="003067B8">
        <w:rPr>
          <w:szCs w:val="22"/>
        </w:rPr>
        <w:t xml:space="preserve"> og </w:t>
      </w:r>
      <w:r w:rsidRPr="003067B8">
        <w:rPr>
          <w:i/>
          <w:szCs w:val="22"/>
        </w:rPr>
        <w:t>in vivo</w:t>
      </w:r>
      <w:r w:rsidRPr="003067B8">
        <w:rPr>
          <w:szCs w:val="22"/>
        </w:rPr>
        <w:t xml:space="preserve"> (sjá kafla 4.5).</w:t>
      </w:r>
    </w:p>
    <w:p w14:paraId="3D68A290" w14:textId="77777777" w:rsidR="00F5012E" w:rsidRPr="003067B8" w:rsidRDefault="00F5012E" w:rsidP="006A39DB">
      <w:pPr>
        <w:rPr>
          <w:szCs w:val="22"/>
        </w:rPr>
      </w:pPr>
    </w:p>
    <w:p w14:paraId="7231564F" w14:textId="0CA08874" w:rsidR="00F5012E" w:rsidRPr="003067B8" w:rsidRDefault="00F5012E" w:rsidP="006A39DB">
      <w:pPr>
        <w:rPr>
          <w:szCs w:val="22"/>
        </w:rPr>
      </w:pPr>
      <w:r w:rsidRPr="003067B8">
        <w:rPr>
          <w:szCs w:val="22"/>
        </w:rPr>
        <w:t xml:space="preserve">Rannsóknir </w:t>
      </w:r>
      <w:r w:rsidRPr="003067B8">
        <w:rPr>
          <w:i/>
          <w:szCs w:val="22"/>
        </w:rPr>
        <w:t xml:space="preserve">in vitro </w:t>
      </w:r>
      <w:r w:rsidRPr="003067B8">
        <w:rPr>
          <w:szCs w:val="22"/>
        </w:rPr>
        <w:t>sýna að eltrombópag er hemill á OATP1B1</w:t>
      </w:r>
      <w:r w:rsidR="00BD1EA0">
        <w:rPr>
          <w:szCs w:val="22"/>
        </w:rPr>
        <w:noBreakHyphen/>
      </w:r>
      <w:r w:rsidRPr="003067B8">
        <w:rPr>
          <w:szCs w:val="22"/>
        </w:rPr>
        <w:t>ferjuna og hemill á BCRP</w:t>
      </w:r>
      <w:r w:rsidR="00BD1EA0">
        <w:rPr>
          <w:szCs w:val="22"/>
        </w:rPr>
        <w:noBreakHyphen/>
      </w:r>
      <w:r w:rsidRPr="003067B8">
        <w:rPr>
          <w:szCs w:val="22"/>
        </w:rPr>
        <w:t>ferjuna og eltrombópag jók útsetningu fyrir rósuvast</w:t>
      </w:r>
      <w:r w:rsidR="00A71581" w:rsidRPr="003067B8">
        <w:rPr>
          <w:szCs w:val="22"/>
        </w:rPr>
        <w:t>at</w:t>
      </w:r>
      <w:r w:rsidRPr="003067B8">
        <w:rPr>
          <w:szCs w:val="22"/>
        </w:rPr>
        <w:t>íni, sem er hvarfefni OATP1B1 og BCRP, í klínískri rannsókn á milliverkunum (sjá kafla</w:t>
      </w:r>
      <w:r w:rsidR="00F11512" w:rsidRPr="003067B8">
        <w:rPr>
          <w:szCs w:val="22"/>
        </w:rPr>
        <w:t> </w:t>
      </w:r>
      <w:r w:rsidRPr="003067B8">
        <w:rPr>
          <w:szCs w:val="22"/>
        </w:rPr>
        <w:t>4.5). Í klínískum rannsóknum með eltrombópagi var mælt með 50% skammtalækkun statína.</w:t>
      </w:r>
    </w:p>
    <w:p w14:paraId="69C91965" w14:textId="77777777" w:rsidR="00F5012E" w:rsidRPr="003067B8" w:rsidRDefault="00F5012E" w:rsidP="006A39DB">
      <w:pPr>
        <w:rPr>
          <w:szCs w:val="22"/>
        </w:rPr>
      </w:pPr>
    </w:p>
    <w:p w14:paraId="62E02BE7" w14:textId="77777777" w:rsidR="00F5012E" w:rsidRPr="003067B8" w:rsidRDefault="00F5012E" w:rsidP="006A39DB">
      <w:pPr>
        <w:rPr>
          <w:szCs w:val="22"/>
        </w:rPr>
      </w:pPr>
      <w:r w:rsidRPr="003067B8">
        <w:rPr>
          <w:szCs w:val="22"/>
        </w:rPr>
        <w:t>Klóbinding verður á milli eltrombópags og fjölgildra katjóna svo sem járns, kalsíums, magnesíums, áls, seleníums og zinks (sjá kafla</w:t>
      </w:r>
      <w:r w:rsidR="00F11512" w:rsidRPr="003067B8">
        <w:rPr>
          <w:szCs w:val="22"/>
        </w:rPr>
        <w:t> </w:t>
      </w:r>
      <w:r w:rsidRPr="003067B8">
        <w:rPr>
          <w:szCs w:val="22"/>
        </w:rPr>
        <w:t>4.2 og</w:t>
      </w:r>
      <w:r w:rsidR="00F11512" w:rsidRPr="003067B8">
        <w:rPr>
          <w:szCs w:val="22"/>
        </w:rPr>
        <w:t> </w:t>
      </w:r>
      <w:r w:rsidRPr="003067B8">
        <w:rPr>
          <w:szCs w:val="22"/>
        </w:rPr>
        <w:t>4.5).</w:t>
      </w:r>
    </w:p>
    <w:p w14:paraId="4D01328E" w14:textId="77777777" w:rsidR="00F5012E" w:rsidRPr="003067B8" w:rsidRDefault="00F5012E" w:rsidP="006A39DB">
      <w:pPr>
        <w:rPr>
          <w:szCs w:val="22"/>
        </w:rPr>
      </w:pPr>
    </w:p>
    <w:p w14:paraId="41FD522B" w14:textId="36236767" w:rsidR="004D629C" w:rsidRPr="003067B8" w:rsidRDefault="004D629C" w:rsidP="006A39DB">
      <w:pPr>
        <w:rPr>
          <w:szCs w:val="22"/>
        </w:rPr>
      </w:pPr>
      <w:r w:rsidRPr="003067B8">
        <w:rPr>
          <w:i/>
          <w:szCs w:val="22"/>
        </w:rPr>
        <w:t>In vitro</w:t>
      </w:r>
      <w:r w:rsidRPr="003067B8">
        <w:rPr>
          <w:szCs w:val="22"/>
        </w:rPr>
        <w:t xml:space="preserve"> rannsóknir sýndu að eltrombópag er ekki hvarfefni fyrir lífræna anjónaflutningsprótein </w:t>
      </w:r>
      <w:r w:rsidR="008951F5" w:rsidRPr="003067B8">
        <w:rPr>
          <w:szCs w:val="22"/>
        </w:rPr>
        <w:t>fjölp</w:t>
      </w:r>
      <w:r w:rsidRPr="003067B8">
        <w:rPr>
          <w:szCs w:val="22"/>
        </w:rPr>
        <w:t>eptíð</w:t>
      </w:r>
      <w:r w:rsidR="008951F5" w:rsidRPr="003067B8">
        <w:rPr>
          <w:szCs w:val="22"/>
        </w:rPr>
        <w:t>ið</w:t>
      </w:r>
      <w:r w:rsidRPr="003067B8">
        <w:rPr>
          <w:szCs w:val="22"/>
        </w:rPr>
        <w:t xml:space="preserve">, OATP1B1, en </w:t>
      </w:r>
      <w:r w:rsidR="00F05E08" w:rsidRPr="003067B8">
        <w:rPr>
          <w:szCs w:val="22"/>
        </w:rPr>
        <w:t>er</w:t>
      </w:r>
      <w:r w:rsidRPr="003067B8">
        <w:rPr>
          <w:szCs w:val="22"/>
        </w:rPr>
        <w:t xml:space="preserve"> hemill á þetta flutningsprótein (IC</w:t>
      </w:r>
      <w:r w:rsidRPr="003067B8">
        <w:rPr>
          <w:szCs w:val="22"/>
          <w:vertAlign w:val="subscript"/>
        </w:rPr>
        <w:t>50</w:t>
      </w:r>
      <w:r w:rsidRPr="003067B8">
        <w:rPr>
          <w:szCs w:val="22"/>
        </w:rPr>
        <w:t xml:space="preserve"> gildi er 2,7 míkróM </w:t>
      </w:r>
      <w:r w:rsidR="001318A4" w:rsidRPr="003067B8">
        <w:rPr>
          <w:szCs w:val="22"/>
        </w:rPr>
        <w:t>[</w:t>
      </w:r>
      <w:r w:rsidRPr="003067B8">
        <w:rPr>
          <w:szCs w:val="22"/>
        </w:rPr>
        <w:t>1,2 míkróg/ml</w:t>
      </w:r>
      <w:r w:rsidR="001318A4" w:rsidRPr="003067B8">
        <w:rPr>
          <w:szCs w:val="22"/>
        </w:rPr>
        <w:t>]</w:t>
      </w:r>
      <w:r w:rsidRPr="003067B8">
        <w:rPr>
          <w:szCs w:val="22"/>
        </w:rPr>
        <w:t xml:space="preserve">). </w:t>
      </w:r>
      <w:r w:rsidRPr="003067B8">
        <w:rPr>
          <w:i/>
          <w:szCs w:val="22"/>
        </w:rPr>
        <w:t>In vitro</w:t>
      </w:r>
      <w:r w:rsidRPr="003067B8">
        <w:rPr>
          <w:szCs w:val="22"/>
        </w:rPr>
        <w:t xml:space="preserve"> rannsóknir sýndu einnig að eltrombópag er BCPR (breast cancer resistance protein) hvarfefni og hemill (IC</w:t>
      </w:r>
      <w:r w:rsidRPr="003067B8">
        <w:rPr>
          <w:szCs w:val="22"/>
          <w:vertAlign w:val="subscript"/>
        </w:rPr>
        <w:t>50</w:t>
      </w:r>
      <w:r w:rsidRPr="003067B8">
        <w:rPr>
          <w:szCs w:val="22"/>
        </w:rPr>
        <w:t xml:space="preserve"> gildi er 2,7 míkróM </w:t>
      </w:r>
      <w:r w:rsidR="001318A4" w:rsidRPr="003067B8">
        <w:rPr>
          <w:szCs w:val="22"/>
        </w:rPr>
        <w:t>[</w:t>
      </w:r>
      <w:r w:rsidRPr="003067B8">
        <w:rPr>
          <w:szCs w:val="22"/>
        </w:rPr>
        <w:t>1,2 míkróg/ml</w:t>
      </w:r>
      <w:r w:rsidR="001318A4" w:rsidRPr="003067B8">
        <w:rPr>
          <w:szCs w:val="22"/>
        </w:rPr>
        <w:t>]</w:t>
      </w:r>
      <w:r w:rsidRPr="003067B8">
        <w:rPr>
          <w:szCs w:val="22"/>
        </w:rPr>
        <w:t>).</w:t>
      </w:r>
    </w:p>
    <w:p w14:paraId="2E461AA2" w14:textId="77777777" w:rsidR="00F5012E" w:rsidRPr="003067B8" w:rsidRDefault="00F5012E" w:rsidP="006A39DB">
      <w:pPr>
        <w:rPr>
          <w:szCs w:val="22"/>
        </w:rPr>
      </w:pPr>
    </w:p>
    <w:p w14:paraId="5278789D" w14:textId="77777777" w:rsidR="00F5012E" w:rsidRPr="003067B8" w:rsidRDefault="00F5012E" w:rsidP="006A39DB">
      <w:pPr>
        <w:keepNext/>
        <w:rPr>
          <w:szCs w:val="22"/>
          <w:u w:val="single"/>
        </w:rPr>
      </w:pPr>
      <w:r w:rsidRPr="003067B8">
        <w:rPr>
          <w:szCs w:val="22"/>
          <w:u w:val="single"/>
        </w:rPr>
        <w:t>Sérstakir sjúklingahópar</w:t>
      </w:r>
    </w:p>
    <w:p w14:paraId="72B80EFA" w14:textId="77777777" w:rsidR="00F5012E" w:rsidRPr="003067B8" w:rsidRDefault="00F5012E" w:rsidP="006A39DB">
      <w:pPr>
        <w:keepNext/>
        <w:rPr>
          <w:szCs w:val="22"/>
        </w:rPr>
      </w:pPr>
    </w:p>
    <w:p w14:paraId="1A2374E6" w14:textId="77777777" w:rsidR="00F5012E" w:rsidRPr="003067B8" w:rsidRDefault="00F5012E" w:rsidP="006A39DB">
      <w:pPr>
        <w:keepNext/>
        <w:rPr>
          <w:i/>
          <w:szCs w:val="22"/>
          <w:u w:val="single"/>
        </w:rPr>
      </w:pPr>
      <w:r w:rsidRPr="003067B8">
        <w:rPr>
          <w:i/>
          <w:szCs w:val="22"/>
          <w:u w:val="single"/>
        </w:rPr>
        <w:t>Skert nýrnastarfsemi</w:t>
      </w:r>
    </w:p>
    <w:p w14:paraId="5D485A91" w14:textId="77777777" w:rsidR="00F5012E" w:rsidRPr="003067B8" w:rsidRDefault="00F5012E" w:rsidP="006A39DB">
      <w:pPr>
        <w:keepNext/>
        <w:rPr>
          <w:i/>
          <w:szCs w:val="22"/>
        </w:rPr>
      </w:pPr>
    </w:p>
    <w:p w14:paraId="3BC763AA" w14:textId="77777777" w:rsidR="00F5012E" w:rsidRPr="003067B8" w:rsidRDefault="00F5012E" w:rsidP="006A39DB">
      <w:pPr>
        <w:rPr>
          <w:szCs w:val="22"/>
        </w:rPr>
      </w:pPr>
      <w:r w:rsidRPr="003067B8">
        <w:rPr>
          <w:szCs w:val="22"/>
        </w:rPr>
        <w:t xml:space="preserve">Lyfjahvörf eltrombópags hafa verið rannsökuð eftir gjöf eltrombópags hjá fullorðnum </w:t>
      </w:r>
      <w:r w:rsidR="00E57FBE" w:rsidRPr="003067B8">
        <w:rPr>
          <w:szCs w:val="22"/>
        </w:rPr>
        <w:t xml:space="preserve">sjúklingum </w:t>
      </w:r>
      <w:r w:rsidRPr="003067B8">
        <w:rPr>
          <w:szCs w:val="22"/>
        </w:rPr>
        <w:t>með skerta nýrnastarfsemi. Eftir gjöf staks 50 mg skammts var AUC</w:t>
      </w:r>
      <w:r w:rsidRPr="003067B8">
        <w:rPr>
          <w:szCs w:val="22"/>
          <w:vertAlign w:val="subscript"/>
        </w:rPr>
        <w:t>0-∞</w:t>
      </w:r>
      <w:r w:rsidRPr="003067B8">
        <w:rPr>
          <w:szCs w:val="22"/>
        </w:rPr>
        <w:t xml:space="preserve"> fyrir eltrombópag 32% til 36% lægra hjá </w:t>
      </w:r>
      <w:r w:rsidR="00E57FBE" w:rsidRPr="003067B8">
        <w:rPr>
          <w:szCs w:val="22"/>
        </w:rPr>
        <w:t xml:space="preserve">sjúklingum </w:t>
      </w:r>
      <w:r w:rsidRPr="003067B8">
        <w:rPr>
          <w:szCs w:val="22"/>
        </w:rPr>
        <w:t xml:space="preserve">með væga til </w:t>
      </w:r>
      <w:bookmarkStart w:id="10" w:name="_Hlk135052729"/>
      <w:r w:rsidRPr="003067B8">
        <w:rPr>
          <w:szCs w:val="22"/>
        </w:rPr>
        <w:t xml:space="preserve">miðlungsmikla </w:t>
      </w:r>
      <w:bookmarkEnd w:id="10"/>
      <w:r w:rsidRPr="003067B8">
        <w:rPr>
          <w:szCs w:val="22"/>
        </w:rPr>
        <w:t xml:space="preserve">skerðingu á nýrnastarfsemi og 60% lægra hjá </w:t>
      </w:r>
      <w:r w:rsidR="00E57FBE" w:rsidRPr="003067B8">
        <w:rPr>
          <w:szCs w:val="22"/>
        </w:rPr>
        <w:t xml:space="preserve">sjúklingum </w:t>
      </w:r>
      <w:r w:rsidRPr="003067B8">
        <w:rPr>
          <w:szCs w:val="22"/>
        </w:rPr>
        <w:t>með mikla skerðingu á nýrnastarfsemi samanborið við heilbrigða sjálfboðaliða. Verulegur breytileiki kom fram og talsverð skörun í útsetningu á milli sjúklinga með skerta nýrnastarfsemi og heilbrigðra sjálfboðaliða. Þéttni óbundins (virks) eltrombópags fyrir þetta mikið próteinbundna lyf var ekki mæld. Sjúklingar með skerta nýrnastarfsemi skulu gæta varúðar við notkun eltrombópags og vera undir nákvæmu eftirliti, t.d. með prófum fyrir kreatíníni í sermi og/eða þvagrannsóknum (sjá kafla 4.2).</w:t>
      </w:r>
      <w:r w:rsidR="0032585B" w:rsidRPr="003067B8">
        <w:rPr>
          <w:szCs w:val="22"/>
        </w:rPr>
        <w:t xml:space="preserve"> Ekki hefur verið sýnt fram á v</w:t>
      </w:r>
      <w:r w:rsidR="004F2E90" w:rsidRPr="003067B8">
        <w:rPr>
          <w:szCs w:val="22"/>
        </w:rPr>
        <w:t>erkun og öryggi eltromb</w:t>
      </w:r>
      <w:r w:rsidR="009D2A3D" w:rsidRPr="003067B8">
        <w:rPr>
          <w:szCs w:val="22"/>
        </w:rPr>
        <w:t>ó</w:t>
      </w:r>
      <w:r w:rsidR="004F2E90" w:rsidRPr="003067B8">
        <w:rPr>
          <w:szCs w:val="22"/>
        </w:rPr>
        <w:t xml:space="preserve">pags hjá </w:t>
      </w:r>
      <w:r w:rsidR="00E57FBE" w:rsidRPr="003067B8">
        <w:rPr>
          <w:szCs w:val="22"/>
        </w:rPr>
        <w:t xml:space="preserve">sjúklingum </w:t>
      </w:r>
      <w:r w:rsidR="0032585B" w:rsidRPr="003067B8">
        <w:rPr>
          <w:szCs w:val="22"/>
        </w:rPr>
        <w:t xml:space="preserve">með bæði miðlungi alvarlega </w:t>
      </w:r>
      <w:r w:rsidR="004F2E90" w:rsidRPr="003067B8">
        <w:rPr>
          <w:szCs w:val="22"/>
        </w:rPr>
        <w:t>til alvarlega skerðingu á nýrnastarfsemi</w:t>
      </w:r>
      <w:r w:rsidR="0032585B" w:rsidRPr="003067B8">
        <w:rPr>
          <w:szCs w:val="22"/>
        </w:rPr>
        <w:t xml:space="preserve"> og </w:t>
      </w:r>
      <w:r w:rsidR="004F2E90" w:rsidRPr="003067B8">
        <w:rPr>
          <w:szCs w:val="22"/>
        </w:rPr>
        <w:t xml:space="preserve">skerðingu á </w:t>
      </w:r>
      <w:r w:rsidR="0032585B" w:rsidRPr="003067B8">
        <w:rPr>
          <w:szCs w:val="22"/>
        </w:rPr>
        <w:t>lifrarstarfsemi.</w:t>
      </w:r>
    </w:p>
    <w:p w14:paraId="6B473551" w14:textId="77777777" w:rsidR="00F5012E" w:rsidRPr="003067B8" w:rsidRDefault="00F5012E" w:rsidP="006A39DB">
      <w:pPr>
        <w:rPr>
          <w:szCs w:val="22"/>
        </w:rPr>
      </w:pPr>
    </w:p>
    <w:p w14:paraId="25D545FC" w14:textId="77777777" w:rsidR="00F5012E" w:rsidRPr="003067B8" w:rsidRDefault="00F5012E" w:rsidP="006A39DB">
      <w:pPr>
        <w:keepNext/>
        <w:rPr>
          <w:i/>
          <w:szCs w:val="22"/>
          <w:u w:val="single"/>
        </w:rPr>
      </w:pPr>
      <w:r w:rsidRPr="003067B8">
        <w:rPr>
          <w:i/>
          <w:szCs w:val="22"/>
          <w:u w:val="single"/>
        </w:rPr>
        <w:t>Skert lifrarstarfsemi</w:t>
      </w:r>
    </w:p>
    <w:p w14:paraId="01EA9B35" w14:textId="77777777" w:rsidR="00F5012E" w:rsidRPr="003067B8" w:rsidRDefault="00F5012E" w:rsidP="006A39DB">
      <w:pPr>
        <w:keepNext/>
        <w:rPr>
          <w:i/>
          <w:szCs w:val="22"/>
        </w:rPr>
      </w:pPr>
    </w:p>
    <w:p w14:paraId="2050FEBF" w14:textId="77777777" w:rsidR="002F2878" w:rsidRPr="003067B8" w:rsidRDefault="00F5012E" w:rsidP="006A39DB">
      <w:pPr>
        <w:rPr>
          <w:szCs w:val="22"/>
        </w:rPr>
      </w:pPr>
      <w:r w:rsidRPr="003067B8">
        <w:rPr>
          <w:szCs w:val="22"/>
        </w:rPr>
        <w:t xml:space="preserve">Lyfjahvörf eltrombópags hafa verið rannsökuð eftir gjöf eltrombópags hjá fullorðnum </w:t>
      </w:r>
      <w:r w:rsidR="00E57FBE" w:rsidRPr="003067B8">
        <w:rPr>
          <w:szCs w:val="22"/>
        </w:rPr>
        <w:t xml:space="preserve">sjúklingum </w:t>
      </w:r>
      <w:r w:rsidRPr="003067B8">
        <w:rPr>
          <w:szCs w:val="22"/>
        </w:rPr>
        <w:t>með skerta lifrarstarfsemi. Eftir gjöf staks 50 mg skammts var AUC</w:t>
      </w:r>
      <w:r w:rsidRPr="003067B8">
        <w:rPr>
          <w:szCs w:val="22"/>
          <w:vertAlign w:val="subscript"/>
        </w:rPr>
        <w:t>0-∞</w:t>
      </w:r>
      <w:r w:rsidRPr="003067B8">
        <w:rPr>
          <w:szCs w:val="22"/>
        </w:rPr>
        <w:t xml:space="preserve"> fyrir eltrombópag 41% hærra hjá </w:t>
      </w:r>
      <w:r w:rsidR="00E57FBE" w:rsidRPr="003067B8">
        <w:rPr>
          <w:szCs w:val="22"/>
        </w:rPr>
        <w:t xml:space="preserve">sjúklingum </w:t>
      </w:r>
      <w:r w:rsidRPr="003067B8">
        <w:rPr>
          <w:szCs w:val="22"/>
        </w:rPr>
        <w:t xml:space="preserve">með væga skerðingu á lifrarstarfsemi og 80% til 93% hærra hjá </w:t>
      </w:r>
      <w:r w:rsidR="00E57FBE" w:rsidRPr="003067B8">
        <w:rPr>
          <w:szCs w:val="22"/>
        </w:rPr>
        <w:t xml:space="preserve">sjúklingum </w:t>
      </w:r>
      <w:r w:rsidRPr="003067B8">
        <w:rPr>
          <w:szCs w:val="22"/>
        </w:rPr>
        <w:t>með miðlungsmikla til mikla skerðingu á lifrarstarfsemi samanborið við heilbrigða sjálfboðaliða. Verulegur breytileiki kom fram og talsverð skörun í útsetningu á milli sjúklinga með skerta lifrarstarfsemi og heilbrigðra sjálfboðaliða. Þéttni óbundins (virks) eltrombópags fyrir þetta mikið próteinbundna lyf var ekki mæld.</w:t>
      </w:r>
    </w:p>
    <w:p w14:paraId="5E49AB98" w14:textId="77777777" w:rsidR="002F2878" w:rsidRPr="003067B8" w:rsidRDefault="002F2878" w:rsidP="006A39DB">
      <w:pPr>
        <w:rPr>
          <w:szCs w:val="22"/>
        </w:rPr>
      </w:pPr>
    </w:p>
    <w:p w14:paraId="4B48DEA1" w14:textId="09EDC872" w:rsidR="001B3EAD" w:rsidRPr="003067B8" w:rsidRDefault="00CA1DE9" w:rsidP="006A39DB">
      <w:r w:rsidRPr="003067B8">
        <w:rPr>
          <w:szCs w:val="22"/>
        </w:rPr>
        <w:t>Áhrif skertrar lifrarstarfsemi á lyfjahvörf eltrombópags eftir endurtekna gjöf voru metin með hópgreiningu á lyfjahvörfum hjá 28 heilbrigðum fullorðnu</w:t>
      </w:r>
      <w:r w:rsidR="00B91BDD" w:rsidRPr="003067B8">
        <w:rPr>
          <w:szCs w:val="22"/>
        </w:rPr>
        <w:t xml:space="preserve">m og </w:t>
      </w:r>
      <w:r w:rsidR="002F2878" w:rsidRPr="003067B8">
        <w:rPr>
          <w:szCs w:val="22"/>
        </w:rPr>
        <w:t>714 sjúklingum með skerta lifrarstarfsem</w:t>
      </w:r>
      <w:r w:rsidR="004F2E90" w:rsidRPr="003067B8">
        <w:rPr>
          <w:szCs w:val="22"/>
        </w:rPr>
        <w:t xml:space="preserve">i (673 sjúklingar með </w:t>
      </w:r>
      <w:r w:rsidR="002F2878" w:rsidRPr="003067B8">
        <w:rPr>
          <w:szCs w:val="22"/>
        </w:rPr>
        <w:t>lifrarbólgu C og 41 sjúklingur með annan langvinnan lifrarsjúkdóm). Af sjúklingunum</w:t>
      </w:r>
      <w:r w:rsidR="00F11512" w:rsidRPr="003067B8">
        <w:rPr>
          <w:szCs w:val="22"/>
        </w:rPr>
        <w:t> </w:t>
      </w:r>
      <w:r w:rsidR="002F2878" w:rsidRPr="003067B8">
        <w:rPr>
          <w:szCs w:val="22"/>
        </w:rPr>
        <w:t>714 voru 642 með væga skerðingu á lifrarstarfsemi, 67 með miðlungi alvarlega skerðingu á lifrarstarfsemi og 2 með alvarlega skerðingu á lifrarstarfsemi</w:t>
      </w:r>
      <w:r w:rsidR="001B3EAD" w:rsidRPr="003067B8">
        <w:rPr>
          <w:szCs w:val="22"/>
        </w:rPr>
        <w:t>.</w:t>
      </w:r>
      <w:r w:rsidR="001B3EAD" w:rsidRPr="003067B8">
        <w:t xml:space="preserve"> Borið saman við heilbrigða sjálfboðaliða voru sjúklingar með væga skerðingu á lifrarstarsemi með u.þ.b. 111% hærr</w:t>
      </w:r>
      <w:r w:rsidR="004F2E90" w:rsidRPr="003067B8">
        <w:t>i</w:t>
      </w:r>
      <w:r w:rsidR="001B3EAD" w:rsidRPr="003067B8">
        <w:t xml:space="preserve"> (95% CI: 45% til 283%) AUC</w:t>
      </w:r>
      <w:r w:rsidR="001B3EAD" w:rsidRPr="003067B8">
        <w:rPr>
          <w:vertAlign w:val="subscript"/>
        </w:rPr>
        <w:t>(0-</w:t>
      </w:r>
      <w:r w:rsidR="001B3EAD" w:rsidRPr="003067B8">
        <w:rPr>
          <w:vertAlign w:val="subscript"/>
        </w:rPr>
        <w:sym w:font="Symbol" w:char="F074"/>
      </w:r>
      <w:r w:rsidR="001B3EAD" w:rsidRPr="003067B8">
        <w:rPr>
          <w:vertAlign w:val="subscript"/>
        </w:rPr>
        <w:t>)</w:t>
      </w:r>
      <w:r w:rsidR="00BD1EA0">
        <w:noBreakHyphen/>
      </w:r>
      <w:r w:rsidR="001B3EAD" w:rsidRPr="003067B8">
        <w:t>gildi fyrir eltrombópag í plasma og sjúklingar með miðlung</w:t>
      </w:r>
      <w:r w:rsidR="004F2E90" w:rsidRPr="003067B8">
        <w:t xml:space="preserve">i alvarlega </w:t>
      </w:r>
      <w:r w:rsidR="001B3EAD" w:rsidRPr="003067B8">
        <w:t>sker</w:t>
      </w:r>
      <w:r w:rsidR="004F2E90" w:rsidRPr="003067B8">
        <w:t>ðingu á</w:t>
      </w:r>
      <w:r w:rsidR="001B3EAD" w:rsidRPr="003067B8">
        <w:t xml:space="preserve"> lifrarstarfsemi voru með u.þ.b. 183% hærr</w:t>
      </w:r>
      <w:r w:rsidR="004F2E90" w:rsidRPr="003067B8">
        <w:t>i</w:t>
      </w:r>
      <w:r w:rsidR="001B3EAD" w:rsidRPr="003067B8">
        <w:t xml:space="preserve"> (95% CI: 90% til 459%) AUC</w:t>
      </w:r>
      <w:r w:rsidR="001B3EAD" w:rsidRPr="003067B8">
        <w:rPr>
          <w:vertAlign w:val="subscript"/>
        </w:rPr>
        <w:t>(0</w:t>
      </w:r>
      <w:r w:rsidR="00B21FB3">
        <w:rPr>
          <w:vertAlign w:val="subscript"/>
        </w:rPr>
        <w:noBreakHyphen/>
      </w:r>
      <w:r w:rsidR="001B3EAD" w:rsidRPr="003067B8">
        <w:rPr>
          <w:vertAlign w:val="subscript"/>
        </w:rPr>
        <w:sym w:font="Symbol" w:char="F074"/>
      </w:r>
      <w:r w:rsidR="001B3EAD" w:rsidRPr="003067B8">
        <w:rPr>
          <w:vertAlign w:val="subscript"/>
        </w:rPr>
        <w:t>)</w:t>
      </w:r>
      <w:r w:rsidR="00B21FB3">
        <w:noBreakHyphen/>
      </w:r>
      <w:r w:rsidR="001B3EAD" w:rsidRPr="003067B8">
        <w:t>gildi fyrir eltrombópag í plasma.</w:t>
      </w:r>
    </w:p>
    <w:p w14:paraId="45919C5B" w14:textId="77777777" w:rsidR="001B3EAD" w:rsidRPr="003067B8" w:rsidRDefault="001B3EAD" w:rsidP="006A39DB"/>
    <w:p w14:paraId="7E282F0A" w14:textId="724BEC8E" w:rsidR="00F5012E" w:rsidRPr="003067B8" w:rsidRDefault="00F5012E" w:rsidP="006A39DB">
      <w:pPr>
        <w:rPr>
          <w:szCs w:val="22"/>
        </w:rPr>
      </w:pPr>
      <w:r w:rsidRPr="003067B8">
        <w:rPr>
          <w:szCs w:val="22"/>
        </w:rPr>
        <w:t xml:space="preserve">Því skal ekki nota eltrombópag hjá </w:t>
      </w:r>
      <w:r w:rsidR="00F7122F" w:rsidRPr="003067B8">
        <w:rPr>
          <w:szCs w:val="22"/>
        </w:rPr>
        <w:t>ITP</w:t>
      </w:r>
      <w:r w:rsidR="00B21FB3">
        <w:rPr>
          <w:szCs w:val="22"/>
        </w:rPr>
        <w:noBreakHyphen/>
      </w:r>
      <w:r w:rsidRPr="003067B8">
        <w:rPr>
          <w:szCs w:val="22"/>
        </w:rPr>
        <w:t xml:space="preserve">sjúklingum með </w:t>
      </w:r>
      <w:r w:rsidR="00F7122F" w:rsidRPr="003067B8">
        <w:rPr>
          <w:szCs w:val="22"/>
        </w:rPr>
        <w:t>skerta</w:t>
      </w:r>
      <w:r w:rsidRPr="003067B8">
        <w:rPr>
          <w:szCs w:val="22"/>
        </w:rPr>
        <w:t xml:space="preserve"> lifrarstarfsemi (Child</w:t>
      </w:r>
      <w:r w:rsidR="00B21FB3">
        <w:rPr>
          <w:szCs w:val="22"/>
        </w:rPr>
        <w:noBreakHyphen/>
      </w:r>
      <w:r w:rsidRPr="003067B8">
        <w:rPr>
          <w:szCs w:val="22"/>
        </w:rPr>
        <w:t>Pugh</w:t>
      </w:r>
      <w:r w:rsidR="00B21FB3">
        <w:rPr>
          <w:szCs w:val="22"/>
        </w:rPr>
        <w:noBreakHyphen/>
      </w:r>
      <w:r w:rsidRPr="003067B8">
        <w:rPr>
          <w:szCs w:val="22"/>
        </w:rPr>
        <w:t>gildi ≥</w:t>
      </w:r>
      <w:r w:rsidR="00F7122F" w:rsidRPr="003067B8">
        <w:rPr>
          <w:szCs w:val="22"/>
        </w:rPr>
        <w:t>5</w:t>
      </w:r>
      <w:r w:rsidRPr="003067B8">
        <w:rPr>
          <w:szCs w:val="22"/>
        </w:rPr>
        <w:t>) nema áætlaður ávinningur vegi þyngra en þekkt hætta á segamyndun í portæð (sjá kafla</w:t>
      </w:r>
      <w:r w:rsidR="00F11512" w:rsidRPr="003067B8">
        <w:rPr>
          <w:szCs w:val="22"/>
        </w:rPr>
        <w:t> </w:t>
      </w:r>
      <w:r w:rsidRPr="003067B8">
        <w:rPr>
          <w:szCs w:val="22"/>
        </w:rPr>
        <w:t>4.2 og</w:t>
      </w:r>
      <w:r w:rsidR="00F11512" w:rsidRPr="003067B8">
        <w:rPr>
          <w:szCs w:val="22"/>
        </w:rPr>
        <w:t> </w:t>
      </w:r>
      <w:r w:rsidRPr="003067B8">
        <w:rPr>
          <w:szCs w:val="22"/>
        </w:rPr>
        <w:t>4.4).</w:t>
      </w:r>
      <w:r w:rsidR="004F2E90" w:rsidRPr="003067B8">
        <w:rPr>
          <w:szCs w:val="22"/>
        </w:rPr>
        <w:t xml:space="preserve"> Hjá sjúk</w:t>
      </w:r>
      <w:r w:rsidR="00BA4F2C" w:rsidRPr="003067B8">
        <w:rPr>
          <w:szCs w:val="22"/>
        </w:rPr>
        <w:t>l</w:t>
      </w:r>
      <w:r w:rsidR="004F2E90" w:rsidRPr="003067B8">
        <w:rPr>
          <w:szCs w:val="22"/>
        </w:rPr>
        <w:t>ingum með</w:t>
      </w:r>
      <w:r w:rsidR="001B3EAD" w:rsidRPr="003067B8">
        <w:rPr>
          <w:szCs w:val="22"/>
        </w:rPr>
        <w:t xml:space="preserve"> lifrarbólgu C skal hefja meðferð með eltrombópagi í skammti sem er 25 mg einu sinni á dag (sjá kafla 4.2).</w:t>
      </w:r>
    </w:p>
    <w:p w14:paraId="66A1869F" w14:textId="77777777" w:rsidR="00F5012E" w:rsidRPr="003067B8" w:rsidRDefault="00F5012E" w:rsidP="006A39DB">
      <w:pPr>
        <w:rPr>
          <w:szCs w:val="22"/>
        </w:rPr>
      </w:pPr>
    </w:p>
    <w:p w14:paraId="5DB6627E" w14:textId="77777777" w:rsidR="00F5012E" w:rsidRPr="003067B8" w:rsidRDefault="00F5012E" w:rsidP="006A39DB">
      <w:pPr>
        <w:keepNext/>
        <w:rPr>
          <w:i/>
          <w:szCs w:val="22"/>
          <w:u w:val="single"/>
        </w:rPr>
      </w:pPr>
      <w:r w:rsidRPr="003067B8">
        <w:rPr>
          <w:i/>
          <w:szCs w:val="22"/>
          <w:u w:val="single"/>
        </w:rPr>
        <w:t>Kynþáttur</w:t>
      </w:r>
    </w:p>
    <w:p w14:paraId="38ED68B8" w14:textId="77777777" w:rsidR="00F5012E" w:rsidRPr="003067B8" w:rsidRDefault="00F5012E" w:rsidP="006A39DB">
      <w:pPr>
        <w:keepNext/>
        <w:rPr>
          <w:i/>
          <w:szCs w:val="22"/>
        </w:rPr>
      </w:pPr>
    </w:p>
    <w:p w14:paraId="06D738BC" w14:textId="14A70F70" w:rsidR="00F5012E" w:rsidRPr="003067B8" w:rsidRDefault="00F5012E" w:rsidP="006A39DB">
      <w:pPr>
        <w:rPr>
          <w:szCs w:val="22"/>
        </w:rPr>
      </w:pPr>
      <w:r w:rsidRPr="003067B8">
        <w:rPr>
          <w:szCs w:val="22"/>
        </w:rPr>
        <w:t xml:space="preserve">Áhrif </w:t>
      </w:r>
      <w:r w:rsidR="001318A4" w:rsidRPr="003067B8">
        <w:rPr>
          <w:szCs w:val="22"/>
        </w:rPr>
        <w:t>austur</w:t>
      </w:r>
      <w:r w:rsidR="00B21FB3">
        <w:rPr>
          <w:szCs w:val="22"/>
        </w:rPr>
        <w:noBreakHyphen/>
      </w:r>
      <w:r w:rsidRPr="003067B8">
        <w:rPr>
          <w:szCs w:val="22"/>
        </w:rPr>
        <w:t>asísks uppruna</w:t>
      </w:r>
      <w:r w:rsidR="000C44FB" w:rsidRPr="003067B8">
        <w:rPr>
          <w:szCs w:val="22"/>
        </w:rPr>
        <w:t xml:space="preserve"> </w:t>
      </w:r>
      <w:r w:rsidRPr="003067B8">
        <w:rPr>
          <w:szCs w:val="22"/>
        </w:rPr>
        <w:t>á lyfjahvörf eltrombópag</w:t>
      </w:r>
      <w:r w:rsidR="00BA4F2C" w:rsidRPr="003067B8">
        <w:rPr>
          <w:szCs w:val="22"/>
        </w:rPr>
        <w:t>s</w:t>
      </w:r>
      <w:r w:rsidRPr="003067B8">
        <w:rPr>
          <w:szCs w:val="22"/>
        </w:rPr>
        <w:t xml:space="preserve"> voru metin með greiningu á lyfjahvörfum hjá 111 heilbrigðum </w:t>
      </w:r>
      <w:r w:rsidR="007A0277" w:rsidRPr="003067B8">
        <w:rPr>
          <w:szCs w:val="22"/>
        </w:rPr>
        <w:t xml:space="preserve">fullorðnum </w:t>
      </w:r>
      <w:r w:rsidRPr="003067B8">
        <w:rPr>
          <w:szCs w:val="22"/>
        </w:rPr>
        <w:t>(31 </w:t>
      </w:r>
      <w:r w:rsidR="001318A4" w:rsidRPr="003067B8">
        <w:rPr>
          <w:szCs w:val="22"/>
        </w:rPr>
        <w:t>austur</w:t>
      </w:r>
      <w:r w:rsidR="00B21FB3">
        <w:rPr>
          <w:szCs w:val="22"/>
        </w:rPr>
        <w:noBreakHyphen/>
      </w:r>
      <w:r w:rsidRPr="003067B8">
        <w:rPr>
          <w:szCs w:val="22"/>
        </w:rPr>
        <w:t>asískum) og 88 sjúklingum með ITP (18 </w:t>
      </w:r>
      <w:r w:rsidR="001318A4" w:rsidRPr="003067B8">
        <w:rPr>
          <w:szCs w:val="22"/>
        </w:rPr>
        <w:t>austur</w:t>
      </w:r>
      <w:r w:rsidR="00B21FB3">
        <w:rPr>
          <w:szCs w:val="22"/>
        </w:rPr>
        <w:noBreakHyphen/>
      </w:r>
      <w:r w:rsidRPr="003067B8">
        <w:rPr>
          <w:szCs w:val="22"/>
        </w:rPr>
        <w:t>asískum). Samkvæmt áætluðum gildum úr þýðisgreiningu á lyfjahvörfum er</w:t>
      </w:r>
      <w:r w:rsidR="0050694E" w:rsidRPr="003067B8">
        <w:rPr>
          <w:szCs w:val="22"/>
        </w:rPr>
        <w:t>u</w:t>
      </w:r>
      <w:r w:rsidRPr="003067B8">
        <w:rPr>
          <w:szCs w:val="22"/>
        </w:rPr>
        <w:t xml:space="preserve"> </w:t>
      </w:r>
      <w:r w:rsidR="0050694E" w:rsidRPr="003067B8">
        <w:rPr>
          <w:szCs w:val="22"/>
        </w:rPr>
        <w:t>AUC</w:t>
      </w:r>
      <w:r w:rsidR="0050694E" w:rsidRPr="003067B8">
        <w:rPr>
          <w:szCs w:val="22"/>
          <w:vertAlign w:val="subscript"/>
        </w:rPr>
        <w:t>(0</w:t>
      </w:r>
      <w:r w:rsidR="00B21FB3">
        <w:rPr>
          <w:szCs w:val="22"/>
          <w:vertAlign w:val="subscript"/>
        </w:rPr>
        <w:noBreakHyphen/>
      </w:r>
      <w:r w:rsidR="0050694E" w:rsidRPr="003067B8">
        <w:rPr>
          <w:szCs w:val="22"/>
          <w:vertAlign w:val="subscript"/>
        </w:rPr>
        <w:t>τ)</w:t>
      </w:r>
      <w:r w:rsidR="00B21FB3">
        <w:rPr>
          <w:szCs w:val="22"/>
        </w:rPr>
        <w:noBreakHyphen/>
      </w:r>
      <w:r w:rsidR="0050694E" w:rsidRPr="003067B8">
        <w:rPr>
          <w:szCs w:val="22"/>
        </w:rPr>
        <w:t xml:space="preserve">gildi fyrir </w:t>
      </w:r>
      <w:r w:rsidRPr="003067B8">
        <w:rPr>
          <w:szCs w:val="22"/>
        </w:rPr>
        <w:t xml:space="preserve">eltrombópag í plasma um </w:t>
      </w:r>
      <w:r w:rsidR="00BA4F2C" w:rsidRPr="003067B8">
        <w:rPr>
          <w:szCs w:val="22"/>
        </w:rPr>
        <w:t>49</w:t>
      </w:r>
      <w:r w:rsidRPr="003067B8">
        <w:rPr>
          <w:szCs w:val="22"/>
        </w:rPr>
        <w:t>% hærr</w:t>
      </w:r>
      <w:r w:rsidR="00BA4F2C" w:rsidRPr="003067B8">
        <w:rPr>
          <w:szCs w:val="22"/>
        </w:rPr>
        <w:t>i</w:t>
      </w:r>
      <w:r w:rsidRPr="003067B8">
        <w:rPr>
          <w:szCs w:val="22"/>
        </w:rPr>
        <w:t xml:space="preserve"> hjá ITP</w:t>
      </w:r>
      <w:r w:rsidR="00B21FB3">
        <w:rPr>
          <w:szCs w:val="22"/>
        </w:rPr>
        <w:noBreakHyphen/>
      </w:r>
      <w:r w:rsidRPr="003067B8">
        <w:rPr>
          <w:szCs w:val="22"/>
        </w:rPr>
        <w:t xml:space="preserve">sjúklingum frá </w:t>
      </w:r>
      <w:r w:rsidR="001318A4" w:rsidRPr="003067B8">
        <w:rPr>
          <w:szCs w:val="22"/>
        </w:rPr>
        <w:t>Austur-</w:t>
      </w:r>
      <w:r w:rsidRPr="003067B8">
        <w:rPr>
          <w:szCs w:val="22"/>
        </w:rPr>
        <w:t>Asíu</w:t>
      </w:r>
      <w:r w:rsidR="0050694E" w:rsidRPr="003067B8">
        <w:rPr>
          <w:szCs w:val="22"/>
        </w:rPr>
        <w:t xml:space="preserve"> </w:t>
      </w:r>
      <w:r w:rsidRPr="003067B8">
        <w:rPr>
          <w:szCs w:val="22"/>
        </w:rPr>
        <w:t xml:space="preserve">í samanburði við sjúklinga sem ekki voru frá </w:t>
      </w:r>
      <w:r w:rsidR="001318A4" w:rsidRPr="003067B8">
        <w:rPr>
          <w:szCs w:val="22"/>
        </w:rPr>
        <w:t>Austur</w:t>
      </w:r>
      <w:r w:rsidR="00B21FB3">
        <w:rPr>
          <w:szCs w:val="22"/>
        </w:rPr>
        <w:noBreakHyphen/>
      </w:r>
      <w:r w:rsidRPr="003067B8">
        <w:rPr>
          <w:szCs w:val="22"/>
        </w:rPr>
        <w:t>Asíu og voru aðallega af hvíta kynþættinum (sjá kafla</w:t>
      </w:r>
      <w:r w:rsidR="00C20361" w:rsidRPr="003067B8">
        <w:rPr>
          <w:szCs w:val="22"/>
        </w:rPr>
        <w:t> </w:t>
      </w:r>
      <w:r w:rsidRPr="003067B8">
        <w:rPr>
          <w:szCs w:val="22"/>
        </w:rPr>
        <w:t>4.2).</w:t>
      </w:r>
    </w:p>
    <w:p w14:paraId="09A82844" w14:textId="77777777" w:rsidR="001B3EAD" w:rsidRPr="003067B8" w:rsidRDefault="001B3EAD" w:rsidP="006A39DB">
      <w:pPr>
        <w:rPr>
          <w:szCs w:val="22"/>
        </w:rPr>
      </w:pPr>
    </w:p>
    <w:p w14:paraId="131D7360" w14:textId="6D34ADC2" w:rsidR="0050694E" w:rsidRPr="003067B8" w:rsidRDefault="001B3EAD" w:rsidP="006A39DB">
      <w:pPr>
        <w:rPr>
          <w:szCs w:val="22"/>
        </w:rPr>
      </w:pPr>
      <w:r w:rsidRPr="003067B8">
        <w:rPr>
          <w:szCs w:val="22"/>
        </w:rPr>
        <w:t xml:space="preserve">Áhrif </w:t>
      </w:r>
      <w:r w:rsidR="001318A4" w:rsidRPr="003067B8">
        <w:rPr>
          <w:szCs w:val="22"/>
        </w:rPr>
        <w:t>austur</w:t>
      </w:r>
      <w:r w:rsidR="00B21FB3">
        <w:rPr>
          <w:szCs w:val="22"/>
        </w:rPr>
        <w:noBreakHyphen/>
      </w:r>
      <w:r w:rsidR="001318A4" w:rsidRPr="003067B8">
        <w:rPr>
          <w:szCs w:val="22"/>
        </w:rPr>
        <w:t>/suðaustur</w:t>
      </w:r>
      <w:r w:rsidR="00B21FB3">
        <w:rPr>
          <w:szCs w:val="22"/>
        </w:rPr>
        <w:noBreakHyphen/>
      </w:r>
      <w:r w:rsidRPr="003067B8">
        <w:rPr>
          <w:szCs w:val="22"/>
        </w:rPr>
        <w:t xml:space="preserve">asísks uppruna á lyfjahvörf eltrombópags voru metin í </w:t>
      </w:r>
      <w:r w:rsidR="003D6216" w:rsidRPr="003067B8">
        <w:rPr>
          <w:szCs w:val="22"/>
        </w:rPr>
        <w:t>hóp</w:t>
      </w:r>
      <w:r w:rsidRPr="003067B8">
        <w:rPr>
          <w:szCs w:val="22"/>
        </w:rPr>
        <w:t xml:space="preserve">greiningu á lyfjahvörfum hjá 635 sjúklingum með lifrarbólgu C (145 frá </w:t>
      </w:r>
      <w:r w:rsidR="001318A4" w:rsidRPr="003067B8">
        <w:rPr>
          <w:szCs w:val="22"/>
        </w:rPr>
        <w:t>Austur</w:t>
      </w:r>
      <w:r w:rsidR="00B21FB3">
        <w:rPr>
          <w:szCs w:val="22"/>
        </w:rPr>
        <w:noBreakHyphen/>
      </w:r>
      <w:r w:rsidRPr="003067B8">
        <w:rPr>
          <w:szCs w:val="22"/>
        </w:rPr>
        <w:t>Asíu og 69 frá Suð</w:t>
      </w:r>
      <w:r w:rsidR="001318A4" w:rsidRPr="003067B8">
        <w:rPr>
          <w:szCs w:val="22"/>
        </w:rPr>
        <w:t>aust</w:t>
      </w:r>
      <w:r w:rsidRPr="003067B8">
        <w:rPr>
          <w:szCs w:val="22"/>
        </w:rPr>
        <w:t>ur</w:t>
      </w:r>
      <w:r w:rsidR="00B21FB3">
        <w:rPr>
          <w:szCs w:val="22"/>
        </w:rPr>
        <w:noBreakHyphen/>
      </w:r>
      <w:r w:rsidRPr="003067B8">
        <w:rPr>
          <w:szCs w:val="22"/>
        </w:rPr>
        <w:t xml:space="preserve">Asíu). Samkvæmt áætluðum gildum úr </w:t>
      </w:r>
      <w:r w:rsidR="003D6216" w:rsidRPr="003067B8">
        <w:rPr>
          <w:szCs w:val="22"/>
        </w:rPr>
        <w:t>hóp</w:t>
      </w:r>
      <w:r w:rsidRPr="003067B8">
        <w:rPr>
          <w:szCs w:val="22"/>
        </w:rPr>
        <w:t xml:space="preserve">greiningu á lyfjahvörfum eru </w:t>
      </w:r>
      <w:r w:rsidRPr="003067B8">
        <w:t>AUC</w:t>
      </w:r>
      <w:r w:rsidRPr="003067B8">
        <w:rPr>
          <w:vertAlign w:val="subscript"/>
        </w:rPr>
        <w:t>(0</w:t>
      </w:r>
      <w:r w:rsidR="000C44FB" w:rsidRPr="003067B8">
        <w:rPr>
          <w:vertAlign w:val="subscript"/>
        </w:rPr>
        <w:noBreakHyphen/>
      </w:r>
      <w:r w:rsidRPr="003067B8">
        <w:rPr>
          <w:vertAlign w:val="subscript"/>
        </w:rPr>
        <w:sym w:font="Symbol" w:char="F074"/>
      </w:r>
      <w:r w:rsidRPr="003067B8">
        <w:rPr>
          <w:vertAlign w:val="subscript"/>
        </w:rPr>
        <w:t>)</w:t>
      </w:r>
      <w:r w:rsidRPr="003067B8">
        <w:t xml:space="preserve"> gildi fyrir eltrombópag í plasma</w:t>
      </w:r>
      <w:r w:rsidRPr="003067B8">
        <w:rPr>
          <w:szCs w:val="22"/>
        </w:rPr>
        <w:t xml:space="preserve"> um 55% hærri hjá sjúklingum frá </w:t>
      </w:r>
      <w:r w:rsidR="001318A4" w:rsidRPr="003067B8">
        <w:rPr>
          <w:szCs w:val="22"/>
        </w:rPr>
        <w:t>Austur</w:t>
      </w:r>
      <w:r w:rsidR="00B21FB3">
        <w:rPr>
          <w:szCs w:val="22"/>
        </w:rPr>
        <w:noBreakHyphen/>
      </w:r>
      <w:r w:rsidR="001318A4" w:rsidRPr="003067B8">
        <w:rPr>
          <w:szCs w:val="22"/>
        </w:rPr>
        <w:t>/Suðaustur</w:t>
      </w:r>
      <w:r w:rsidR="00B21FB3">
        <w:rPr>
          <w:szCs w:val="22"/>
        </w:rPr>
        <w:noBreakHyphen/>
      </w:r>
      <w:r w:rsidRPr="003067B8">
        <w:rPr>
          <w:szCs w:val="22"/>
        </w:rPr>
        <w:t xml:space="preserve">Asíu samanborið við sjúklinga </w:t>
      </w:r>
      <w:r w:rsidR="00220C86" w:rsidRPr="003067B8">
        <w:rPr>
          <w:szCs w:val="22"/>
        </w:rPr>
        <w:t>af öðrum kynþáttum, sem</w:t>
      </w:r>
      <w:r w:rsidRPr="003067B8">
        <w:rPr>
          <w:szCs w:val="22"/>
        </w:rPr>
        <w:t xml:space="preserve"> voru aðallega af hvíta kynþættinum (sjá kafla</w:t>
      </w:r>
      <w:r w:rsidR="00C20361" w:rsidRPr="003067B8">
        <w:rPr>
          <w:szCs w:val="22"/>
        </w:rPr>
        <w:t> </w:t>
      </w:r>
      <w:r w:rsidRPr="003067B8">
        <w:rPr>
          <w:szCs w:val="22"/>
        </w:rPr>
        <w:t>4.2).</w:t>
      </w:r>
    </w:p>
    <w:p w14:paraId="6BDFE5F7" w14:textId="77777777" w:rsidR="0050694E" w:rsidRPr="003067B8" w:rsidRDefault="0050694E" w:rsidP="006A39DB">
      <w:pPr>
        <w:rPr>
          <w:szCs w:val="22"/>
        </w:rPr>
      </w:pPr>
    </w:p>
    <w:p w14:paraId="07862880" w14:textId="77777777" w:rsidR="00F5012E" w:rsidRPr="003067B8" w:rsidRDefault="00F5012E" w:rsidP="006A39DB">
      <w:pPr>
        <w:keepNext/>
        <w:rPr>
          <w:i/>
          <w:szCs w:val="22"/>
          <w:u w:val="single"/>
        </w:rPr>
      </w:pPr>
      <w:r w:rsidRPr="003067B8">
        <w:rPr>
          <w:i/>
          <w:szCs w:val="22"/>
          <w:u w:val="single"/>
        </w:rPr>
        <w:t>Kyn</w:t>
      </w:r>
    </w:p>
    <w:p w14:paraId="40CC5C0A" w14:textId="77777777" w:rsidR="00F5012E" w:rsidRPr="003067B8" w:rsidRDefault="00F5012E" w:rsidP="006A39DB">
      <w:pPr>
        <w:keepNext/>
        <w:rPr>
          <w:szCs w:val="22"/>
        </w:rPr>
      </w:pPr>
    </w:p>
    <w:p w14:paraId="7AF3C58B" w14:textId="18FADAAC" w:rsidR="00F5012E" w:rsidRPr="003067B8" w:rsidRDefault="00F5012E" w:rsidP="006A39DB">
      <w:pPr>
        <w:rPr>
          <w:szCs w:val="22"/>
        </w:rPr>
      </w:pPr>
      <w:r w:rsidRPr="003067B8">
        <w:rPr>
          <w:szCs w:val="22"/>
        </w:rPr>
        <w:t>Áhrif kyns á lyfjahvörf eltrombópags voru metin með þýðisgreiningu á lyfjahvörfum hjá 111 heilbrigðum einstaklingum (14 konum) og 88 sjúklingum með ITP (57 konum). Samkvæmt áætluðum gildum úr þýðisgreiningu á lyfjahvörfum er AUC</w:t>
      </w:r>
      <w:r w:rsidRPr="003067B8">
        <w:rPr>
          <w:szCs w:val="22"/>
          <w:vertAlign w:val="subscript"/>
        </w:rPr>
        <w:t>(0</w:t>
      </w:r>
      <w:r w:rsidR="00B21FB3">
        <w:rPr>
          <w:szCs w:val="22"/>
          <w:vertAlign w:val="subscript"/>
        </w:rPr>
        <w:noBreakHyphen/>
      </w:r>
      <w:r w:rsidRPr="003067B8">
        <w:rPr>
          <w:szCs w:val="22"/>
          <w:vertAlign w:val="subscript"/>
        </w:rPr>
        <w:t>τ)</w:t>
      </w:r>
      <w:r w:rsidRPr="003067B8">
        <w:rPr>
          <w:szCs w:val="22"/>
        </w:rPr>
        <w:t xml:space="preserve"> fyrir eltrombópag í plasma um </w:t>
      </w:r>
      <w:r w:rsidR="0050694E" w:rsidRPr="003067B8">
        <w:rPr>
          <w:szCs w:val="22"/>
        </w:rPr>
        <w:t>23</w:t>
      </w:r>
      <w:r w:rsidRPr="003067B8">
        <w:rPr>
          <w:szCs w:val="22"/>
        </w:rPr>
        <w:t>% hærra hjá konum með ITP, samanborið við karlsjúklinga, án aðlögunar miðað við líkamsþyngd.</w:t>
      </w:r>
    </w:p>
    <w:p w14:paraId="74EE647F" w14:textId="77777777" w:rsidR="00F5012E" w:rsidRPr="003067B8" w:rsidRDefault="00F5012E" w:rsidP="006A39DB">
      <w:pPr>
        <w:rPr>
          <w:szCs w:val="22"/>
        </w:rPr>
      </w:pPr>
    </w:p>
    <w:p w14:paraId="789257D7" w14:textId="6AA3C13D" w:rsidR="006C3D27" w:rsidRPr="003067B8" w:rsidRDefault="006C3D27" w:rsidP="006A39DB">
      <w:pPr>
        <w:rPr>
          <w:szCs w:val="22"/>
        </w:rPr>
      </w:pPr>
      <w:r w:rsidRPr="003067B8">
        <w:rPr>
          <w:szCs w:val="22"/>
        </w:rPr>
        <w:t>Áhrif kyns á lyfjahvörf eltromb</w:t>
      </w:r>
      <w:r w:rsidR="003D6216" w:rsidRPr="003067B8">
        <w:rPr>
          <w:szCs w:val="22"/>
        </w:rPr>
        <w:t>ópags voru metin með hóp</w:t>
      </w:r>
      <w:r w:rsidRPr="003067B8">
        <w:rPr>
          <w:szCs w:val="22"/>
        </w:rPr>
        <w:t>greiningu á lyfjahvörfum hjá</w:t>
      </w:r>
      <w:r w:rsidR="003D6216" w:rsidRPr="003067B8">
        <w:rPr>
          <w:szCs w:val="22"/>
        </w:rPr>
        <w:t xml:space="preserve"> 635 sjúklingum með l</w:t>
      </w:r>
      <w:r w:rsidRPr="003067B8">
        <w:rPr>
          <w:szCs w:val="22"/>
        </w:rPr>
        <w:t>ifrarbólgu C (260 konur). Samkvæmt áætluðum gildum</w:t>
      </w:r>
      <w:r w:rsidR="00A566CA" w:rsidRPr="003067B8">
        <w:rPr>
          <w:szCs w:val="22"/>
        </w:rPr>
        <w:t xml:space="preserve"> fyrir lyfjahvörf er AUC</w:t>
      </w:r>
      <w:r w:rsidR="00A566CA" w:rsidRPr="003067B8">
        <w:rPr>
          <w:szCs w:val="22"/>
          <w:vertAlign w:val="subscript"/>
        </w:rPr>
        <w:t>(0</w:t>
      </w:r>
      <w:r w:rsidR="00B21FB3">
        <w:rPr>
          <w:szCs w:val="22"/>
          <w:vertAlign w:val="subscript"/>
        </w:rPr>
        <w:noBreakHyphen/>
      </w:r>
      <w:r w:rsidR="00A566CA" w:rsidRPr="003067B8">
        <w:rPr>
          <w:szCs w:val="22"/>
          <w:vertAlign w:val="subscript"/>
        </w:rPr>
        <w:t>τ)</w:t>
      </w:r>
      <w:r w:rsidR="00A566CA" w:rsidRPr="003067B8">
        <w:rPr>
          <w:szCs w:val="22"/>
        </w:rPr>
        <w:t xml:space="preserve"> fyrir eltrombópag í plasma um 41% hærra </w:t>
      </w:r>
      <w:r w:rsidR="003D6216" w:rsidRPr="003067B8">
        <w:rPr>
          <w:szCs w:val="22"/>
        </w:rPr>
        <w:t xml:space="preserve">hjá konum með </w:t>
      </w:r>
      <w:r w:rsidR="00A566CA" w:rsidRPr="003067B8">
        <w:rPr>
          <w:szCs w:val="22"/>
        </w:rPr>
        <w:t>lifrarbólgu C samanborið við karl</w:t>
      </w:r>
      <w:r w:rsidR="003D6216" w:rsidRPr="003067B8">
        <w:rPr>
          <w:szCs w:val="22"/>
        </w:rPr>
        <w:t>kyns</w:t>
      </w:r>
      <w:r w:rsidR="00A566CA" w:rsidRPr="003067B8">
        <w:rPr>
          <w:szCs w:val="22"/>
        </w:rPr>
        <w:t>sjúklinga.</w:t>
      </w:r>
    </w:p>
    <w:p w14:paraId="2140CF1D" w14:textId="77777777" w:rsidR="00A566CA" w:rsidRPr="003067B8" w:rsidRDefault="00A566CA" w:rsidP="006A39DB">
      <w:pPr>
        <w:rPr>
          <w:szCs w:val="22"/>
        </w:rPr>
      </w:pPr>
    </w:p>
    <w:p w14:paraId="4E5656B0" w14:textId="77777777" w:rsidR="00A566CA" w:rsidRPr="003067B8" w:rsidRDefault="00A566CA" w:rsidP="006A39DB">
      <w:pPr>
        <w:keepNext/>
        <w:rPr>
          <w:i/>
          <w:szCs w:val="22"/>
          <w:u w:val="single"/>
        </w:rPr>
      </w:pPr>
      <w:r w:rsidRPr="003067B8">
        <w:rPr>
          <w:i/>
          <w:szCs w:val="22"/>
          <w:u w:val="single"/>
        </w:rPr>
        <w:t>Aldur</w:t>
      </w:r>
    </w:p>
    <w:p w14:paraId="61487EE5" w14:textId="77777777" w:rsidR="00A566CA" w:rsidRPr="003067B8" w:rsidRDefault="00A566CA" w:rsidP="006A39DB">
      <w:pPr>
        <w:keepNext/>
        <w:rPr>
          <w:szCs w:val="22"/>
        </w:rPr>
      </w:pPr>
    </w:p>
    <w:p w14:paraId="3538F2AE" w14:textId="27392950" w:rsidR="00A566CA" w:rsidRPr="003067B8" w:rsidRDefault="00A566CA" w:rsidP="006A39DB">
      <w:pPr>
        <w:rPr>
          <w:szCs w:val="22"/>
        </w:rPr>
      </w:pPr>
      <w:r w:rsidRPr="003067B8">
        <w:rPr>
          <w:szCs w:val="22"/>
        </w:rPr>
        <w:t xml:space="preserve">Áhrif aldurs á lyfjahvörf </w:t>
      </w:r>
      <w:r w:rsidR="003D6216" w:rsidRPr="003067B8">
        <w:rPr>
          <w:szCs w:val="22"/>
        </w:rPr>
        <w:t>eltrombópags voru metin með hóp</w:t>
      </w:r>
      <w:r w:rsidRPr="003067B8">
        <w:rPr>
          <w:szCs w:val="22"/>
        </w:rPr>
        <w:t>greiningu á lyfjahvörfum hjá 28 heilbrigðum einstaklingum, 673 sjúklingum me</w:t>
      </w:r>
      <w:r w:rsidR="003D6216" w:rsidRPr="003067B8">
        <w:rPr>
          <w:szCs w:val="22"/>
        </w:rPr>
        <w:t>ð l</w:t>
      </w:r>
      <w:r w:rsidRPr="003067B8">
        <w:rPr>
          <w:szCs w:val="22"/>
        </w:rPr>
        <w:t xml:space="preserve">ifrarbólgu C og 41 sjúklingi með annan langvinnan lifrarsjúkdóm á aldrinum 19 til 74 ára. Engar upplýsingar um lyfjahvörf sjúklinga </w:t>
      </w:r>
      <w:r w:rsidRPr="003067B8">
        <w:t xml:space="preserve">≥75 ára liggja fyrir. Samkvæmt áætluðum gildum </w:t>
      </w:r>
      <w:r w:rsidRPr="003067B8">
        <w:rPr>
          <w:szCs w:val="22"/>
        </w:rPr>
        <w:t>fyrir lyfjahvörf er AUC</w:t>
      </w:r>
      <w:r w:rsidRPr="003067B8">
        <w:rPr>
          <w:szCs w:val="22"/>
          <w:vertAlign w:val="subscript"/>
        </w:rPr>
        <w:t>(0</w:t>
      </w:r>
      <w:r w:rsidR="00B21FB3">
        <w:rPr>
          <w:szCs w:val="22"/>
          <w:vertAlign w:val="subscript"/>
        </w:rPr>
        <w:noBreakHyphen/>
      </w:r>
      <w:r w:rsidRPr="003067B8">
        <w:rPr>
          <w:szCs w:val="22"/>
          <w:vertAlign w:val="subscript"/>
        </w:rPr>
        <w:t>τ)</w:t>
      </w:r>
      <w:r w:rsidRPr="003067B8">
        <w:rPr>
          <w:szCs w:val="22"/>
        </w:rPr>
        <w:t xml:space="preserve"> fyrir eltrombópag í plasma um 41% hærra hjá öldruðum </w:t>
      </w:r>
      <w:r w:rsidR="00645C62" w:rsidRPr="003067B8">
        <w:rPr>
          <w:szCs w:val="22"/>
        </w:rPr>
        <w:t>sjú</w:t>
      </w:r>
      <w:r w:rsidR="0050694E" w:rsidRPr="003067B8">
        <w:rPr>
          <w:szCs w:val="22"/>
        </w:rPr>
        <w:t>k</w:t>
      </w:r>
      <w:r w:rsidR="00645C62" w:rsidRPr="003067B8">
        <w:rPr>
          <w:szCs w:val="22"/>
        </w:rPr>
        <w:t xml:space="preserve">lingum </w:t>
      </w:r>
      <w:r w:rsidR="00645C62" w:rsidRPr="003067B8">
        <w:t>(≥65 ára) en hjá yngri sjúklingum (sjá kafla 4.2).</w:t>
      </w:r>
    </w:p>
    <w:p w14:paraId="64C2CEBB" w14:textId="77777777" w:rsidR="00A566CA" w:rsidRPr="003067B8" w:rsidRDefault="00A566CA" w:rsidP="006A39DB">
      <w:pPr>
        <w:rPr>
          <w:szCs w:val="22"/>
        </w:rPr>
      </w:pPr>
    </w:p>
    <w:p w14:paraId="2081CDC0" w14:textId="77777777" w:rsidR="0050694E" w:rsidRPr="003067B8" w:rsidRDefault="0050694E" w:rsidP="006A39DB">
      <w:pPr>
        <w:keepNext/>
        <w:rPr>
          <w:i/>
          <w:szCs w:val="22"/>
          <w:u w:val="single"/>
        </w:rPr>
      </w:pPr>
      <w:r w:rsidRPr="003067B8">
        <w:rPr>
          <w:i/>
          <w:szCs w:val="22"/>
          <w:u w:val="single"/>
        </w:rPr>
        <w:t>Börn (á aldrinum 1 árs til 17 ára)</w:t>
      </w:r>
    </w:p>
    <w:p w14:paraId="2EBF1538" w14:textId="77777777" w:rsidR="0050694E" w:rsidRPr="003067B8" w:rsidRDefault="0050694E" w:rsidP="006A39DB">
      <w:pPr>
        <w:keepNext/>
        <w:rPr>
          <w:szCs w:val="22"/>
        </w:rPr>
      </w:pPr>
    </w:p>
    <w:p w14:paraId="739DD058" w14:textId="6E529953" w:rsidR="0050694E" w:rsidRPr="003067B8" w:rsidRDefault="007A0277" w:rsidP="006A39DB">
      <w:pPr>
        <w:rPr>
          <w:szCs w:val="22"/>
        </w:rPr>
      </w:pPr>
      <w:r w:rsidRPr="003067B8">
        <w:rPr>
          <w:szCs w:val="22"/>
        </w:rPr>
        <w:t>L</w:t>
      </w:r>
      <w:r w:rsidR="0050694E" w:rsidRPr="003067B8">
        <w:rPr>
          <w:szCs w:val="22"/>
        </w:rPr>
        <w:t>yfjahvörf eltrombópags</w:t>
      </w:r>
      <w:r w:rsidRPr="003067B8">
        <w:rPr>
          <w:szCs w:val="22"/>
        </w:rPr>
        <w:t xml:space="preserve"> voru metin</w:t>
      </w:r>
      <w:r w:rsidR="0050694E" w:rsidRPr="003067B8">
        <w:rPr>
          <w:szCs w:val="22"/>
        </w:rPr>
        <w:t xml:space="preserve"> hjá 168 börnum með ITP sem fengu skammta einu sinni á dag í tveimur rannsóknum, </w:t>
      </w:r>
      <w:r w:rsidR="0050694E" w:rsidRPr="003067B8">
        <w:t>TRA108062/PETIT og TRA115450/PETIT</w:t>
      </w:r>
      <w:r w:rsidR="00B21FB3">
        <w:noBreakHyphen/>
      </w:r>
      <w:r w:rsidR="0050694E" w:rsidRPr="003067B8">
        <w:t xml:space="preserve">2. Úthreinsun eltrombópags úr plasma eftir inntöku (CL/F) </w:t>
      </w:r>
      <w:r w:rsidR="00B71BB3" w:rsidRPr="003067B8">
        <w:t xml:space="preserve">jókst með aukinni líkamsþyngd. </w:t>
      </w:r>
      <w:r w:rsidRPr="003067B8">
        <w:t>Samræmi var á á</w:t>
      </w:r>
      <w:r w:rsidR="00B71BB3" w:rsidRPr="003067B8">
        <w:t>hrif</w:t>
      </w:r>
      <w:r w:rsidRPr="003067B8">
        <w:t>um kynþáttar og kyns á áætlaða</w:t>
      </w:r>
      <w:r w:rsidR="00B71BB3" w:rsidRPr="003067B8">
        <w:t xml:space="preserve"> CL/F eltrombópag</w:t>
      </w:r>
      <w:r w:rsidRPr="003067B8">
        <w:t>s úr</w:t>
      </w:r>
      <w:r w:rsidR="00B71BB3" w:rsidRPr="003067B8">
        <w:t xml:space="preserve"> plasma </w:t>
      </w:r>
      <w:r w:rsidRPr="003067B8">
        <w:t>hjá börnum</w:t>
      </w:r>
      <w:r w:rsidR="00B71BB3" w:rsidRPr="003067B8">
        <w:t xml:space="preserve"> og fullorð</w:t>
      </w:r>
      <w:r w:rsidRPr="003067B8">
        <w:t>num</w:t>
      </w:r>
      <w:r w:rsidR="00B71BB3" w:rsidRPr="003067B8">
        <w:t xml:space="preserve">.Gildi </w:t>
      </w:r>
      <w:r w:rsidR="00B71BB3" w:rsidRPr="003067B8">
        <w:rPr>
          <w:szCs w:val="22"/>
        </w:rPr>
        <w:t>AUC</w:t>
      </w:r>
      <w:r w:rsidR="00B71BB3" w:rsidRPr="003067B8">
        <w:rPr>
          <w:szCs w:val="22"/>
          <w:vertAlign w:val="subscript"/>
        </w:rPr>
        <w:t>(0</w:t>
      </w:r>
      <w:r w:rsidR="000C44FB" w:rsidRPr="003067B8">
        <w:rPr>
          <w:szCs w:val="22"/>
          <w:vertAlign w:val="subscript"/>
        </w:rPr>
        <w:noBreakHyphen/>
      </w:r>
      <w:r w:rsidR="00B71BB3" w:rsidRPr="003067B8">
        <w:rPr>
          <w:szCs w:val="22"/>
          <w:vertAlign w:val="subscript"/>
        </w:rPr>
        <w:t>τ)</w:t>
      </w:r>
      <w:r w:rsidR="00B71BB3" w:rsidRPr="003067B8">
        <w:rPr>
          <w:szCs w:val="22"/>
        </w:rPr>
        <w:t xml:space="preserve"> fyrir eltrombópag í plasma voru um það bil 43% hærri hj</w:t>
      </w:r>
      <w:r w:rsidRPr="003067B8">
        <w:rPr>
          <w:szCs w:val="22"/>
        </w:rPr>
        <w:t xml:space="preserve">á börnum af </w:t>
      </w:r>
      <w:r w:rsidR="001E21C9" w:rsidRPr="003067B8">
        <w:rPr>
          <w:szCs w:val="22"/>
        </w:rPr>
        <w:t>austur</w:t>
      </w:r>
      <w:r w:rsidR="00B21FB3">
        <w:rPr>
          <w:szCs w:val="22"/>
        </w:rPr>
        <w:noBreakHyphen/>
      </w:r>
      <w:r w:rsidR="001E21C9" w:rsidRPr="003067B8">
        <w:rPr>
          <w:szCs w:val="22"/>
        </w:rPr>
        <w:t>/suðaustur</w:t>
      </w:r>
      <w:r w:rsidR="00B21FB3">
        <w:rPr>
          <w:szCs w:val="22"/>
        </w:rPr>
        <w:noBreakHyphen/>
      </w:r>
      <w:r w:rsidRPr="003067B8">
        <w:rPr>
          <w:szCs w:val="22"/>
        </w:rPr>
        <w:t>a</w:t>
      </w:r>
      <w:r w:rsidR="00B71BB3" w:rsidRPr="003067B8">
        <w:rPr>
          <w:szCs w:val="22"/>
        </w:rPr>
        <w:t>sískum uppruna með ITP en h</w:t>
      </w:r>
      <w:r w:rsidRPr="003067B8">
        <w:rPr>
          <w:szCs w:val="22"/>
        </w:rPr>
        <w:t>já sjúklingum sem ekki voru af a</w:t>
      </w:r>
      <w:r w:rsidR="00B71BB3" w:rsidRPr="003067B8">
        <w:rPr>
          <w:szCs w:val="22"/>
        </w:rPr>
        <w:t xml:space="preserve">sískum uppruna. </w:t>
      </w:r>
      <w:r w:rsidR="00B71BB3" w:rsidRPr="003067B8">
        <w:t xml:space="preserve">Gildi </w:t>
      </w:r>
      <w:r w:rsidR="00B71BB3" w:rsidRPr="003067B8">
        <w:rPr>
          <w:szCs w:val="22"/>
        </w:rPr>
        <w:t>AUC</w:t>
      </w:r>
      <w:r w:rsidR="00B71BB3" w:rsidRPr="003067B8">
        <w:rPr>
          <w:szCs w:val="22"/>
          <w:vertAlign w:val="subscript"/>
        </w:rPr>
        <w:t>(0</w:t>
      </w:r>
      <w:r w:rsidR="000C44FB" w:rsidRPr="003067B8">
        <w:rPr>
          <w:szCs w:val="22"/>
          <w:vertAlign w:val="subscript"/>
        </w:rPr>
        <w:noBreakHyphen/>
      </w:r>
      <w:r w:rsidR="00B71BB3" w:rsidRPr="003067B8">
        <w:rPr>
          <w:szCs w:val="22"/>
          <w:vertAlign w:val="subscript"/>
        </w:rPr>
        <w:t>τ)</w:t>
      </w:r>
      <w:r w:rsidR="00B71BB3" w:rsidRPr="003067B8">
        <w:rPr>
          <w:szCs w:val="22"/>
        </w:rPr>
        <w:t xml:space="preserve"> fyrir eltrombópag í plasma voru um það bil 25% hærri hjá stúlkum með ITP en drengjum.</w:t>
      </w:r>
    </w:p>
    <w:p w14:paraId="084EB95B" w14:textId="77777777" w:rsidR="00B71BB3" w:rsidRPr="003067B8" w:rsidRDefault="00B71BB3" w:rsidP="006A39DB">
      <w:pPr>
        <w:rPr>
          <w:szCs w:val="22"/>
        </w:rPr>
      </w:pPr>
    </w:p>
    <w:p w14:paraId="4F29956D" w14:textId="71D1092C" w:rsidR="00B71BB3" w:rsidRPr="003067B8" w:rsidRDefault="00B71BB3" w:rsidP="006A39DB">
      <w:pPr>
        <w:rPr>
          <w:szCs w:val="22"/>
        </w:rPr>
      </w:pPr>
      <w:r w:rsidRPr="003067B8">
        <w:rPr>
          <w:szCs w:val="22"/>
        </w:rPr>
        <w:t>Lyfjahvarfagildi eltrombópags hjá börnum með ITP eru sýnd í töflu </w:t>
      </w:r>
      <w:r w:rsidR="001F6476" w:rsidRPr="003067B8">
        <w:rPr>
          <w:szCs w:val="22"/>
        </w:rPr>
        <w:t>1</w:t>
      </w:r>
      <w:r w:rsidR="00E31ECE">
        <w:rPr>
          <w:szCs w:val="22"/>
        </w:rPr>
        <w:t>0</w:t>
      </w:r>
      <w:r w:rsidRPr="003067B8">
        <w:rPr>
          <w:szCs w:val="22"/>
        </w:rPr>
        <w:t>.</w:t>
      </w:r>
    </w:p>
    <w:p w14:paraId="09564760" w14:textId="77777777" w:rsidR="00B71BB3" w:rsidRPr="003067B8" w:rsidRDefault="00B71BB3" w:rsidP="006A39DB">
      <w:pPr>
        <w:rPr>
          <w:color w:val="000000"/>
        </w:rPr>
      </w:pPr>
    </w:p>
    <w:p w14:paraId="4DFCDA02" w14:textId="7B59DF48" w:rsidR="00B71BB3" w:rsidRPr="003067B8" w:rsidRDefault="00B71BB3" w:rsidP="006A39DB">
      <w:pPr>
        <w:keepNext/>
        <w:ind w:left="1134" w:hanging="1134"/>
        <w:rPr>
          <w:b/>
          <w:color w:val="000000"/>
        </w:rPr>
      </w:pPr>
      <w:r w:rsidRPr="003067B8">
        <w:rPr>
          <w:b/>
          <w:color w:val="000000"/>
        </w:rPr>
        <w:t>Tafla </w:t>
      </w:r>
      <w:r w:rsidR="001F6476" w:rsidRPr="003067B8">
        <w:rPr>
          <w:b/>
          <w:color w:val="000000"/>
        </w:rPr>
        <w:t>1</w:t>
      </w:r>
      <w:r w:rsidR="00E31ECE">
        <w:rPr>
          <w:b/>
          <w:color w:val="000000"/>
        </w:rPr>
        <w:t>0</w:t>
      </w:r>
      <w:r w:rsidR="000C44FB" w:rsidRPr="003067B8">
        <w:rPr>
          <w:b/>
          <w:color w:val="000000"/>
        </w:rPr>
        <w:tab/>
      </w:r>
      <w:r w:rsidRPr="003067B8">
        <w:rPr>
          <w:b/>
          <w:color w:val="000000"/>
        </w:rPr>
        <w:t>Margfeldismeðaltal</w:t>
      </w:r>
      <w:r w:rsidR="00BC7713" w:rsidRPr="003067B8">
        <w:rPr>
          <w:b/>
          <w:color w:val="000000"/>
        </w:rPr>
        <w:t xml:space="preserve"> (95</w:t>
      </w:r>
      <w:r w:rsidRPr="003067B8">
        <w:rPr>
          <w:b/>
          <w:color w:val="000000"/>
        </w:rPr>
        <w:t>% CI) lyfjahvarfagilda fyrir eltrombópag í plasma við jafnvægi í rannsóknum hjá börnum með ITP (skammtaáætlun 50 mg einu sinni á dag)</w:t>
      </w:r>
    </w:p>
    <w:p w14:paraId="7844580A" w14:textId="77777777" w:rsidR="00B71BB3" w:rsidRPr="003067B8" w:rsidRDefault="00B71BB3" w:rsidP="006A39DB">
      <w:pPr>
        <w:keepNext/>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59"/>
      </w:tblGrid>
      <w:tr w:rsidR="00B71BB3" w:rsidRPr="003067B8" w14:paraId="2E2664E6" w14:textId="77777777" w:rsidTr="00B71BB3">
        <w:tc>
          <w:tcPr>
            <w:tcW w:w="1809" w:type="pct"/>
          </w:tcPr>
          <w:p w14:paraId="70F26540" w14:textId="77777777" w:rsidR="00B71BB3" w:rsidRPr="003067B8" w:rsidRDefault="00B71BB3" w:rsidP="006A39DB">
            <w:pPr>
              <w:pStyle w:val="tabletextNS"/>
              <w:keepNext/>
              <w:rPr>
                <w:rFonts w:ascii="Times New Roman" w:hAnsi="Times New Roman"/>
                <w:b/>
                <w:sz w:val="22"/>
                <w:szCs w:val="22"/>
                <w:lang w:val="is-IS"/>
              </w:rPr>
            </w:pPr>
            <w:r w:rsidRPr="003067B8">
              <w:rPr>
                <w:rFonts w:ascii="Times New Roman" w:hAnsi="Times New Roman"/>
                <w:b/>
                <w:sz w:val="22"/>
                <w:szCs w:val="22"/>
                <w:lang w:val="is-IS"/>
              </w:rPr>
              <w:t>Aldur</w:t>
            </w:r>
          </w:p>
        </w:tc>
        <w:tc>
          <w:tcPr>
            <w:tcW w:w="1595" w:type="pct"/>
          </w:tcPr>
          <w:p w14:paraId="1E233E90" w14:textId="77777777" w:rsidR="00B71BB3" w:rsidRPr="003067B8" w:rsidRDefault="00B71BB3" w:rsidP="006A39DB">
            <w:pPr>
              <w:pStyle w:val="tabletextNS"/>
              <w:keepNext/>
              <w:jc w:val="center"/>
              <w:rPr>
                <w:rFonts w:ascii="Times New Roman" w:hAnsi="Times New Roman"/>
                <w:b/>
                <w:sz w:val="22"/>
                <w:szCs w:val="22"/>
                <w:vertAlign w:val="subscript"/>
                <w:lang w:val="is-IS"/>
              </w:rPr>
            </w:pPr>
            <w:r w:rsidRPr="003067B8">
              <w:rPr>
                <w:rFonts w:ascii="Times New Roman" w:hAnsi="Times New Roman"/>
                <w:b/>
                <w:sz w:val="22"/>
                <w:szCs w:val="22"/>
                <w:lang w:val="is-IS"/>
              </w:rPr>
              <w:t>C</w:t>
            </w:r>
            <w:r w:rsidRPr="003067B8">
              <w:rPr>
                <w:rFonts w:ascii="Times New Roman" w:hAnsi="Times New Roman"/>
                <w:b/>
                <w:sz w:val="22"/>
                <w:szCs w:val="22"/>
                <w:vertAlign w:val="subscript"/>
                <w:lang w:val="is-IS"/>
              </w:rPr>
              <w:t>max</w:t>
            </w:r>
          </w:p>
          <w:p w14:paraId="4923ECF5" w14:textId="77777777" w:rsidR="00B71BB3" w:rsidRPr="003067B8" w:rsidRDefault="00B71BB3" w:rsidP="006A39DB">
            <w:pPr>
              <w:pStyle w:val="tabletextNS"/>
              <w:keepNext/>
              <w:jc w:val="center"/>
              <w:rPr>
                <w:rFonts w:ascii="Times New Roman" w:hAnsi="Times New Roman"/>
                <w:b/>
                <w:sz w:val="22"/>
                <w:szCs w:val="22"/>
                <w:lang w:val="is-IS"/>
              </w:rPr>
            </w:pPr>
            <w:r w:rsidRPr="003067B8">
              <w:rPr>
                <w:rFonts w:ascii="Times New Roman" w:hAnsi="Times New Roman"/>
                <w:b/>
                <w:sz w:val="22"/>
                <w:szCs w:val="22"/>
                <w:lang w:val="is-IS"/>
              </w:rPr>
              <w:t>(µg/ml)</w:t>
            </w:r>
          </w:p>
        </w:tc>
        <w:tc>
          <w:tcPr>
            <w:tcW w:w="1595" w:type="pct"/>
          </w:tcPr>
          <w:p w14:paraId="02465A42" w14:textId="4CEE1CFA" w:rsidR="00B71BB3" w:rsidRPr="003067B8" w:rsidRDefault="00B71BB3" w:rsidP="006A39DB">
            <w:pPr>
              <w:pStyle w:val="tabletextNS"/>
              <w:keepNext/>
              <w:jc w:val="center"/>
              <w:rPr>
                <w:rFonts w:ascii="Times New Roman" w:hAnsi="Times New Roman"/>
                <w:b/>
                <w:sz w:val="22"/>
                <w:szCs w:val="22"/>
                <w:vertAlign w:val="subscript"/>
                <w:lang w:val="is-IS"/>
              </w:rPr>
            </w:pPr>
            <w:r w:rsidRPr="003067B8">
              <w:rPr>
                <w:rFonts w:ascii="Times New Roman" w:hAnsi="Times New Roman"/>
                <w:b/>
                <w:sz w:val="22"/>
                <w:szCs w:val="22"/>
                <w:lang w:val="is-IS"/>
              </w:rPr>
              <w:t>AUC</w:t>
            </w:r>
            <w:r w:rsidRPr="003067B8">
              <w:rPr>
                <w:rFonts w:ascii="Times New Roman" w:hAnsi="Times New Roman"/>
                <w:b/>
                <w:sz w:val="22"/>
                <w:szCs w:val="22"/>
                <w:vertAlign w:val="subscript"/>
                <w:lang w:val="is-IS"/>
              </w:rPr>
              <w:t>(0</w:t>
            </w:r>
            <w:r w:rsidR="00B21FB3">
              <w:rPr>
                <w:rFonts w:ascii="Times New Roman" w:hAnsi="Times New Roman"/>
                <w:b/>
                <w:sz w:val="22"/>
                <w:szCs w:val="22"/>
                <w:vertAlign w:val="subscript"/>
                <w:lang w:val="is-IS"/>
              </w:rPr>
              <w:noBreakHyphen/>
            </w:r>
            <w:r w:rsidRPr="003067B8">
              <w:rPr>
                <w:rFonts w:ascii="Times New Roman" w:hAnsi="Times New Roman"/>
                <w:b/>
                <w:sz w:val="22"/>
                <w:szCs w:val="22"/>
                <w:vertAlign w:val="subscript"/>
                <w:lang w:val="is-IS"/>
              </w:rPr>
              <w:sym w:font="Symbol" w:char="F074"/>
            </w:r>
            <w:r w:rsidRPr="003067B8">
              <w:rPr>
                <w:rFonts w:ascii="Times New Roman" w:hAnsi="Times New Roman"/>
                <w:b/>
                <w:sz w:val="22"/>
                <w:szCs w:val="22"/>
                <w:vertAlign w:val="subscript"/>
                <w:lang w:val="is-IS"/>
              </w:rPr>
              <w:t>)</w:t>
            </w:r>
          </w:p>
          <w:p w14:paraId="600154FD" w14:textId="77777777" w:rsidR="00B71BB3" w:rsidRPr="003067B8" w:rsidRDefault="00B71BB3" w:rsidP="006A39DB">
            <w:pPr>
              <w:pStyle w:val="tabletextNS"/>
              <w:keepNext/>
              <w:jc w:val="center"/>
              <w:rPr>
                <w:rFonts w:ascii="Times New Roman" w:hAnsi="Times New Roman"/>
                <w:b/>
                <w:sz w:val="22"/>
                <w:szCs w:val="22"/>
                <w:lang w:val="is-IS"/>
              </w:rPr>
            </w:pPr>
            <w:r w:rsidRPr="003067B8">
              <w:rPr>
                <w:rFonts w:ascii="Times New Roman" w:hAnsi="Times New Roman"/>
                <w:b/>
                <w:sz w:val="22"/>
                <w:szCs w:val="22"/>
                <w:lang w:val="is-IS"/>
              </w:rPr>
              <w:t>(µg.klst./ml)</w:t>
            </w:r>
          </w:p>
        </w:tc>
      </w:tr>
      <w:tr w:rsidR="00B71BB3" w:rsidRPr="003067B8" w14:paraId="67C6425B" w14:textId="77777777" w:rsidTr="00B71BB3">
        <w:tc>
          <w:tcPr>
            <w:tcW w:w="1809" w:type="pct"/>
          </w:tcPr>
          <w:p w14:paraId="11F9A71F" w14:textId="77777777" w:rsidR="00B71BB3" w:rsidRPr="003067B8" w:rsidRDefault="00B71BB3" w:rsidP="006A39DB">
            <w:pPr>
              <w:pStyle w:val="tabletextNS"/>
              <w:keepNext/>
              <w:rPr>
                <w:rFonts w:ascii="Times New Roman" w:hAnsi="Times New Roman"/>
                <w:sz w:val="22"/>
                <w:szCs w:val="22"/>
                <w:lang w:val="is-IS"/>
              </w:rPr>
            </w:pPr>
            <w:r w:rsidRPr="003067B8">
              <w:rPr>
                <w:rFonts w:ascii="Times New Roman" w:hAnsi="Times New Roman"/>
                <w:sz w:val="22"/>
                <w:szCs w:val="22"/>
                <w:lang w:val="is-IS"/>
              </w:rPr>
              <w:t>12 til 17 ára (n=62)</w:t>
            </w:r>
          </w:p>
        </w:tc>
        <w:tc>
          <w:tcPr>
            <w:tcW w:w="1595" w:type="pct"/>
            <w:shd w:val="clear" w:color="auto" w:fill="auto"/>
          </w:tcPr>
          <w:p w14:paraId="318D0264"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6,80</w:t>
            </w:r>
          </w:p>
          <w:p w14:paraId="09A17DAA"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(6,17</w:t>
            </w:r>
            <w:r w:rsidR="00131C51" w:rsidRPr="003067B8">
              <w:rPr>
                <w:rFonts w:ascii="Times New Roman" w:hAnsi="Times New Roman"/>
                <w:sz w:val="22"/>
                <w:szCs w:val="22"/>
                <w:lang w:val="is-IS"/>
              </w:rPr>
              <w:t>;</w:t>
            </w:r>
            <w:r w:rsidRPr="003067B8">
              <w:rPr>
                <w:rFonts w:ascii="Times New Roman" w:hAnsi="Times New Roman"/>
                <w:sz w:val="22"/>
                <w:szCs w:val="22"/>
                <w:lang w:val="is-IS"/>
              </w:rPr>
              <w:t xml:space="preserve"> 7</w:t>
            </w:r>
            <w:r w:rsidR="00131C51" w:rsidRPr="003067B8">
              <w:rPr>
                <w:rFonts w:ascii="Times New Roman" w:hAnsi="Times New Roman"/>
                <w:sz w:val="22"/>
                <w:szCs w:val="22"/>
                <w:lang w:val="is-IS"/>
              </w:rPr>
              <w:t>,</w:t>
            </w:r>
            <w:r w:rsidRPr="003067B8">
              <w:rPr>
                <w:rFonts w:ascii="Times New Roman" w:hAnsi="Times New Roman"/>
                <w:sz w:val="22"/>
                <w:szCs w:val="22"/>
                <w:lang w:val="is-IS"/>
              </w:rPr>
              <w:t>50)</w:t>
            </w:r>
          </w:p>
        </w:tc>
        <w:tc>
          <w:tcPr>
            <w:tcW w:w="1595" w:type="pct"/>
            <w:shd w:val="clear" w:color="auto" w:fill="auto"/>
          </w:tcPr>
          <w:p w14:paraId="135E933D"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103</w:t>
            </w:r>
          </w:p>
          <w:p w14:paraId="2E4352A5"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(91</w:t>
            </w:r>
            <w:r w:rsidR="00131C51" w:rsidRPr="003067B8">
              <w:rPr>
                <w:rFonts w:ascii="Times New Roman" w:hAnsi="Times New Roman"/>
                <w:sz w:val="22"/>
                <w:szCs w:val="22"/>
                <w:lang w:val="is-IS"/>
              </w:rPr>
              <w:t>,</w:t>
            </w:r>
            <w:r w:rsidRPr="003067B8">
              <w:rPr>
                <w:rFonts w:ascii="Times New Roman" w:hAnsi="Times New Roman"/>
                <w:sz w:val="22"/>
                <w:szCs w:val="22"/>
                <w:lang w:val="is-IS"/>
              </w:rPr>
              <w:t>1</w:t>
            </w:r>
            <w:r w:rsidR="00131C51" w:rsidRPr="003067B8">
              <w:rPr>
                <w:rFonts w:ascii="Times New Roman" w:hAnsi="Times New Roman"/>
                <w:sz w:val="22"/>
                <w:szCs w:val="22"/>
                <w:lang w:val="is-IS"/>
              </w:rPr>
              <w:t>;</w:t>
            </w:r>
            <w:r w:rsidRPr="003067B8">
              <w:rPr>
                <w:rFonts w:ascii="Times New Roman" w:hAnsi="Times New Roman"/>
                <w:sz w:val="22"/>
                <w:szCs w:val="22"/>
                <w:lang w:val="is-IS"/>
              </w:rPr>
              <w:t xml:space="preserve"> 116)</w:t>
            </w:r>
          </w:p>
        </w:tc>
      </w:tr>
      <w:tr w:rsidR="00B71BB3" w:rsidRPr="003067B8" w14:paraId="782ECC06" w14:textId="77777777" w:rsidTr="00B71BB3">
        <w:tc>
          <w:tcPr>
            <w:tcW w:w="1809" w:type="pct"/>
          </w:tcPr>
          <w:p w14:paraId="3BEC82A9" w14:textId="77777777" w:rsidR="00B71BB3" w:rsidRPr="003067B8" w:rsidRDefault="00B71BB3" w:rsidP="006A39DB">
            <w:pPr>
              <w:pStyle w:val="tabletextNS"/>
              <w:keepNext/>
              <w:rPr>
                <w:rFonts w:ascii="Times New Roman" w:hAnsi="Times New Roman"/>
                <w:sz w:val="22"/>
                <w:szCs w:val="22"/>
                <w:lang w:val="is-IS"/>
              </w:rPr>
            </w:pPr>
            <w:r w:rsidRPr="003067B8">
              <w:rPr>
                <w:rFonts w:ascii="Times New Roman" w:hAnsi="Times New Roman"/>
                <w:sz w:val="22"/>
                <w:szCs w:val="22"/>
                <w:lang w:val="is-IS"/>
              </w:rPr>
              <w:t>6 til 11 ára (n=68)</w:t>
            </w:r>
          </w:p>
        </w:tc>
        <w:tc>
          <w:tcPr>
            <w:tcW w:w="1595" w:type="pct"/>
            <w:shd w:val="clear" w:color="auto" w:fill="auto"/>
          </w:tcPr>
          <w:p w14:paraId="7B5D72EB"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1</w:t>
            </w:r>
            <w:r w:rsidR="00131C51" w:rsidRPr="003067B8">
              <w:rPr>
                <w:rFonts w:ascii="Times New Roman" w:hAnsi="Times New Roman"/>
                <w:sz w:val="22"/>
                <w:szCs w:val="22"/>
                <w:lang w:val="is-IS"/>
              </w:rPr>
              <w:t>0,</w:t>
            </w:r>
            <w:r w:rsidRPr="003067B8">
              <w:rPr>
                <w:rFonts w:ascii="Times New Roman" w:hAnsi="Times New Roman"/>
                <w:sz w:val="22"/>
                <w:szCs w:val="22"/>
                <w:lang w:val="is-IS"/>
              </w:rPr>
              <w:t>3</w:t>
            </w:r>
          </w:p>
          <w:p w14:paraId="4B0EA64B" w14:textId="77777777" w:rsidR="00B71BB3" w:rsidRPr="003067B8" w:rsidRDefault="00131C51"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(9,</w:t>
            </w:r>
            <w:r w:rsidR="00B71BB3" w:rsidRPr="003067B8">
              <w:rPr>
                <w:rFonts w:ascii="Times New Roman" w:hAnsi="Times New Roman"/>
                <w:sz w:val="22"/>
                <w:szCs w:val="22"/>
                <w:lang w:val="is-IS"/>
              </w:rPr>
              <w:t>42</w:t>
            </w:r>
            <w:r w:rsidRPr="003067B8">
              <w:rPr>
                <w:rFonts w:ascii="Times New Roman" w:hAnsi="Times New Roman"/>
                <w:sz w:val="22"/>
                <w:szCs w:val="22"/>
                <w:lang w:val="is-IS"/>
              </w:rPr>
              <w:t>;</w:t>
            </w:r>
            <w:r w:rsidR="00B71BB3" w:rsidRPr="003067B8">
              <w:rPr>
                <w:rFonts w:ascii="Times New Roman" w:hAnsi="Times New Roman"/>
                <w:sz w:val="22"/>
                <w:szCs w:val="22"/>
                <w:lang w:val="is-IS"/>
              </w:rPr>
              <w:t xml:space="preserve"> 11</w:t>
            </w:r>
            <w:r w:rsidRPr="003067B8">
              <w:rPr>
                <w:rFonts w:ascii="Times New Roman" w:hAnsi="Times New Roman"/>
                <w:sz w:val="22"/>
                <w:szCs w:val="22"/>
                <w:lang w:val="is-IS"/>
              </w:rPr>
              <w:t>,</w:t>
            </w:r>
            <w:r w:rsidR="00B71BB3" w:rsidRPr="003067B8">
              <w:rPr>
                <w:rFonts w:ascii="Times New Roman" w:hAnsi="Times New Roman"/>
                <w:sz w:val="22"/>
                <w:szCs w:val="22"/>
                <w:lang w:val="is-IS"/>
              </w:rPr>
              <w:t>2)</w:t>
            </w:r>
          </w:p>
        </w:tc>
        <w:tc>
          <w:tcPr>
            <w:tcW w:w="1595" w:type="pct"/>
            <w:shd w:val="clear" w:color="auto" w:fill="auto"/>
          </w:tcPr>
          <w:p w14:paraId="0C0E6E14"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153</w:t>
            </w:r>
          </w:p>
          <w:p w14:paraId="20A1BF26"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(137</w:t>
            </w:r>
            <w:r w:rsidR="00131C51" w:rsidRPr="003067B8">
              <w:rPr>
                <w:rFonts w:ascii="Times New Roman" w:hAnsi="Times New Roman"/>
                <w:sz w:val="22"/>
                <w:szCs w:val="22"/>
                <w:lang w:val="is-IS"/>
              </w:rPr>
              <w:t>;</w:t>
            </w:r>
            <w:r w:rsidRPr="003067B8">
              <w:rPr>
                <w:rFonts w:ascii="Times New Roman" w:hAnsi="Times New Roman"/>
                <w:sz w:val="22"/>
                <w:szCs w:val="22"/>
                <w:lang w:val="is-IS"/>
              </w:rPr>
              <w:t xml:space="preserve"> 170)</w:t>
            </w:r>
          </w:p>
        </w:tc>
      </w:tr>
      <w:tr w:rsidR="00B71BB3" w:rsidRPr="003067B8" w14:paraId="62949EFF" w14:textId="77777777" w:rsidTr="00B71BB3">
        <w:tc>
          <w:tcPr>
            <w:tcW w:w="1809" w:type="pct"/>
          </w:tcPr>
          <w:p w14:paraId="3655FD5D" w14:textId="77777777" w:rsidR="00B71BB3" w:rsidRPr="003067B8" w:rsidRDefault="00B71BB3" w:rsidP="006A39DB">
            <w:pPr>
              <w:pStyle w:val="tabletextNS"/>
              <w:keepNext/>
              <w:rPr>
                <w:rFonts w:ascii="Times New Roman" w:hAnsi="Times New Roman"/>
                <w:sz w:val="22"/>
                <w:szCs w:val="22"/>
                <w:lang w:val="is-IS"/>
              </w:rPr>
            </w:pPr>
            <w:r w:rsidRPr="003067B8">
              <w:rPr>
                <w:rFonts w:ascii="Times New Roman" w:hAnsi="Times New Roman"/>
                <w:sz w:val="22"/>
                <w:szCs w:val="22"/>
                <w:lang w:val="is-IS"/>
              </w:rPr>
              <w:t>1 til 5 ára (n=38)</w:t>
            </w:r>
          </w:p>
        </w:tc>
        <w:tc>
          <w:tcPr>
            <w:tcW w:w="1595" w:type="pct"/>
          </w:tcPr>
          <w:p w14:paraId="1BE5A3F1"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11</w:t>
            </w:r>
            <w:r w:rsidR="00131C51" w:rsidRPr="003067B8">
              <w:rPr>
                <w:rFonts w:ascii="Times New Roman" w:hAnsi="Times New Roman"/>
                <w:sz w:val="22"/>
                <w:szCs w:val="22"/>
                <w:lang w:val="is-IS"/>
              </w:rPr>
              <w:t>,</w:t>
            </w:r>
            <w:r w:rsidRPr="003067B8">
              <w:rPr>
                <w:rFonts w:ascii="Times New Roman" w:hAnsi="Times New Roman"/>
                <w:sz w:val="22"/>
                <w:szCs w:val="22"/>
                <w:lang w:val="is-IS"/>
              </w:rPr>
              <w:t>6</w:t>
            </w:r>
          </w:p>
          <w:p w14:paraId="53CF0F25" w14:textId="77777777" w:rsidR="00B71BB3" w:rsidRPr="003067B8" w:rsidRDefault="00131C51"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(10,</w:t>
            </w:r>
            <w:r w:rsidR="00B71BB3" w:rsidRPr="003067B8">
              <w:rPr>
                <w:rFonts w:ascii="Times New Roman" w:hAnsi="Times New Roman"/>
                <w:sz w:val="22"/>
                <w:szCs w:val="22"/>
                <w:lang w:val="is-IS"/>
              </w:rPr>
              <w:t>4</w:t>
            </w:r>
            <w:r w:rsidRPr="003067B8">
              <w:rPr>
                <w:rFonts w:ascii="Times New Roman" w:hAnsi="Times New Roman"/>
                <w:sz w:val="22"/>
                <w:szCs w:val="22"/>
                <w:lang w:val="is-IS"/>
              </w:rPr>
              <w:t>;</w:t>
            </w:r>
            <w:r w:rsidR="00B71BB3" w:rsidRPr="003067B8">
              <w:rPr>
                <w:rFonts w:ascii="Times New Roman" w:hAnsi="Times New Roman"/>
                <w:sz w:val="22"/>
                <w:szCs w:val="22"/>
                <w:lang w:val="is-IS"/>
              </w:rPr>
              <w:t xml:space="preserve"> 12</w:t>
            </w:r>
            <w:r w:rsidRPr="003067B8">
              <w:rPr>
                <w:rFonts w:ascii="Times New Roman" w:hAnsi="Times New Roman"/>
                <w:sz w:val="22"/>
                <w:szCs w:val="22"/>
                <w:lang w:val="is-IS"/>
              </w:rPr>
              <w:t>,</w:t>
            </w:r>
            <w:r w:rsidR="00B71BB3" w:rsidRPr="003067B8">
              <w:rPr>
                <w:rFonts w:ascii="Times New Roman" w:hAnsi="Times New Roman"/>
                <w:sz w:val="22"/>
                <w:szCs w:val="22"/>
                <w:lang w:val="is-IS"/>
              </w:rPr>
              <w:t>9)</w:t>
            </w:r>
          </w:p>
        </w:tc>
        <w:tc>
          <w:tcPr>
            <w:tcW w:w="1595" w:type="pct"/>
          </w:tcPr>
          <w:p w14:paraId="4984D9EE"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162</w:t>
            </w:r>
          </w:p>
          <w:p w14:paraId="08A950FD" w14:textId="77777777" w:rsidR="00B71BB3" w:rsidRPr="003067B8" w:rsidRDefault="00B71BB3" w:rsidP="006A39DB">
            <w:pPr>
              <w:pStyle w:val="tabletextNS"/>
              <w:keepNext/>
              <w:jc w:val="center"/>
              <w:rPr>
                <w:rFonts w:ascii="Times New Roman" w:hAnsi="Times New Roman"/>
                <w:sz w:val="22"/>
                <w:szCs w:val="22"/>
                <w:lang w:val="is-IS"/>
              </w:rPr>
            </w:pPr>
            <w:r w:rsidRPr="003067B8">
              <w:rPr>
                <w:rFonts w:ascii="Times New Roman" w:hAnsi="Times New Roman"/>
                <w:sz w:val="22"/>
                <w:szCs w:val="22"/>
                <w:lang w:val="is-IS"/>
              </w:rPr>
              <w:t>(139</w:t>
            </w:r>
            <w:r w:rsidR="00131C51" w:rsidRPr="003067B8">
              <w:rPr>
                <w:rFonts w:ascii="Times New Roman" w:hAnsi="Times New Roman"/>
                <w:sz w:val="22"/>
                <w:szCs w:val="22"/>
                <w:lang w:val="is-IS"/>
              </w:rPr>
              <w:t>;</w:t>
            </w:r>
            <w:r w:rsidRPr="003067B8">
              <w:rPr>
                <w:rFonts w:ascii="Times New Roman" w:hAnsi="Times New Roman"/>
                <w:sz w:val="22"/>
                <w:szCs w:val="22"/>
                <w:lang w:val="is-IS"/>
              </w:rPr>
              <w:t xml:space="preserve"> 187)</w:t>
            </w:r>
          </w:p>
        </w:tc>
      </w:tr>
    </w:tbl>
    <w:p w14:paraId="7AA49977" w14:textId="77777777" w:rsidR="00131C51" w:rsidRPr="003067B8" w:rsidRDefault="00131C51" w:rsidP="006A39DB">
      <w:pPr>
        <w:pStyle w:val="tableref"/>
        <w:ind w:left="0" w:firstLine="0"/>
        <w:rPr>
          <w:rFonts w:ascii="Times New Roman" w:hAnsi="Times New Roman"/>
          <w:szCs w:val="22"/>
          <w:lang w:val="is-IS"/>
        </w:rPr>
      </w:pPr>
      <w:r w:rsidRPr="003067B8">
        <w:rPr>
          <w:rFonts w:ascii="Times New Roman" w:hAnsi="Times New Roman"/>
          <w:szCs w:val="22"/>
          <w:lang w:val="is-IS"/>
        </w:rPr>
        <w:t>Upplýsingarnar sýndar sem margfeldismeðaltal (95% CI). AUC</w:t>
      </w:r>
      <w:r w:rsidRPr="003067B8">
        <w:rPr>
          <w:rFonts w:ascii="Times New Roman" w:hAnsi="Times New Roman"/>
          <w:szCs w:val="22"/>
          <w:vertAlign w:val="subscript"/>
          <w:lang w:val="is-IS"/>
        </w:rPr>
        <w:t>(0</w:t>
      </w:r>
      <w:r w:rsidR="000C44FB" w:rsidRPr="003067B8">
        <w:rPr>
          <w:rFonts w:ascii="Times New Roman" w:hAnsi="Times New Roman"/>
          <w:szCs w:val="22"/>
          <w:vertAlign w:val="subscript"/>
          <w:lang w:val="is-IS"/>
        </w:rPr>
        <w:noBreakHyphen/>
      </w:r>
      <w:r w:rsidRPr="003067B8">
        <w:rPr>
          <w:rFonts w:ascii="Times New Roman" w:hAnsi="Times New Roman"/>
          <w:szCs w:val="22"/>
          <w:vertAlign w:val="subscript"/>
          <w:lang w:val="is-IS"/>
        </w:rPr>
        <w:t>τ)</w:t>
      </w:r>
      <w:r w:rsidRPr="003067B8">
        <w:rPr>
          <w:rFonts w:ascii="Times New Roman" w:hAnsi="Times New Roman"/>
          <w:szCs w:val="22"/>
          <w:lang w:val="is-IS"/>
        </w:rPr>
        <w:t xml:space="preserve"> og C</w:t>
      </w:r>
      <w:r w:rsidRPr="003067B8">
        <w:rPr>
          <w:rFonts w:ascii="Times New Roman" w:hAnsi="Times New Roman"/>
          <w:szCs w:val="22"/>
          <w:vertAlign w:val="subscript"/>
          <w:lang w:val="is-IS"/>
        </w:rPr>
        <w:t>max</w:t>
      </w:r>
      <w:r w:rsidRPr="003067B8">
        <w:rPr>
          <w:rFonts w:ascii="Times New Roman" w:hAnsi="Times New Roman"/>
          <w:szCs w:val="22"/>
          <w:lang w:val="is-IS"/>
        </w:rPr>
        <w:t xml:space="preserve"> miðuð við mat á lyfjahvarfagildum þýðis eftir á (post</w:t>
      </w:r>
      <w:r w:rsidRPr="003067B8">
        <w:rPr>
          <w:rFonts w:ascii="Times New Roman" w:hAnsi="Times New Roman"/>
          <w:szCs w:val="22"/>
          <w:lang w:val="is-IS"/>
        </w:rPr>
        <w:noBreakHyphen/>
        <w:t>hoc).</w:t>
      </w:r>
    </w:p>
    <w:p w14:paraId="17A05B9A" w14:textId="77777777" w:rsidR="0050694E" w:rsidRPr="003067B8" w:rsidRDefault="0050694E" w:rsidP="006A39DB">
      <w:pPr>
        <w:rPr>
          <w:szCs w:val="22"/>
        </w:rPr>
      </w:pPr>
    </w:p>
    <w:p w14:paraId="7DE6CFAD" w14:textId="77777777" w:rsidR="00F5012E" w:rsidRPr="003067B8" w:rsidRDefault="00F5012E" w:rsidP="006A39DB">
      <w:pPr>
        <w:keepNext/>
        <w:rPr>
          <w:szCs w:val="22"/>
        </w:rPr>
      </w:pPr>
      <w:r w:rsidRPr="003067B8">
        <w:rPr>
          <w:b/>
          <w:szCs w:val="22"/>
        </w:rPr>
        <w:t>5.3</w:t>
      </w:r>
      <w:r w:rsidRPr="003067B8">
        <w:rPr>
          <w:b/>
          <w:szCs w:val="22"/>
        </w:rPr>
        <w:tab/>
        <w:t>Forklínískar upplýsingar</w:t>
      </w:r>
    </w:p>
    <w:p w14:paraId="1ABA0A8C" w14:textId="77777777" w:rsidR="00F5012E" w:rsidRPr="003067B8" w:rsidRDefault="00F5012E" w:rsidP="006A39DB">
      <w:pPr>
        <w:keepNext/>
        <w:rPr>
          <w:szCs w:val="22"/>
        </w:rPr>
      </w:pPr>
    </w:p>
    <w:p w14:paraId="6E336982" w14:textId="77777777" w:rsidR="000C44FB" w:rsidRPr="003067B8" w:rsidRDefault="000C44FB" w:rsidP="006A39DB">
      <w:pPr>
        <w:keepNext/>
        <w:rPr>
          <w:szCs w:val="22"/>
          <w:u w:val="single"/>
        </w:rPr>
      </w:pPr>
      <w:r w:rsidRPr="003067B8">
        <w:rPr>
          <w:szCs w:val="22"/>
          <w:u w:val="single"/>
        </w:rPr>
        <w:t>Öryggislyfjafræði og eiturverkanir eftir endurtekna skammta</w:t>
      </w:r>
    </w:p>
    <w:p w14:paraId="45639976" w14:textId="77777777" w:rsidR="000C44FB" w:rsidRPr="003067B8" w:rsidRDefault="000C44FB" w:rsidP="006A39DB">
      <w:pPr>
        <w:keepNext/>
        <w:rPr>
          <w:szCs w:val="22"/>
        </w:rPr>
      </w:pPr>
    </w:p>
    <w:p w14:paraId="190319D0" w14:textId="65DA7B4F" w:rsidR="00F5012E" w:rsidRPr="003067B8" w:rsidRDefault="00F5012E" w:rsidP="006A39DB">
      <w:pPr>
        <w:rPr>
          <w:szCs w:val="22"/>
        </w:rPr>
      </w:pPr>
      <w:r w:rsidRPr="003067B8">
        <w:rPr>
          <w:szCs w:val="22"/>
        </w:rPr>
        <w:t>Eltrombópag örvar ekki blóðflöguframleiðslu hjá músum, rottum eða hundum vegna sérstakrar TPO</w:t>
      </w:r>
      <w:r w:rsidR="00B21FB3">
        <w:rPr>
          <w:szCs w:val="22"/>
        </w:rPr>
        <w:noBreakHyphen/>
      </w:r>
      <w:r w:rsidRPr="003067B8">
        <w:rPr>
          <w:szCs w:val="22"/>
        </w:rPr>
        <w:t>viðtakasértækni. Niðurstöður frá þessum dýrum líkja því ekki að fullu eftir hugsanlegum aukaverkunum er tengjast lyfjafræðilegri verkun eltrombópags hjá mönnum, þ.m.t. rannsóknir á eiturverkunum á æxlun og krabbameinsvaldandi áhrifum.</w:t>
      </w:r>
    </w:p>
    <w:p w14:paraId="27020127" w14:textId="77777777" w:rsidR="00F5012E" w:rsidRPr="003067B8" w:rsidRDefault="00F5012E" w:rsidP="006A39DB">
      <w:pPr>
        <w:rPr>
          <w:szCs w:val="22"/>
        </w:rPr>
      </w:pPr>
    </w:p>
    <w:p w14:paraId="12F2FEAD" w14:textId="2A8CC089" w:rsidR="00F5012E" w:rsidRPr="003067B8" w:rsidRDefault="00F5012E" w:rsidP="006A39DB">
      <w:pPr>
        <w:rPr>
          <w:szCs w:val="22"/>
        </w:rPr>
      </w:pPr>
      <w:r w:rsidRPr="003067B8">
        <w:rPr>
          <w:szCs w:val="22"/>
        </w:rPr>
        <w:t>Meðferðartengt drer kom fram hjá nagdýrum og var skammta</w:t>
      </w:r>
      <w:r w:rsidR="00B21FB3">
        <w:rPr>
          <w:szCs w:val="22"/>
        </w:rPr>
        <w:noBreakHyphen/>
      </w:r>
      <w:r w:rsidRPr="003067B8">
        <w:rPr>
          <w:szCs w:val="22"/>
        </w:rPr>
        <w:t xml:space="preserve"> og tímaháð. Við ≥6</w:t>
      </w:r>
      <w:r w:rsidR="00B21FB3">
        <w:rPr>
          <w:szCs w:val="22"/>
        </w:rPr>
        <w:noBreakHyphen/>
      </w:r>
      <w:r w:rsidRPr="003067B8">
        <w:rPr>
          <w:szCs w:val="22"/>
        </w:rPr>
        <w:t xml:space="preserve">falda klíníska útsetningu hjá </w:t>
      </w:r>
      <w:r w:rsidR="00D26934" w:rsidRPr="003067B8">
        <w:rPr>
          <w:szCs w:val="22"/>
        </w:rPr>
        <w:t xml:space="preserve">fullorðnum </w:t>
      </w:r>
      <w:r w:rsidR="00E40444" w:rsidRPr="003067B8">
        <w:rPr>
          <w:szCs w:val="22"/>
        </w:rPr>
        <w:t>sjúklingum með ITP við 75 mg/dag og 3</w:t>
      </w:r>
      <w:r w:rsidR="00E40444" w:rsidRPr="003067B8">
        <w:rPr>
          <w:szCs w:val="22"/>
        </w:rPr>
        <w:noBreakHyphen/>
        <w:t>falda k</w:t>
      </w:r>
      <w:r w:rsidR="003D6216" w:rsidRPr="003067B8">
        <w:rPr>
          <w:szCs w:val="22"/>
        </w:rPr>
        <w:t>líníska útsetningu</w:t>
      </w:r>
      <w:r w:rsidR="00A73321" w:rsidRPr="003067B8">
        <w:rPr>
          <w:szCs w:val="22"/>
        </w:rPr>
        <w:t xml:space="preserve"> hjá </w:t>
      </w:r>
      <w:r w:rsidR="00D26934" w:rsidRPr="003067B8">
        <w:rPr>
          <w:szCs w:val="22"/>
        </w:rPr>
        <w:t xml:space="preserve">fullorðnum </w:t>
      </w:r>
      <w:r w:rsidR="003D6216" w:rsidRPr="003067B8">
        <w:rPr>
          <w:szCs w:val="22"/>
        </w:rPr>
        <w:t>sjúklingum með</w:t>
      </w:r>
      <w:r w:rsidR="00E40444" w:rsidRPr="003067B8">
        <w:rPr>
          <w:szCs w:val="22"/>
        </w:rPr>
        <w:t xml:space="preserve"> lifrarbólgu C við 100 mg/dag, </w:t>
      </w:r>
      <w:r w:rsidRPr="003067B8">
        <w:rPr>
          <w:szCs w:val="22"/>
        </w:rPr>
        <w:t>miðað við AUC</w:t>
      </w:r>
      <w:r w:rsidR="008B4953" w:rsidRPr="003067B8">
        <w:rPr>
          <w:szCs w:val="22"/>
        </w:rPr>
        <w:t>,</w:t>
      </w:r>
      <w:r w:rsidRPr="003067B8">
        <w:rPr>
          <w:szCs w:val="22"/>
        </w:rPr>
        <w:t xml:space="preserve"> kom drer fram hjá músum eftir meðferð í 6 vikur og rottum eftir 28 vikur. Við ≥4 falda klíníska útsetningu hjá </w:t>
      </w:r>
      <w:r w:rsidR="00E40444" w:rsidRPr="003067B8">
        <w:rPr>
          <w:szCs w:val="22"/>
        </w:rPr>
        <w:t>sjúklingum með ITP við 75 mg/dag og 2</w:t>
      </w:r>
      <w:r w:rsidR="00E40444" w:rsidRPr="003067B8">
        <w:rPr>
          <w:szCs w:val="22"/>
        </w:rPr>
        <w:noBreakHyphen/>
        <w:t>falda</w:t>
      </w:r>
      <w:r w:rsidR="003D6216" w:rsidRPr="003067B8">
        <w:rPr>
          <w:szCs w:val="22"/>
        </w:rPr>
        <w:t xml:space="preserve"> klíníska útsetningu </w:t>
      </w:r>
      <w:r w:rsidR="00E40444" w:rsidRPr="003067B8">
        <w:rPr>
          <w:szCs w:val="22"/>
        </w:rPr>
        <w:t xml:space="preserve">hjá sjúklingum með lifrarbólgu C við 100 mg/dag, </w:t>
      </w:r>
      <w:r w:rsidRPr="003067B8">
        <w:rPr>
          <w:szCs w:val="22"/>
        </w:rPr>
        <w:t>miðað við AUC</w:t>
      </w:r>
      <w:r w:rsidR="008B4953" w:rsidRPr="003067B8">
        <w:rPr>
          <w:szCs w:val="22"/>
        </w:rPr>
        <w:t>,</w:t>
      </w:r>
      <w:r w:rsidRPr="003067B8">
        <w:rPr>
          <w:szCs w:val="22"/>
        </w:rPr>
        <w:t xml:space="preserve"> kom drer fram hjá músum eftir meðferð í 13 vikur og rottum eftir 39 vikur. </w:t>
      </w:r>
      <w:r w:rsidR="00B66615" w:rsidRPr="003067B8">
        <w:rPr>
          <w:szCs w:val="22"/>
        </w:rPr>
        <w:t>Við skammta sem ekki þoldust hjá ungum rottum áður en þær voru vandar af spena frá 4.</w:t>
      </w:r>
      <w:r w:rsidR="007A0277" w:rsidRPr="003067B8">
        <w:rPr>
          <w:szCs w:val="22"/>
        </w:rPr>
        <w:t xml:space="preserve"> degi til </w:t>
      </w:r>
      <w:r w:rsidR="00B66615" w:rsidRPr="003067B8">
        <w:rPr>
          <w:szCs w:val="22"/>
        </w:rPr>
        <w:t>32. dags (jafngildir um það bil 2 ára barni við lok skammtatímabilsins)</w:t>
      </w:r>
      <w:r w:rsidR="00D26934" w:rsidRPr="003067B8">
        <w:rPr>
          <w:szCs w:val="22"/>
        </w:rPr>
        <w:t xml:space="preserve"> </w:t>
      </w:r>
      <w:r w:rsidR="00B66615" w:rsidRPr="003067B8">
        <w:rPr>
          <w:szCs w:val="22"/>
        </w:rPr>
        <w:t xml:space="preserve">kom </w:t>
      </w:r>
      <w:r w:rsidR="007A0277" w:rsidRPr="003067B8">
        <w:rPr>
          <w:szCs w:val="22"/>
        </w:rPr>
        <w:t>ógegnsær</w:t>
      </w:r>
      <w:r w:rsidR="00B66615" w:rsidRPr="003067B8">
        <w:rPr>
          <w:szCs w:val="22"/>
        </w:rPr>
        <w:t xml:space="preserve"> aug</w:t>
      </w:r>
      <w:r w:rsidR="007A0277" w:rsidRPr="003067B8">
        <w:rPr>
          <w:szCs w:val="22"/>
        </w:rPr>
        <w:t>asteinn fram</w:t>
      </w:r>
      <w:r w:rsidR="00B66615" w:rsidRPr="003067B8">
        <w:rPr>
          <w:szCs w:val="22"/>
        </w:rPr>
        <w:t xml:space="preserve"> (vefjafræðirannsókn ekki gerð) við 9</w:t>
      </w:r>
      <w:r w:rsidR="00B66615" w:rsidRPr="003067B8">
        <w:rPr>
          <w:szCs w:val="22"/>
        </w:rPr>
        <w:noBreakHyphen/>
        <w:t>falda klíníska hámarksútsetningu hjá börnum með ITP við 75 mg/sólarhring, samkvæmt AUC.</w:t>
      </w:r>
      <w:r w:rsidR="00D26934" w:rsidRPr="003067B8">
        <w:rPr>
          <w:szCs w:val="22"/>
        </w:rPr>
        <w:t xml:space="preserve"> </w:t>
      </w:r>
      <w:r w:rsidR="00B66615" w:rsidRPr="003067B8">
        <w:rPr>
          <w:szCs w:val="22"/>
        </w:rPr>
        <w:t>Drer kom hinsvegar ekki fram hjá ungum rottum sem fengu skammta sem þoldust og voru 5</w:t>
      </w:r>
      <w:r w:rsidR="00B66615" w:rsidRPr="003067B8">
        <w:rPr>
          <w:szCs w:val="22"/>
        </w:rPr>
        <w:noBreakHyphen/>
        <w:t xml:space="preserve">föld klínísk útsetning hjá börnum með ITP, samkvæmt AUC. </w:t>
      </w:r>
      <w:r w:rsidRPr="003067B8">
        <w:rPr>
          <w:szCs w:val="22"/>
        </w:rPr>
        <w:t xml:space="preserve">Drer hefur ekki komið fram hjá </w:t>
      </w:r>
      <w:r w:rsidR="00B66615" w:rsidRPr="003067B8">
        <w:rPr>
          <w:szCs w:val="22"/>
        </w:rPr>
        <w:t xml:space="preserve">fullorðnum </w:t>
      </w:r>
      <w:r w:rsidRPr="003067B8">
        <w:rPr>
          <w:szCs w:val="22"/>
        </w:rPr>
        <w:t>hundum eftir meðferð í 52 vikur (</w:t>
      </w:r>
      <w:r w:rsidR="00E40444" w:rsidRPr="003067B8">
        <w:rPr>
          <w:szCs w:val="22"/>
        </w:rPr>
        <w:t>við 2</w:t>
      </w:r>
      <w:r w:rsidR="00E40444" w:rsidRPr="003067B8">
        <w:rPr>
          <w:szCs w:val="22"/>
        </w:rPr>
        <w:noBreakHyphen/>
      </w:r>
      <w:r w:rsidRPr="003067B8">
        <w:rPr>
          <w:szCs w:val="22"/>
        </w:rPr>
        <w:t xml:space="preserve">falda klíníska útsetningu hjá </w:t>
      </w:r>
      <w:r w:rsidR="00E40444" w:rsidRPr="003067B8">
        <w:rPr>
          <w:szCs w:val="22"/>
        </w:rPr>
        <w:t>sjúklingum með ITP</w:t>
      </w:r>
      <w:r w:rsidR="00B66615" w:rsidRPr="003067B8">
        <w:rPr>
          <w:szCs w:val="22"/>
        </w:rPr>
        <w:t>, fullorðnum eða börnum,</w:t>
      </w:r>
      <w:r w:rsidR="00E40444" w:rsidRPr="003067B8">
        <w:rPr>
          <w:szCs w:val="22"/>
        </w:rPr>
        <w:t xml:space="preserve"> við 75 mg/dag og jafngildi klínískrar útsetningar</w:t>
      </w:r>
      <w:r w:rsidR="00A73321" w:rsidRPr="003067B8">
        <w:rPr>
          <w:szCs w:val="22"/>
        </w:rPr>
        <w:t xml:space="preserve"> </w:t>
      </w:r>
      <w:r w:rsidR="00E40444" w:rsidRPr="003067B8">
        <w:rPr>
          <w:szCs w:val="22"/>
        </w:rPr>
        <w:t>hjá</w:t>
      </w:r>
      <w:r w:rsidR="00A73321" w:rsidRPr="003067B8">
        <w:rPr>
          <w:szCs w:val="22"/>
        </w:rPr>
        <w:t xml:space="preserve"> sjúklingum með</w:t>
      </w:r>
      <w:r w:rsidR="00E40444" w:rsidRPr="003067B8">
        <w:rPr>
          <w:szCs w:val="22"/>
        </w:rPr>
        <w:t xml:space="preserve"> lifrarbólgu C við 100 mg/dag,</w:t>
      </w:r>
      <w:r w:rsidR="008B4953" w:rsidRPr="003067B8">
        <w:rPr>
          <w:szCs w:val="22"/>
        </w:rPr>
        <w:t xml:space="preserve"> </w:t>
      </w:r>
      <w:r w:rsidRPr="003067B8">
        <w:rPr>
          <w:szCs w:val="22"/>
        </w:rPr>
        <w:t>miðað við AUC.</w:t>
      </w:r>
    </w:p>
    <w:p w14:paraId="0F20ED98" w14:textId="77777777" w:rsidR="00F5012E" w:rsidRPr="003067B8" w:rsidRDefault="00F5012E" w:rsidP="006A39DB">
      <w:pPr>
        <w:rPr>
          <w:szCs w:val="22"/>
        </w:rPr>
      </w:pPr>
    </w:p>
    <w:p w14:paraId="7D47A347" w14:textId="2E03AF6A" w:rsidR="00F5012E" w:rsidRPr="003067B8" w:rsidRDefault="00F5012E" w:rsidP="006A39DB">
      <w:pPr>
        <w:rPr>
          <w:szCs w:val="22"/>
        </w:rPr>
      </w:pPr>
      <w:r w:rsidRPr="003067B8">
        <w:rPr>
          <w:szCs w:val="22"/>
        </w:rPr>
        <w:t>Eiturverkun á nýrnapíplur kom fram í rannsóknum sem stóðu í allt að 14 daga hjá músum og rottum við útsetningu sem var almennt tengd sjúkdómsástandi og dauðsföllum. Eiturverkun á píplur kom einnig fram í 2 ára rannsóknum á krabbameinsvaldandi áhrifum hjá músum, við skammta til inntöku sem voru 25, 75 og 150 mg/kg/dag. Áhrifin voru ekki eins alvarleg við lægri skammta og einkenndust af ýmis konar endurmyndandi breytingum. Útsetningin við lægsta skammtinn var 1,2</w:t>
      </w:r>
      <w:r w:rsidR="00B21FB3">
        <w:rPr>
          <w:szCs w:val="22"/>
        </w:rPr>
        <w:noBreakHyphen/>
      </w:r>
      <w:r w:rsidR="007042EC" w:rsidRPr="003067B8">
        <w:rPr>
          <w:szCs w:val="22"/>
        </w:rPr>
        <w:t xml:space="preserve"> eða 0,8</w:t>
      </w:r>
      <w:r w:rsidR="00B21FB3">
        <w:rPr>
          <w:szCs w:val="22"/>
        </w:rPr>
        <w:noBreakHyphen/>
      </w:r>
      <w:r w:rsidRPr="003067B8">
        <w:rPr>
          <w:szCs w:val="22"/>
        </w:rPr>
        <w:t xml:space="preserve">föld klínísk útsetning hjá </w:t>
      </w:r>
      <w:r w:rsidR="00E40444" w:rsidRPr="003067B8">
        <w:rPr>
          <w:szCs w:val="22"/>
        </w:rPr>
        <w:t>sjúklingum með ITP</w:t>
      </w:r>
      <w:r w:rsidR="007042EC" w:rsidRPr="003067B8">
        <w:rPr>
          <w:szCs w:val="22"/>
        </w:rPr>
        <w:t>, fullorðnum eða börnum,</w:t>
      </w:r>
      <w:r w:rsidR="00E40444" w:rsidRPr="003067B8">
        <w:rPr>
          <w:szCs w:val="22"/>
        </w:rPr>
        <w:t xml:space="preserve"> við 75 mg/dag og 0,6</w:t>
      </w:r>
      <w:r w:rsidR="00E40444" w:rsidRPr="003067B8">
        <w:rPr>
          <w:szCs w:val="22"/>
        </w:rPr>
        <w:noBreakHyphen/>
        <w:t xml:space="preserve">falda klíníska útsetningu </w:t>
      </w:r>
      <w:r w:rsidR="00A73321" w:rsidRPr="003067B8">
        <w:rPr>
          <w:szCs w:val="22"/>
        </w:rPr>
        <w:t xml:space="preserve">hjá sjúklingum með </w:t>
      </w:r>
      <w:r w:rsidR="00E40444" w:rsidRPr="003067B8">
        <w:rPr>
          <w:szCs w:val="22"/>
        </w:rPr>
        <w:t xml:space="preserve">lifrarbólgu C við 100 mg/dag, </w:t>
      </w:r>
      <w:r w:rsidRPr="003067B8">
        <w:rPr>
          <w:szCs w:val="22"/>
        </w:rPr>
        <w:t>miðað við AUC. Áhrif á nýru komu ekki fram hjá rottum eftir 28 vikur við útsetningu sem var 4 sinnum hærri, eða hjá hundum eftir 52</w:t>
      </w:r>
      <w:r w:rsidR="00B21FB3">
        <w:rPr>
          <w:szCs w:val="22"/>
        </w:rPr>
        <w:t> </w:t>
      </w:r>
      <w:r w:rsidRPr="003067B8">
        <w:rPr>
          <w:szCs w:val="22"/>
        </w:rPr>
        <w:t>vikur við útsetningu sem var 2</w:t>
      </w:r>
      <w:r w:rsidR="00910026" w:rsidRPr="003067B8">
        <w:rPr>
          <w:szCs w:val="22"/>
        </w:rPr>
        <w:t> </w:t>
      </w:r>
      <w:r w:rsidRPr="003067B8">
        <w:rPr>
          <w:szCs w:val="22"/>
        </w:rPr>
        <w:t xml:space="preserve">sinnum hærri </w:t>
      </w:r>
      <w:bookmarkStart w:id="11" w:name="OLE_LINK2"/>
      <w:bookmarkStart w:id="12" w:name="OLE_LINK3"/>
      <w:r w:rsidRPr="003067B8">
        <w:rPr>
          <w:szCs w:val="22"/>
        </w:rPr>
        <w:t>en klínísk útsetning hjá</w:t>
      </w:r>
      <w:r w:rsidR="007042EC" w:rsidRPr="003067B8">
        <w:rPr>
          <w:szCs w:val="22"/>
        </w:rPr>
        <w:t xml:space="preserve"> fullorðnum</w:t>
      </w:r>
      <w:r w:rsidRPr="003067B8">
        <w:rPr>
          <w:szCs w:val="22"/>
        </w:rPr>
        <w:t xml:space="preserve"> </w:t>
      </w:r>
      <w:r w:rsidR="00EF1489" w:rsidRPr="003067B8">
        <w:rPr>
          <w:szCs w:val="22"/>
        </w:rPr>
        <w:t>sjúklingum</w:t>
      </w:r>
      <w:r w:rsidR="007042EC" w:rsidRPr="003067B8">
        <w:rPr>
          <w:szCs w:val="22"/>
        </w:rPr>
        <w:t xml:space="preserve"> með ITP og 3</w:t>
      </w:r>
      <w:r w:rsidR="00B21FB3">
        <w:rPr>
          <w:szCs w:val="22"/>
        </w:rPr>
        <w:noBreakHyphen/>
      </w:r>
      <w:r w:rsidR="007042EC" w:rsidRPr="003067B8">
        <w:rPr>
          <w:szCs w:val="22"/>
        </w:rPr>
        <w:t xml:space="preserve"> og 2</w:t>
      </w:r>
      <w:r w:rsidR="00B21FB3">
        <w:rPr>
          <w:szCs w:val="22"/>
        </w:rPr>
        <w:noBreakHyphen/>
      </w:r>
      <w:r w:rsidR="007042EC" w:rsidRPr="003067B8">
        <w:rPr>
          <w:szCs w:val="22"/>
        </w:rPr>
        <w:t>föld klínísk útsetning hjá börnum</w:t>
      </w:r>
      <w:r w:rsidR="00EF1489" w:rsidRPr="003067B8">
        <w:rPr>
          <w:szCs w:val="22"/>
        </w:rPr>
        <w:t xml:space="preserve"> með ITP við 75 mg/dag og 2 sinnum og</w:t>
      </w:r>
      <w:r w:rsidR="00A73321" w:rsidRPr="003067B8">
        <w:rPr>
          <w:szCs w:val="22"/>
        </w:rPr>
        <w:t xml:space="preserve"> jafngild</w:t>
      </w:r>
      <w:r w:rsidR="00EF1489" w:rsidRPr="003067B8">
        <w:rPr>
          <w:szCs w:val="22"/>
        </w:rPr>
        <w:t xml:space="preserve"> klínískri útsetningu </w:t>
      </w:r>
      <w:r w:rsidR="00E40444" w:rsidRPr="003067B8">
        <w:rPr>
          <w:szCs w:val="22"/>
        </w:rPr>
        <w:t>hjá sjúklingum með lifrarbólgu C</w:t>
      </w:r>
      <w:r w:rsidR="008B4953" w:rsidRPr="003067B8">
        <w:rPr>
          <w:szCs w:val="22"/>
        </w:rPr>
        <w:t>,</w:t>
      </w:r>
      <w:r w:rsidR="00E40444" w:rsidRPr="003067B8">
        <w:rPr>
          <w:szCs w:val="22"/>
        </w:rPr>
        <w:t xml:space="preserve"> </w:t>
      </w:r>
      <w:r w:rsidRPr="003067B8">
        <w:rPr>
          <w:szCs w:val="22"/>
        </w:rPr>
        <w:t>miðað við AUC.</w:t>
      </w:r>
      <w:bookmarkEnd w:id="11"/>
      <w:bookmarkEnd w:id="12"/>
    </w:p>
    <w:p w14:paraId="404FCA70" w14:textId="77777777" w:rsidR="00F5012E" w:rsidRPr="003067B8" w:rsidRDefault="00F5012E" w:rsidP="006A39DB">
      <w:pPr>
        <w:rPr>
          <w:szCs w:val="22"/>
        </w:rPr>
      </w:pPr>
    </w:p>
    <w:p w14:paraId="5015F70A" w14:textId="06ED9E21" w:rsidR="00F5012E" w:rsidRPr="003067B8" w:rsidRDefault="00F5012E" w:rsidP="006A39DB">
      <w:pPr>
        <w:rPr>
          <w:szCs w:val="22"/>
        </w:rPr>
      </w:pPr>
      <w:r w:rsidRPr="003067B8">
        <w:rPr>
          <w:szCs w:val="22"/>
        </w:rPr>
        <w:t>Eyðing og/eða drep í lifrarfrumum, oft ásamt hækkun lifrarensíma í sermi, kom fram hjá músum, rottum og hundum við skammta sem tengdust sjúkdómsástandi og dauðsföllum eða þoldust illa. Engin áhrif á lifur komu fram við langvarandi meðhöndlun hjá rottum (28 vikur) við útsetningu sem var allt að 4 sinnum hærri, eða hundum (52 vikur) við útsetningu sem var allt að 2</w:t>
      </w:r>
      <w:r w:rsidR="00910026" w:rsidRPr="003067B8">
        <w:rPr>
          <w:szCs w:val="22"/>
        </w:rPr>
        <w:t> </w:t>
      </w:r>
      <w:r w:rsidRPr="003067B8">
        <w:rPr>
          <w:szCs w:val="22"/>
        </w:rPr>
        <w:t xml:space="preserve">sinnum hærri en klínísk útsetning hjá </w:t>
      </w:r>
      <w:r w:rsidR="007042EC" w:rsidRPr="003067B8">
        <w:rPr>
          <w:szCs w:val="22"/>
        </w:rPr>
        <w:t>fullorðnum sjúklingum með ITP og 3</w:t>
      </w:r>
      <w:r w:rsidR="00B21FB3">
        <w:rPr>
          <w:szCs w:val="22"/>
        </w:rPr>
        <w:noBreakHyphen/>
      </w:r>
      <w:r w:rsidR="007042EC" w:rsidRPr="003067B8">
        <w:rPr>
          <w:szCs w:val="22"/>
        </w:rPr>
        <w:t xml:space="preserve"> og 2</w:t>
      </w:r>
      <w:r w:rsidR="000C44FB" w:rsidRPr="003067B8">
        <w:rPr>
          <w:szCs w:val="22"/>
        </w:rPr>
        <w:noBreakHyphen/>
      </w:r>
      <w:r w:rsidR="007042EC" w:rsidRPr="003067B8">
        <w:rPr>
          <w:szCs w:val="22"/>
        </w:rPr>
        <w:t xml:space="preserve">föld klínísk útsetning hjá börnum með </w:t>
      </w:r>
      <w:r w:rsidR="00E40444" w:rsidRPr="003067B8">
        <w:rPr>
          <w:szCs w:val="22"/>
        </w:rPr>
        <w:t>ITP við 75 mg/dag og 2</w:t>
      </w:r>
      <w:r w:rsidR="00E40444" w:rsidRPr="003067B8">
        <w:rPr>
          <w:szCs w:val="22"/>
        </w:rPr>
        <w:noBreakHyphen/>
        <w:t xml:space="preserve">falda </w:t>
      </w:r>
      <w:r w:rsidR="007042EC" w:rsidRPr="003067B8">
        <w:rPr>
          <w:szCs w:val="22"/>
        </w:rPr>
        <w:t xml:space="preserve">eða </w:t>
      </w:r>
      <w:r w:rsidR="00E40444" w:rsidRPr="003067B8">
        <w:rPr>
          <w:szCs w:val="22"/>
        </w:rPr>
        <w:t>jafngilda útsetningu</w:t>
      </w:r>
      <w:r w:rsidR="00A73321" w:rsidRPr="003067B8">
        <w:rPr>
          <w:szCs w:val="22"/>
        </w:rPr>
        <w:t xml:space="preserve"> hjá sjúklingum með</w:t>
      </w:r>
      <w:r w:rsidR="00E40444" w:rsidRPr="003067B8">
        <w:rPr>
          <w:szCs w:val="22"/>
        </w:rPr>
        <w:t xml:space="preserve"> lifrarbólgu C við 100 mg/dag, </w:t>
      </w:r>
      <w:r w:rsidRPr="003067B8">
        <w:rPr>
          <w:szCs w:val="22"/>
        </w:rPr>
        <w:t>miðað við AUC.</w:t>
      </w:r>
    </w:p>
    <w:p w14:paraId="75B317FE" w14:textId="77777777" w:rsidR="00F5012E" w:rsidRPr="003067B8" w:rsidRDefault="00F5012E" w:rsidP="006A39DB">
      <w:pPr>
        <w:rPr>
          <w:szCs w:val="22"/>
        </w:rPr>
      </w:pPr>
    </w:p>
    <w:p w14:paraId="72AC518C" w14:textId="77777777" w:rsidR="00F5012E" w:rsidRPr="003067B8" w:rsidRDefault="00F5012E" w:rsidP="006A39DB">
      <w:pPr>
        <w:rPr>
          <w:szCs w:val="22"/>
        </w:rPr>
      </w:pPr>
      <w:r w:rsidRPr="003067B8">
        <w:rPr>
          <w:szCs w:val="22"/>
        </w:rPr>
        <w:t>Við skammta sem þoldust illa hjá rottum og hundum (&gt;10</w:t>
      </w:r>
      <w:r w:rsidR="00397936" w:rsidRPr="003067B8">
        <w:rPr>
          <w:szCs w:val="22"/>
        </w:rPr>
        <w:t xml:space="preserve"> </w:t>
      </w:r>
      <w:r w:rsidR="00546B71" w:rsidRPr="003067B8">
        <w:rPr>
          <w:szCs w:val="22"/>
        </w:rPr>
        <w:t xml:space="preserve">eða </w:t>
      </w:r>
      <w:r w:rsidR="00397936" w:rsidRPr="003067B8">
        <w:rPr>
          <w:szCs w:val="22"/>
        </w:rPr>
        <w:t>7</w:t>
      </w:r>
      <w:r w:rsidR="00546B71" w:rsidRPr="003067B8">
        <w:rPr>
          <w:szCs w:val="22"/>
        </w:rPr>
        <w:t> </w:t>
      </w:r>
      <w:r w:rsidRPr="003067B8">
        <w:rPr>
          <w:szCs w:val="22"/>
        </w:rPr>
        <w:t xml:space="preserve">sinnum klíníska útsetningu hjá </w:t>
      </w:r>
      <w:r w:rsidR="00E40444" w:rsidRPr="003067B8">
        <w:rPr>
          <w:szCs w:val="22"/>
        </w:rPr>
        <w:t>ITP</w:t>
      </w:r>
      <w:r w:rsidR="000C44FB" w:rsidRPr="003067B8">
        <w:rPr>
          <w:szCs w:val="22"/>
        </w:rPr>
        <w:noBreakHyphen/>
      </w:r>
      <w:r w:rsidR="00E40444" w:rsidRPr="003067B8">
        <w:rPr>
          <w:szCs w:val="22"/>
        </w:rPr>
        <w:t>sjúklingum</w:t>
      </w:r>
      <w:r w:rsidR="00397936" w:rsidRPr="003067B8">
        <w:rPr>
          <w:szCs w:val="22"/>
        </w:rPr>
        <w:t>, fullorðnum eða börnum,</w:t>
      </w:r>
      <w:r w:rsidR="00E40444" w:rsidRPr="003067B8">
        <w:rPr>
          <w:szCs w:val="22"/>
        </w:rPr>
        <w:t xml:space="preserve"> við 75 mg/dag og &gt;4 sinnum klíníska útsetningu </w:t>
      </w:r>
      <w:r w:rsidR="005C648B" w:rsidRPr="003067B8">
        <w:rPr>
          <w:szCs w:val="22"/>
        </w:rPr>
        <w:t xml:space="preserve">hjá sjúklingum með </w:t>
      </w:r>
      <w:r w:rsidR="00E40444" w:rsidRPr="003067B8">
        <w:rPr>
          <w:szCs w:val="22"/>
        </w:rPr>
        <w:t xml:space="preserve">lifrarbólgu C við 100 mg/dag, </w:t>
      </w:r>
      <w:r w:rsidRPr="003067B8">
        <w:rPr>
          <w:szCs w:val="22"/>
        </w:rPr>
        <w:t>miðað við AUC), kom fram fækkun á netfrumum og endurnýjandi blóðmyndandi vefjaauki í beinmerg (aðeins hjá rottum) í skammtímarannsóknum. Engin markverð áhrif komu fram á þyngd rauðra blóðkorna eða fjölda netfrumna eftir meðferð í allt að 28 vikur hjá rottum, 52 vikur hjá hundum og 2 ár hjá músum með hæstu skömmtum sem þoldust, sem voru 2</w:t>
      </w:r>
      <w:r w:rsidR="00910026" w:rsidRPr="003067B8">
        <w:rPr>
          <w:szCs w:val="22"/>
        </w:rPr>
        <w:t> </w:t>
      </w:r>
      <w:r w:rsidRPr="003067B8">
        <w:rPr>
          <w:szCs w:val="22"/>
        </w:rPr>
        <w:t>til 4</w:t>
      </w:r>
      <w:r w:rsidR="00910026" w:rsidRPr="003067B8">
        <w:rPr>
          <w:szCs w:val="22"/>
        </w:rPr>
        <w:t> </w:t>
      </w:r>
      <w:r w:rsidRPr="003067B8">
        <w:rPr>
          <w:szCs w:val="22"/>
        </w:rPr>
        <w:t xml:space="preserve">sinnum hærri en við klíníska útsetningu hjá </w:t>
      </w:r>
      <w:r w:rsidR="008B4953" w:rsidRPr="003067B8">
        <w:rPr>
          <w:szCs w:val="22"/>
        </w:rPr>
        <w:t>ITP-sjúklingum</w:t>
      </w:r>
      <w:r w:rsidR="00D95255" w:rsidRPr="003067B8">
        <w:rPr>
          <w:szCs w:val="22"/>
        </w:rPr>
        <w:t>, fullorðnum eða börnum,</w:t>
      </w:r>
      <w:r w:rsidR="008B4953" w:rsidRPr="003067B8">
        <w:rPr>
          <w:szCs w:val="22"/>
        </w:rPr>
        <w:t xml:space="preserve"> við 75 mg/dag og </w:t>
      </w:r>
      <w:r w:rsidR="008B4953" w:rsidRPr="003067B8">
        <w:rPr>
          <w:rFonts w:eastAsia="MS Mincho"/>
        </w:rPr>
        <w:t>≤2 sinnum klíníska útsetningu</w:t>
      </w:r>
      <w:r w:rsidR="008B4953" w:rsidRPr="003067B8">
        <w:rPr>
          <w:szCs w:val="22"/>
        </w:rPr>
        <w:t xml:space="preserve"> hjá sjúklingum með lifrarbólgu C við 100 mg/dag,</w:t>
      </w:r>
      <w:r w:rsidR="003016CC" w:rsidRPr="003067B8">
        <w:rPr>
          <w:szCs w:val="22"/>
        </w:rPr>
        <w:t xml:space="preserve"> </w:t>
      </w:r>
      <w:r w:rsidRPr="003067B8">
        <w:rPr>
          <w:szCs w:val="22"/>
        </w:rPr>
        <w:t>miðað við AUC.</w:t>
      </w:r>
    </w:p>
    <w:p w14:paraId="57C165D0" w14:textId="77777777" w:rsidR="00F5012E" w:rsidRPr="003067B8" w:rsidRDefault="00F5012E" w:rsidP="006A39DB">
      <w:pPr>
        <w:rPr>
          <w:szCs w:val="22"/>
        </w:rPr>
      </w:pPr>
    </w:p>
    <w:p w14:paraId="316BC371" w14:textId="517B8C09" w:rsidR="00F5012E" w:rsidRPr="003067B8" w:rsidRDefault="00F5012E" w:rsidP="006A39DB">
      <w:pPr>
        <w:rPr>
          <w:szCs w:val="22"/>
        </w:rPr>
      </w:pPr>
      <w:r w:rsidRPr="003067B8">
        <w:rPr>
          <w:szCs w:val="22"/>
        </w:rPr>
        <w:t>Beinauki í mergholi (endosteal hyperostosis) kom fram í 28 vikna rannsókn á eiturverkun hjá rottum við skammt sem þoldist ekki, 60 mg/kg/dag (6</w:t>
      </w:r>
      <w:r w:rsidR="00546B71" w:rsidRPr="003067B8">
        <w:rPr>
          <w:szCs w:val="22"/>
        </w:rPr>
        <w:t xml:space="preserve"> eða 4</w:t>
      </w:r>
      <w:r w:rsidR="008366A7" w:rsidRPr="003067B8">
        <w:rPr>
          <w:szCs w:val="22"/>
        </w:rPr>
        <w:t> </w:t>
      </w:r>
      <w:r w:rsidRPr="003067B8">
        <w:rPr>
          <w:szCs w:val="22"/>
        </w:rPr>
        <w:t xml:space="preserve">sinnum klínísk útsetning hjá </w:t>
      </w:r>
      <w:r w:rsidR="003016CC" w:rsidRPr="003067B8">
        <w:rPr>
          <w:szCs w:val="22"/>
        </w:rPr>
        <w:t>ITP</w:t>
      </w:r>
      <w:r w:rsidR="00B21FB3">
        <w:rPr>
          <w:szCs w:val="22"/>
        </w:rPr>
        <w:noBreakHyphen/>
      </w:r>
      <w:r w:rsidR="003016CC" w:rsidRPr="003067B8">
        <w:rPr>
          <w:szCs w:val="22"/>
        </w:rPr>
        <w:t>sjúklingum</w:t>
      </w:r>
      <w:r w:rsidR="00546B71" w:rsidRPr="003067B8">
        <w:rPr>
          <w:szCs w:val="22"/>
        </w:rPr>
        <w:t>, fullorðnum eða börnum,</w:t>
      </w:r>
      <w:r w:rsidR="003016CC" w:rsidRPr="003067B8">
        <w:rPr>
          <w:szCs w:val="22"/>
        </w:rPr>
        <w:t xml:space="preserve"> við 75 mg/dag og 3 sinnum klíníska útsetningu hjá sjúklingum með lifrarbólgu C við 100 mg/dag, </w:t>
      </w:r>
      <w:r w:rsidRPr="003067B8">
        <w:rPr>
          <w:szCs w:val="22"/>
        </w:rPr>
        <w:t>miðað við AUC). Engar breytingar á beinum komu fram hjá músum eða rottum eftir útsetningu alla ævi (2 ár), við 4</w:t>
      </w:r>
      <w:r w:rsidR="00546B71" w:rsidRPr="003067B8">
        <w:rPr>
          <w:szCs w:val="22"/>
        </w:rPr>
        <w:t xml:space="preserve"> eða 2</w:t>
      </w:r>
      <w:r w:rsidR="00151475" w:rsidRPr="003067B8">
        <w:rPr>
          <w:szCs w:val="22"/>
        </w:rPr>
        <w:t> </w:t>
      </w:r>
      <w:r w:rsidRPr="003067B8">
        <w:rPr>
          <w:szCs w:val="22"/>
        </w:rPr>
        <w:t xml:space="preserve">sinnum klíníska útsetningu hjá </w:t>
      </w:r>
      <w:r w:rsidR="003016CC" w:rsidRPr="003067B8">
        <w:rPr>
          <w:szCs w:val="22"/>
        </w:rPr>
        <w:t>ITP</w:t>
      </w:r>
      <w:r w:rsidR="00B21FB3">
        <w:rPr>
          <w:szCs w:val="22"/>
        </w:rPr>
        <w:noBreakHyphen/>
      </w:r>
      <w:r w:rsidR="003016CC" w:rsidRPr="003067B8">
        <w:rPr>
          <w:szCs w:val="22"/>
        </w:rPr>
        <w:t>sjúklingum</w:t>
      </w:r>
      <w:r w:rsidR="00546B71" w:rsidRPr="003067B8">
        <w:rPr>
          <w:szCs w:val="22"/>
        </w:rPr>
        <w:t>, fullorðnum eða börnum,</w:t>
      </w:r>
      <w:r w:rsidR="003016CC" w:rsidRPr="003067B8">
        <w:rPr>
          <w:szCs w:val="22"/>
        </w:rPr>
        <w:t xml:space="preserve"> við 75 mg/dag og 2</w:t>
      </w:r>
      <w:r w:rsidR="00151475" w:rsidRPr="003067B8">
        <w:rPr>
          <w:szCs w:val="22"/>
        </w:rPr>
        <w:t> </w:t>
      </w:r>
      <w:r w:rsidR="003016CC" w:rsidRPr="003067B8">
        <w:rPr>
          <w:szCs w:val="22"/>
        </w:rPr>
        <w:t xml:space="preserve">sinnum klíníska útsetningu hjá sjúklingum með lifrarbólgu C við 100 mg/dag </w:t>
      </w:r>
      <w:r w:rsidRPr="003067B8">
        <w:rPr>
          <w:szCs w:val="22"/>
        </w:rPr>
        <w:t>miðað við AUC.</w:t>
      </w:r>
    </w:p>
    <w:p w14:paraId="0E358897" w14:textId="77777777" w:rsidR="00F5012E" w:rsidRPr="003067B8" w:rsidRDefault="00F5012E" w:rsidP="006A39DB">
      <w:pPr>
        <w:rPr>
          <w:szCs w:val="22"/>
        </w:rPr>
      </w:pPr>
    </w:p>
    <w:p w14:paraId="36C5C7B9" w14:textId="77777777" w:rsidR="00F54E31" w:rsidRPr="003067B8" w:rsidRDefault="00F54E31" w:rsidP="006A39DB">
      <w:pPr>
        <w:keepNext/>
        <w:rPr>
          <w:szCs w:val="22"/>
          <w:u w:val="single"/>
        </w:rPr>
      </w:pPr>
      <w:r w:rsidRPr="003067B8">
        <w:rPr>
          <w:szCs w:val="22"/>
          <w:u w:val="single"/>
        </w:rPr>
        <w:t>Krabbameinsvaldandi- og stökkbreytandi eiginleikar</w:t>
      </w:r>
    </w:p>
    <w:p w14:paraId="5C8BC6E4" w14:textId="77777777" w:rsidR="00F54E31" w:rsidRPr="003067B8" w:rsidRDefault="00F54E31" w:rsidP="006A39DB">
      <w:pPr>
        <w:keepNext/>
        <w:rPr>
          <w:szCs w:val="22"/>
        </w:rPr>
      </w:pPr>
    </w:p>
    <w:p w14:paraId="795A0BFD" w14:textId="7F45F5C1" w:rsidR="00F5012E" w:rsidRPr="003067B8" w:rsidRDefault="00F5012E" w:rsidP="006A39DB">
      <w:pPr>
        <w:rPr>
          <w:szCs w:val="22"/>
        </w:rPr>
      </w:pPr>
      <w:r w:rsidRPr="003067B8">
        <w:rPr>
          <w:szCs w:val="22"/>
        </w:rPr>
        <w:t xml:space="preserve">Eltrombópag var ekki krabbameinsvaldandi hjá músum við skammta allt að 75 mg/kg/dag eða hjá rottum við skammta allt að 40 mg/kg/dag (útsetningu allt að 4 </w:t>
      </w:r>
      <w:r w:rsidR="00546B71" w:rsidRPr="003067B8">
        <w:rPr>
          <w:szCs w:val="22"/>
        </w:rPr>
        <w:t>eða 2 </w:t>
      </w:r>
      <w:r w:rsidRPr="003067B8">
        <w:rPr>
          <w:szCs w:val="22"/>
        </w:rPr>
        <w:t xml:space="preserve">sinnum klínískri útsetningu hjá </w:t>
      </w:r>
      <w:r w:rsidR="003016CC" w:rsidRPr="003067B8">
        <w:rPr>
          <w:szCs w:val="22"/>
        </w:rPr>
        <w:t>ITP</w:t>
      </w:r>
      <w:r w:rsidR="00B21FB3">
        <w:rPr>
          <w:szCs w:val="22"/>
        </w:rPr>
        <w:noBreakHyphen/>
      </w:r>
      <w:r w:rsidR="003016CC" w:rsidRPr="003067B8">
        <w:rPr>
          <w:szCs w:val="22"/>
        </w:rPr>
        <w:t>sjúklingum</w:t>
      </w:r>
      <w:r w:rsidR="00546B71" w:rsidRPr="003067B8">
        <w:rPr>
          <w:szCs w:val="22"/>
        </w:rPr>
        <w:t>, fullorðnum eða börnum,</w:t>
      </w:r>
      <w:r w:rsidR="003016CC" w:rsidRPr="003067B8">
        <w:rPr>
          <w:szCs w:val="22"/>
        </w:rPr>
        <w:t xml:space="preserve"> við 75 mg/dag og</w:t>
      </w:r>
      <w:r w:rsidR="00A73321" w:rsidRPr="003067B8">
        <w:rPr>
          <w:szCs w:val="22"/>
        </w:rPr>
        <w:t xml:space="preserve"> 2 sinnum klínískri</w:t>
      </w:r>
      <w:r w:rsidR="003016CC" w:rsidRPr="003067B8">
        <w:rPr>
          <w:szCs w:val="22"/>
        </w:rPr>
        <w:t xml:space="preserve"> útsetningu</w:t>
      </w:r>
      <w:r w:rsidR="00A73321" w:rsidRPr="003067B8">
        <w:rPr>
          <w:szCs w:val="22"/>
        </w:rPr>
        <w:t xml:space="preserve"> hjá sjúklingum með l</w:t>
      </w:r>
      <w:r w:rsidR="003016CC" w:rsidRPr="003067B8">
        <w:rPr>
          <w:szCs w:val="22"/>
        </w:rPr>
        <w:t>ifrarbólgu C við 100 mg/dag</w:t>
      </w:r>
      <w:r w:rsidR="008B4953" w:rsidRPr="003067B8">
        <w:rPr>
          <w:szCs w:val="22"/>
        </w:rPr>
        <w:t>,</w:t>
      </w:r>
      <w:r w:rsidR="003016CC" w:rsidRPr="003067B8">
        <w:rPr>
          <w:szCs w:val="22"/>
        </w:rPr>
        <w:t xml:space="preserve"> </w:t>
      </w:r>
      <w:r w:rsidRPr="003067B8">
        <w:rPr>
          <w:szCs w:val="22"/>
        </w:rPr>
        <w:t xml:space="preserve">miðað við AUC). Eltrombópag hafði hvorki stökkbreytandi né litningasundrandi áhrif í bakteríurannsókn á stökkbreytingum eða í tveimur rannsóknum </w:t>
      </w:r>
      <w:r w:rsidRPr="003067B8">
        <w:rPr>
          <w:i/>
          <w:szCs w:val="22"/>
        </w:rPr>
        <w:t>in vivo</w:t>
      </w:r>
      <w:r w:rsidRPr="003067B8">
        <w:rPr>
          <w:szCs w:val="22"/>
        </w:rPr>
        <w:t xml:space="preserve"> hjá rottum (örkjarna</w:t>
      </w:r>
      <w:r w:rsidR="00B21FB3">
        <w:rPr>
          <w:szCs w:val="22"/>
        </w:rPr>
        <w:noBreakHyphen/>
      </w:r>
      <w:r w:rsidRPr="003067B8">
        <w:rPr>
          <w:szCs w:val="22"/>
        </w:rPr>
        <w:t xml:space="preserve"> og óvenjuleg DNA</w:t>
      </w:r>
      <w:r w:rsidR="00B21FB3">
        <w:rPr>
          <w:szCs w:val="22"/>
        </w:rPr>
        <w:noBreakHyphen/>
      </w:r>
      <w:r w:rsidRPr="003067B8">
        <w:rPr>
          <w:szCs w:val="22"/>
        </w:rPr>
        <w:t>nýmyndun, 10</w:t>
      </w:r>
      <w:r w:rsidR="00151475" w:rsidRPr="003067B8">
        <w:rPr>
          <w:szCs w:val="22"/>
        </w:rPr>
        <w:t> </w:t>
      </w:r>
      <w:r w:rsidRPr="003067B8">
        <w:rPr>
          <w:szCs w:val="22"/>
        </w:rPr>
        <w:t>sinnum</w:t>
      </w:r>
      <w:r w:rsidR="00546B71" w:rsidRPr="003067B8">
        <w:rPr>
          <w:szCs w:val="22"/>
        </w:rPr>
        <w:t xml:space="preserve"> eða 8 sinnum</w:t>
      </w:r>
      <w:r w:rsidRPr="003067B8">
        <w:rPr>
          <w:szCs w:val="22"/>
        </w:rPr>
        <w:t xml:space="preserve"> klínísk útsetning hjá </w:t>
      </w:r>
      <w:r w:rsidR="003016CC" w:rsidRPr="003067B8">
        <w:rPr>
          <w:szCs w:val="22"/>
        </w:rPr>
        <w:t>ITP</w:t>
      </w:r>
      <w:r w:rsidR="00B21FB3">
        <w:rPr>
          <w:szCs w:val="22"/>
        </w:rPr>
        <w:noBreakHyphen/>
      </w:r>
      <w:r w:rsidR="003016CC" w:rsidRPr="003067B8">
        <w:rPr>
          <w:szCs w:val="22"/>
        </w:rPr>
        <w:t>sjúklingum</w:t>
      </w:r>
      <w:r w:rsidR="00546B71" w:rsidRPr="003067B8">
        <w:rPr>
          <w:szCs w:val="22"/>
        </w:rPr>
        <w:t>, fullorðnum eða börnum,</w:t>
      </w:r>
      <w:r w:rsidR="003016CC" w:rsidRPr="003067B8">
        <w:rPr>
          <w:szCs w:val="22"/>
        </w:rPr>
        <w:t xml:space="preserve"> við 75 mg/dag og 7</w:t>
      </w:r>
      <w:r w:rsidR="00151475" w:rsidRPr="003067B8">
        <w:rPr>
          <w:szCs w:val="22"/>
        </w:rPr>
        <w:t> </w:t>
      </w:r>
      <w:r w:rsidR="003016CC" w:rsidRPr="003067B8">
        <w:rPr>
          <w:szCs w:val="22"/>
        </w:rPr>
        <w:t>sinnum klíníska útsetningu hjá</w:t>
      </w:r>
      <w:r w:rsidR="005C648B" w:rsidRPr="003067B8">
        <w:rPr>
          <w:szCs w:val="22"/>
        </w:rPr>
        <w:t xml:space="preserve"> sjúklingum með </w:t>
      </w:r>
      <w:r w:rsidR="003016CC" w:rsidRPr="003067B8">
        <w:rPr>
          <w:szCs w:val="22"/>
        </w:rPr>
        <w:t>lifrarbólgu C við 100 mg/dag</w:t>
      </w:r>
      <w:r w:rsidR="008B4953" w:rsidRPr="003067B8">
        <w:rPr>
          <w:szCs w:val="22"/>
        </w:rPr>
        <w:t>,</w:t>
      </w:r>
      <w:r w:rsidR="003016CC" w:rsidRPr="003067B8">
        <w:rPr>
          <w:szCs w:val="22"/>
        </w:rPr>
        <w:t xml:space="preserve"> </w:t>
      </w:r>
      <w:r w:rsidRPr="003067B8">
        <w:rPr>
          <w:szCs w:val="22"/>
        </w:rPr>
        <w:t>miðað við C</w:t>
      </w:r>
      <w:r w:rsidRPr="003067B8">
        <w:rPr>
          <w:szCs w:val="22"/>
          <w:vertAlign w:val="subscript"/>
        </w:rPr>
        <w:t>max</w:t>
      </w:r>
      <w:r w:rsidRPr="003067B8">
        <w:rPr>
          <w:szCs w:val="22"/>
        </w:rPr>
        <w:t xml:space="preserve">). Í músaeitilfrumuprófi </w:t>
      </w:r>
      <w:r w:rsidRPr="003067B8">
        <w:rPr>
          <w:i/>
          <w:szCs w:val="22"/>
        </w:rPr>
        <w:t>in vitro</w:t>
      </w:r>
      <w:r w:rsidRPr="003067B8">
        <w:rPr>
          <w:szCs w:val="22"/>
        </w:rPr>
        <w:t>, var svörun við eltrombópagi örlítið jákvæð (&lt;3</w:t>
      </w:r>
      <w:r w:rsidR="00B21FB3">
        <w:rPr>
          <w:szCs w:val="22"/>
        </w:rPr>
        <w:noBreakHyphen/>
      </w:r>
      <w:r w:rsidRPr="003067B8">
        <w:rPr>
          <w:szCs w:val="22"/>
        </w:rPr>
        <w:t xml:space="preserve">föld aukning í tíðni stökkbreytinga). Þessar niðurstöður </w:t>
      </w:r>
      <w:r w:rsidRPr="003067B8">
        <w:rPr>
          <w:i/>
          <w:szCs w:val="22"/>
        </w:rPr>
        <w:t>in vitro</w:t>
      </w:r>
      <w:r w:rsidRPr="003067B8">
        <w:rPr>
          <w:szCs w:val="22"/>
        </w:rPr>
        <w:t xml:space="preserve"> og </w:t>
      </w:r>
      <w:r w:rsidRPr="003067B8">
        <w:rPr>
          <w:i/>
          <w:szCs w:val="22"/>
        </w:rPr>
        <w:t>in vivo</w:t>
      </w:r>
      <w:r w:rsidRPr="003067B8">
        <w:rPr>
          <w:szCs w:val="22"/>
        </w:rPr>
        <w:t xml:space="preserve"> benda ekki til að hætta sé á eiturverkunum á erfðaefni hjá mönnum af völdum eltrombópags.</w:t>
      </w:r>
    </w:p>
    <w:p w14:paraId="0E8AF016" w14:textId="77777777" w:rsidR="00F5012E" w:rsidRPr="003067B8" w:rsidRDefault="00F5012E" w:rsidP="006A39DB">
      <w:pPr>
        <w:rPr>
          <w:szCs w:val="22"/>
        </w:rPr>
      </w:pPr>
    </w:p>
    <w:p w14:paraId="0329232F" w14:textId="77777777" w:rsidR="00F54E31" w:rsidRPr="003067B8" w:rsidRDefault="00F54E31" w:rsidP="006A39DB">
      <w:pPr>
        <w:keepNext/>
        <w:rPr>
          <w:szCs w:val="22"/>
          <w:u w:val="single"/>
        </w:rPr>
      </w:pPr>
      <w:r w:rsidRPr="003067B8">
        <w:rPr>
          <w:szCs w:val="22"/>
          <w:u w:val="single"/>
        </w:rPr>
        <w:t>Eiturverkanir á æxlun</w:t>
      </w:r>
    </w:p>
    <w:p w14:paraId="5C377579" w14:textId="77777777" w:rsidR="00F54E31" w:rsidRPr="003067B8" w:rsidRDefault="00F54E31" w:rsidP="006A39DB">
      <w:pPr>
        <w:keepNext/>
        <w:rPr>
          <w:szCs w:val="22"/>
        </w:rPr>
      </w:pPr>
    </w:p>
    <w:p w14:paraId="56A29406" w14:textId="31F05B31" w:rsidR="00F5012E" w:rsidRPr="003067B8" w:rsidRDefault="00F5012E" w:rsidP="006A39DB">
      <w:pPr>
        <w:rPr>
          <w:szCs w:val="22"/>
        </w:rPr>
      </w:pPr>
      <w:r w:rsidRPr="003067B8">
        <w:rPr>
          <w:szCs w:val="22"/>
        </w:rPr>
        <w:t>Eltrombópag hafði ekki áhrif á frjósemi hjá kvendýrum, þroska fósturvísis í upphafi meðgöngu eða fósturvísis</w:t>
      </w:r>
      <w:r w:rsidR="00B21FB3">
        <w:rPr>
          <w:szCs w:val="22"/>
        </w:rPr>
        <w:noBreakHyphen/>
      </w:r>
      <w:r w:rsidRPr="003067B8">
        <w:rPr>
          <w:szCs w:val="22"/>
        </w:rPr>
        <w:t>/fósturþroska hjá rottum við skammta allt að 20 mg/kg/dag (2</w:t>
      </w:r>
      <w:r w:rsidR="00151475" w:rsidRPr="003067B8">
        <w:rPr>
          <w:szCs w:val="22"/>
        </w:rPr>
        <w:t> </w:t>
      </w:r>
      <w:r w:rsidRPr="003067B8">
        <w:rPr>
          <w:szCs w:val="22"/>
        </w:rPr>
        <w:t xml:space="preserve">sinnum klíníska útsetningu hjá </w:t>
      </w:r>
      <w:r w:rsidR="003016CC" w:rsidRPr="003067B8">
        <w:rPr>
          <w:szCs w:val="22"/>
        </w:rPr>
        <w:t>ITP</w:t>
      </w:r>
      <w:r w:rsidR="00B21FB3">
        <w:rPr>
          <w:szCs w:val="22"/>
        </w:rPr>
        <w:noBreakHyphen/>
      </w:r>
      <w:r w:rsidR="003016CC" w:rsidRPr="003067B8">
        <w:rPr>
          <w:szCs w:val="22"/>
        </w:rPr>
        <w:t>sjúklingum</w:t>
      </w:r>
      <w:r w:rsidR="00546B71" w:rsidRPr="003067B8">
        <w:rPr>
          <w:szCs w:val="22"/>
        </w:rPr>
        <w:t>, fullorðnum eða unglingum (12</w:t>
      </w:r>
      <w:r w:rsidR="00546B71" w:rsidRPr="003067B8">
        <w:rPr>
          <w:szCs w:val="22"/>
        </w:rPr>
        <w:noBreakHyphen/>
        <w:t>17 ára),</w:t>
      </w:r>
      <w:r w:rsidR="003016CC" w:rsidRPr="003067B8">
        <w:rPr>
          <w:szCs w:val="22"/>
        </w:rPr>
        <w:t xml:space="preserve"> við 75 mg/dag og jafngildi klínískrar útsetningar </w:t>
      </w:r>
      <w:r w:rsidR="005C648B" w:rsidRPr="003067B8">
        <w:rPr>
          <w:szCs w:val="22"/>
        </w:rPr>
        <w:t xml:space="preserve">hjá sjúklingum með </w:t>
      </w:r>
      <w:r w:rsidR="003016CC" w:rsidRPr="003067B8">
        <w:rPr>
          <w:szCs w:val="22"/>
        </w:rPr>
        <w:t>lifrarbólgu C við 100 mg/dag</w:t>
      </w:r>
      <w:r w:rsidR="008B4953" w:rsidRPr="003067B8">
        <w:rPr>
          <w:szCs w:val="22"/>
        </w:rPr>
        <w:t>,</w:t>
      </w:r>
      <w:r w:rsidR="003016CC" w:rsidRPr="003067B8">
        <w:rPr>
          <w:szCs w:val="22"/>
        </w:rPr>
        <w:t xml:space="preserve"> </w:t>
      </w:r>
      <w:r w:rsidRPr="003067B8">
        <w:rPr>
          <w:szCs w:val="22"/>
        </w:rPr>
        <w:t>miðað við AUC). Engin áhrif komu heldur fram á fósturvísis</w:t>
      </w:r>
      <w:r w:rsidR="00B21FB3">
        <w:rPr>
          <w:szCs w:val="22"/>
        </w:rPr>
        <w:noBreakHyphen/>
      </w:r>
      <w:r w:rsidRPr="003067B8">
        <w:rPr>
          <w:szCs w:val="22"/>
        </w:rPr>
        <w:t>/fósturþroska hjá kanínum við skammta allt að 150 mg/kg/dag, hæsta skammtinn sem prófaður var (</w:t>
      </w:r>
      <w:r w:rsidR="003016CC" w:rsidRPr="003067B8">
        <w:rPr>
          <w:szCs w:val="22"/>
        </w:rPr>
        <w:t xml:space="preserve">0,3 til </w:t>
      </w:r>
      <w:r w:rsidRPr="003067B8">
        <w:rPr>
          <w:szCs w:val="22"/>
        </w:rPr>
        <w:t xml:space="preserve">0,5 sinnum klíníska útsetningu hjá </w:t>
      </w:r>
      <w:r w:rsidR="003016CC" w:rsidRPr="003067B8">
        <w:rPr>
          <w:szCs w:val="22"/>
        </w:rPr>
        <w:t>ITP</w:t>
      </w:r>
      <w:r w:rsidR="00B21FB3">
        <w:rPr>
          <w:szCs w:val="22"/>
        </w:rPr>
        <w:noBreakHyphen/>
      </w:r>
      <w:r w:rsidR="003016CC" w:rsidRPr="003067B8">
        <w:rPr>
          <w:szCs w:val="22"/>
        </w:rPr>
        <w:t>sjúklingum við 75 mg/dag</w:t>
      </w:r>
      <w:r w:rsidR="005C648B" w:rsidRPr="003067B8">
        <w:rPr>
          <w:szCs w:val="22"/>
        </w:rPr>
        <w:t xml:space="preserve"> og sjúklingum með </w:t>
      </w:r>
      <w:r w:rsidR="003016CC" w:rsidRPr="003067B8">
        <w:rPr>
          <w:szCs w:val="22"/>
        </w:rPr>
        <w:t>lifrarbólgu C við 100 mg/dag</w:t>
      </w:r>
      <w:r w:rsidR="008B4953" w:rsidRPr="003067B8">
        <w:rPr>
          <w:szCs w:val="22"/>
        </w:rPr>
        <w:t>,</w:t>
      </w:r>
      <w:r w:rsidR="003016CC" w:rsidRPr="003067B8">
        <w:rPr>
          <w:szCs w:val="22"/>
        </w:rPr>
        <w:t xml:space="preserve"> </w:t>
      </w:r>
      <w:r w:rsidRPr="003067B8">
        <w:rPr>
          <w:szCs w:val="22"/>
        </w:rPr>
        <w:t>miðað við AUC). Við skammt sem hafði eiturverkun á móðurina, 60 mg/kg/dag (6</w:t>
      </w:r>
      <w:r w:rsidR="00C20361" w:rsidRPr="003067B8">
        <w:rPr>
          <w:szCs w:val="22"/>
        </w:rPr>
        <w:t> </w:t>
      </w:r>
      <w:r w:rsidRPr="003067B8">
        <w:rPr>
          <w:szCs w:val="22"/>
        </w:rPr>
        <w:t xml:space="preserve">sinnum klínísk útsetning hjá </w:t>
      </w:r>
      <w:r w:rsidR="003016CC" w:rsidRPr="003067B8">
        <w:rPr>
          <w:szCs w:val="22"/>
        </w:rPr>
        <w:t>ITP sjúklingum við 75 mg/dag og 3 sinnum klíníska útsetningu hjá</w:t>
      </w:r>
      <w:r w:rsidR="005C648B" w:rsidRPr="003067B8">
        <w:rPr>
          <w:szCs w:val="22"/>
        </w:rPr>
        <w:t xml:space="preserve"> sjúklingum með </w:t>
      </w:r>
      <w:r w:rsidR="003016CC" w:rsidRPr="003067B8">
        <w:rPr>
          <w:szCs w:val="22"/>
        </w:rPr>
        <w:t xml:space="preserve">lifrarbólgu C við 100 mg/dag, </w:t>
      </w:r>
      <w:r w:rsidRPr="003067B8">
        <w:rPr>
          <w:szCs w:val="22"/>
        </w:rPr>
        <w:t>miðað við AUC) hjá rottum, tengdist eltrombópagmeðferð hins vegar dauðsföllum hjá fóstrum (aukin tíðni fósturláta fyrir og eftir hreiðrun), minni líkamsþyngd fósturs og minni þyngd legs á meðgöngu í rannsókninni á frjósemi kvendýra og lágri tíðni hálsrifs og minni fósturþyngd í rannsókninni á fósturvísis</w:t>
      </w:r>
      <w:r w:rsidR="00B21FB3">
        <w:rPr>
          <w:szCs w:val="22"/>
        </w:rPr>
        <w:noBreakHyphen/>
      </w:r>
      <w:r w:rsidRPr="003067B8">
        <w:rPr>
          <w:szCs w:val="22"/>
        </w:rPr>
        <w:t xml:space="preserve">/fósturþroska. </w:t>
      </w:r>
      <w:r w:rsidR="003016CC" w:rsidRPr="003067B8">
        <w:rPr>
          <w:szCs w:val="22"/>
        </w:rPr>
        <w:t>Eltrombópag skal aðeins notað á meðgöngu ef áætlaður ávinningur réttlæ</w:t>
      </w:r>
      <w:r w:rsidR="005C648B" w:rsidRPr="003067B8">
        <w:rPr>
          <w:szCs w:val="22"/>
        </w:rPr>
        <w:t>t</w:t>
      </w:r>
      <w:r w:rsidR="003016CC" w:rsidRPr="003067B8">
        <w:rPr>
          <w:szCs w:val="22"/>
        </w:rPr>
        <w:t xml:space="preserve">ir hugsanlega áhættu fyrir fóstrið (sjá kafla 4.6). </w:t>
      </w:r>
      <w:r w:rsidRPr="003067B8">
        <w:rPr>
          <w:szCs w:val="22"/>
        </w:rPr>
        <w:t>Eltrombópag hafði ekki áhrif á frjósemi karldýra hjá rottum við skammta allt að 40 mg/kg/dag, hæsta skammtinn sem prófaður var (3</w:t>
      </w:r>
      <w:r w:rsidR="00C20361" w:rsidRPr="003067B8">
        <w:rPr>
          <w:szCs w:val="22"/>
        </w:rPr>
        <w:t> </w:t>
      </w:r>
      <w:r w:rsidRPr="003067B8">
        <w:rPr>
          <w:szCs w:val="22"/>
        </w:rPr>
        <w:t xml:space="preserve">sinnum klíníska útsetningu hjá </w:t>
      </w:r>
      <w:r w:rsidR="003016CC" w:rsidRPr="003067B8">
        <w:rPr>
          <w:szCs w:val="22"/>
        </w:rPr>
        <w:t>ITP</w:t>
      </w:r>
      <w:r w:rsidR="00B21FB3">
        <w:rPr>
          <w:szCs w:val="22"/>
        </w:rPr>
        <w:noBreakHyphen/>
      </w:r>
      <w:r w:rsidR="003016CC" w:rsidRPr="003067B8">
        <w:rPr>
          <w:szCs w:val="22"/>
        </w:rPr>
        <w:t>sjúklingum við 75 mg/dag og 2 sinnum klíníska útsetningu hjá sj</w:t>
      </w:r>
      <w:r w:rsidR="005C648B" w:rsidRPr="003067B8">
        <w:rPr>
          <w:szCs w:val="22"/>
        </w:rPr>
        <w:t>úklingum með</w:t>
      </w:r>
      <w:r w:rsidR="003016CC" w:rsidRPr="003067B8">
        <w:rPr>
          <w:szCs w:val="22"/>
        </w:rPr>
        <w:t xml:space="preserve"> lifrarbólgu C við 100 mg/dag, </w:t>
      </w:r>
      <w:r w:rsidRPr="003067B8">
        <w:rPr>
          <w:szCs w:val="22"/>
        </w:rPr>
        <w:t>miðað við AUC). Í rannsókninni á þroska fyrir og eftir fæðingu hjá rottum komu engar aukaverkanir á meðgöngu, fæðingu eða spenagjöf fram hjá F</w:t>
      </w:r>
      <w:r w:rsidRPr="003067B8">
        <w:rPr>
          <w:szCs w:val="22"/>
          <w:vertAlign w:val="subscript"/>
        </w:rPr>
        <w:t>0</w:t>
      </w:r>
      <w:r w:rsidR="00B21FB3">
        <w:rPr>
          <w:szCs w:val="22"/>
        </w:rPr>
        <w:noBreakHyphen/>
      </w:r>
      <w:r w:rsidRPr="003067B8">
        <w:rPr>
          <w:szCs w:val="22"/>
        </w:rPr>
        <w:t>kvenrottum við skammta sem ekki höfðu eiturverkun á móðurina (10 og 20</w:t>
      </w:r>
      <w:r w:rsidR="00C20361" w:rsidRPr="003067B8">
        <w:rPr>
          <w:szCs w:val="22"/>
        </w:rPr>
        <w:t> </w:t>
      </w:r>
      <w:r w:rsidRPr="003067B8">
        <w:rPr>
          <w:szCs w:val="22"/>
        </w:rPr>
        <w:t>mg/kg/dag) og engin áhrif á vöxt, þroska, virkni tauga eða æxlunarhæfni afkvæmanna (F</w:t>
      </w:r>
      <w:r w:rsidRPr="003067B8">
        <w:rPr>
          <w:szCs w:val="22"/>
          <w:vertAlign w:val="subscript"/>
        </w:rPr>
        <w:t>1</w:t>
      </w:r>
      <w:r w:rsidRPr="003067B8">
        <w:rPr>
          <w:szCs w:val="22"/>
        </w:rPr>
        <w:t>). Eltrombópag greindist í plasma hjá öllum F</w:t>
      </w:r>
      <w:r w:rsidRPr="003067B8">
        <w:rPr>
          <w:szCs w:val="22"/>
          <w:vertAlign w:val="subscript"/>
        </w:rPr>
        <w:t>1</w:t>
      </w:r>
      <w:r w:rsidR="00B21FB3">
        <w:rPr>
          <w:szCs w:val="22"/>
        </w:rPr>
        <w:noBreakHyphen/>
      </w:r>
      <w:r w:rsidRPr="003067B8">
        <w:rPr>
          <w:szCs w:val="22"/>
        </w:rPr>
        <w:t>afkvæmum allar 22</w:t>
      </w:r>
      <w:r w:rsidR="00C20361" w:rsidRPr="003067B8">
        <w:rPr>
          <w:szCs w:val="22"/>
        </w:rPr>
        <w:t> </w:t>
      </w:r>
      <w:r w:rsidRPr="003067B8">
        <w:rPr>
          <w:szCs w:val="22"/>
        </w:rPr>
        <w:t>klst. sem sýni voru tekin eftir gjöf lyfsins hjá F</w:t>
      </w:r>
      <w:r w:rsidRPr="003067B8">
        <w:rPr>
          <w:szCs w:val="22"/>
          <w:vertAlign w:val="subscript"/>
        </w:rPr>
        <w:t>0</w:t>
      </w:r>
      <w:r w:rsidR="00B21FB3">
        <w:rPr>
          <w:szCs w:val="22"/>
        </w:rPr>
        <w:noBreakHyphen/>
      </w:r>
      <w:r w:rsidRPr="003067B8">
        <w:rPr>
          <w:szCs w:val="22"/>
        </w:rPr>
        <w:t>mæðrunum, sem bendir til þess að útsetning rottuunga fyrir eltrombópagi hafi sennilega verið í gegnum spenagjöf.</w:t>
      </w:r>
    </w:p>
    <w:p w14:paraId="36159EB2" w14:textId="77777777" w:rsidR="00F5012E" w:rsidRPr="003067B8" w:rsidRDefault="00F5012E" w:rsidP="006A39DB">
      <w:pPr>
        <w:rPr>
          <w:szCs w:val="22"/>
        </w:rPr>
      </w:pPr>
    </w:p>
    <w:p w14:paraId="7675D772" w14:textId="77777777" w:rsidR="00F54E31" w:rsidRPr="003067B8" w:rsidRDefault="00F54E31" w:rsidP="006A39DB">
      <w:pPr>
        <w:keepNext/>
        <w:rPr>
          <w:szCs w:val="22"/>
          <w:u w:val="single"/>
        </w:rPr>
      </w:pPr>
      <w:r w:rsidRPr="003067B8">
        <w:rPr>
          <w:szCs w:val="22"/>
          <w:u w:val="single"/>
        </w:rPr>
        <w:t>Ljósnæmi</w:t>
      </w:r>
    </w:p>
    <w:p w14:paraId="21D726E1" w14:textId="77777777" w:rsidR="00F54E31" w:rsidRPr="003067B8" w:rsidRDefault="00F54E31" w:rsidP="006A39DB">
      <w:pPr>
        <w:keepNext/>
        <w:rPr>
          <w:szCs w:val="22"/>
        </w:rPr>
      </w:pPr>
    </w:p>
    <w:p w14:paraId="55FB3FF5" w14:textId="6CE722BE" w:rsidR="00F5012E" w:rsidRPr="003067B8" w:rsidRDefault="00F5012E" w:rsidP="006A39DB">
      <w:pPr>
        <w:rPr>
          <w:szCs w:val="22"/>
        </w:rPr>
      </w:pPr>
      <w:r w:rsidRPr="003067B8">
        <w:rPr>
          <w:szCs w:val="22"/>
        </w:rPr>
        <w:t xml:space="preserve">Rannsóknir </w:t>
      </w:r>
      <w:r w:rsidRPr="003067B8">
        <w:rPr>
          <w:i/>
          <w:szCs w:val="22"/>
        </w:rPr>
        <w:t>in vitro</w:t>
      </w:r>
      <w:r w:rsidRPr="003067B8">
        <w:rPr>
          <w:szCs w:val="22"/>
        </w:rPr>
        <w:t xml:space="preserve"> með eltrombópagi benda til hugsanlegrar hættu á ljósnæmi; hins vegar var ekkert sem benti til ljósnæmis í húð hjá nagdýrum (10</w:t>
      </w:r>
      <w:r w:rsidR="007454E8" w:rsidRPr="003067B8">
        <w:rPr>
          <w:szCs w:val="22"/>
        </w:rPr>
        <w:t xml:space="preserve"> eða 7</w:t>
      </w:r>
      <w:r w:rsidR="00C20361" w:rsidRPr="003067B8">
        <w:rPr>
          <w:szCs w:val="22"/>
        </w:rPr>
        <w:t> </w:t>
      </w:r>
      <w:r w:rsidRPr="003067B8">
        <w:rPr>
          <w:szCs w:val="22"/>
        </w:rPr>
        <w:t xml:space="preserve">sinnum klínísk útsetning hjá </w:t>
      </w:r>
      <w:r w:rsidR="003016CC" w:rsidRPr="003067B8">
        <w:rPr>
          <w:szCs w:val="22"/>
        </w:rPr>
        <w:t>ITP</w:t>
      </w:r>
      <w:r w:rsidR="00B21FB3">
        <w:rPr>
          <w:szCs w:val="22"/>
        </w:rPr>
        <w:noBreakHyphen/>
      </w:r>
      <w:r w:rsidR="003016CC" w:rsidRPr="003067B8">
        <w:rPr>
          <w:szCs w:val="22"/>
        </w:rPr>
        <w:t>sjúklingum</w:t>
      </w:r>
      <w:r w:rsidR="007454E8" w:rsidRPr="003067B8">
        <w:rPr>
          <w:szCs w:val="22"/>
        </w:rPr>
        <w:t>, fullorðnum eða börnum,</w:t>
      </w:r>
      <w:r w:rsidR="003016CC" w:rsidRPr="003067B8">
        <w:rPr>
          <w:szCs w:val="22"/>
        </w:rPr>
        <w:t xml:space="preserve"> við 75 mg/dag og 5 sinnum klíníska útsetningu hjá sjúklingum með lifrarbólgu C við 100 mg/dag, </w:t>
      </w:r>
      <w:r w:rsidRPr="003067B8">
        <w:rPr>
          <w:szCs w:val="22"/>
        </w:rPr>
        <w:t>miðað við AUC) eða ljósnæmis í augum (≥</w:t>
      </w:r>
      <w:r w:rsidR="007454E8" w:rsidRPr="003067B8">
        <w:rPr>
          <w:szCs w:val="22"/>
        </w:rPr>
        <w:t>4 </w:t>
      </w:r>
      <w:r w:rsidRPr="003067B8">
        <w:rPr>
          <w:szCs w:val="22"/>
        </w:rPr>
        <w:t xml:space="preserve">sinnum klínísk útsetning hjá </w:t>
      </w:r>
      <w:r w:rsidR="00EF1489" w:rsidRPr="003067B8">
        <w:rPr>
          <w:szCs w:val="22"/>
        </w:rPr>
        <w:t>ITP-sjúklingum</w:t>
      </w:r>
      <w:r w:rsidR="007454E8" w:rsidRPr="003067B8">
        <w:rPr>
          <w:szCs w:val="22"/>
        </w:rPr>
        <w:t>, fullorðnum eða börnum,</w:t>
      </w:r>
      <w:r w:rsidR="00EF1489" w:rsidRPr="003067B8">
        <w:rPr>
          <w:szCs w:val="22"/>
        </w:rPr>
        <w:t xml:space="preserve"> við 75 mg/dag og 3 sinnum klíníska útsetningu</w:t>
      </w:r>
      <w:r w:rsidR="005C648B" w:rsidRPr="003067B8">
        <w:rPr>
          <w:szCs w:val="22"/>
        </w:rPr>
        <w:t xml:space="preserve"> hjá sjúklingum með</w:t>
      </w:r>
      <w:r w:rsidR="00EF1489" w:rsidRPr="003067B8">
        <w:rPr>
          <w:szCs w:val="22"/>
        </w:rPr>
        <w:t xml:space="preserve"> lifrarbólgu C við 100 mg/dag</w:t>
      </w:r>
      <w:r w:rsidR="001131FA" w:rsidRPr="003067B8">
        <w:rPr>
          <w:szCs w:val="22"/>
        </w:rPr>
        <w:t>,</w:t>
      </w:r>
      <w:r w:rsidRPr="003067B8">
        <w:rPr>
          <w:szCs w:val="22"/>
        </w:rPr>
        <w:t xml:space="preserve"> miðað við AUC). Auk þess sýndi klínísk rannsókn á lyfjafræðilegri verkun hjá 36 einstaklingum engin merki um aukið ljósnæmi eftir gjöf 75 mg af eltrombópagi. Þetta var mælt með síðbúnum ljósnæmiskvarða (delayed phototoxic index). Engu að síður er ekki hægt að útiloka hugsanlega hættu á ljósnæmi þar sem ekki var hægt að gera sértækar forklínískar rannsóknir.</w:t>
      </w:r>
    </w:p>
    <w:p w14:paraId="22D17904" w14:textId="77777777" w:rsidR="00F5012E" w:rsidRPr="003067B8" w:rsidRDefault="00F5012E" w:rsidP="006A39DB">
      <w:pPr>
        <w:rPr>
          <w:szCs w:val="22"/>
        </w:rPr>
      </w:pPr>
    </w:p>
    <w:p w14:paraId="591C4E37" w14:textId="77777777" w:rsidR="00F54E31" w:rsidRPr="003067B8" w:rsidRDefault="00F54E31" w:rsidP="006A39DB">
      <w:pPr>
        <w:keepNext/>
        <w:rPr>
          <w:szCs w:val="22"/>
          <w:u w:val="single"/>
        </w:rPr>
      </w:pPr>
      <w:r w:rsidRPr="003067B8">
        <w:rPr>
          <w:szCs w:val="22"/>
          <w:u w:val="single"/>
        </w:rPr>
        <w:t>Rannsóknir hjá ungum dýrum</w:t>
      </w:r>
    </w:p>
    <w:p w14:paraId="2DF183ED" w14:textId="77777777" w:rsidR="00F54E31" w:rsidRPr="003067B8" w:rsidRDefault="00F54E31" w:rsidP="006A39DB">
      <w:pPr>
        <w:keepNext/>
        <w:rPr>
          <w:szCs w:val="22"/>
        </w:rPr>
      </w:pPr>
    </w:p>
    <w:p w14:paraId="255EDCD0" w14:textId="77777777" w:rsidR="007454E8" w:rsidRPr="003067B8" w:rsidRDefault="00F54E31" w:rsidP="006A39DB">
      <w:pPr>
        <w:rPr>
          <w:szCs w:val="22"/>
        </w:rPr>
      </w:pPr>
      <w:r w:rsidRPr="003067B8">
        <w:rPr>
          <w:szCs w:val="22"/>
        </w:rPr>
        <w:t>Óge</w:t>
      </w:r>
      <w:r w:rsidR="00F05E08" w:rsidRPr="003067B8">
        <w:rPr>
          <w:szCs w:val="22"/>
        </w:rPr>
        <w:t>g</w:t>
      </w:r>
      <w:r w:rsidRPr="003067B8">
        <w:rPr>
          <w:szCs w:val="22"/>
        </w:rPr>
        <w:t>nsær augasteinn kom fram við skammta sem ekki þoldust hjá rottum áður en þær voru vandar af spena. Ekkert tilvik ógegnsæs augasteins kom fram við skammta sem þoldust (sjá undirkaflann „Öryggislyfjafræði og eiturverkanir eftir endurtekna skammta“</w:t>
      </w:r>
      <w:r w:rsidR="00F05E08" w:rsidRPr="003067B8">
        <w:rPr>
          <w:szCs w:val="22"/>
        </w:rPr>
        <w:t>)</w:t>
      </w:r>
      <w:r w:rsidRPr="003067B8">
        <w:rPr>
          <w:szCs w:val="22"/>
        </w:rPr>
        <w:t>.</w:t>
      </w:r>
      <w:r w:rsidR="00601DF1" w:rsidRPr="003067B8">
        <w:rPr>
          <w:szCs w:val="22"/>
        </w:rPr>
        <w:t xml:space="preserve"> </w:t>
      </w:r>
      <w:r w:rsidR="005E5398" w:rsidRPr="003067B8">
        <w:rPr>
          <w:szCs w:val="22"/>
        </w:rPr>
        <w:t>Niðurstaðan</w:t>
      </w:r>
      <w:r w:rsidR="00601DF1" w:rsidRPr="003067B8">
        <w:rPr>
          <w:szCs w:val="22"/>
        </w:rPr>
        <w:t xml:space="preserve">, að teknu tilliti til ystu marka útsetningar samkvæmt AUC, er </w:t>
      </w:r>
      <w:r w:rsidR="005E5398" w:rsidRPr="003067B8">
        <w:rPr>
          <w:szCs w:val="22"/>
        </w:rPr>
        <w:t xml:space="preserve">að </w:t>
      </w:r>
      <w:r w:rsidR="00601DF1" w:rsidRPr="003067B8">
        <w:rPr>
          <w:szCs w:val="22"/>
        </w:rPr>
        <w:t>ekki</w:t>
      </w:r>
      <w:r w:rsidR="005E5398" w:rsidRPr="003067B8">
        <w:rPr>
          <w:szCs w:val="22"/>
        </w:rPr>
        <w:t xml:space="preserve"> er</w:t>
      </w:r>
      <w:r w:rsidR="00601DF1" w:rsidRPr="003067B8">
        <w:rPr>
          <w:szCs w:val="22"/>
        </w:rPr>
        <w:t xml:space="preserve"> hægt að útiloka hættu á dreri sem tengist eltrombópagi hjá börnum. </w:t>
      </w:r>
      <w:r w:rsidR="007A0277" w:rsidRPr="003067B8">
        <w:rPr>
          <w:szCs w:val="22"/>
        </w:rPr>
        <w:t>H</w:t>
      </w:r>
      <w:r w:rsidR="007454E8" w:rsidRPr="003067B8">
        <w:rPr>
          <w:szCs w:val="22"/>
        </w:rPr>
        <w:t xml:space="preserve">já ungum rottum </w:t>
      </w:r>
      <w:r w:rsidR="007A0277" w:rsidRPr="003067B8">
        <w:rPr>
          <w:szCs w:val="22"/>
        </w:rPr>
        <w:t>er ekkert sem bendir</w:t>
      </w:r>
      <w:r w:rsidR="007454E8" w:rsidRPr="003067B8">
        <w:rPr>
          <w:szCs w:val="22"/>
        </w:rPr>
        <w:t xml:space="preserve"> til aukinnar hættu á eiturverkunum við meðferð með eltrombópagi hjá börnum miðað við </w:t>
      </w:r>
      <w:r w:rsidR="007A0277" w:rsidRPr="003067B8">
        <w:rPr>
          <w:szCs w:val="22"/>
        </w:rPr>
        <w:t xml:space="preserve">hjá </w:t>
      </w:r>
      <w:r w:rsidR="007454E8" w:rsidRPr="003067B8">
        <w:rPr>
          <w:szCs w:val="22"/>
        </w:rPr>
        <w:t>fullorðn</w:t>
      </w:r>
      <w:r w:rsidR="007A0277" w:rsidRPr="003067B8">
        <w:rPr>
          <w:szCs w:val="22"/>
        </w:rPr>
        <w:t>um</w:t>
      </w:r>
      <w:r w:rsidR="007454E8" w:rsidRPr="003067B8">
        <w:rPr>
          <w:szCs w:val="22"/>
        </w:rPr>
        <w:t xml:space="preserve"> með ITP.</w:t>
      </w:r>
    </w:p>
    <w:p w14:paraId="4349D681" w14:textId="77777777" w:rsidR="007454E8" w:rsidRPr="003067B8" w:rsidRDefault="007454E8" w:rsidP="006A39DB">
      <w:pPr>
        <w:rPr>
          <w:szCs w:val="22"/>
        </w:rPr>
      </w:pPr>
    </w:p>
    <w:p w14:paraId="02B6DC86" w14:textId="77777777" w:rsidR="00F5012E" w:rsidRPr="003067B8" w:rsidRDefault="00F5012E" w:rsidP="006A39DB">
      <w:pPr>
        <w:rPr>
          <w:szCs w:val="22"/>
        </w:rPr>
      </w:pPr>
    </w:p>
    <w:p w14:paraId="3C36A2FF" w14:textId="77777777" w:rsidR="00F5012E" w:rsidRPr="003067B8" w:rsidRDefault="00F5012E" w:rsidP="006A39DB">
      <w:pPr>
        <w:keepNext/>
        <w:rPr>
          <w:caps/>
          <w:szCs w:val="22"/>
        </w:rPr>
      </w:pPr>
      <w:r w:rsidRPr="003067B8">
        <w:rPr>
          <w:b/>
          <w:caps/>
          <w:szCs w:val="22"/>
        </w:rPr>
        <w:t>6.</w:t>
      </w:r>
      <w:r w:rsidRPr="003067B8">
        <w:rPr>
          <w:b/>
          <w:caps/>
          <w:szCs w:val="22"/>
        </w:rPr>
        <w:tab/>
        <w:t>Lyfjagerðarfræðilegar upplýsingar</w:t>
      </w:r>
    </w:p>
    <w:p w14:paraId="1717F1D3" w14:textId="77777777" w:rsidR="00F5012E" w:rsidRPr="003067B8" w:rsidRDefault="00F5012E" w:rsidP="006A39DB">
      <w:pPr>
        <w:keepNext/>
        <w:rPr>
          <w:szCs w:val="22"/>
        </w:rPr>
      </w:pPr>
    </w:p>
    <w:p w14:paraId="0CA4E653" w14:textId="77777777" w:rsidR="00F5012E" w:rsidRPr="003067B8" w:rsidRDefault="00F5012E" w:rsidP="006A39DB">
      <w:pPr>
        <w:keepNext/>
        <w:rPr>
          <w:szCs w:val="22"/>
        </w:rPr>
      </w:pPr>
      <w:r w:rsidRPr="003067B8">
        <w:rPr>
          <w:b/>
          <w:szCs w:val="22"/>
        </w:rPr>
        <w:t>6.1</w:t>
      </w:r>
      <w:r w:rsidRPr="003067B8">
        <w:rPr>
          <w:b/>
          <w:szCs w:val="22"/>
        </w:rPr>
        <w:tab/>
        <w:t>Hjálparefni</w:t>
      </w:r>
    </w:p>
    <w:p w14:paraId="2D24BA3F" w14:textId="77777777" w:rsidR="00F5012E" w:rsidRPr="003067B8" w:rsidRDefault="00F5012E" w:rsidP="006A39DB">
      <w:pPr>
        <w:keepNext/>
        <w:rPr>
          <w:szCs w:val="22"/>
        </w:rPr>
      </w:pPr>
    </w:p>
    <w:p w14:paraId="7509D049" w14:textId="1838EB09" w:rsidR="00044B84" w:rsidRPr="003067B8" w:rsidRDefault="004B5E13" w:rsidP="006A39DB">
      <w:pPr>
        <w:keepNext/>
        <w:rPr>
          <w:szCs w:val="22"/>
          <w:u w:val="single"/>
        </w:rPr>
      </w:pPr>
      <w:r w:rsidRPr="003067B8">
        <w:rPr>
          <w:szCs w:val="22"/>
          <w:u w:val="single"/>
        </w:rPr>
        <w:t>Eltrom</w:t>
      </w:r>
      <w:r w:rsidR="009074AA" w:rsidRPr="003067B8">
        <w:rPr>
          <w:szCs w:val="22"/>
          <w:u w:val="single"/>
        </w:rPr>
        <w:t>bopag Accord</w:t>
      </w:r>
      <w:r w:rsidRPr="003067B8">
        <w:rPr>
          <w:szCs w:val="22"/>
          <w:u w:val="single"/>
        </w:rPr>
        <w:t xml:space="preserve"> </w:t>
      </w:r>
      <w:r w:rsidR="00044B84" w:rsidRPr="003067B8">
        <w:rPr>
          <w:szCs w:val="22"/>
          <w:u w:val="single"/>
        </w:rPr>
        <w:t>12,5</w:t>
      </w:r>
      <w:r w:rsidR="009074AA" w:rsidRPr="003067B8">
        <w:rPr>
          <w:szCs w:val="22"/>
          <w:u w:val="single"/>
        </w:rPr>
        <w:t>/25/50/75</w:t>
      </w:r>
      <w:r w:rsidR="00044B84" w:rsidRPr="003067B8">
        <w:rPr>
          <w:szCs w:val="22"/>
          <w:u w:val="single"/>
        </w:rPr>
        <w:t> mg filmuhúðaðar töflur</w:t>
      </w:r>
    </w:p>
    <w:p w14:paraId="16E7936D" w14:textId="77777777" w:rsidR="00E124F1" w:rsidRPr="003067B8" w:rsidRDefault="00E124F1" w:rsidP="006A39DB">
      <w:pPr>
        <w:keepNext/>
        <w:rPr>
          <w:szCs w:val="22"/>
        </w:rPr>
      </w:pPr>
    </w:p>
    <w:p w14:paraId="148872B7" w14:textId="77777777" w:rsidR="00044B84" w:rsidRPr="003067B8" w:rsidRDefault="00044B84" w:rsidP="006A39DB">
      <w:pPr>
        <w:keepNext/>
        <w:rPr>
          <w:i/>
          <w:szCs w:val="22"/>
          <w:u w:val="single"/>
        </w:rPr>
      </w:pPr>
      <w:r w:rsidRPr="003067B8">
        <w:rPr>
          <w:i/>
          <w:szCs w:val="22"/>
          <w:u w:val="single"/>
        </w:rPr>
        <w:t>Töflukjarni</w:t>
      </w:r>
    </w:p>
    <w:p w14:paraId="55A1D993" w14:textId="0C93B131" w:rsidR="00044B84" w:rsidRPr="003067B8" w:rsidRDefault="00044B84" w:rsidP="006A39DB">
      <w:pPr>
        <w:keepNext/>
        <w:rPr>
          <w:szCs w:val="22"/>
        </w:rPr>
      </w:pPr>
      <w:r w:rsidRPr="003067B8">
        <w:rPr>
          <w:szCs w:val="22"/>
        </w:rPr>
        <w:t>Mannitól</w:t>
      </w:r>
    </w:p>
    <w:p w14:paraId="43B282BB" w14:textId="77777777" w:rsidR="00044B84" w:rsidRPr="003067B8" w:rsidRDefault="00044B84" w:rsidP="006A39DB">
      <w:pPr>
        <w:keepNext/>
        <w:rPr>
          <w:szCs w:val="22"/>
        </w:rPr>
      </w:pPr>
      <w:r w:rsidRPr="003067B8">
        <w:rPr>
          <w:szCs w:val="22"/>
        </w:rPr>
        <w:t>Póvídón</w:t>
      </w:r>
    </w:p>
    <w:p w14:paraId="7BD3464D" w14:textId="0DF7B8A3" w:rsidR="00480C06" w:rsidRPr="003067B8" w:rsidRDefault="00480C06" w:rsidP="006A39DB">
      <w:pPr>
        <w:keepNext/>
        <w:rPr>
          <w:szCs w:val="22"/>
        </w:rPr>
      </w:pPr>
      <w:r w:rsidRPr="003067B8">
        <w:rPr>
          <w:szCs w:val="22"/>
        </w:rPr>
        <w:t>Sellulósi, örkristallaður</w:t>
      </w:r>
    </w:p>
    <w:p w14:paraId="324E1CC5" w14:textId="77777777" w:rsidR="00044B84" w:rsidRPr="003067B8" w:rsidRDefault="00044B84" w:rsidP="006A39DB">
      <w:pPr>
        <w:rPr>
          <w:szCs w:val="22"/>
        </w:rPr>
      </w:pPr>
      <w:r w:rsidRPr="003067B8">
        <w:rPr>
          <w:szCs w:val="22"/>
        </w:rPr>
        <w:t>Natríumsterkjuglýkólat</w:t>
      </w:r>
    </w:p>
    <w:p w14:paraId="14314CAA" w14:textId="77777777" w:rsidR="00E21E71" w:rsidRPr="003067B8" w:rsidRDefault="00E21E71" w:rsidP="00E21E71">
      <w:pPr>
        <w:keepNext/>
        <w:rPr>
          <w:szCs w:val="22"/>
        </w:rPr>
      </w:pPr>
      <w:r w:rsidRPr="003067B8">
        <w:rPr>
          <w:szCs w:val="22"/>
        </w:rPr>
        <w:t>Magnesíumsterat</w:t>
      </w:r>
    </w:p>
    <w:p w14:paraId="349EFDFE" w14:textId="5EAC94CC" w:rsidR="00096102" w:rsidRPr="003067B8" w:rsidRDefault="00096102" w:rsidP="00E21E71">
      <w:pPr>
        <w:keepNext/>
        <w:rPr>
          <w:szCs w:val="22"/>
        </w:rPr>
      </w:pPr>
      <w:r w:rsidRPr="003067B8">
        <w:rPr>
          <w:szCs w:val="22"/>
        </w:rPr>
        <w:t>Ísómalt (E953)</w:t>
      </w:r>
    </w:p>
    <w:p w14:paraId="787122EE" w14:textId="4CBB12CF" w:rsidR="00096102" w:rsidRPr="003067B8" w:rsidRDefault="00562E0D" w:rsidP="00E21E71">
      <w:pPr>
        <w:keepNext/>
        <w:rPr>
          <w:szCs w:val="22"/>
        </w:rPr>
      </w:pPr>
      <w:r w:rsidRPr="003067B8">
        <w:rPr>
          <w:szCs w:val="22"/>
        </w:rPr>
        <w:t>Kalsíumsílíkat</w:t>
      </w:r>
    </w:p>
    <w:p w14:paraId="79B28D6D" w14:textId="77777777" w:rsidR="00044B84" w:rsidRPr="003067B8" w:rsidRDefault="00044B84" w:rsidP="006A39DB">
      <w:pPr>
        <w:rPr>
          <w:szCs w:val="22"/>
        </w:rPr>
      </w:pPr>
    </w:p>
    <w:p w14:paraId="51E882F6" w14:textId="77777777" w:rsidR="00044B84" w:rsidRPr="003067B8" w:rsidRDefault="00044B84" w:rsidP="006A39DB">
      <w:pPr>
        <w:keepNext/>
        <w:rPr>
          <w:szCs w:val="22"/>
        </w:rPr>
      </w:pPr>
      <w:r w:rsidRPr="003067B8">
        <w:rPr>
          <w:i/>
          <w:szCs w:val="22"/>
          <w:u w:val="single"/>
        </w:rPr>
        <w:t>Töfluhúð</w:t>
      </w:r>
    </w:p>
    <w:p w14:paraId="5FF4F4A7" w14:textId="6343A126" w:rsidR="00044B84" w:rsidRPr="003067B8" w:rsidRDefault="00044B84" w:rsidP="006A39DB">
      <w:pPr>
        <w:keepNext/>
        <w:rPr>
          <w:szCs w:val="22"/>
        </w:rPr>
      </w:pPr>
      <w:r w:rsidRPr="003067B8">
        <w:rPr>
          <w:szCs w:val="22"/>
        </w:rPr>
        <w:t>Hýprómellósi</w:t>
      </w:r>
    </w:p>
    <w:p w14:paraId="74CCC2F6" w14:textId="77777777" w:rsidR="00044B84" w:rsidRPr="003067B8" w:rsidRDefault="00044B84" w:rsidP="006A39DB">
      <w:pPr>
        <w:rPr>
          <w:szCs w:val="22"/>
        </w:rPr>
      </w:pPr>
      <w:r w:rsidRPr="003067B8">
        <w:rPr>
          <w:szCs w:val="22"/>
        </w:rPr>
        <w:t>Títantvíoxíð (E171)</w:t>
      </w:r>
    </w:p>
    <w:p w14:paraId="0C6B061A" w14:textId="6FFFDA40" w:rsidR="002C36A9" w:rsidRPr="003067B8" w:rsidRDefault="002C36A9" w:rsidP="006A39DB">
      <w:pPr>
        <w:rPr>
          <w:szCs w:val="22"/>
        </w:rPr>
      </w:pPr>
      <w:r w:rsidRPr="003067B8">
        <w:rPr>
          <w:szCs w:val="22"/>
        </w:rPr>
        <w:t>Tríasetín</w:t>
      </w:r>
    </w:p>
    <w:p w14:paraId="6E6040F0" w14:textId="77777777" w:rsidR="00044B84" w:rsidRPr="003067B8" w:rsidRDefault="00044B84" w:rsidP="006A39DB">
      <w:pPr>
        <w:rPr>
          <w:szCs w:val="22"/>
        </w:rPr>
      </w:pPr>
    </w:p>
    <w:p w14:paraId="6762D5B4" w14:textId="77777777" w:rsidR="00044B84" w:rsidRPr="003067B8" w:rsidRDefault="00044B84" w:rsidP="006A39DB">
      <w:pPr>
        <w:keepNext/>
        <w:rPr>
          <w:szCs w:val="22"/>
        </w:rPr>
      </w:pPr>
      <w:r w:rsidRPr="003067B8">
        <w:rPr>
          <w:szCs w:val="22"/>
        </w:rPr>
        <w:t>Rautt járnoxíð (E172)</w:t>
      </w:r>
    </w:p>
    <w:p w14:paraId="55AD5353" w14:textId="3F9E45E5" w:rsidR="00044B84" w:rsidRPr="003067B8" w:rsidRDefault="00044B84" w:rsidP="006A39DB">
      <w:pPr>
        <w:keepNext/>
        <w:rPr>
          <w:szCs w:val="22"/>
        </w:rPr>
      </w:pPr>
      <w:r w:rsidRPr="003067B8">
        <w:rPr>
          <w:szCs w:val="22"/>
        </w:rPr>
        <w:t>Gult járnoxið (E172)</w:t>
      </w:r>
      <w:r w:rsidR="00F8600A" w:rsidRPr="003067B8">
        <w:rPr>
          <w:szCs w:val="22"/>
        </w:rPr>
        <w:t xml:space="preserve"> [fyrir utan 75 mg]</w:t>
      </w:r>
    </w:p>
    <w:p w14:paraId="75CE3DF9" w14:textId="77777777" w:rsidR="00044B84" w:rsidRPr="003067B8" w:rsidRDefault="00044B84" w:rsidP="006A39DB">
      <w:pPr>
        <w:rPr>
          <w:szCs w:val="22"/>
        </w:rPr>
      </w:pPr>
    </w:p>
    <w:p w14:paraId="042C7ADD" w14:textId="77777777" w:rsidR="00F5012E" w:rsidRPr="003067B8" w:rsidRDefault="00F5012E" w:rsidP="006A39DB">
      <w:pPr>
        <w:keepNext/>
        <w:rPr>
          <w:szCs w:val="22"/>
        </w:rPr>
      </w:pPr>
      <w:r w:rsidRPr="003067B8">
        <w:rPr>
          <w:b/>
          <w:szCs w:val="22"/>
        </w:rPr>
        <w:t>6.2</w:t>
      </w:r>
      <w:r w:rsidRPr="003067B8">
        <w:rPr>
          <w:b/>
          <w:szCs w:val="22"/>
        </w:rPr>
        <w:tab/>
        <w:t>Ósamrýmanleiki</w:t>
      </w:r>
    </w:p>
    <w:p w14:paraId="39721813" w14:textId="77777777" w:rsidR="00F5012E" w:rsidRPr="003067B8" w:rsidRDefault="00F5012E" w:rsidP="006A39DB">
      <w:pPr>
        <w:keepNext/>
        <w:rPr>
          <w:szCs w:val="22"/>
        </w:rPr>
      </w:pPr>
    </w:p>
    <w:p w14:paraId="691255AF" w14:textId="77777777" w:rsidR="00F5012E" w:rsidRPr="003067B8" w:rsidRDefault="00F5012E" w:rsidP="006A39DB">
      <w:pPr>
        <w:rPr>
          <w:szCs w:val="22"/>
        </w:rPr>
      </w:pPr>
      <w:r w:rsidRPr="003067B8">
        <w:rPr>
          <w:szCs w:val="22"/>
        </w:rPr>
        <w:t>Á ekki við.</w:t>
      </w:r>
    </w:p>
    <w:p w14:paraId="7F6E1108" w14:textId="77777777" w:rsidR="00F5012E" w:rsidRPr="003067B8" w:rsidRDefault="00F5012E" w:rsidP="006A39DB">
      <w:pPr>
        <w:rPr>
          <w:szCs w:val="22"/>
        </w:rPr>
      </w:pPr>
    </w:p>
    <w:p w14:paraId="3C9066C7" w14:textId="77777777" w:rsidR="00F5012E" w:rsidRPr="003067B8" w:rsidRDefault="00F5012E" w:rsidP="006A39DB">
      <w:pPr>
        <w:keepNext/>
        <w:rPr>
          <w:szCs w:val="22"/>
        </w:rPr>
      </w:pPr>
      <w:r w:rsidRPr="003067B8">
        <w:rPr>
          <w:b/>
          <w:szCs w:val="22"/>
        </w:rPr>
        <w:t>6.3</w:t>
      </w:r>
      <w:r w:rsidRPr="003067B8">
        <w:rPr>
          <w:b/>
          <w:szCs w:val="22"/>
        </w:rPr>
        <w:tab/>
        <w:t>Geymsluþol</w:t>
      </w:r>
    </w:p>
    <w:p w14:paraId="0AC3B856" w14:textId="77777777" w:rsidR="00F5012E" w:rsidRPr="003067B8" w:rsidRDefault="00F5012E" w:rsidP="006A39DB">
      <w:pPr>
        <w:keepNext/>
        <w:rPr>
          <w:szCs w:val="22"/>
        </w:rPr>
      </w:pPr>
    </w:p>
    <w:p w14:paraId="11837F21" w14:textId="77780448" w:rsidR="00F5012E" w:rsidRPr="003067B8" w:rsidRDefault="00F8600A" w:rsidP="006A39DB">
      <w:pPr>
        <w:rPr>
          <w:szCs w:val="22"/>
        </w:rPr>
      </w:pPr>
      <w:r w:rsidRPr="003067B8">
        <w:rPr>
          <w:szCs w:val="22"/>
        </w:rPr>
        <w:t>2 </w:t>
      </w:r>
      <w:r w:rsidR="00F5012E" w:rsidRPr="003067B8">
        <w:rPr>
          <w:szCs w:val="22"/>
        </w:rPr>
        <w:t>ár.</w:t>
      </w:r>
    </w:p>
    <w:p w14:paraId="7CB0DE31" w14:textId="77777777" w:rsidR="00F5012E" w:rsidRPr="003067B8" w:rsidRDefault="00F5012E" w:rsidP="006A39DB">
      <w:pPr>
        <w:rPr>
          <w:szCs w:val="22"/>
        </w:rPr>
      </w:pPr>
    </w:p>
    <w:p w14:paraId="2848E966" w14:textId="77777777" w:rsidR="00F5012E" w:rsidRPr="003067B8" w:rsidRDefault="00F5012E" w:rsidP="006A39DB">
      <w:pPr>
        <w:keepNext/>
        <w:rPr>
          <w:szCs w:val="22"/>
        </w:rPr>
      </w:pPr>
      <w:r w:rsidRPr="003067B8">
        <w:rPr>
          <w:b/>
          <w:szCs w:val="22"/>
        </w:rPr>
        <w:t>6.4</w:t>
      </w:r>
      <w:r w:rsidRPr="003067B8">
        <w:rPr>
          <w:b/>
          <w:szCs w:val="22"/>
        </w:rPr>
        <w:tab/>
        <w:t>Sérstakar varúðarreglur við geymslu</w:t>
      </w:r>
    </w:p>
    <w:p w14:paraId="102EC19A" w14:textId="77777777" w:rsidR="00F5012E" w:rsidRPr="003067B8" w:rsidRDefault="00F5012E" w:rsidP="006A39DB">
      <w:pPr>
        <w:keepNext/>
        <w:rPr>
          <w:szCs w:val="22"/>
        </w:rPr>
      </w:pPr>
    </w:p>
    <w:p w14:paraId="6CC5F8B9" w14:textId="77777777" w:rsidR="00F5012E" w:rsidRPr="003067B8" w:rsidRDefault="00F5012E" w:rsidP="006A39DB">
      <w:pPr>
        <w:rPr>
          <w:szCs w:val="22"/>
        </w:rPr>
      </w:pPr>
      <w:r w:rsidRPr="003067B8">
        <w:rPr>
          <w:szCs w:val="22"/>
        </w:rPr>
        <w:t>Engin sérstök fyrirmæli eru um geymsluaðstæður lyfsins.</w:t>
      </w:r>
    </w:p>
    <w:p w14:paraId="01E3D1DD" w14:textId="77777777" w:rsidR="00F5012E" w:rsidRPr="003067B8" w:rsidRDefault="00F5012E" w:rsidP="006A39DB">
      <w:pPr>
        <w:rPr>
          <w:szCs w:val="22"/>
        </w:rPr>
      </w:pPr>
    </w:p>
    <w:p w14:paraId="1BF6BA1E" w14:textId="77777777" w:rsidR="00F5012E" w:rsidRPr="003067B8" w:rsidRDefault="00F5012E" w:rsidP="006A39DB">
      <w:pPr>
        <w:keepNext/>
        <w:rPr>
          <w:szCs w:val="22"/>
        </w:rPr>
      </w:pPr>
      <w:r w:rsidRPr="003067B8">
        <w:rPr>
          <w:b/>
          <w:szCs w:val="22"/>
        </w:rPr>
        <w:t>6.5</w:t>
      </w:r>
      <w:r w:rsidRPr="003067B8">
        <w:rPr>
          <w:b/>
          <w:szCs w:val="22"/>
        </w:rPr>
        <w:tab/>
        <w:t>Gerð íláts og innihald</w:t>
      </w:r>
    </w:p>
    <w:p w14:paraId="634ED888" w14:textId="77777777" w:rsidR="00F5012E" w:rsidRPr="003067B8" w:rsidRDefault="00F5012E" w:rsidP="006A39DB">
      <w:pPr>
        <w:keepNext/>
        <w:rPr>
          <w:szCs w:val="22"/>
        </w:rPr>
      </w:pPr>
    </w:p>
    <w:p w14:paraId="62D5BCC2" w14:textId="524933C1" w:rsidR="00CB0994" w:rsidRPr="003067B8" w:rsidRDefault="004E75BE" w:rsidP="006A39DB">
      <w:pPr>
        <w:keepNext/>
        <w:rPr>
          <w:szCs w:val="22"/>
          <w:u w:val="single"/>
        </w:rPr>
      </w:pPr>
      <w:r w:rsidRPr="003067B8">
        <w:rPr>
          <w:szCs w:val="22"/>
          <w:u w:val="single"/>
        </w:rPr>
        <w:t>12,5 mg f</w:t>
      </w:r>
      <w:r w:rsidR="00CB0994" w:rsidRPr="003067B8">
        <w:rPr>
          <w:szCs w:val="22"/>
          <w:u w:val="single"/>
        </w:rPr>
        <w:t>ilmuhúðaðar töflur</w:t>
      </w:r>
    </w:p>
    <w:p w14:paraId="03009930" w14:textId="77777777" w:rsidR="00E124F1" w:rsidRPr="003067B8" w:rsidRDefault="00E124F1" w:rsidP="006A39DB">
      <w:pPr>
        <w:keepNext/>
        <w:rPr>
          <w:szCs w:val="22"/>
        </w:rPr>
      </w:pPr>
    </w:p>
    <w:p w14:paraId="46DAD7AF" w14:textId="5D53636E" w:rsidR="00264489" w:rsidRPr="003067B8" w:rsidRDefault="00F5012E" w:rsidP="006A39DB">
      <w:pPr>
        <w:rPr>
          <w:szCs w:val="22"/>
        </w:rPr>
      </w:pPr>
      <w:r w:rsidRPr="003067B8">
        <w:rPr>
          <w:szCs w:val="22"/>
        </w:rPr>
        <w:t>Álþynnur (</w:t>
      </w:r>
      <w:r w:rsidR="005F6103" w:rsidRPr="003067B8">
        <w:rPr>
          <w:szCs w:val="22"/>
        </w:rPr>
        <w:t>O</w:t>
      </w:r>
      <w:r w:rsidRPr="003067B8">
        <w:rPr>
          <w:szCs w:val="22"/>
        </w:rPr>
        <w:t>PA/ál/PVC</w:t>
      </w:r>
      <w:r w:rsidR="00E33EBE" w:rsidRPr="003067B8">
        <w:rPr>
          <w:szCs w:val="22"/>
        </w:rPr>
        <w:t>-</w:t>
      </w:r>
      <w:r w:rsidRPr="003067B8">
        <w:rPr>
          <w:szCs w:val="22"/>
        </w:rPr>
        <w:t xml:space="preserve">ál) </w:t>
      </w:r>
      <w:r w:rsidR="00264489" w:rsidRPr="003067B8">
        <w:rPr>
          <w:szCs w:val="22"/>
        </w:rPr>
        <w:t>í öskju sem inniheldur 14 eða 28 filmuhúðaðar töflur.</w:t>
      </w:r>
    </w:p>
    <w:p w14:paraId="723A5D5E" w14:textId="77777777" w:rsidR="00264489" w:rsidRPr="003067B8" w:rsidRDefault="00264489" w:rsidP="006A39DB">
      <w:pPr>
        <w:rPr>
          <w:szCs w:val="22"/>
        </w:rPr>
      </w:pPr>
    </w:p>
    <w:p w14:paraId="2FE11CA2" w14:textId="7A2CB8D9" w:rsidR="00C77F45" w:rsidRPr="003067B8" w:rsidRDefault="008C6EFD" w:rsidP="006A39DB">
      <w:pPr>
        <w:rPr>
          <w:szCs w:val="22"/>
        </w:rPr>
      </w:pPr>
      <w:r w:rsidRPr="003067B8">
        <w:rPr>
          <w:szCs w:val="22"/>
        </w:rPr>
        <w:t>Rifgataðar álþynnur (OPA/ál/PVC-</w:t>
      </w:r>
      <w:r w:rsidR="00DC0401">
        <w:rPr>
          <w:szCs w:val="22"/>
        </w:rPr>
        <w:t>ál</w:t>
      </w:r>
      <w:r w:rsidRPr="003067B8">
        <w:rPr>
          <w:szCs w:val="22"/>
        </w:rPr>
        <w:t>) í öskju sem inniheldur 14 x 1 eða 28 x 1</w:t>
      </w:r>
      <w:r w:rsidR="00C77F45" w:rsidRPr="003067B8">
        <w:rPr>
          <w:szCs w:val="22"/>
        </w:rPr>
        <w:t xml:space="preserve"> filmuhúðaðar töflur.</w:t>
      </w:r>
    </w:p>
    <w:p w14:paraId="727A33C9" w14:textId="77777777" w:rsidR="00C77F45" w:rsidRPr="003067B8" w:rsidRDefault="00C77F45" w:rsidP="006A39DB">
      <w:pPr>
        <w:rPr>
          <w:szCs w:val="22"/>
        </w:rPr>
      </w:pPr>
    </w:p>
    <w:p w14:paraId="181EA75B" w14:textId="77777777" w:rsidR="00091DA6" w:rsidRPr="00613F66" w:rsidRDefault="00C77F45" w:rsidP="006A39DB">
      <w:pPr>
        <w:rPr>
          <w:szCs w:val="22"/>
          <w:u w:val="single"/>
        </w:rPr>
      </w:pPr>
      <w:r w:rsidRPr="00613F66">
        <w:rPr>
          <w:szCs w:val="22"/>
          <w:u w:val="single"/>
        </w:rPr>
        <w:t>25 mg, 50 mg og 75 mg filmuhúðaðar töflur</w:t>
      </w:r>
    </w:p>
    <w:p w14:paraId="36AC0C3E" w14:textId="77777777" w:rsidR="00091DA6" w:rsidRPr="003067B8" w:rsidRDefault="00091DA6" w:rsidP="006A39DB">
      <w:pPr>
        <w:rPr>
          <w:szCs w:val="22"/>
        </w:rPr>
      </w:pPr>
    </w:p>
    <w:p w14:paraId="3CB75922" w14:textId="74985F63" w:rsidR="00F5012E" w:rsidRPr="003067B8" w:rsidRDefault="00091DA6" w:rsidP="006A39DB">
      <w:pPr>
        <w:rPr>
          <w:szCs w:val="22"/>
        </w:rPr>
      </w:pPr>
      <w:r w:rsidRPr="003067B8">
        <w:rPr>
          <w:szCs w:val="22"/>
        </w:rPr>
        <w:t xml:space="preserve">Álþynnur (OPA/ál/PVC-ál) </w:t>
      </w:r>
      <w:r w:rsidR="00F5012E" w:rsidRPr="003067B8">
        <w:rPr>
          <w:szCs w:val="22"/>
        </w:rPr>
        <w:t>í öskju sem inniheldur 14</w:t>
      </w:r>
      <w:r w:rsidR="00887E4F">
        <w:rPr>
          <w:szCs w:val="22"/>
        </w:rPr>
        <w:t>,</w:t>
      </w:r>
      <w:r w:rsidR="00F5012E" w:rsidRPr="003067B8">
        <w:rPr>
          <w:szCs w:val="22"/>
        </w:rPr>
        <w:t xml:space="preserve"> 28</w:t>
      </w:r>
      <w:r w:rsidR="00887E4F">
        <w:rPr>
          <w:szCs w:val="22"/>
        </w:rPr>
        <w:t xml:space="preserve"> eða 84</w:t>
      </w:r>
      <w:r w:rsidR="00CB0994" w:rsidRPr="003067B8">
        <w:rPr>
          <w:szCs w:val="22"/>
        </w:rPr>
        <w:t> </w:t>
      </w:r>
      <w:r w:rsidR="00F5012E" w:rsidRPr="003067B8">
        <w:rPr>
          <w:szCs w:val="22"/>
        </w:rPr>
        <w:t xml:space="preserve">filmuhúðaðar töflur og fjölpakkningar </w:t>
      </w:r>
      <w:r w:rsidRPr="003067B8">
        <w:rPr>
          <w:szCs w:val="22"/>
        </w:rPr>
        <w:t xml:space="preserve">í ytri umbúðum </w:t>
      </w:r>
      <w:r w:rsidR="00F5012E" w:rsidRPr="003067B8">
        <w:rPr>
          <w:szCs w:val="22"/>
        </w:rPr>
        <w:t>sem innihalda 84 (3</w:t>
      </w:r>
      <w:r w:rsidR="00CB0994" w:rsidRPr="003067B8">
        <w:rPr>
          <w:szCs w:val="22"/>
        </w:rPr>
        <w:t> </w:t>
      </w:r>
      <w:r w:rsidR="00F5012E" w:rsidRPr="003067B8">
        <w:rPr>
          <w:szCs w:val="22"/>
        </w:rPr>
        <w:t>pakka með 28) filmuhúðaðar töflur.</w:t>
      </w:r>
    </w:p>
    <w:p w14:paraId="60E35474" w14:textId="77777777" w:rsidR="00F5012E" w:rsidRPr="003067B8" w:rsidRDefault="00F5012E" w:rsidP="006A39DB">
      <w:pPr>
        <w:rPr>
          <w:szCs w:val="22"/>
        </w:rPr>
      </w:pPr>
    </w:p>
    <w:p w14:paraId="1C8D5C48" w14:textId="7E66930F" w:rsidR="00FD7D72" w:rsidRPr="003067B8" w:rsidRDefault="00FD7D72" w:rsidP="006A39DB">
      <w:pPr>
        <w:rPr>
          <w:szCs w:val="22"/>
        </w:rPr>
      </w:pPr>
      <w:r w:rsidRPr="003067B8">
        <w:rPr>
          <w:szCs w:val="22"/>
        </w:rPr>
        <w:t>Rifgataðar</w:t>
      </w:r>
      <w:r w:rsidR="00292B7E" w:rsidRPr="003067B8">
        <w:rPr>
          <w:szCs w:val="22"/>
        </w:rPr>
        <w:t xml:space="preserve"> álþynnur (OPA/ál/PVC-ál) í öskju sem inniheldur 14 x 1</w:t>
      </w:r>
      <w:r w:rsidR="00887E4F">
        <w:rPr>
          <w:szCs w:val="22"/>
        </w:rPr>
        <w:t>,</w:t>
      </w:r>
      <w:r w:rsidR="00292B7E" w:rsidRPr="003067B8">
        <w:rPr>
          <w:szCs w:val="22"/>
        </w:rPr>
        <w:t xml:space="preserve"> 28 x 1</w:t>
      </w:r>
      <w:r w:rsidR="00887E4F">
        <w:rPr>
          <w:szCs w:val="22"/>
        </w:rPr>
        <w:t xml:space="preserve"> eða 84 x 1 </w:t>
      </w:r>
      <w:r w:rsidR="00292B7E" w:rsidRPr="003067B8">
        <w:rPr>
          <w:szCs w:val="22"/>
        </w:rPr>
        <w:t>filmuhúðaðar töflur og fjölpakkningar í ytri umbúðum sem innihalda 84 </w:t>
      </w:r>
      <w:r w:rsidR="00B703C2" w:rsidRPr="003067B8">
        <w:rPr>
          <w:szCs w:val="22"/>
        </w:rPr>
        <w:t xml:space="preserve">x 1 </w:t>
      </w:r>
      <w:r w:rsidR="00292B7E" w:rsidRPr="003067B8">
        <w:rPr>
          <w:szCs w:val="22"/>
        </w:rPr>
        <w:t>(3 pakka með 28</w:t>
      </w:r>
      <w:r w:rsidR="0076001A" w:rsidRPr="003067B8">
        <w:rPr>
          <w:szCs w:val="22"/>
        </w:rPr>
        <w:t> x 1</w:t>
      </w:r>
      <w:r w:rsidR="00292B7E" w:rsidRPr="003067B8">
        <w:rPr>
          <w:szCs w:val="22"/>
        </w:rPr>
        <w:t>)</w:t>
      </w:r>
      <w:r w:rsidR="0076001A" w:rsidRPr="003067B8">
        <w:rPr>
          <w:szCs w:val="22"/>
        </w:rPr>
        <w:t xml:space="preserve"> filmuhúðaðar töflur.</w:t>
      </w:r>
    </w:p>
    <w:p w14:paraId="79EAC3BD" w14:textId="77777777" w:rsidR="0076001A" w:rsidRPr="003067B8" w:rsidRDefault="0076001A" w:rsidP="006A39DB">
      <w:pPr>
        <w:rPr>
          <w:szCs w:val="22"/>
        </w:rPr>
      </w:pPr>
    </w:p>
    <w:p w14:paraId="0C2BBD96" w14:textId="77777777" w:rsidR="00F5012E" w:rsidRPr="003067B8" w:rsidRDefault="00F5012E" w:rsidP="006A39DB">
      <w:pPr>
        <w:rPr>
          <w:szCs w:val="22"/>
        </w:rPr>
      </w:pPr>
      <w:r w:rsidRPr="003067B8">
        <w:rPr>
          <w:szCs w:val="22"/>
        </w:rPr>
        <w:t>Ekki er víst að allar pakkningastærðir séu markaðssettar.</w:t>
      </w:r>
    </w:p>
    <w:p w14:paraId="0514D5FF" w14:textId="77777777" w:rsidR="00F5012E" w:rsidRPr="003067B8" w:rsidRDefault="00F5012E" w:rsidP="006A39DB">
      <w:pPr>
        <w:rPr>
          <w:szCs w:val="22"/>
        </w:rPr>
      </w:pPr>
    </w:p>
    <w:p w14:paraId="0B625B73" w14:textId="77777777" w:rsidR="00F5012E" w:rsidRPr="003067B8" w:rsidRDefault="00F5012E" w:rsidP="006A39DB">
      <w:pPr>
        <w:keepNext/>
        <w:rPr>
          <w:b/>
          <w:bCs/>
          <w:szCs w:val="22"/>
        </w:rPr>
      </w:pPr>
      <w:r w:rsidRPr="003067B8">
        <w:rPr>
          <w:b/>
          <w:szCs w:val="22"/>
        </w:rPr>
        <w:t>6.6</w:t>
      </w:r>
      <w:r w:rsidRPr="003067B8">
        <w:rPr>
          <w:b/>
          <w:szCs w:val="22"/>
        </w:rPr>
        <w:tab/>
      </w:r>
      <w:r w:rsidRPr="003067B8">
        <w:rPr>
          <w:b/>
          <w:bCs/>
          <w:szCs w:val="22"/>
        </w:rPr>
        <w:t>Sérstakar varúðarráðstafanir við förgun</w:t>
      </w:r>
    </w:p>
    <w:p w14:paraId="575B0D03" w14:textId="77777777" w:rsidR="00F5012E" w:rsidRPr="003067B8" w:rsidRDefault="00F5012E" w:rsidP="006A39DB">
      <w:pPr>
        <w:keepNext/>
        <w:rPr>
          <w:szCs w:val="22"/>
        </w:rPr>
      </w:pPr>
    </w:p>
    <w:p w14:paraId="5B0F1BCE" w14:textId="77777777" w:rsidR="00F5012E" w:rsidRPr="003067B8" w:rsidRDefault="00F5012E" w:rsidP="006A39DB">
      <w:pPr>
        <w:rPr>
          <w:szCs w:val="22"/>
        </w:rPr>
      </w:pPr>
      <w:r w:rsidRPr="003067B8">
        <w:rPr>
          <w:szCs w:val="22"/>
        </w:rPr>
        <w:t>Farga skal öllum lyfjaleifum og/eða úrgangi í samræmi við gildandi reglur.</w:t>
      </w:r>
    </w:p>
    <w:p w14:paraId="6DAAA75E" w14:textId="77777777" w:rsidR="00F5012E" w:rsidRPr="003067B8" w:rsidRDefault="00F5012E" w:rsidP="006A39DB">
      <w:pPr>
        <w:rPr>
          <w:szCs w:val="22"/>
        </w:rPr>
      </w:pPr>
    </w:p>
    <w:p w14:paraId="46E3B2D1" w14:textId="77777777" w:rsidR="00F5012E" w:rsidRPr="003067B8" w:rsidRDefault="00F5012E" w:rsidP="006A39DB">
      <w:pPr>
        <w:rPr>
          <w:szCs w:val="22"/>
        </w:rPr>
      </w:pPr>
    </w:p>
    <w:p w14:paraId="284FC488" w14:textId="77777777" w:rsidR="00F5012E" w:rsidRPr="003067B8" w:rsidRDefault="00F5012E" w:rsidP="006A39DB">
      <w:pPr>
        <w:keepNext/>
        <w:rPr>
          <w:szCs w:val="22"/>
        </w:rPr>
      </w:pPr>
      <w:r w:rsidRPr="003067B8">
        <w:rPr>
          <w:b/>
          <w:szCs w:val="22"/>
        </w:rPr>
        <w:t>7.</w:t>
      </w:r>
      <w:r w:rsidRPr="003067B8">
        <w:rPr>
          <w:b/>
          <w:szCs w:val="22"/>
        </w:rPr>
        <w:tab/>
        <w:t>MARKAÐSLEYFISHAFI</w:t>
      </w:r>
    </w:p>
    <w:p w14:paraId="17336F9F" w14:textId="77777777" w:rsidR="00F5012E" w:rsidRPr="003067B8" w:rsidRDefault="00F5012E" w:rsidP="006A39DB">
      <w:pPr>
        <w:keepNext/>
        <w:rPr>
          <w:szCs w:val="22"/>
        </w:rPr>
      </w:pPr>
    </w:p>
    <w:p w14:paraId="237D84DD" w14:textId="09ABCAE8" w:rsidR="008866C4" w:rsidRPr="003067B8" w:rsidRDefault="000B3ECC" w:rsidP="006A39DB">
      <w:r w:rsidRPr="003067B8">
        <w:t>Accord Healthcare S.L.U.</w:t>
      </w:r>
    </w:p>
    <w:p w14:paraId="51F609C1" w14:textId="121BFE9E" w:rsidR="000B3ECC" w:rsidRPr="003067B8" w:rsidRDefault="000B3ECC" w:rsidP="006A39DB">
      <w:r w:rsidRPr="003067B8">
        <w:t>World Trade Center, Moll de Barcelona, s/n</w:t>
      </w:r>
    </w:p>
    <w:p w14:paraId="44215B09" w14:textId="5ABA53C9" w:rsidR="000B3ECC" w:rsidRPr="00723E83" w:rsidRDefault="000B3ECC" w:rsidP="006A39DB">
      <w:pPr>
        <w:rPr>
          <w:spacing w:val="-1"/>
          <w:szCs w:val="22"/>
          <w:lang w:val="es-ES"/>
        </w:rPr>
      </w:pPr>
      <w:r w:rsidRPr="003067B8">
        <w:t xml:space="preserve">Edifici Est </w:t>
      </w:r>
      <w:r w:rsidR="00D67FE5" w:rsidRPr="00723E83">
        <w:rPr>
          <w:spacing w:val="-1"/>
          <w:szCs w:val="22"/>
          <w:lang w:val="es-ES"/>
        </w:rPr>
        <w:t>6</w:t>
      </w:r>
      <w:r w:rsidR="00D67FE5" w:rsidRPr="00723E83">
        <w:rPr>
          <w:spacing w:val="-1"/>
          <w:szCs w:val="22"/>
          <w:vertAlign w:val="superscript"/>
          <w:lang w:val="es-ES"/>
        </w:rPr>
        <w:t>a</w:t>
      </w:r>
      <w:r w:rsidR="00D67FE5" w:rsidRPr="00723E83">
        <w:rPr>
          <w:spacing w:val="-1"/>
          <w:szCs w:val="22"/>
          <w:lang w:val="es-ES"/>
        </w:rPr>
        <w:t xml:space="preserve"> Planta</w:t>
      </w:r>
    </w:p>
    <w:p w14:paraId="33A03F3D" w14:textId="5F5301A8" w:rsidR="00D67FE5" w:rsidRPr="00723E83" w:rsidRDefault="00D67FE5" w:rsidP="006A39DB">
      <w:pPr>
        <w:rPr>
          <w:spacing w:val="-1"/>
          <w:szCs w:val="22"/>
          <w:lang w:val="es-ES"/>
        </w:rPr>
      </w:pPr>
      <w:r w:rsidRPr="00723E83">
        <w:rPr>
          <w:spacing w:val="-1"/>
          <w:szCs w:val="22"/>
          <w:lang w:val="es-ES"/>
        </w:rPr>
        <w:t>08039 Barcelona</w:t>
      </w:r>
    </w:p>
    <w:p w14:paraId="722C652A" w14:textId="6D80D07D" w:rsidR="00D67FE5" w:rsidRPr="003067B8" w:rsidRDefault="00D67FE5" w:rsidP="006A39DB">
      <w:proofErr w:type="spellStart"/>
      <w:r w:rsidRPr="00723E83">
        <w:rPr>
          <w:spacing w:val="-1"/>
          <w:szCs w:val="22"/>
          <w:lang w:val="es-ES"/>
        </w:rPr>
        <w:t>Spánn</w:t>
      </w:r>
      <w:proofErr w:type="spellEnd"/>
    </w:p>
    <w:p w14:paraId="215ED62C" w14:textId="77777777" w:rsidR="00F5012E" w:rsidRPr="003067B8" w:rsidRDefault="00F5012E" w:rsidP="006A39DB">
      <w:pPr>
        <w:rPr>
          <w:szCs w:val="22"/>
        </w:rPr>
      </w:pPr>
    </w:p>
    <w:p w14:paraId="4E4B1F30" w14:textId="77777777" w:rsidR="00F5012E" w:rsidRPr="003067B8" w:rsidRDefault="00F5012E" w:rsidP="006A39DB">
      <w:pPr>
        <w:rPr>
          <w:szCs w:val="22"/>
        </w:rPr>
      </w:pPr>
    </w:p>
    <w:p w14:paraId="32F86009" w14:textId="77777777" w:rsidR="00F5012E" w:rsidRPr="003067B8" w:rsidRDefault="00F5012E" w:rsidP="006A39DB">
      <w:pPr>
        <w:keepNext/>
        <w:rPr>
          <w:szCs w:val="22"/>
        </w:rPr>
      </w:pPr>
      <w:r w:rsidRPr="003067B8">
        <w:rPr>
          <w:b/>
          <w:szCs w:val="22"/>
        </w:rPr>
        <w:t>8.</w:t>
      </w:r>
      <w:r w:rsidRPr="003067B8">
        <w:rPr>
          <w:b/>
          <w:szCs w:val="22"/>
        </w:rPr>
        <w:tab/>
        <w:t>MARKAÐSLEYFISNÚMER</w:t>
      </w:r>
    </w:p>
    <w:p w14:paraId="7D890CD0" w14:textId="77777777" w:rsidR="00F5012E" w:rsidRPr="003067B8" w:rsidRDefault="00F5012E" w:rsidP="006A39DB">
      <w:pPr>
        <w:keepNext/>
        <w:rPr>
          <w:szCs w:val="22"/>
        </w:rPr>
      </w:pPr>
    </w:p>
    <w:p w14:paraId="0DBD75B6" w14:textId="1E93DA49" w:rsidR="00A32073" w:rsidRPr="00723E83" w:rsidRDefault="00A32073" w:rsidP="006A39DB">
      <w:pPr>
        <w:keepNext/>
        <w:ind w:left="567" w:hanging="567"/>
        <w:rPr>
          <w:szCs w:val="22"/>
          <w:u w:val="single"/>
        </w:rPr>
      </w:pPr>
      <w:r w:rsidRPr="00723E83">
        <w:rPr>
          <w:szCs w:val="22"/>
          <w:u w:val="single"/>
        </w:rPr>
        <w:t>12,5 mg filmuhúðaðar töflur</w:t>
      </w:r>
    </w:p>
    <w:p w14:paraId="597AEE80" w14:textId="77777777" w:rsidR="00E124F1" w:rsidRPr="003067B8" w:rsidRDefault="00E124F1" w:rsidP="006A39DB">
      <w:pPr>
        <w:keepNext/>
        <w:ind w:left="567" w:hanging="567"/>
        <w:rPr>
          <w:szCs w:val="22"/>
        </w:rPr>
      </w:pPr>
    </w:p>
    <w:p w14:paraId="38597B31" w14:textId="1B2C3DD0" w:rsidR="00A32073" w:rsidRPr="003067B8" w:rsidRDefault="009C4715" w:rsidP="006A39DB">
      <w:pPr>
        <w:keepNext/>
        <w:ind w:left="567" w:hanging="567"/>
        <w:rPr>
          <w:szCs w:val="22"/>
        </w:rPr>
      </w:pPr>
      <w:r w:rsidRPr="003067B8">
        <w:rPr>
          <w:szCs w:val="22"/>
        </w:rPr>
        <w:t>EU/1/</w:t>
      </w:r>
      <w:r w:rsidR="00FD343E" w:rsidRPr="003067B8">
        <w:rPr>
          <w:szCs w:val="22"/>
        </w:rPr>
        <w:t>24</w:t>
      </w:r>
      <w:r w:rsidRPr="003067B8">
        <w:rPr>
          <w:szCs w:val="22"/>
        </w:rPr>
        <w:t>/</w:t>
      </w:r>
      <w:r w:rsidR="00FD343E" w:rsidRPr="003067B8">
        <w:rPr>
          <w:szCs w:val="22"/>
        </w:rPr>
        <w:t>1903</w:t>
      </w:r>
      <w:r w:rsidRPr="003067B8">
        <w:rPr>
          <w:szCs w:val="22"/>
        </w:rPr>
        <w:t>/0</w:t>
      </w:r>
      <w:r w:rsidR="00FD343E" w:rsidRPr="003067B8">
        <w:rPr>
          <w:szCs w:val="22"/>
        </w:rPr>
        <w:t>01</w:t>
      </w:r>
      <w:r w:rsidR="009101B6" w:rsidRPr="003067B8">
        <w:rPr>
          <w:szCs w:val="22"/>
        </w:rPr>
        <w:t xml:space="preserve">  14 töflur</w:t>
      </w:r>
    </w:p>
    <w:p w14:paraId="5BD7E9DB" w14:textId="0B4C07AB" w:rsidR="00A32073" w:rsidRPr="003067B8" w:rsidRDefault="009C4715" w:rsidP="006A39DB">
      <w:pPr>
        <w:keepNext/>
        <w:ind w:left="567" w:hanging="567"/>
        <w:rPr>
          <w:szCs w:val="22"/>
        </w:rPr>
      </w:pPr>
      <w:r w:rsidRPr="003067B8">
        <w:rPr>
          <w:szCs w:val="22"/>
        </w:rPr>
        <w:t>EU/1/</w:t>
      </w:r>
      <w:r w:rsidR="00BE33BA" w:rsidRPr="003067B8">
        <w:rPr>
          <w:szCs w:val="22"/>
        </w:rPr>
        <w:t>24/1903/002  28 töflur</w:t>
      </w:r>
    </w:p>
    <w:p w14:paraId="05335559" w14:textId="7ECED9F3" w:rsidR="00A32073" w:rsidRPr="003067B8" w:rsidRDefault="009C4715" w:rsidP="006A39DB">
      <w:pPr>
        <w:ind w:left="567" w:hanging="567"/>
        <w:rPr>
          <w:szCs w:val="22"/>
        </w:rPr>
      </w:pPr>
      <w:r w:rsidRPr="003067B8">
        <w:rPr>
          <w:szCs w:val="22"/>
        </w:rPr>
        <w:t>EU/1/</w:t>
      </w:r>
      <w:r w:rsidR="00BE33BA" w:rsidRPr="003067B8">
        <w:rPr>
          <w:szCs w:val="22"/>
        </w:rPr>
        <w:t>24/1903/003  14 x 1 töflur (stakskammta)</w:t>
      </w:r>
    </w:p>
    <w:p w14:paraId="409729E1" w14:textId="59BF3CA5" w:rsidR="00687AE1" w:rsidRPr="003067B8" w:rsidRDefault="00687AE1" w:rsidP="006A39DB">
      <w:pPr>
        <w:ind w:left="567" w:hanging="567"/>
        <w:rPr>
          <w:szCs w:val="22"/>
        </w:rPr>
      </w:pPr>
      <w:r w:rsidRPr="003067B8">
        <w:rPr>
          <w:szCs w:val="22"/>
        </w:rPr>
        <w:t>EU/1/24/1903/004  28 x 1 töflur (stakskammta)</w:t>
      </w:r>
    </w:p>
    <w:p w14:paraId="1D5DE232" w14:textId="77777777" w:rsidR="00A32073" w:rsidRPr="003067B8" w:rsidRDefault="00A32073" w:rsidP="006A39DB">
      <w:pPr>
        <w:rPr>
          <w:szCs w:val="22"/>
        </w:rPr>
      </w:pPr>
    </w:p>
    <w:p w14:paraId="35BB47BF" w14:textId="608C2D45" w:rsidR="00A32073" w:rsidRPr="00D12BB0" w:rsidRDefault="00A32073" w:rsidP="006A39DB">
      <w:pPr>
        <w:keepNext/>
        <w:ind w:left="567" w:hanging="567"/>
        <w:rPr>
          <w:szCs w:val="22"/>
          <w:u w:val="single"/>
        </w:rPr>
      </w:pPr>
      <w:r w:rsidRPr="00D12BB0">
        <w:rPr>
          <w:szCs w:val="22"/>
          <w:u w:val="single"/>
        </w:rPr>
        <w:t>25 mg filmuhúðaðar töflur</w:t>
      </w:r>
    </w:p>
    <w:p w14:paraId="4BEE23DD" w14:textId="77777777" w:rsidR="00E124F1" w:rsidRPr="003067B8" w:rsidRDefault="00E124F1" w:rsidP="006A39DB">
      <w:pPr>
        <w:keepNext/>
        <w:ind w:left="567" w:hanging="567"/>
        <w:rPr>
          <w:szCs w:val="22"/>
        </w:rPr>
      </w:pPr>
    </w:p>
    <w:p w14:paraId="6CBC2AF9" w14:textId="3F736FE1" w:rsidR="005438EC" w:rsidRPr="003067B8" w:rsidRDefault="005438EC" w:rsidP="006A39DB">
      <w:pPr>
        <w:keepNext/>
        <w:ind w:left="567" w:hanging="567"/>
        <w:rPr>
          <w:szCs w:val="22"/>
        </w:rPr>
      </w:pPr>
      <w:r w:rsidRPr="003067B8">
        <w:rPr>
          <w:szCs w:val="22"/>
        </w:rPr>
        <w:t>EU/1/</w:t>
      </w:r>
      <w:r w:rsidR="006056B6" w:rsidRPr="003067B8">
        <w:rPr>
          <w:szCs w:val="22"/>
        </w:rPr>
        <w:t>24</w:t>
      </w:r>
      <w:r w:rsidRPr="003067B8">
        <w:rPr>
          <w:szCs w:val="22"/>
        </w:rPr>
        <w:t>/</w:t>
      </w:r>
      <w:r w:rsidR="00AE33AF" w:rsidRPr="003067B8">
        <w:rPr>
          <w:szCs w:val="22"/>
        </w:rPr>
        <w:t>1903</w:t>
      </w:r>
      <w:r w:rsidRPr="003067B8">
        <w:rPr>
          <w:szCs w:val="22"/>
        </w:rPr>
        <w:t>/</w:t>
      </w:r>
      <w:r w:rsidR="00AE33AF" w:rsidRPr="003067B8">
        <w:rPr>
          <w:szCs w:val="22"/>
        </w:rPr>
        <w:t>005  14 töflur</w:t>
      </w:r>
    </w:p>
    <w:p w14:paraId="09C98254" w14:textId="3DE66621" w:rsidR="005438EC" w:rsidRPr="003067B8" w:rsidRDefault="005438EC" w:rsidP="006A39DB">
      <w:pPr>
        <w:keepNext/>
        <w:ind w:left="567" w:hanging="567"/>
        <w:rPr>
          <w:szCs w:val="22"/>
        </w:rPr>
      </w:pPr>
      <w:r w:rsidRPr="003067B8">
        <w:rPr>
          <w:szCs w:val="22"/>
        </w:rPr>
        <w:t>EU/1/</w:t>
      </w:r>
      <w:r w:rsidR="00AE33AF" w:rsidRPr="003067B8">
        <w:rPr>
          <w:szCs w:val="22"/>
        </w:rPr>
        <w:t>24</w:t>
      </w:r>
      <w:r w:rsidRPr="003067B8">
        <w:rPr>
          <w:szCs w:val="22"/>
        </w:rPr>
        <w:t>/</w:t>
      </w:r>
      <w:r w:rsidR="00AE33AF" w:rsidRPr="003067B8">
        <w:rPr>
          <w:szCs w:val="22"/>
        </w:rPr>
        <w:t>1903</w:t>
      </w:r>
      <w:r w:rsidRPr="003067B8">
        <w:rPr>
          <w:szCs w:val="22"/>
        </w:rPr>
        <w:t>/00</w:t>
      </w:r>
      <w:r w:rsidR="00AE33AF" w:rsidRPr="003067B8">
        <w:rPr>
          <w:szCs w:val="22"/>
        </w:rPr>
        <w:t>6  28 töflur</w:t>
      </w:r>
    </w:p>
    <w:p w14:paraId="12998B56" w14:textId="4AE8E1EB" w:rsidR="005438EC" w:rsidRPr="003067B8" w:rsidRDefault="005438EC" w:rsidP="006A39DB">
      <w:pPr>
        <w:ind w:left="567" w:hanging="567"/>
        <w:rPr>
          <w:szCs w:val="22"/>
        </w:rPr>
      </w:pPr>
      <w:r w:rsidRPr="003067B8">
        <w:rPr>
          <w:szCs w:val="22"/>
        </w:rPr>
        <w:t>EU/1/</w:t>
      </w:r>
      <w:r w:rsidR="0036307E" w:rsidRPr="003067B8">
        <w:rPr>
          <w:szCs w:val="22"/>
        </w:rPr>
        <w:t>24/1903/007  84 (3 x 28) töflur (fjölpakkning)</w:t>
      </w:r>
    </w:p>
    <w:p w14:paraId="7808D0F4" w14:textId="78FF6DFF" w:rsidR="0099276F" w:rsidRPr="003067B8" w:rsidRDefault="0099276F" w:rsidP="006A39DB">
      <w:pPr>
        <w:ind w:left="567" w:hanging="567"/>
        <w:rPr>
          <w:szCs w:val="22"/>
        </w:rPr>
      </w:pPr>
      <w:r w:rsidRPr="003067B8">
        <w:rPr>
          <w:szCs w:val="22"/>
        </w:rPr>
        <w:t>EU/1/24/1903/008  14 x </w:t>
      </w:r>
      <w:r w:rsidR="00293270" w:rsidRPr="003067B8">
        <w:rPr>
          <w:szCs w:val="22"/>
        </w:rPr>
        <w:t>1</w:t>
      </w:r>
      <w:r w:rsidR="00B87544" w:rsidRPr="003067B8">
        <w:rPr>
          <w:szCs w:val="22"/>
        </w:rPr>
        <w:t> töflur (stakskammta)</w:t>
      </w:r>
    </w:p>
    <w:p w14:paraId="6BC7FC97" w14:textId="0F9DB463" w:rsidR="00B87544" w:rsidRPr="003067B8" w:rsidRDefault="00B87544" w:rsidP="006A39DB">
      <w:pPr>
        <w:ind w:left="567" w:hanging="567"/>
        <w:rPr>
          <w:szCs w:val="22"/>
        </w:rPr>
      </w:pPr>
      <w:r w:rsidRPr="003067B8">
        <w:rPr>
          <w:szCs w:val="22"/>
        </w:rPr>
        <w:t>EU/1/24/1903/009  28 x 1 töflur (stakskammta)</w:t>
      </w:r>
    </w:p>
    <w:p w14:paraId="4914B389" w14:textId="087E376A" w:rsidR="0056469E" w:rsidRPr="003067B8" w:rsidRDefault="0056469E" w:rsidP="006A39DB">
      <w:pPr>
        <w:ind w:left="567" w:hanging="567"/>
        <w:rPr>
          <w:szCs w:val="22"/>
        </w:rPr>
      </w:pPr>
      <w:r w:rsidRPr="003067B8">
        <w:rPr>
          <w:szCs w:val="22"/>
        </w:rPr>
        <w:t>EU/1/24/1903/010 </w:t>
      </w:r>
      <w:r w:rsidR="004D60CB">
        <w:rPr>
          <w:szCs w:val="22"/>
        </w:rPr>
        <w:t xml:space="preserve"> </w:t>
      </w:r>
      <w:r w:rsidRPr="003067B8">
        <w:rPr>
          <w:szCs w:val="22"/>
        </w:rPr>
        <w:t>84 x 1 (3 x 28 x 1) töflur (stakskammta) (fjölpakkning)</w:t>
      </w:r>
    </w:p>
    <w:p w14:paraId="3E1CFB0B" w14:textId="4B1A66CF" w:rsidR="00887E4F" w:rsidRDefault="00887E4F" w:rsidP="00887E4F">
      <w:pPr>
        <w:rPr>
          <w:rFonts w:cs="Verdana"/>
          <w:color w:val="000000"/>
        </w:rPr>
      </w:pPr>
      <w:r w:rsidRPr="00C13096">
        <w:rPr>
          <w:rFonts w:cs="Verdana"/>
          <w:color w:val="000000"/>
        </w:rPr>
        <w:t>EU/1/24/1903/027</w:t>
      </w:r>
      <w:r>
        <w:rPr>
          <w:rFonts w:cs="Verdana"/>
          <w:color w:val="000000"/>
        </w:rPr>
        <w:t xml:space="preserve">   </w:t>
      </w:r>
      <w:r w:rsidRPr="004D4983">
        <w:rPr>
          <w:rFonts w:cs="Verdana"/>
          <w:color w:val="000000"/>
        </w:rPr>
        <w:t>84</w:t>
      </w:r>
      <w:r>
        <w:rPr>
          <w:rFonts w:cs="Verdana"/>
          <w:color w:val="000000"/>
        </w:rPr>
        <w:t> töflur</w:t>
      </w:r>
    </w:p>
    <w:p w14:paraId="78D7B427" w14:textId="3C1ADB7D" w:rsidR="00887E4F" w:rsidRDefault="00887E4F" w:rsidP="00887E4F">
      <w:pPr>
        <w:rPr>
          <w:rFonts w:cs="Verdana"/>
          <w:color w:val="000000"/>
        </w:rPr>
      </w:pPr>
      <w:r w:rsidRPr="00C13096">
        <w:rPr>
          <w:rFonts w:cs="Verdana"/>
          <w:color w:val="000000"/>
        </w:rPr>
        <w:t>EU/1/24/1903/028</w:t>
      </w:r>
      <w:r>
        <w:rPr>
          <w:rFonts w:cs="Verdana"/>
          <w:color w:val="000000"/>
        </w:rPr>
        <w:t xml:space="preserve">   </w:t>
      </w:r>
      <w:r w:rsidRPr="004D4983">
        <w:rPr>
          <w:rFonts w:cs="Verdana"/>
          <w:color w:val="000000"/>
        </w:rPr>
        <w:t>84</w:t>
      </w:r>
      <w:r>
        <w:rPr>
          <w:rFonts w:cs="Verdana"/>
          <w:color w:val="000000"/>
        </w:rPr>
        <w:t> </w:t>
      </w:r>
      <w:r w:rsidRPr="004D4983">
        <w:rPr>
          <w:rFonts w:cs="Verdana"/>
          <w:color w:val="000000"/>
        </w:rPr>
        <w:t>x</w:t>
      </w:r>
      <w:r>
        <w:rPr>
          <w:rFonts w:cs="Verdana"/>
          <w:color w:val="000000"/>
        </w:rPr>
        <w:t> </w:t>
      </w:r>
      <w:r w:rsidRPr="004D4983">
        <w:rPr>
          <w:rFonts w:cs="Verdana"/>
          <w:color w:val="000000"/>
        </w:rPr>
        <w:t>1</w:t>
      </w:r>
      <w:r>
        <w:rPr>
          <w:rFonts w:cs="Verdana"/>
          <w:color w:val="000000"/>
        </w:rPr>
        <w:t> töflur</w:t>
      </w:r>
      <w:r w:rsidRPr="004D4983">
        <w:rPr>
          <w:rFonts w:cs="Verdana"/>
          <w:color w:val="000000"/>
        </w:rPr>
        <w:t xml:space="preserve"> (</w:t>
      </w:r>
      <w:r>
        <w:rPr>
          <w:rFonts w:cs="Verdana"/>
          <w:color w:val="000000"/>
        </w:rPr>
        <w:t>stakskammta</w:t>
      </w:r>
      <w:r w:rsidRPr="004D4983">
        <w:rPr>
          <w:rFonts w:cs="Verdana"/>
          <w:color w:val="000000"/>
        </w:rPr>
        <w:t>)</w:t>
      </w:r>
    </w:p>
    <w:p w14:paraId="27832C46" w14:textId="77777777" w:rsidR="00F5012E" w:rsidRPr="003067B8" w:rsidRDefault="00F5012E" w:rsidP="006A39DB">
      <w:pPr>
        <w:rPr>
          <w:szCs w:val="22"/>
        </w:rPr>
      </w:pPr>
    </w:p>
    <w:p w14:paraId="6E463E96" w14:textId="632FDDB8" w:rsidR="00A32073" w:rsidRPr="00D12BB0" w:rsidRDefault="00A32073" w:rsidP="006A39DB">
      <w:pPr>
        <w:keepNext/>
        <w:ind w:left="567" w:hanging="567"/>
        <w:rPr>
          <w:szCs w:val="22"/>
          <w:u w:val="single"/>
        </w:rPr>
      </w:pPr>
      <w:r w:rsidRPr="00D12BB0">
        <w:rPr>
          <w:szCs w:val="22"/>
          <w:u w:val="single"/>
        </w:rPr>
        <w:t>50 mg filmuhúðaðar töflur</w:t>
      </w:r>
    </w:p>
    <w:p w14:paraId="592E673E" w14:textId="77777777" w:rsidR="00E124F1" w:rsidRPr="003067B8" w:rsidRDefault="00E124F1" w:rsidP="006A39DB">
      <w:pPr>
        <w:keepNext/>
        <w:ind w:left="567" w:hanging="567"/>
        <w:rPr>
          <w:szCs w:val="22"/>
        </w:rPr>
      </w:pPr>
    </w:p>
    <w:p w14:paraId="17DBF36F" w14:textId="486D4CA1" w:rsidR="00A32073" w:rsidRPr="003067B8" w:rsidRDefault="00A32073" w:rsidP="006A39DB">
      <w:pPr>
        <w:keepNext/>
        <w:ind w:left="567" w:hanging="567"/>
        <w:rPr>
          <w:szCs w:val="22"/>
        </w:rPr>
      </w:pPr>
      <w:r w:rsidRPr="003067B8">
        <w:rPr>
          <w:szCs w:val="22"/>
        </w:rPr>
        <w:t>EU/1/</w:t>
      </w:r>
      <w:r w:rsidR="00714659" w:rsidRPr="003067B8">
        <w:rPr>
          <w:szCs w:val="22"/>
        </w:rPr>
        <w:t>24</w:t>
      </w:r>
      <w:r w:rsidRPr="003067B8">
        <w:rPr>
          <w:szCs w:val="22"/>
        </w:rPr>
        <w:t>/</w:t>
      </w:r>
      <w:r w:rsidR="00714659" w:rsidRPr="003067B8">
        <w:rPr>
          <w:szCs w:val="22"/>
        </w:rPr>
        <w:t>1903</w:t>
      </w:r>
      <w:r w:rsidRPr="003067B8">
        <w:rPr>
          <w:szCs w:val="22"/>
        </w:rPr>
        <w:t>/0</w:t>
      </w:r>
      <w:r w:rsidR="00714659" w:rsidRPr="003067B8">
        <w:rPr>
          <w:szCs w:val="22"/>
        </w:rPr>
        <w:t>11  14 töflur</w:t>
      </w:r>
    </w:p>
    <w:p w14:paraId="6C16B560" w14:textId="62DF6B7D" w:rsidR="00A32073" w:rsidRPr="003067B8" w:rsidRDefault="00A32073" w:rsidP="006A39DB">
      <w:pPr>
        <w:keepNext/>
        <w:ind w:left="567" w:hanging="567"/>
        <w:rPr>
          <w:szCs w:val="22"/>
        </w:rPr>
      </w:pPr>
      <w:r w:rsidRPr="003067B8">
        <w:rPr>
          <w:szCs w:val="22"/>
        </w:rPr>
        <w:t>EU/1/</w:t>
      </w:r>
      <w:r w:rsidR="00714659" w:rsidRPr="003067B8">
        <w:rPr>
          <w:szCs w:val="22"/>
        </w:rPr>
        <w:t>24</w:t>
      </w:r>
      <w:r w:rsidRPr="003067B8">
        <w:rPr>
          <w:szCs w:val="22"/>
        </w:rPr>
        <w:t>/</w:t>
      </w:r>
      <w:r w:rsidR="00714659" w:rsidRPr="003067B8">
        <w:rPr>
          <w:szCs w:val="22"/>
        </w:rPr>
        <w:t>1903</w:t>
      </w:r>
      <w:r w:rsidRPr="003067B8">
        <w:rPr>
          <w:szCs w:val="22"/>
        </w:rPr>
        <w:t>/0</w:t>
      </w:r>
      <w:r w:rsidR="00714659" w:rsidRPr="003067B8">
        <w:rPr>
          <w:szCs w:val="22"/>
        </w:rPr>
        <w:t>12  28 töflur</w:t>
      </w:r>
    </w:p>
    <w:p w14:paraId="3E390BBA" w14:textId="08726B75" w:rsidR="00A32073" w:rsidRPr="003067B8" w:rsidRDefault="00A32073" w:rsidP="006A39DB">
      <w:pPr>
        <w:ind w:left="567" w:hanging="567"/>
        <w:rPr>
          <w:szCs w:val="22"/>
        </w:rPr>
      </w:pPr>
      <w:r w:rsidRPr="003067B8">
        <w:rPr>
          <w:szCs w:val="22"/>
        </w:rPr>
        <w:t>EU/1/</w:t>
      </w:r>
      <w:r w:rsidR="007A13B1" w:rsidRPr="003067B8">
        <w:rPr>
          <w:szCs w:val="22"/>
        </w:rPr>
        <w:t>24</w:t>
      </w:r>
      <w:r w:rsidRPr="003067B8">
        <w:rPr>
          <w:szCs w:val="22"/>
        </w:rPr>
        <w:t>/</w:t>
      </w:r>
      <w:r w:rsidR="007A13B1" w:rsidRPr="003067B8">
        <w:rPr>
          <w:szCs w:val="22"/>
        </w:rPr>
        <w:t>1903</w:t>
      </w:r>
      <w:r w:rsidRPr="003067B8">
        <w:rPr>
          <w:szCs w:val="22"/>
        </w:rPr>
        <w:t>/0</w:t>
      </w:r>
      <w:r w:rsidR="007A13B1" w:rsidRPr="003067B8">
        <w:rPr>
          <w:szCs w:val="22"/>
        </w:rPr>
        <w:t>13  84 (3 x 28) töflur (fjölpakkning)</w:t>
      </w:r>
    </w:p>
    <w:p w14:paraId="7EDD8223" w14:textId="444AEB29" w:rsidR="007A13B1" w:rsidRPr="003067B8" w:rsidRDefault="007A13B1" w:rsidP="006A39DB">
      <w:pPr>
        <w:ind w:left="567" w:hanging="567"/>
        <w:rPr>
          <w:szCs w:val="22"/>
        </w:rPr>
      </w:pPr>
      <w:r w:rsidRPr="003067B8">
        <w:rPr>
          <w:szCs w:val="22"/>
        </w:rPr>
        <w:t>EU/1/24/1903/014  14 x 1 töflur (stakskammta)</w:t>
      </w:r>
    </w:p>
    <w:p w14:paraId="63565DFB" w14:textId="59CC5231" w:rsidR="007A13B1" w:rsidRPr="003067B8" w:rsidRDefault="007A13B1" w:rsidP="006A39DB">
      <w:pPr>
        <w:ind w:left="567" w:hanging="567"/>
        <w:rPr>
          <w:szCs w:val="22"/>
        </w:rPr>
      </w:pPr>
      <w:r w:rsidRPr="003067B8">
        <w:rPr>
          <w:szCs w:val="22"/>
        </w:rPr>
        <w:t>EU/1/24/1903/015  28 x 1 töflur</w:t>
      </w:r>
      <w:r w:rsidR="0063692D" w:rsidRPr="003067B8">
        <w:rPr>
          <w:szCs w:val="22"/>
        </w:rPr>
        <w:t xml:space="preserve"> (stakskammta)</w:t>
      </w:r>
    </w:p>
    <w:p w14:paraId="56131A6B" w14:textId="11C38CE5" w:rsidR="0063692D" w:rsidRPr="003067B8" w:rsidRDefault="0063692D" w:rsidP="006A39DB">
      <w:pPr>
        <w:ind w:left="567" w:hanging="567"/>
        <w:rPr>
          <w:szCs w:val="22"/>
        </w:rPr>
      </w:pPr>
      <w:r w:rsidRPr="003067B8">
        <w:rPr>
          <w:szCs w:val="22"/>
        </w:rPr>
        <w:t>EU/1/24/1903/016  84 x 1 (3 x 28 x 1) töflur (stakskammta) (fjölpakkning)</w:t>
      </w:r>
    </w:p>
    <w:p w14:paraId="7B2A9F0A" w14:textId="7FB2A421" w:rsidR="00887E4F" w:rsidRDefault="00887E4F" w:rsidP="00887E4F">
      <w:pPr>
        <w:rPr>
          <w:rFonts w:cs="Verdana"/>
          <w:color w:val="000000"/>
        </w:rPr>
      </w:pPr>
      <w:r w:rsidRPr="00C13096">
        <w:rPr>
          <w:rFonts w:cs="Verdana"/>
          <w:color w:val="000000"/>
        </w:rPr>
        <w:t>EU/1/24/1903/02</w:t>
      </w:r>
      <w:r>
        <w:rPr>
          <w:rFonts w:cs="Verdana"/>
          <w:color w:val="000000"/>
        </w:rPr>
        <w:t xml:space="preserve">9   </w:t>
      </w:r>
      <w:r w:rsidRPr="004D4983">
        <w:rPr>
          <w:rFonts w:cs="Verdana"/>
          <w:color w:val="000000"/>
        </w:rPr>
        <w:t>84</w:t>
      </w:r>
      <w:r>
        <w:rPr>
          <w:rFonts w:cs="Verdana"/>
          <w:color w:val="000000"/>
        </w:rPr>
        <w:t> töflur</w:t>
      </w:r>
    </w:p>
    <w:p w14:paraId="2D2433C7" w14:textId="403F9DAB" w:rsidR="00887E4F" w:rsidRDefault="00887E4F" w:rsidP="00887E4F">
      <w:pPr>
        <w:rPr>
          <w:rFonts w:cs="Verdana"/>
          <w:color w:val="000000"/>
        </w:rPr>
      </w:pPr>
      <w:r>
        <w:rPr>
          <w:rFonts w:cs="Verdana"/>
          <w:color w:val="000000"/>
        </w:rPr>
        <w:t xml:space="preserve">EU/1/24/1903/030   </w:t>
      </w:r>
      <w:r w:rsidRPr="004D4983">
        <w:rPr>
          <w:rFonts w:cs="Verdana"/>
          <w:color w:val="000000"/>
        </w:rPr>
        <w:t>84</w:t>
      </w:r>
      <w:r>
        <w:rPr>
          <w:rFonts w:cs="Verdana"/>
          <w:color w:val="000000"/>
        </w:rPr>
        <w:t> </w:t>
      </w:r>
      <w:r w:rsidRPr="004D4983">
        <w:rPr>
          <w:rFonts w:cs="Verdana"/>
          <w:color w:val="000000"/>
        </w:rPr>
        <w:t>x</w:t>
      </w:r>
      <w:r>
        <w:rPr>
          <w:rFonts w:cs="Verdana"/>
          <w:color w:val="000000"/>
        </w:rPr>
        <w:t> </w:t>
      </w:r>
      <w:r w:rsidRPr="004D4983">
        <w:rPr>
          <w:rFonts w:cs="Verdana"/>
          <w:color w:val="000000"/>
        </w:rPr>
        <w:t>1</w:t>
      </w:r>
      <w:r>
        <w:rPr>
          <w:rFonts w:cs="Verdana"/>
          <w:color w:val="000000"/>
        </w:rPr>
        <w:t> töflur</w:t>
      </w:r>
      <w:r w:rsidRPr="004D4983">
        <w:rPr>
          <w:rFonts w:cs="Verdana"/>
          <w:color w:val="000000"/>
        </w:rPr>
        <w:t xml:space="preserve"> (</w:t>
      </w:r>
      <w:r>
        <w:rPr>
          <w:rFonts w:cs="Verdana"/>
          <w:color w:val="000000"/>
        </w:rPr>
        <w:t>stakskammta</w:t>
      </w:r>
      <w:r w:rsidRPr="004D4983">
        <w:rPr>
          <w:rFonts w:cs="Verdana"/>
          <w:color w:val="000000"/>
        </w:rPr>
        <w:t>)</w:t>
      </w:r>
    </w:p>
    <w:p w14:paraId="2D83AF1F" w14:textId="77777777" w:rsidR="00A32073" w:rsidRPr="003067B8" w:rsidRDefault="00A32073" w:rsidP="006A39DB">
      <w:pPr>
        <w:rPr>
          <w:szCs w:val="22"/>
        </w:rPr>
      </w:pPr>
    </w:p>
    <w:p w14:paraId="2FE1F5DB" w14:textId="28911942" w:rsidR="00A32073" w:rsidRPr="00D12BB0" w:rsidRDefault="00A32073" w:rsidP="006A39DB">
      <w:pPr>
        <w:keepNext/>
        <w:ind w:left="567" w:hanging="567"/>
        <w:rPr>
          <w:szCs w:val="22"/>
          <w:u w:val="single"/>
        </w:rPr>
      </w:pPr>
      <w:r w:rsidRPr="00D12BB0">
        <w:rPr>
          <w:szCs w:val="22"/>
          <w:u w:val="single"/>
        </w:rPr>
        <w:t>75 mg filmuhúðaðar töflur</w:t>
      </w:r>
    </w:p>
    <w:p w14:paraId="5EA9956B" w14:textId="77777777" w:rsidR="00E124F1" w:rsidRPr="003067B8" w:rsidRDefault="00E124F1" w:rsidP="006A39DB">
      <w:pPr>
        <w:keepNext/>
        <w:ind w:left="567" w:hanging="567"/>
        <w:rPr>
          <w:szCs w:val="22"/>
        </w:rPr>
      </w:pPr>
    </w:p>
    <w:p w14:paraId="0AA191E0" w14:textId="331CA5D7" w:rsidR="00A32073" w:rsidRPr="003067B8" w:rsidRDefault="00A32073" w:rsidP="006A39DB">
      <w:pPr>
        <w:keepNext/>
        <w:ind w:left="567" w:hanging="567"/>
        <w:rPr>
          <w:szCs w:val="22"/>
        </w:rPr>
      </w:pPr>
      <w:r w:rsidRPr="003067B8">
        <w:rPr>
          <w:szCs w:val="22"/>
        </w:rPr>
        <w:t>EU/1/</w:t>
      </w:r>
      <w:r w:rsidR="0066662A" w:rsidRPr="003067B8">
        <w:rPr>
          <w:szCs w:val="22"/>
        </w:rPr>
        <w:t>24</w:t>
      </w:r>
      <w:r w:rsidRPr="003067B8">
        <w:rPr>
          <w:szCs w:val="22"/>
        </w:rPr>
        <w:t>/</w:t>
      </w:r>
      <w:r w:rsidR="0066662A" w:rsidRPr="003067B8">
        <w:rPr>
          <w:szCs w:val="22"/>
        </w:rPr>
        <w:t>1903</w:t>
      </w:r>
      <w:r w:rsidRPr="003067B8">
        <w:rPr>
          <w:szCs w:val="22"/>
        </w:rPr>
        <w:t>/0</w:t>
      </w:r>
      <w:r w:rsidR="0066662A" w:rsidRPr="003067B8">
        <w:rPr>
          <w:szCs w:val="22"/>
        </w:rPr>
        <w:t>1</w:t>
      </w:r>
      <w:r w:rsidRPr="003067B8">
        <w:rPr>
          <w:szCs w:val="22"/>
        </w:rPr>
        <w:t>7</w:t>
      </w:r>
      <w:r w:rsidR="0066662A" w:rsidRPr="003067B8">
        <w:rPr>
          <w:szCs w:val="22"/>
        </w:rPr>
        <w:t xml:space="preserve">  14 töflur</w:t>
      </w:r>
    </w:p>
    <w:p w14:paraId="73660481" w14:textId="6FBAC118" w:rsidR="00A32073" w:rsidRPr="003067B8" w:rsidRDefault="00A32073" w:rsidP="006A39DB">
      <w:pPr>
        <w:keepNext/>
        <w:ind w:left="567" w:hanging="567"/>
        <w:rPr>
          <w:szCs w:val="22"/>
        </w:rPr>
      </w:pPr>
      <w:r w:rsidRPr="003067B8">
        <w:rPr>
          <w:szCs w:val="22"/>
        </w:rPr>
        <w:t>EU/1/</w:t>
      </w:r>
      <w:r w:rsidR="0066662A" w:rsidRPr="003067B8">
        <w:rPr>
          <w:szCs w:val="22"/>
        </w:rPr>
        <w:t>24</w:t>
      </w:r>
      <w:r w:rsidRPr="003067B8">
        <w:rPr>
          <w:szCs w:val="22"/>
        </w:rPr>
        <w:t>/</w:t>
      </w:r>
      <w:r w:rsidR="0066662A" w:rsidRPr="003067B8">
        <w:rPr>
          <w:szCs w:val="22"/>
        </w:rPr>
        <w:t>1903</w:t>
      </w:r>
      <w:r w:rsidRPr="003067B8">
        <w:rPr>
          <w:szCs w:val="22"/>
        </w:rPr>
        <w:t>/0</w:t>
      </w:r>
      <w:r w:rsidR="0066662A" w:rsidRPr="003067B8">
        <w:rPr>
          <w:szCs w:val="22"/>
        </w:rPr>
        <w:t>18  28 töflur</w:t>
      </w:r>
    </w:p>
    <w:p w14:paraId="2BC7C9AB" w14:textId="7CB32CF2" w:rsidR="00A32073" w:rsidRPr="003067B8" w:rsidRDefault="00A32073" w:rsidP="006A39DB">
      <w:pPr>
        <w:ind w:left="567" w:hanging="567"/>
        <w:rPr>
          <w:szCs w:val="22"/>
        </w:rPr>
      </w:pPr>
      <w:r w:rsidRPr="003067B8">
        <w:rPr>
          <w:szCs w:val="22"/>
        </w:rPr>
        <w:t>EU/1/</w:t>
      </w:r>
      <w:r w:rsidR="00812092" w:rsidRPr="003067B8">
        <w:rPr>
          <w:szCs w:val="22"/>
        </w:rPr>
        <w:t>24</w:t>
      </w:r>
      <w:r w:rsidRPr="003067B8">
        <w:rPr>
          <w:szCs w:val="22"/>
        </w:rPr>
        <w:t>/</w:t>
      </w:r>
      <w:r w:rsidR="00812092" w:rsidRPr="003067B8">
        <w:rPr>
          <w:szCs w:val="22"/>
        </w:rPr>
        <w:t>1903</w:t>
      </w:r>
      <w:r w:rsidRPr="003067B8">
        <w:rPr>
          <w:szCs w:val="22"/>
        </w:rPr>
        <w:t>/0</w:t>
      </w:r>
      <w:r w:rsidR="00812092" w:rsidRPr="003067B8">
        <w:rPr>
          <w:szCs w:val="22"/>
        </w:rPr>
        <w:t>1</w:t>
      </w:r>
      <w:r w:rsidRPr="003067B8">
        <w:rPr>
          <w:szCs w:val="22"/>
        </w:rPr>
        <w:t>9</w:t>
      </w:r>
      <w:r w:rsidR="00812092" w:rsidRPr="003067B8">
        <w:rPr>
          <w:szCs w:val="22"/>
        </w:rPr>
        <w:t xml:space="preserve">  84 (3 x 28)</w:t>
      </w:r>
      <w:r w:rsidR="00000FAE" w:rsidRPr="003067B8">
        <w:rPr>
          <w:szCs w:val="22"/>
        </w:rPr>
        <w:t xml:space="preserve"> töflur (fjölpakkning)</w:t>
      </w:r>
    </w:p>
    <w:p w14:paraId="6465A16F" w14:textId="2F2D5F25" w:rsidR="00000FAE" w:rsidRPr="003067B8" w:rsidRDefault="00000FAE" w:rsidP="006A39DB">
      <w:pPr>
        <w:ind w:left="567" w:hanging="567"/>
        <w:rPr>
          <w:szCs w:val="22"/>
        </w:rPr>
      </w:pPr>
      <w:r w:rsidRPr="003067B8">
        <w:rPr>
          <w:szCs w:val="22"/>
        </w:rPr>
        <w:t>EU/1/24/1903/020  14 x 1 töflur (stakskammta)</w:t>
      </w:r>
    </w:p>
    <w:p w14:paraId="745A8E6A" w14:textId="6A63057B" w:rsidR="00000FAE" w:rsidRPr="003067B8" w:rsidRDefault="00000FAE" w:rsidP="006A39DB">
      <w:pPr>
        <w:ind w:left="567" w:hanging="567"/>
        <w:rPr>
          <w:szCs w:val="22"/>
        </w:rPr>
      </w:pPr>
      <w:r w:rsidRPr="003067B8">
        <w:rPr>
          <w:szCs w:val="22"/>
        </w:rPr>
        <w:t>EU/1/24/1903/021  28 x 1 töflur (stakskammta)</w:t>
      </w:r>
    </w:p>
    <w:p w14:paraId="71AF2A8E" w14:textId="43E3CA7B" w:rsidR="00000FAE" w:rsidRPr="003067B8" w:rsidRDefault="00000FAE" w:rsidP="006A39DB">
      <w:pPr>
        <w:ind w:left="567" w:hanging="567"/>
        <w:rPr>
          <w:szCs w:val="22"/>
        </w:rPr>
      </w:pPr>
      <w:r w:rsidRPr="003067B8">
        <w:rPr>
          <w:szCs w:val="22"/>
        </w:rPr>
        <w:t>EU/1/24/1903/022  84 x 1 (3 x </w:t>
      </w:r>
      <w:r w:rsidR="001825EC" w:rsidRPr="003067B8">
        <w:rPr>
          <w:szCs w:val="22"/>
        </w:rPr>
        <w:t>28 x 1) töflur (stakskammta) (fjölpakkning)</w:t>
      </w:r>
    </w:p>
    <w:p w14:paraId="4F6778D4" w14:textId="1446D3A4" w:rsidR="00887E4F" w:rsidRDefault="00887E4F" w:rsidP="00887E4F">
      <w:pPr>
        <w:rPr>
          <w:rFonts w:cs="Verdana"/>
          <w:color w:val="000000"/>
        </w:rPr>
      </w:pPr>
      <w:r w:rsidRPr="00C13096">
        <w:rPr>
          <w:rFonts w:cs="Verdana"/>
          <w:color w:val="000000"/>
        </w:rPr>
        <w:t>EU/1/24/1903/0</w:t>
      </w:r>
      <w:r>
        <w:rPr>
          <w:rFonts w:cs="Verdana"/>
          <w:color w:val="000000"/>
        </w:rPr>
        <w:t xml:space="preserve">31   </w:t>
      </w:r>
      <w:r w:rsidRPr="004D4983">
        <w:rPr>
          <w:rFonts w:cs="Verdana"/>
          <w:color w:val="000000"/>
        </w:rPr>
        <w:t>84</w:t>
      </w:r>
      <w:r>
        <w:rPr>
          <w:rFonts w:cs="Verdana"/>
          <w:color w:val="000000"/>
        </w:rPr>
        <w:t> töflur</w:t>
      </w:r>
    </w:p>
    <w:p w14:paraId="4F9341E8" w14:textId="6CBA527C" w:rsidR="00887E4F" w:rsidRDefault="00887E4F" w:rsidP="00887E4F">
      <w:pPr>
        <w:rPr>
          <w:rFonts w:cs="Verdana"/>
          <w:color w:val="000000"/>
        </w:rPr>
      </w:pPr>
      <w:r>
        <w:rPr>
          <w:rFonts w:cs="Verdana"/>
          <w:color w:val="000000"/>
        </w:rPr>
        <w:t xml:space="preserve">EU/1/24/1903/032   </w:t>
      </w:r>
      <w:r w:rsidRPr="004D4983">
        <w:rPr>
          <w:rFonts w:cs="Verdana"/>
          <w:color w:val="000000"/>
        </w:rPr>
        <w:t>84</w:t>
      </w:r>
      <w:r>
        <w:rPr>
          <w:rFonts w:cs="Verdana"/>
          <w:color w:val="000000"/>
        </w:rPr>
        <w:t> </w:t>
      </w:r>
      <w:r w:rsidRPr="004D4983">
        <w:rPr>
          <w:rFonts w:cs="Verdana"/>
          <w:color w:val="000000"/>
        </w:rPr>
        <w:t>x</w:t>
      </w:r>
      <w:r>
        <w:rPr>
          <w:rFonts w:cs="Verdana"/>
          <w:color w:val="000000"/>
        </w:rPr>
        <w:t> </w:t>
      </w:r>
      <w:r w:rsidRPr="004D4983">
        <w:rPr>
          <w:rFonts w:cs="Verdana"/>
          <w:color w:val="000000"/>
        </w:rPr>
        <w:t>1</w:t>
      </w:r>
      <w:r>
        <w:rPr>
          <w:rFonts w:cs="Verdana"/>
          <w:color w:val="000000"/>
        </w:rPr>
        <w:t> töflur</w:t>
      </w:r>
      <w:r w:rsidRPr="004D4983">
        <w:rPr>
          <w:rFonts w:cs="Verdana"/>
          <w:color w:val="000000"/>
        </w:rPr>
        <w:t xml:space="preserve"> (</w:t>
      </w:r>
      <w:r>
        <w:rPr>
          <w:rFonts w:cs="Verdana"/>
          <w:color w:val="000000"/>
        </w:rPr>
        <w:t>stakskammta</w:t>
      </w:r>
      <w:r w:rsidRPr="004D4983">
        <w:rPr>
          <w:rFonts w:cs="Verdana"/>
          <w:color w:val="000000"/>
        </w:rPr>
        <w:t>)</w:t>
      </w:r>
    </w:p>
    <w:p w14:paraId="2A9061E4" w14:textId="77777777" w:rsidR="00A32073" w:rsidRPr="003067B8" w:rsidRDefault="00A32073" w:rsidP="006A39DB">
      <w:pPr>
        <w:rPr>
          <w:szCs w:val="22"/>
        </w:rPr>
      </w:pPr>
    </w:p>
    <w:p w14:paraId="00082739" w14:textId="77777777" w:rsidR="005438EC" w:rsidRPr="003067B8" w:rsidRDefault="005438EC" w:rsidP="006A39DB">
      <w:pPr>
        <w:rPr>
          <w:szCs w:val="22"/>
        </w:rPr>
      </w:pPr>
    </w:p>
    <w:p w14:paraId="53D55C72" w14:textId="60121986" w:rsidR="00F5012E" w:rsidRPr="003067B8" w:rsidRDefault="00F5012E" w:rsidP="006A39DB">
      <w:pPr>
        <w:keepNext/>
        <w:ind w:left="567" w:hanging="567"/>
        <w:rPr>
          <w:b/>
          <w:szCs w:val="22"/>
        </w:rPr>
      </w:pPr>
      <w:r w:rsidRPr="003067B8">
        <w:rPr>
          <w:b/>
          <w:szCs w:val="22"/>
        </w:rPr>
        <w:t>9.</w:t>
      </w:r>
      <w:r w:rsidRPr="003067B8">
        <w:rPr>
          <w:b/>
          <w:szCs w:val="22"/>
        </w:rPr>
        <w:tab/>
        <w:t>DAGSETNING FYRSTU ÚTGÁFU MARKAÐSLEYFIS</w:t>
      </w:r>
      <w:r w:rsidR="00F46D9B" w:rsidRPr="003067B8">
        <w:rPr>
          <w:b/>
          <w:szCs w:val="22"/>
        </w:rPr>
        <w:t xml:space="preserve"> </w:t>
      </w:r>
      <w:r w:rsidRPr="003067B8">
        <w:rPr>
          <w:b/>
          <w:szCs w:val="22"/>
        </w:rPr>
        <w:t>/</w:t>
      </w:r>
      <w:r w:rsidR="00F46D9B" w:rsidRPr="003067B8">
        <w:rPr>
          <w:b/>
          <w:szCs w:val="22"/>
        </w:rPr>
        <w:t xml:space="preserve"> </w:t>
      </w:r>
      <w:r w:rsidRPr="003067B8">
        <w:rPr>
          <w:b/>
          <w:szCs w:val="22"/>
        </w:rPr>
        <w:t>ENDURNÝJUNAR MARKAÐSLEYFIS</w:t>
      </w:r>
    </w:p>
    <w:p w14:paraId="3B4857BC" w14:textId="77777777" w:rsidR="00F5012E" w:rsidRPr="003067B8" w:rsidRDefault="00F5012E" w:rsidP="006A39DB">
      <w:pPr>
        <w:keepNext/>
        <w:rPr>
          <w:szCs w:val="22"/>
        </w:rPr>
      </w:pPr>
    </w:p>
    <w:p w14:paraId="6A9FE782" w14:textId="490835AD" w:rsidR="00A44AE4" w:rsidRPr="003067B8" w:rsidRDefault="005438EC" w:rsidP="00613F66">
      <w:pPr>
        <w:keepNext/>
        <w:rPr>
          <w:szCs w:val="22"/>
        </w:rPr>
      </w:pPr>
      <w:r w:rsidRPr="003067B8">
        <w:rPr>
          <w:bCs/>
          <w:szCs w:val="22"/>
        </w:rPr>
        <w:t xml:space="preserve">Dagsetning fyrstu útgáfu markaðsleyfis: </w:t>
      </w:r>
      <w:r w:rsidR="009278B6" w:rsidRPr="009278B6">
        <w:rPr>
          <w:bCs/>
          <w:szCs w:val="22"/>
        </w:rPr>
        <w:t>28 mars 2025</w:t>
      </w:r>
    </w:p>
    <w:p w14:paraId="13815A72" w14:textId="77777777" w:rsidR="00DB5272" w:rsidRPr="003067B8" w:rsidRDefault="00DB5272" w:rsidP="006A39DB">
      <w:pPr>
        <w:rPr>
          <w:szCs w:val="22"/>
        </w:rPr>
      </w:pPr>
    </w:p>
    <w:p w14:paraId="64777053" w14:textId="77777777" w:rsidR="00255733" w:rsidRPr="003067B8" w:rsidRDefault="00255733" w:rsidP="006A39DB">
      <w:pPr>
        <w:rPr>
          <w:szCs w:val="22"/>
        </w:rPr>
      </w:pPr>
    </w:p>
    <w:p w14:paraId="551D00BC" w14:textId="77777777" w:rsidR="00F5012E" w:rsidRPr="003067B8" w:rsidRDefault="00F5012E" w:rsidP="006A39DB">
      <w:pPr>
        <w:rPr>
          <w:b/>
          <w:szCs w:val="22"/>
        </w:rPr>
      </w:pPr>
      <w:r w:rsidRPr="003067B8">
        <w:rPr>
          <w:b/>
          <w:szCs w:val="22"/>
        </w:rPr>
        <w:t>10.</w:t>
      </w:r>
      <w:r w:rsidRPr="003067B8">
        <w:rPr>
          <w:b/>
          <w:szCs w:val="22"/>
        </w:rPr>
        <w:tab/>
        <w:t>DAGSETNING ENDURSKOÐUNAR TEXTANS</w:t>
      </w:r>
    </w:p>
    <w:p w14:paraId="54B20B4E" w14:textId="77777777" w:rsidR="00F5012E" w:rsidRPr="003067B8" w:rsidRDefault="00F5012E" w:rsidP="006A39DB">
      <w:pPr>
        <w:rPr>
          <w:szCs w:val="22"/>
        </w:rPr>
      </w:pPr>
    </w:p>
    <w:p w14:paraId="4D689576" w14:textId="77777777" w:rsidR="00E450EC" w:rsidRPr="003067B8" w:rsidRDefault="00E450EC" w:rsidP="006A39DB">
      <w:pPr>
        <w:rPr>
          <w:szCs w:val="22"/>
        </w:rPr>
      </w:pPr>
    </w:p>
    <w:p w14:paraId="403ABFCF" w14:textId="76686145" w:rsidR="00F5012E" w:rsidRPr="003067B8" w:rsidRDefault="00F5012E" w:rsidP="006A39DB">
      <w:pPr>
        <w:rPr>
          <w:bCs/>
          <w:szCs w:val="22"/>
        </w:rPr>
      </w:pPr>
      <w:r w:rsidRPr="003067B8">
        <w:rPr>
          <w:bCs/>
          <w:szCs w:val="22"/>
        </w:rPr>
        <w:t xml:space="preserve">Ítarlegar upplýsingar um </w:t>
      </w:r>
      <w:r w:rsidR="0006036D" w:rsidRPr="003067B8">
        <w:rPr>
          <w:bCs/>
          <w:szCs w:val="22"/>
        </w:rPr>
        <w:t>lyfið</w:t>
      </w:r>
      <w:r w:rsidRPr="003067B8">
        <w:rPr>
          <w:bCs/>
          <w:szCs w:val="22"/>
        </w:rPr>
        <w:t xml:space="preserve"> eru birtar á </w:t>
      </w:r>
      <w:r w:rsidR="0006036D" w:rsidRPr="003067B8">
        <w:rPr>
          <w:bCs/>
          <w:szCs w:val="22"/>
        </w:rPr>
        <w:t>vef</w:t>
      </w:r>
      <w:r w:rsidRPr="003067B8">
        <w:rPr>
          <w:bCs/>
          <w:szCs w:val="22"/>
        </w:rPr>
        <w:t xml:space="preserve"> </w:t>
      </w:r>
      <w:r w:rsidR="00183C02" w:rsidRPr="003067B8">
        <w:rPr>
          <w:bCs/>
          <w:szCs w:val="22"/>
        </w:rPr>
        <w:t xml:space="preserve">Lyfjastofnunar Evrópu </w:t>
      </w:r>
      <w:r w:rsidR="00D84236">
        <w:fldChar w:fldCharType="begin"/>
      </w:r>
      <w:r w:rsidR="00D84236">
        <w:instrText>HYPERLINK "https://www.ema.europa.eu"</w:instrText>
      </w:r>
      <w:r w:rsidR="00D84236">
        <w:fldChar w:fldCharType="separate"/>
      </w:r>
      <w:r w:rsidR="00D84236" w:rsidRPr="00CF74DB">
        <w:rPr>
          <w:rStyle w:val="Hyperlink"/>
          <w:color w:val="auto"/>
          <w:szCs w:val="22"/>
          <w:u w:val="none"/>
        </w:rPr>
        <w:t>https://www.ema.europa.eu</w:t>
      </w:r>
      <w:r w:rsidR="00D84236">
        <w:fldChar w:fldCharType="end"/>
      </w:r>
      <w:r w:rsidRPr="003067B8">
        <w:rPr>
          <w:szCs w:val="22"/>
        </w:rPr>
        <w:t>.</w:t>
      </w:r>
    </w:p>
    <w:p w14:paraId="276133C3" w14:textId="6744299E" w:rsidR="00C74118" w:rsidRPr="003067B8" w:rsidRDefault="00C74118" w:rsidP="006A39DB">
      <w:r w:rsidRPr="003067B8">
        <w:br w:type="page"/>
      </w:r>
    </w:p>
    <w:p w14:paraId="570B93AF" w14:textId="77777777" w:rsidR="00C74118" w:rsidRPr="003067B8" w:rsidRDefault="00C74118" w:rsidP="006A39DB"/>
    <w:p w14:paraId="722D843A" w14:textId="77777777" w:rsidR="00C74118" w:rsidRPr="003067B8" w:rsidRDefault="00C74118" w:rsidP="006A39DB"/>
    <w:p w14:paraId="5736953D" w14:textId="77777777" w:rsidR="00C74118" w:rsidRPr="003067B8" w:rsidRDefault="00C74118" w:rsidP="006A39DB"/>
    <w:p w14:paraId="64081BDA" w14:textId="77777777" w:rsidR="00C74118" w:rsidRPr="003067B8" w:rsidRDefault="00C74118" w:rsidP="006A39DB"/>
    <w:p w14:paraId="26215A1B" w14:textId="77777777" w:rsidR="00C74118" w:rsidRPr="003067B8" w:rsidRDefault="00C74118" w:rsidP="006A39DB"/>
    <w:p w14:paraId="688A8477" w14:textId="77777777" w:rsidR="00C74118" w:rsidRPr="003067B8" w:rsidRDefault="00C74118" w:rsidP="006A39DB"/>
    <w:p w14:paraId="2508AE16" w14:textId="77777777" w:rsidR="00C74118" w:rsidRPr="003067B8" w:rsidRDefault="00C74118" w:rsidP="006A39DB"/>
    <w:p w14:paraId="590B4833" w14:textId="77777777" w:rsidR="00C74118" w:rsidRPr="003067B8" w:rsidRDefault="00C74118" w:rsidP="006A39DB"/>
    <w:p w14:paraId="20DDADF0" w14:textId="77777777" w:rsidR="00C74118" w:rsidRPr="003067B8" w:rsidRDefault="00C74118" w:rsidP="006A39DB"/>
    <w:p w14:paraId="736688C1" w14:textId="77777777" w:rsidR="00C74118" w:rsidRPr="003067B8" w:rsidRDefault="00C74118" w:rsidP="006A39DB"/>
    <w:p w14:paraId="3F9959A3" w14:textId="77777777" w:rsidR="00C74118" w:rsidRPr="003067B8" w:rsidRDefault="00C74118" w:rsidP="006A39DB"/>
    <w:p w14:paraId="79109010" w14:textId="77777777" w:rsidR="00C74118" w:rsidRPr="003067B8" w:rsidRDefault="00C74118" w:rsidP="006A39DB"/>
    <w:p w14:paraId="0B73AB74" w14:textId="77777777" w:rsidR="00C74118" w:rsidRPr="003067B8" w:rsidRDefault="00C74118" w:rsidP="006A39DB"/>
    <w:p w14:paraId="6F853B82" w14:textId="77777777" w:rsidR="00C74118" w:rsidRPr="003067B8" w:rsidRDefault="00C74118" w:rsidP="006A39DB"/>
    <w:p w14:paraId="6548D72C" w14:textId="77777777" w:rsidR="00C74118" w:rsidRPr="003067B8" w:rsidRDefault="00C74118" w:rsidP="006A39DB"/>
    <w:p w14:paraId="36739105" w14:textId="77777777" w:rsidR="00C74118" w:rsidRPr="003067B8" w:rsidRDefault="00C74118" w:rsidP="006A39DB"/>
    <w:p w14:paraId="0A8F4516" w14:textId="77777777" w:rsidR="00C74118" w:rsidRPr="003067B8" w:rsidRDefault="00C74118" w:rsidP="006A39DB"/>
    <w:p w14:paraId="355A0F6B" w14:textId="77777777" w:rsidR="00C74118" w:rsidRPr="003067B8" w:rsidRDefault="00C74118" w:rsidP="006A39DB"/>
    <w:p w14:paraId="5B0E5F13" w14:textId="77777777" w:rsidR="00C74118" w:rsidRPr="003067B8" w:rsidRDefault="00C74118" w:rsidP="006A39DB"/>
    <w:p w14:paraId="5162489F" w14:textId="77777777" w:rsidR="00C74118" w:rsidRPr="003067B8" w:rsidRDefault="00C74118" w:rsidP="006A39DB"/>
    <w:p w14:paraId="4288EB1B" w14:textId="77777777" w:rsidR="00C74118" w:rsidRPr="003067B8" w:rsidRDefault="00C74118" w:rsidP="006A39DB"/>
    <w:p w14:paraId="19B04181" w14:textId="77777777" w:rsidR="00B76F80" w:rsidRPr="003067B8" w:rsidRDefault="00B76F80" w:rsidP="006A39DB"/>
    <w:p w14:paraId="19CDAB69" w14:textId="77777777" w:rsidR="00C74118" w:rsidRPr="003067B8" w:rsidRDefault="00C74118" w:rsidP="006A39DB">
      <w:pPr>
        <w:jc w:val="center"/>
        <w:rPr>
          <w:b/>
        </w:rPr>
      </w:pPr>
      <w:r w:rsidRPr="003067B8">
        <w:rPr>
          <w:b/>
        </w:rPr>
        <w:t>VIÐAUKI II</w:t>
      </w:r>
    </w:p>
    <w:p w14:paraId="0235A1CE" w14:textId="77777777" w:rsidR="00C74118" w:rsidRPr="003067B8" w:rsidRDefault="00C74118" w:rsidP="006A39DB">
      <w:pPr>
        <w:ind w:right="1416"/>
      </w:pPr>
    </w:p>
    <w:p w14:paraId="5E8D1A53" w14:textId="77777777" w:rsidR="00C74118" w:rsidRPr="003067B8" w:rsidRDefault="00C74118" w:rsidP="006A39DB">
      <w:pPr>
        <w:tabs>
          <w:tab w:val="left" w:pos="1701"/>
        </w:tabs>
        <w:ind w:left="1701" w:right="1416" w:hanging="567"/>
        <w:rPr>
          <w:b/>
        </w:rPr>
      </w:pPr>
      <w:r w:rsidRPr="003067B8">
        <w:rPr>
          <w:b/>
        </w:rPr>
        <w:t>A.</w:t>
      </w:r>
      <w:r w:rsidRPr="003067B8">
        <w:rPr>
          <w:b/>
        </w:rPr>
        <w:tab/>
        <w:t>FRAMLEIÐ</w:t>
      </w:r>
      <w:r w:rsidR="00754083" w:rsidRPr="003067B8">
        <w:rPr>
          <w:b/>
        </w:rPr>
        <w:t>ENDUR</w:t>
      </w:r>
      <w:r w:rsidRPr="003067B8">
        <w:rPr>
          <w:b/>
        </w:rPr>
        <w:t xml:space="preserve"> SEM ER</w:t>
      </w:r>
      <w:r w:rsidR="00754083" w:rsidRPr="003067B8">
        <w:rPr>
          <w:b/>
        </w:rPr>
        <w:t>U</w:t>
      </w:r>
      <w:r w:rsidRPr="003067B8">
        <w:rPr>
          <w:b/>
        </w:rPr>
        <w:t xml:space="preserve"> ÁBYRG</w:t>
      </w:r>
      <w:r w:rsidR="00754083" w:rsidRPr="003067B8">
        <w:rPr>
          <w:b/>
        </w:rPr>
        <w:t>I</w:t>
      </w:r>
      <w:r w:rsidRPr="003067B8">
        <w:rPr>
          <w:b/>
        </w:rPr>
        <w:t>R FYRIR LOKASAMÞYKKT</w:t>
      </w:r>
    </w:p>
    <w:p w14:paraId="6637CEB9" w14:textId="77777777" w:rsidR="00C74118" w:rsidRPr="003067B8" w:rsidRDefault="00C74118" w:rsidP="006A39DB">
      <w:pPr>
        <w:ind w:right="1416"/>
        <w:rPr>
          <w:b/>
        </w:rPr>
      </w:pPr>
    </w:p>
    <w:p w14:paraId="0602879F" w14:textId="77777777" w:rsidR="00C74118" w:rsidRPr="003067B8" w:rsidRDefault="00C74118" w:rsidP="006A39DB">
      <w:pPr>
        <w:tabs>
          <w:tab w:val="left" w:pos="1701"/>
        </w:tabs>
        <w:ind w:left="1701" w:right="1416" w:hanging="567"/>
        <w:rPr>
          <w:b/>
        </w:rPr>
      </w:pPr>
      <w:r w:rsidRPr="003067B8">
        <w:rPr>
          <w:b/>
        </w:rPr>
        <w:t>B.</w:t>
      </w:r>
      <w:r w:rsidRPr="003067B8">
        <w:rPr>
          <w:b/>
        </w:rPr>
        <w:tab/>
        <w:t xml:space="preserve">FORSENDUR </w:t>
      </w:r>
      <w:r w:rsidR="00754083" w:rsidRPr="003067B8">
        <w:rPr>
          <w:b/>
        </w:rPr>
        <w:t>FYRIR, EÐA TAKMARKANIR Á</w:t>
      </w:r>
      <w:r w:rsidR="00A75100" w:rsidRPr="003067B8">
        <w:rPr>
          <w:b/>
        </w:rPr>
        <w:t>, AFGREIÐSLU OG NOTKUN</w:t>
      </w:r>
    </w:p>
    <w:p w14:paraId="2A198E45" w14:textId="77777777" w:rsidR="00A75100" w:rsidRPr="003067B8" w:rsidRDefault="00A75100" w:rsidP="006A39DB">
      <w:pPr>
        <w:ind w:right="1416"/>
        <w:rPr>
          <w:b/>
        </w:rPr>
      </w:pPr>
    </w:p>
    <w:p w14:paraId="3173A6B0" w14:textId="77777777" w:rsidR="00A75100" w:rsidRPr="003067B8" w:rsidRDefault="00A75100" w:rsidP="006A39DB">
      <w:pPr>
        <w:ind w:left="1701" w:right="1559" w:hanging="567"/>
        <w:rPr>
          <w:b/>
          <w:szCs w:val="22"/>
        </w:rPr>
      </w:pPr>
      <w:r w:rsidRPr="003067B8">
        <w:rPr>
          <w:b/>
          <w:szCs w:val="22"/>
        </w:rPr>
        <w:t>C.</w:t>
      </w:r>
      <w:r w:rsidRPr="003067B8">
        <w:rPr>
          <w:b/>
          <w:szCs w:val="22"/>
        </w:rPr>
        <w:tab/>
        <w:t>AÐRAR FORSENDUR OG SKILYRÐI MARKAÐSLEYFIS</w:t>
      </w:r>
    </w:p>
    <w:p w14:paraId="3CCE7B90" w14:textId="77777777" w:rsidR="00C74118" w:rsidRPr="003067B8" w:rsidRDefault="00C74118" w:rsidP="006A39DB">
      <w:pPr>
        <w:ind w:right="1416"/>
        <w:rPr>
          <w:b/>
        </w:rPr>
      </w:pPr>
    </w:p>
    <w:p w14:paraId="5867240B" w14:textId="77777777" w:rsidR="00C0551F" w:rsidRPr="003067B8" w:rsidRDefault="00C0551F" w:rsidP="006A39DB">
      <w:pPr>
        <w:ind w:left="1689" w:right="567" w:hanging="555"/>
        <w:rPr>
          <w:b/>
        </w:rPr>
      </w:pPr>
      <w:r w:rsidRPr="003067B8">
        <w:rPr>
          <w:b/>
        </w:rPr>
        <w:t>D.</w:t>
      </w:r>
      <w:r w:rsidRPr="003067B8">
        <w:rPr>
          <w:b/>
        </w:rPr>
        <w:tab/>
        <w:t>FORSENDUR EÐA TAKMARKANIR ER VARÐA ÖRYGGI OG VERKUN VIÐ NOTKUN LYFSINS</w:t>
      </w:r>
    </w:p>
    <w:p w14:paraId="07DEA6F2" w14:textId="77777777" w:rsidR="00C0551F" w:rsidRPr="003067B8" w:rsidRDefault="00C0551F" w:rsidP="006A39DB">
      <w:pPr>
        <w:ind w:right="1416"/>
        <w:rPr>
          <w:b/>
        </w:rPr>
      </w:pPr>
    </w:p>
    <w:p w14:paraId="03B74971" w14:textId="77777777" w:rsidR="00EA4D29" w:rsidRPr="003067B8" w:rsidRDefault="00C74118" w:rsidP="006A39DB">
      <w:pPr>
        <w:pStyle w:val="TitleB"/>
        <w:outlineLvl w:val="0"/>
        <w:rPr>
          <w:lang w:val="is-IS"/>
        </w:rPr>
      </w:pPr>
      <w:r w:rsidRPr="003067B8">
        <w:rPr>
          <w:lang w:val="is-IS"/>
        </w:rPr>
        <w:br w:type="page"/>
      </w:r>
      <w:r w:rsidR="00EA4D29" w:rsidRPr="003067B8">
        <w:rPr>
          <w:lang w:val="is-IS"/>
        </w:rPr>
        <w:t>A.</w:t>
      </w:r>
      <w:r w:rsidR="00EA4D29" w:rsidRPr="003067B8">
        <w:rPr>
          <w:lang w:val="is-IS"/>
        </w:rPr>
        <w:tab/>
        <w:t>FRAMLEIÐ</w:t>
      </w:r>
      <w:r w:rsidR="00A75100" w:rsidRPr="003067B8">
        <w:rPr>
          <w:lang w:val="is-IS"/>
        </w:rPr>
        <w:t>ENDUR</w:t>
      </w:r>
      <w:r w:rsidR="00EA4D29" w:rsidRPr="003067B8">
        <w:rPr>
          <w:lang w:val="is-IS"/>
        </w:rPr>
        <w:t xml:space="preserve"> SEM ER</w:t>
      </w:r>
      <w:r w:rsidR="00A75100" w:rsidRPr="003067B8">
        <w:rPr>
          <w:lang w:val="is-IS"/>
        </w:rPr>
        <w:t>U</w:t>
      </w:r>
      <w:r w:rsidR="00EA4D29" w:rsidRPr="003067B8">
        <w:rPr>
          <w:lang w:val="is-IS"/>
        </w:rPr>
        <w:t xml:space="preserve"> ÁBYRG</w:t>
      </w:r>
      <w:r w:rsidR="00A75100" w:rsidRPr="003067B8">
        <w:rPr>
          <w:lang w:val="is-IS"/>
        </w:rPr>
        <w:t>I</w:t>
      </w:r>
      <w:r w:rsidR="00EA4D29" w:rsidRPr="003067B8">
        <w:rPr>
          <w:lang w:val="is-IS"/>
        </w:rPr>
        <w:t>R FYRIR LOKASAMÞYKKT</w:t>
      </w:r>
    </w:p>
    <w:p w14:paraId="29891805" w14:textId="77777777" w:rsidR="00EA4D29" w:rsidRPr="003067B8" w:rsidRDefault="00EA4D29" w:rsidP="006A39DB">
      <w:pPr>
        <w:ind w:right="1416"/>
      </w:pPr>
    </w:p>
    <w:p w14:paraId="0B6B327D" w14:textId="77777777" w:rsidR="00EA4D29" w:rsidRPr="003067B8" w:rsidRDefault="00EA4D29" w:rsidP="006A39DB">
      <w:r w:rsidRPr="003067B8">
        <w:rPr>
          <w:u w:val="single"/>
        </w:rPr>
        <w:t>Heiti og heimilisfang framleið</w:t>
      </w:r>
      <w:r w:rsidR="00A75100" w:rsidRPr="003067B8">
        <w:rPr>
          <w:u w:val="single"/>
        </w:rPr>
        <w:t>e</w:t>
      </w:r>
      <w:r w:rsidRPr="003067B8">
        <w:rPr>
          <w:u w:val="single"/>
        </w:rPr>
        <w:t>nda sem er</w:t>
      </w:r>
      <w:r w:rsidR="00A75100" w:rsidRPr="003067B8">
        <w:rPr>
          <w:u w:val="single"/>
        </w:rPr>
        <w:t>u</w:t>
      </w:r>
      <w:r w:rsidRPr="003067B8">
        <w:rPr>
          <w:u w:val="single"/>
        </w:rPr>
        <w:t xml:space="preserve"> ábyrg</w:t>
      </w:r>
      <w:r w:rsidR="00A75100" w:rsidRPr="003067B8">
        <w:rPr>
          <w:u w:val="single"/>
        </w:rPr>
        <w:t>i</w:t>
      </w:r>
      <w:r w:rsidRPr="003067B8">
        <w:rPr>
          <w:u w:val="single"/>
        </w:rPr>
        <w:t>r fyrir lokasamþykkt</w:t>
      </w:r>
    </w:p>
    <w:p w14:paraId="2A7CA181" w14:textId="77777777" w:rsidR="00EA4D29" w:rsidRPr="003067B8" w:rsidRDefault="00EA4D29" w:rsidP="006A39DB"/>
    <w:p w14:paraId="37850B79" w14:textId="243D697F" w:rsidR="00CE671D" w:rsidRPr="003067B8" w:rsidRDefault="004F21B4" w:rsidP="006A39DB">
      <w:r w:rsidRPr="003067B8">
        <w:t>Accord Healthcare Polska Sp. z.o.o.</w:t>
      </w:r>
    </w:p>
    <w:p w14:paraId="2A3CDD0E" w14:textId="6C48AB45" w:rsidR="004F21B4" w:rsidRPr="003067B8" w:rsidRDefault="004F21B4" w:rsidP="006A39DB">
      <w:r w:rsidRPr="003067B8">
        <w:t>ul. Lutomierska 50,</w:t>
      </w:r>
    </w:p>
    <w:p w14:paraId="46255211" w14:textId="30F1FD11" w:rsidR="004F21B4" w:rsidRPr="003067B8" w:rsidRDefault="004F21B4" w:rsidP="006A39DB">
      <w:r w:rsidRPr="003067B8">
        <w:t>95-200, Pabianice</w:t>
      </w:r>
    </w:p>
    <w:p w14:paraId="51DBA40E" w14:textId="07296861" w:rsidR="00190A55" w:rsidRPr="003067B8" w:rsidRDefault="00190A55" w:rsidP="006A39DB">
      <w:r w:rsidRPr="003067B8">
        <w:t>Pólland</w:t>
      </w:r>
    </w:p>
    <w:p w14:paraId="42AB37D8" w14:textId="77777777" w:rsidR="00190A55" w:rsidRPr="003067B8" w:rsidRDefault="00190A55" w:rsidP="006A39DB"/>
    <w:p w14:paraId="4CD9181F" w14:textId="0A8010EB" w:rsidR="00190A55" w:rsidRPr="00FE5AF6" w:rsidRDefault="00190A55" w:rsidP="006A39DB">
      <w:pPr>
        <w:rPr>
          <w:rPrChange w:id="13" w:author="MAH reviewer" w:date="2025-05-14T21:33:00Z">
            <w:rPr>
              <w:highlight w:val="lightGray"/>
            </w:rPr>
          </w:rPrChange>
        </w:rPr>
      </w:pPr>
      <w:r w:rsidRPr="00FE5AF6">
        <w:rPr>
          <w:rPrChange w:id="14" w:author="MAH reviewer" w:date="2025-05-14T21:33:00Z">
            <w:rPr>
              <w:highlight w:val="lightGray"/>
            </w:rPr>
          </w:rPrChange>
        </w:rPr>
        <w:t>Synthon Hispania S.L.</w:t>
      </w:r>
    </w:p>
    <w:p w14:paraId="26E381CD" w14:textId="0776DBA4" w:rsidR="00190A55" w:rsidRPr="00FE5AF6" w:rsidRDefault="00190A55" w:rsidP="006A39DB">
      <w:pPr>
        <w:rPr>
          <w:rPrChange w:id="15" w:author="MAH reviewer" w:date="2025-05-14T21:33:00Z">
            <w:rPr>
              <w:highlight w:val="lightGray"/>
            </w:rPr>
          </w:rPrChange>
        </w:rPr>
      </w:pPr>
      <w:r w:rsidRPr="00FE5AF6">
        <w:rPr>
          <w:rPrChange w:id="16" w:author="MAH reviewer" w:date="2025-05-14T21:33:00Z">
            <w:rPr>
              <w:highlight w:val="lightGray"/>
            </w:rPr>
          </w:rPrChange>
        </w:rPr>
        <w:t>Castello, 1</w:t>
      </w:r>
    </w:p>
    <w:p w14:paraId="450BD1EE" w14:textId="65F53A99" w:rsidR="00190A55" w:rsidRPr="00FE5AF6" w:rsidRDefault="00190A55" w:rsidP="006A39DB">
      <w:pPr>
        <w:rPr>
          <w:rPrChange w:id="17" w:author="MAH reviewer" w:date="2025-05-14T21:33:00Z">
            <w:rPr>
              <w:highlight w:val="lightGray"/>
            </w:rPr>
          </w:rPrChange>
        </w:rPr>
      </w:pPr>
      <w:r w:rsidRPr="00FE5AF6">
        <w:rPr>
          <w:rPrChange w:id="18" w:author="MAH reviewer" w:date="2025-05-14T21:33:00Z">
            <w:rPr>
              <w:highlight w:val="lightGray"/>
            </w:rPr>
          </w:rPrChange>
        </w:rPr>
        <w:t>Poligono Las Salinas</w:t>
      </w:r>
    </w:p>
    <w:p w14:paraId="55335DDE" w14:textId="20BC5758" w:rsidR="00190A55" w:rsidRPr="00FE5AF6" w:rsidRDefault="00190A55" w:rsidP="006A39DB">
      <w:r w:rsidRPr="00FE5AF6">
        <w:rPr>
          <w:rPrChange w:id="19" w:author="MAH reviewer" w:date="2025-05-14T21:33:00Z">
            <w:rPr>
              <w:highlight w:val="lightGray"/>
            </w:rPr>
          </w:rPrChange>
        </w:rPr>
        <w:t>08830 Sant Boi de Llobregat</w:t>
      </w:r>
      <w:r w:rsidR="002147EA" w:rsidRPr="00FE5AF6">
        <w:rPr>
          <w:rPrChange w:id="20" w:author="MAH reviewer" w:date="2025-05-14T21:33:00Z">
            <w:rPr>
              <w:highlight w:val="lightGray"/>
            </w:rPr>
          </w:rPrChange>
        </w:rPr>
        <w:t xml:space="preserve">, </w:t>
      </w:r>
      <w:r w:rsidRPr="00FE5AF6">
        <w:rPr>
          <w:rPrChange w:id="21" w:author="MAH reviewer" w:date="2025-05-14T21:33:00Z">
            <w:rPr>
              <w:highlight w:val="lightGray"/>
            </w:rPr>
          </w:rPrChange>
        </w:rPr>
        <w:t>Spánn</w:t>
      </w:r>
    </w:p>
    <w:p w14:paraId="7C731F01" w14:textId="77777777" w:rsidR="00190A55" w:rsidRPr="00FE5AF6" w:rsidRDefault="00190A55" w:rsidP="006A39DB"/>
    <w:p w14:paraId="55926D62" w14:textId="515821FC" w:rsidR="00190A55" w:rsidRPr="00FE5AF6" w:rsidRDefault="00190A55" w:rsidP="006A39DB">
      <w:pPr>
        <w:rPr>
          <w:rPrChange w:id="22" w:author="MAH reviewer" w:date="2025-05-14T21:33:00Z">
            <w:rPr>
              <w:highlight w:val="lightGray"/>
            </w:rPr>
          </w:rPrChange>
        </w:rPr>
      </w:pPr>
      <w:r w:rsidRPr="00FE5AF6">
        <w:rPr>
          <w:rPrChange w:id="23" w:author="MAH reviewer" w:date="2025-05-14T21:33:00Z">
            <w:rPr>
              <w:highlight w:val="lightGray"/>
            </w:rPr>
          </w:rPrChange>
        </w:rPr>
        <w:t>Synthon B.V.</w:t>
      </w:r>
    </w:p>
    <w:p w14:paraId="5D02F32F" w14:textId="556BBC25" w:rsidR="00190A55" w:rsidRPr="00FE5AF6" w:rsidRDefault="00190A55" w:rsidP="006A39DB">
      <w:pPr>
        <w:rPr>
          <w:rPrChange w:id="24" w:author="MAH reviewer" w:date="2025-05-14T21:33:00Z">
            <w:rPr>
              <w:highlight w:val="lightGray"/>
            </w:rPr>
          </w:rPrChange>
        </w:rPr>
      </w:pPr>
      <w:r w:rsidRPr="00FE5AF6">
        <w:rPr>
          <w:rPrChange w:id="25" w:author="MAH reviewer" w:date="2025-05-14T21:33:00Z">
            <w:rPr>
              <w:highlight w:val="lightGray"/>
            </w:rPr>
          </w:rPrChange>
        </w:rPr>
        <w:t>Microweg 22</w:t>
      </w:r>
    </w:p>
    <w:p w14:paraId="1DAC14B2" w14:textId="746F7DD8" w:rsidR="00190A55" w:rsidRPr="00FE5AF6" w:rsidRDefault="00190A55" w:rsidP="006A39DB">
      <w:r w:rsidRPr="00FE5AF6">
        <w:rPr>
          <w:rPrChange w:id="26" w:author="MAH reviewer" w:date="2025-05-14T21:33:00Z">
            <w:rPr>
              <w:highlight w:val="lightGray"/>
            </w:rPr>
          </w:rPrChange>
        </w:rPr>
        <w:t>6545 CM Nijmegen</w:t>
      </w:r>
      <w:r w:rsidR="002147EA" w:rsidRPr="00FE5AF6">
        <w:rPr>
          <w:rPrChange w:id="27" w:author="MAH reviewer" w:date="2025-05-14T21:33:00Z">
            <w:rPr>
              <w:highlight w:val="lightGray"/>
            </w:rPr>
          </w:rPrChange>
        </w:rPr>
        <w:t xml:space="preserve">, </w:t>
      </w:r>
      <w:r w:rsidRPr="00FE5AF6">
        <w:rPr>
          <w:rPrChange w:id="28" w:author="MAH reviewer" w:date="2025-05-14T21:33:00Z">
            <w:rPr>
              <w:highlight w:val="lightGray"/>
            </w:rPr>
          </w:rPrChange>
        </w:rPr>
        <w:t>Holland</w:t>
      </w:r>
    </w:p>
    <w:p w14:paraId="6D49B297" w14:textId="4C51E92E" w:rsidR="00190A55" w:rsidRPr="00FE5AF6" w:rsidRDefault="00190A55" w:rsidP="006A39DB">
      <w:pPr>
        <w:rPr>
          <w:ins w:id="29" w:author="MAH reviewer" w:date="2025-05-14T21:32:00Z"/>
        </w:rPr>
      </w:pPr>
    </w:p>
    <w:p w14:paraId="367E527C" w14:textId="77777777" w:rsidR="00FE5AF6" w:rsidRPr="00FE5AF6" w:rsidRDefault="00FE5AF6" w:rsidP="00FE5AF6">
      <w:pPr>
        <w:keepNext/>
        <w:rPr>
          <w:ins w:id="30" w:author="MAH reviewer" w:date="2025-05-14T21:33:00Z"/>
          <w:szCs w:val="22"/>
        </w:rPr>
      </w:pPr>
      <w:ins w:id="31" w:author="MAH reviewer" w:date="2025-05-14T21:33:00Z">
        <w:r w:rsidRPr="00FE5AF6">
          <w:rPr>
            <w:szCs w:val="22"/>
          </w:rPr>
          <w:t>Accord Healthcare Single Member S.A.</w:t>
        </w:r>
      </w:ins>
    </w:p>
    <w:p w14:paraId="272F32E5" w14:textId="395F2FDF" w:rsidR="00FE5AF6" w:rsidRPr="00FE5AF6" w:rsidRDefault="00FE5AF6" w:rsidP="00FE5AF6">
      <w:pPr>
        <w:keepNext/>
        <w:rPr>
          <w:ins w:id="32" w:author="MAH reviewer" w:date="2025-05-14T21:33:00Z"/>
          <w:szCs w:val="22"/>
        </w:rPr>
      </w:pPr>
      <w:ins w:id="33" w:author="MAH reviewer" w:date="2025-05-14T21:33:00Z">
        <w:r w:rsidRPr="00FE5AF6">
          <w:rPr>
            <w:szCs w:val="22"/>
          </w:rPr>
          <w:t>64</w:t>
        </w:r>
        <w:r w:rsidRPr="00FE5AF6">
          <w:rPr>
            <w:szCs w:val="22"/>
            <w:vertAlign w:val="superscript"/>
            <w:rPrChange w:id="34" w:author="MAH reviewer" w:date="2025-05-14T21:33:00Z">
              <w:rPr>
                <w:szCs w:val="22"/>
              </w:rPr>
            </w:rPrChange>
          </w:rPr>
          <w:t>th</w:t>
        </w:r>
        <w:r w:rsidRPr="00FE5AF6">
          <w:rPr>
            <w:szCs w:val="22"/>
          </w:rPr>
          <w:t xml:space="preserve"> Km National Road Athens, Lamia, </w:t>
        </w:r>
      </w:ins>
    </w:p>
    <w:p w14:paraId="58C0387B" w14:textId="65242FF4" w:rsidR="00FE5AF6" w:rsidRDefault="00C6796E" w:rsidP="00FE5AF6">
      <w:pPr>
        <w:keepNext/>
        <w:rPr>
          <w:ins w:id="35" w:author="MAH reviewer" w:date="2025-05-14T21:33:00Z"/>
          <w:szCs w:val="22"/>
        </w:rPr>
      </w:pPr>
      <w:ins w:id="36" w:author="MAH reviewer_UB" w:date="2025-05-15T10:21:00Z" w16du:dateUtc="2025-05-15T08:21:00Z">
        <w:r>
          <w:rPr>
            <w:szCs w:val="22"/>
          </w:rPr>
          <w:t xml:space="preserve">Schimatari, </w:t>
        </w:r>
      </w:ins>
      <w:ins w:id="37" w:author="MAH reviewer" w:date="2025-05-14T21:33:00Z">
        <w:r w:rsidR="00FE5AF6" w:rsidRPr="00FE5AF6">
          <w:rPr>
            <w:szCs w:val="22"/>
          </w:rPr>
          <w:t>32009, Grikkland</w:t>
        </w:r>
      </w:ins>
    </w:p>
    <w:p w14:paraId="7D6B6B90" w14:textId="77777777" w:rsidR="00FE5AF6" w:rsidRPr="003067B8" w:rsidRDefault="00FE5AF6" w:rsidP="006A39DB"/>
    <w:p w14:paraId="6D0CEAB1" w14:textId="77777777" w:rsidR="006B0785" w:rsidRPr="003067B8" w:rsidRDefault="006B0785" w:rsidP="006A39DB">
      <w:pPr>
        <w:rPr>
          <w:szCs w:val="22"/>
        </w:rPr>
      </w:pPr>
      <w:r w:rsidRPr="003067B8">
        <w:rPr>
          <w:szCs w:val="22"/>
        </w:rPr>
        <w:t>Heiti og heimilisfang framleiðanda sem er ábyrgur fyrir lokasamþykkt viðkomandi lotu skal ko</w:t>
      </w:r>
      <w:r w:rsidR="007F5599" w:rsidRPr="003067B8">
        <w:rPr>
          <w:szCs w:val="22"/>
        </w:rPr>
        <w:t>ma fram í prentuðum fylgiseðli.</w:t>
      </w:r>
    </w:p>
    <w:p w14:paraId="239479E5" w14:textId="77777777" w:rsidR="00153596" w:rsidRPr="003067B8" w:rsidRDefault="00153596" w:rsidP="006A39DB">
      <w:pPr>
        <w:rPr>
          <w:szCs w:val="22"/>
        </w:rPr>
      </w:pPr>
    </w:p>
    <w:p w14:paraId="121507C2" w14:textId="77777777" w:rsidR="006B0785" w:rsidRPr="003067B8" w:rsidRDefault="006B0785" w:rsidP="006A39DB"/>
    <w:p w14:paraId="4BD74E7B" w14:textId="77777777" w:rsidR="00EA4D29" w:rsidRPr="003067B8" w:rsidRDefault="00EA4D29" w:rsidP="006A39DB">
      <w:pPr>
        <w:pStyle w:val="TitleB"/>
        <w:keepNext/>
        <w:outlineLvl w:val="0"/>
        <w:rPr>
          <w:lang w:val="is-IS"/>
        </w:rPr>
      </w:pPr>
      <w:r w:rsidRPr="003067B8">
        <w:rPr>
          <w:lang w:val="is-IS"/>
        </w:rPr>
        <w:t>B.</w:t>
      </w:r>
      <w:r w:rsidRPr="003067B8">
        <w:rPr>
          <w:lang w:val="is-IS"/>
        </w:rPr>
        <w:tab/>
        <w:t xml:space="preserve">FORSENDUR </w:t>
      </w:r>
      <w:r w:rsidR="00A75100" w:rsidRPr="003067B8">
        <w:rPr>
          <w:lang w:val="is-IS"/>
        </w:rPr>
        <w:t>FYRIR, EÐA TAKMARKANIR Á, AFGREIÐSLU OG NOTKUN</w:t>
      </w:r>
    </w:p>
    <w:p w14:paraId="1DEA9695" w14:textId="77777777" w:rsidR="00EA4D29" w:rsidRPr="003067B8" w:rsidRDefault="00EA4D29" w:rsidP="006A39DB">
      <w:pPr>
        <w:keepNext/>
      </w:pPr>
    </w:p>
    <w:p w14:paraId="4B9F9A0F" w14:textId="17A31ABC" w:rsidR="00F5012E" w:rsidRPr="003067B8" w:rsidRDefault="000D2C31" w:rsidP="006A39DB">
      <w:pPr>
        <w:numPr>
          <w:ilvl w:val="12"/>
          <w:numId w:val="0"/>
        </w:numPr>
      </w:pPr>
      <w:r w:rsidRPr="003067B8">
        <w:rPr>
          <w:szCs w:val="22"/>
        </w:rPr>
        <w:t xml:space="preserve">Ávísun lyfsins er háð sérstökum takmörkunum </w:t>
      </w:r>
      <w:r w:rsidR="00F5012E" w:rsidRPr="003067B8">
        <w:t>(sjá viðauka</w:t>
      </w:r>
      <w:r w:rsidR="00770A8A" w:rsidRPr="003067B8">
        <w:t> </w:t>
      </w:r>
      <w:r w:rsidR="00F5012E" w:rsidRPr="003067B8">
        <w:t>I: Samantekt á eiginleikum lyfs, kafla 4.2).</w:t>
      </w:r>
    </w:p>
    <w:p w14:paraId="44E619AD" w14:textId="77777777" w:rsidR="00EA4D29" w:rsidRPr="003067B8" w:rsidRDefault="00EA4D29" w:rsidP="006A39DB">
      <w:pPr>
        <w:numPr>
          <w:ilvl w:val="12"/>
          <w:numId w:val="0"/>
        </w:numPr>
      </w:pPr>
    </w:p>
    <w:p w14:paraId="4A73CEB9" w14:textId="77777777" w:rsidR="00E450EC" w:rsidRPr="003067B8" w:rsidRDefault="00E450EC" w:rsidP="006A39DB">
      <w:pPr>
        <w:numPr>
          <w:ilvl w:val="12"/>
          <w:numId w:val="0"/>
        </w:numPr>
      </w:pPr>
    </w:p>
    <w:p w14:paraId="57CE76FB" w14:textId="77777777" w:rsidR="00A75100" w:rsidRPr="003067B8" w:rsidRDefault="00A75100" w:rsidP="006A39DB">
      <w:pPr>
        <w:pStyle w:val="TitleB"/>
        <w:keepNext/>
        <w:outlineLvl w:val="0"/>
        <w:rPr>
          <w:lang w:val="is-IS"/>
        </w:rPr>
      </w:pPr>
      <w:r w:rsidRPr="003067B8">
        <w:rPr>
          <w:lang w:val="is-IS"/>
        </w:rPr>
        <w:t>C.</w:t>
      </w:r>
      <w:r w:rsidRPr="003067B8">
        <w:rPr>
          <w:lang w:val="is-IS"/>
        </w:rPr>
        <w:tab/>
        <w:t>AÐRAR FORSENDUR OG SKILYRÐI MARKAÐSLEYFIS</w:t>
      </w:r>
    </w:p>
    <w:p w14:paraId="26B76AFA" w14:textId="77777777" w:rsidR="00EA4D29" w:rsidRPr="003067B8" w:rsidRDefault="00EA4D29" w:rsidP="006A39DB">
      <w:pPr>
        <w:keepNext/>
        <w:autoSpaceDE w:val="0"/>
        <w:autoSpaceDN w:val="0"/>
        <w:adjustRightInd w:val="0"/>
        <w:rPr>
          <w:rFonts w:eastAsia="MS Mincho"/>
          <w:color w:val="000000"/>
          <w:szCs w:val="22"/>
          <w:lang w:eastAsia="ja-JP"/>
        </w:rPr>
      </w:pPr>
    </w:p>
    <w:p w14:paraId="658FD2F5" w14:textId="77777777" w:rsidR="00C0551F" w:rsidRPr="003067B8" w:rsidRDefault="00C0551F" w:rsidP="006A39DB">
      <w:pPr>
        <w:keepNext/>
        <w:numPr>
          <w:ilvl w:val="12"/>
          <w:numId w:val="0"/>
        </w:numPr>
        <w:rPr>
          <w:szCs w:val="22"/>
        </w:rPr>
      </w:pPr>
      <w:r w:rsidRPr="003067B8">
        <w:rPr>
          <w:b/>
          <w:szCs w:val="22"/>
        </w:rPr>
        <w:t>•</w:t>
      </w:r>
      <w:r w:rsidRPr="003067B8">
        <w:rPr>
          <w:b/>
          <w:szCs w:val="22"/>
        </w:rPr>
        <w:tab/>
        <w:t>Samantektir um öryggi lyfsins (PSUR)</w:t>
      </w:r>
    </w:p>
    <w:p w14:paraId="599CEE8C" w14:textId="77777777" w:rsidR="00C0551F" w:rsidRPr="003067B8" w:rsidRDefault="00C0551F" w:rsidP="006A39DB">
      <w:pPr>
        <w:pStyle w:val="NormalWeb"/>
        <w:keepNext/>
        <w:rPr>
          <w:sz w:val="22"/>
          <w:szCs w:val="22"/>
        </w:rPr>
      </w:pPr>
    </w:p>
    <w:p w14:paraId="74786020" w14:textId="743BAE1E" w:rsidR="00C0551F" w:rsidRPr="003067B8" w:rsidRDefault="00F7515F" w:rsidP="006A39DB">
      <w:pPr>
        <w:pStyle w:val="NormalWeb"/>
        <w:rPr>
          <w:sz w:val="22"/>
          <w:szCs w:val="22"/>
        </w:rPr>
      </w:pPr>
      <w:r w:rsidRPr="003067B8">
        <w:rPr>
          <w:sz w:val="22"/>
          <w:szCs w:val="22"/>
        </w:rPr>
        <w:t>Skilyrði um hvernig</w:t>
      </w:r>
      <w:r w:rsidR="00C0551F" w:rsidRPr="003067B8">
        <w:rPr>
          <w:sz w:val="22"/>
          <w:szCs w:val="22"/>
        </w:rPr>
        <w:t xml:space="preserve"> leggja </w:t>
      </w:r>
      <w:r w:rsidRPr="003067B8">
        <w:rPr>
          <w:sz w:val="22"/>
          <w:szCs w:val="22"/>
        </w:rPr>
        <w:t xml:space="preserve">skal </w:t>
      </w:r>
      <w:r w:rsidR="00C0551F" w:rsidRPr="003067B8">
        <w:rPr>
          <w:sz w:val="22"/>
          <w:szCs w:val="22"/>
        </w:rPr>
        <w:t>fram samantektir um öryggi lyfsins koma fram í lista yfir viðmiðunardagsetningar Evrópusambandsins (EURD lista) sem gerð er krafa um í grein 107c(7) í tilskipun 2001/83</w:t>
      </w:r>
      <w:r w:rsidRPr="003067B8">
        <w:rPr>
          <w:sz w:val="22"/>
          <w:szCs w:val="22"/>
        </w:rPr>
        <w:t>/EB og öllum síðari uppfærslum sem birtar eru í evrópsku lyfja</w:t>
      </w:r>
      <w:r w:rsidR="00E76C84">
        <w:rPr>
          <w:sz w:val="22"/>
          <w:szCs w:val="22"/>
        </w:rPr>
        <w:t>vef</w:t>
      </w:r>
      <w:r w:rsidRPr="003067B8">
        <w:rPr>
          <w:sz w:val="22"/>
          <w:szCs w:val="22"/>
        </w:rPr>
        <w:t>gáttinni</w:t>
      </w:r>
      <w:r w:rsidR="00C0551F" w:rsidRPr="003067B8">
        <w:rPr>
          <w:sz w:val="22"/>
          <w:szCs w:val="22"/>
        </w:rPr>
        <w:t>.</w:t>
      </w:r>
    </w:p>
    <w:p w14:paraId="490CA1B6" w14:textId="77777777" w:rsidR="00C0551F" w:rsidRPr="003067B8" w:rsidRDefault="00C0551F" w:rsidP="006A39DB">
      <w:pPr>
        <w:autoSpaceDE w:val="0"/>
        <w:autoSpaceDN w:val="0"/>
        <w:adjustRightInd w:val="0"/>
        <w:rPr>
          <w:rFonts w:eastAsia="MS Mincho"/>
          <w:color w:val="000000"/>
        </w:rPr>
      </w:pPr>
    </w:p>
    <w:p w14:paraId="04A4A727" w14:textId="77777777" w:rsidR="00E450EC" w:rsidRPr="003067B8" w:rsidRDefault="00E450EC" w:rsidP="006A39DB">
      <w:pPr>
        <w:autoSpaceDE w:val="0"/>
        <w:autoSpaceDN w:val="0"/>
        <w:adjustRightInd w:val="0"/>
        <w:rPr>
          <w:rFonts w:eastAsia="MS Mincho"/>
          <w:color w:val="000000"/>
        </w:rPr>
      </w:pPr>
    </w:p>
    <w:p w14:paraId="3BAD2317" w14:textId="77777777" w:rsidR="00C0551F" w:rsidRPr="003067B8" w:rsidRDefault="00C0551F" w:rsidP="006A39DB">
      <w:pPr>
        <w:pStyle w:val="TitleB"/>
        <w:keepNext/>
        <w:outlineLvl w:val="0"/>
        <w:rPr>
          <w:lang w:val="is-IS"/>
        </w:rPr>
      </w:pPr>
      <w:r w:rsidRPr="003067B8">
        <w:rPr>
          <w:lang w:val="is-IS"/>
        </w:rPr>
        <w:t>D.</w:t>
      </w:r>
      <w:r w:rsidRPr="003067B8">
        <w:rPr>
          <w:lang w:val="is-IS"/>
        </w:rPr>
        <w:tab/>
        <w:t>FORSENDUR EÐA TAKMARKANIR ER VARÐA ÖRYGGI OG VERKUN VIÐ NOTKUN LYFSINS</w:t>
      </w:r>
    </w:p>
    <w:p w14:paraId="7C27EB5D" w14:textId="77777777" w:rsidR="00C0551F" w:rsidRPr="003067B8" w:rsidRDefault="00C0551F" w:rsidP="006A39DB">
      <w:pPr>
        <w:keepNext/>
      </w:pPr>
    </w:p>
    <w:p w14:paraId="227D4FF7" w14:textId="77777777" w:rsidR="00C0551F" w:rsidRPr="003067B8" w:rsidRDefault="00C0551F" w:rsidP="006A39DB">
      <w:pPr>
        <w:keepNext/>
        <w:numPr>
          <w:ilvl w:val="12"/>
          <w:numId w:val="0"/>
        </w:numPr>
      </w:pPr>
      <w:r w:rsidRPr="003067B8">
        <w:rPr>
          <w:b/>
        </w:rPr>
        <w:t>•</w:t>
      </w:r>
      <w:r w:rsidRPr="003067B8">
        <w:rPr>
          <w:b/>
        </w:rPr>
        <w:tab/>
        <w:t>Áætlun um áhættustjórnun</w:t>
      </w:r>
    </w:p>
    <w:p w14:paraId="3C716FE7" w14:textId="77777777" w:rsidR="00C0551F" w:rsidRPr="003067B8" w:rsidRDefault="00C0551F" w:rsidP="006A39DB">
      <w:pPr>
        <w:keepNext/>
      </w:pPr>
    </w:p>
    <w:p w14:paraId="66DEBB18" w14:textId="77777777" w:rsidR="00C0551F" w:rsidRPr="003067B8" w:rsidRDefault="00C0551F" w:rsidP="006A39DB">
      <w:r w:rsidRPr="003067B8">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9BC812E" w14:textId="77777777" w:rsidR="00C0551F" w:rsidRPr="003067B8" w:rsidRDefault="00C0551F" w:rsidP="006A39DB"/>
    <w:p w14:paraId="1FB4860C" w14:textId="77777777" w:rsidR="00C0551F" w:rsidRPr="003067B8" w:rsidRDefault="00C0551F" w:rsidP="006A39DB">
      <w:pPr>
        <w:keepNext/>
      </w:pPr>
      <w:r w:rsidRPr="003067B8">
        <w:t>Leggja skal fram uppfærða áætlun um áhættustjórnun:</w:t>
      </w:r>
    </w:p>
    <w:p w14:paraId="6B874702" w14:textId="77777777" w:rsidR="00C0551F" w:rsidRPr="003067B8" w:rsidRDefault="00C0551F" w:rsidP="006A39DB">
      <w:pPr>
        <w:keepNext/>
        <w:numPr>
          <w:ilvl w:val="0"/>
          <w:numId w:val="13"/>
        </w:numPr>
        <w:rPr>
          <w:szCs w:val="22"/>
        </w:rPr>
      </w:pPr>
      <w:r w:rsidRPr="003067B8">
        <w:rPr>
          <w:szCs w:val="22"/>
        </w:rPr>
        <w:t>Að beiðni Lyfjastofnunar Evrópu.</w:t>
      </w:r>
    </w:p>
    <w:p w14:paraId="3FBC10F6" w14:textId="77777777" w:rsidR="00C0551F" w:rsidRPr="003067B8" w:rsidRDefault="00C0551F" w:rsidP="006A39DB">
      <w:pPr>
        <w:keepNext/>
        <w:numPr>
          <w:ilvl w:val="0"/>
          <w:numId w:val="13"/>
        </w:numPr>
        <w:rPr>
          <w:szCs w:val="22"/>
        </w:rPr>
      </w:pPr>
      <w:r w:rsidRPr="003067B8">
        <w:rPr>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CE38350" w14:textId="77777777" w:rsidR="00A75100" w:rsidRPr="003067B8" w:rsidRDefault="00A75100" w:rsidP="006A39DB"/>
    <w:p w14:paraId="2F3154A7" w14:textId="77777777" w:rsidR="00C74118" w:rsidRPr="003067B8" w:rsidRDefault="00BF1952" w:rsidP="006A39DB">
      <w:pPr>
        <w:ind w:right="566"/>
      </w:pPr>
      <w:r w:rsidRPr="003067B8">
        <w:br w:type="page"/>
      </w:r>
    </w:p>
    <w:p w14:paraId="1289542D" w14:textId="77777777" w:rsidR="00C74118" w:rsidRPr="003067B8" w:rsidRDefault="00C74118" w:rsidP="006A39DB"/>
    <w:p w14:paraId="396EFD18" w14:textId="77777777" w:rsidR="00C74118" w:rsidRPr="003067B8" w:rsidRDefault="00C74118" w:rsidP="006A39DB"/>
    <w:p w14:paraId="71F044C7" w14:textId="77777777" w:rsidR="00C74118" w:rsidRPr="003067B8" w:rsidRDefault="00C74118" w:rsidP="006A39DB"/>
    <w:p w14:paraId="298B75F0" w14:textId="77777777" w:rsidR="00C74118" w:rsidRPr="003067B8" w:rsidRDefault="00C74118" w:rsidP="006A39DB"/>
    <w:p w14:paraId="6638448A" w14:textId="77777777" w:rsidR="00C74118" w:rsidRPr="003067B8" w:rsidRDefault="00C74118" w:rsidP="006A39DB"/>
    <w:p w14:paraId="17AA3F7F" w14:textId="77777777" w:rsidR="00C74118" w:rsidRPr="003067B8" w:rsidRDefault="00C74118" w:rsidP="006A39DB"/>
    <w:p w14:paraId="7952AB0C" w14:textId="77777777" w:rsidR="00C74118" w:rsidRPr="003067B8" w:rsidRDefault="00C74118" w:rsidP="006A39DB"/>
    <w:p w14:paraId="7378E93C" w14:textId="77777777" w:rsidR="00C74118" w:rsidRPr="003067B8" w:rsidRDefault="00C74118" w:rsidP="006A39DB"/>
    <w:p w14:paraId="0098A8FF" w14:textId="77777777" w:rsidR="00C74118" w:rsidRPr="003067B8" w:rsidRDefault="00C74118" w:rsidP="006A39DB"/>
    <w:p w14:paraId="7B97FE66" w14:textId="77777777" w:rsidR="00C74118" w:rsidRPr="003067B8" w:rsidRDefault="00C74118" w:rsidP="006A39DB"/>
    <w:p w14:paraId="11077F00" w14:textId="77777777" w:rsidR="00C74118" w:rsidRPr="003067B8" w:rsidRDefault="00C74118" w:rsidP="006A39DB"/>
    <w:p w14:paraId="679FF040" w14:textId="77777777" w:rsidR="00C74118" w:rsidRPr="003067B8" w:rsidRDefault="00C74118" w:rsidP="006A39DB"/>
    <w:p w14:paraId="7DD0AB80" w14:textId="77777777" w:rsidR="00C74118" w:rsidRPr="003067B8" w:rsidRDefault="00C74118" w:rsidP="006A39DB"/>
    <w:p w14:paraId="49504F0D" w14:textId="77777777" w:rsidR="00C74118" w:rsidRPr="003067B8" w:rsidRDefault="00C74118" w:rsidP="006A39DB"/>
    <w:p w14:paraId="28F581D0" w14:textId="77777777" w:rsidR="00C74118" w:rsidRPr="003067B8" w:rsidRDefault="00C74118" w:rsidP="006A39DB"/>
    <w:p w14:paraId="6D81C51A" w14:textId="77777777" w:rsidR="00C74118" w:rsidRPr="003067B8" w:rsidRDefault="00C74118" w:rsidP="006A39DB"/>
    <w:p w14:paraId="26736DA8" w14:textId="77777777" w:rsidR="00C74118" w:rsidRPr="003067B8" w:rsidRDefault="00C74118" w:rsidP="006A39DB"/>
    <w:p w14:paraId="35429F92" w14:textId="77777777" w:rsidR="00C74118" w:rsidRPr="003067B8" w:rsidRDefault="00C74118" w:rsidP="006A39DB"/>
    <w:p w14:paraId="57F08033" w14:textId="77777777" w:rsidR="00C74118" w:rsidRPr="003067B8" w:rsidRDefault="00C74118" w:rsidP="006A39DB"/>
    <w:p w14:paraId="40730E67" w14:textId="77777777" w:rsidR="00C74118" w:rsidRPr="003067B8" w:rsidRDefault="00C74118" w:rsidP="006A39DB"/>
    <w:p w14:paraId="18FC5226" w14:textId="77777777" w:rsidR="00C74118" w:rsidRPr="003067B8" w:rsidRDefault="00C74118" w:rsidP="006A39DB"/>
    <w:p w14:paraId="22E82F48" w14:textId="77777777" w:rsidR="00C74118" w:rsidRPr="003067B8" w:rsidRDefault="00C74118" w:rsidP="006A39DB"/>
    <w:p w14:paraId="406AAED4" w14:textId="77777777" w:rsidR="00B76F80" w:rsidRPr="003067B8" w:rsidRDefault="00B76F80" w:rsidP="006A39DB"/>
    <w:p w14:paraId="57C1D467" w14:textId="77777777" w:rsidR="00C74118" w:rsidRPr="003067B8" w:rsidRDefault="00C74118" w:rsidP="006A39DB">
      <w:pPr>
        <w:jc w:val="center"/>
        <w:rPr>
          <w:b/>
          <w:bCs/>
          <w:i/>
        </w:rPr>
      </w:pPr>
      <w:r w:rsidRPr="003067B8">
        <w:rPr>
          <w:b/>
          <w:bCs/>
        </w:rPr>
        <w:t>VIÐAUKI III</w:t>
      </w:r>
    </w:p>
    <w:p w14:paraId="41FE6802" w14:textId="77777777" w:rsidR="00C74118" w:rsidRPr="003067B8" w:rsidRDefault="00C74118" w:rsidP="006A39DB">
      <w:pPr>
        <w:jc w:val="center"/>
      </w:pPr>
    </w:p>
    <w:p w14:paraId="57E8E07A" w14:textId="77777777" w:rsidR="00C74118" w:rsidRPr="003067B8" w:rsidRDefault="00C74118" w:rsidP="006A39DB">
      <w:pPr>
        <w:jc w:val="center"/>
        <w:rPr>
          <w:b/>
        </w:rPr>
      </w:pPr>
      <w:r w:rsidRPr="003067B8">
        <w:rPr>
          <w:b/>
        </w:rPr>
        <w:t>ÁLETRANIR OG FYLGISEÐILL</w:t>
      </w:r>
    </w:p>
    <w:p w14:paraId="1BF89AAA" w14:textId="77777777" w:rsidR="00C74118" w:rsidRPr="003067B8" w:rsidRDefault="00C74118" w:rsidP="006A39DB">
      <w:r w:rsidRPr="003067B8">
        <w:br w:type="page"/>
      </w:r>
    </w:p>
    <w:p w14:paraId="2B522647" w14:textId="77777777" w:rsidR="00C74118" w:rsidRPr="003067B8" w:rsidRDefault="00C74118" w:rsidP="006A39DB"/>
    <w:p w14:paraId="09934651" w14:textId="77777777" w:rsidR="00C74118" w:rsidRPr="003067B8" w:rsidRDefault="00C74118" w:rsidP="006A39DB"/>
    <w:p w14:paraId="71FD40B4" w14:textId="77777777" w:rsidR="00C74118" w:rsidRPr="003067B8" w:rsidRDefault="00C74118" w:rsidP="006A39DB"/>
    <w:p w14:paraId="1BA82AD6" w14:textId="77777777" w:rsidR="00C74118" w:rsidRPr="003067B8" w:rsidRDefault="00C74118" w:rsidP="006A39DB"/>
    <w:p w14:paraId="1D800785" w14:textId="77777777" w:rsidR="00C74118" w:rsidRPr="003067B8" w:rsidRDefault="00C74118" w:rsidP="006A39DB"/>
    <w:p w14:paraId="53AD407F" w14:textId="77777777" w:rsidR="00C74118" w:rsidRPr="003067B8" w:rsidRDefault="00C74118" w:rsidP="006A39DB"/>
    <w:p w14:paraId="38903768" w14:textId="77777777" w:rsidR="00C74118" w:rsidRPr="003067B8" w:rsidRDefault="00C74118" w:rsidP="006A39DB"/>
    <w:p w14:paraId="0FAA6082" w14:textId="77777777" w:rsidR="00C74118" w:rsidRPr="003067B8" w:rsidRDefault="00C74118" w:rsidP="006A39DB"/>
    <w:p w14:paraId="164518E5" w14:textId="77777777" w:rsidR="00C74118" w:rsidRPr="003067B8" w:rsidRDefault="00C74118" w:rsidP="006A39DB"/>
    <w:p w14:paraId="73D8CF79" w14:textId="77777777" w:rsidR="00C74118" w:rsidRPr="003067B8" w:rsidRDefault="00C74118" w:rsidP="006A39DB"/>
    <w:p w14:paraId="5F9C3D55" w14:textId="77777777" w:rsidR="00C74118" w:rsidRPr="003067B8" w:rsidRDefault="00C74118" w:rsidP="006A39DB"/>
    <w:p w14:paraId="07E9C0C5" w14:textId="77777777" w:rsidR="00C74118" w:rsidRPr="003067B8" w:rsidRDefault="00C74118" w:rsidP="006A39DB"/>
    <w:p w14:paraId="2D9505B5" w14:textId="77777777" w:rsidR="00C74118" w:rsidRPr="003067B8" w:rsidRDefault="00C74118" w:rsidP="006A39DB"/>
    <w:p w14:paraId="4908B6D0" w14:textId="77777777" w:rsidR="00C74118" w:rsidRPr="003067B8" w:rsidRDefault="00C74118" w:rsidP="006A39DB"/>
    <w:p w14:paraId="6E5A1D08" w14:textId="77777777" w:rsidR="00C74118" w:rsidRPr="003067B8" w:rsidRDefault="00C74118" w:rsidP="006A39DB"/>
    <w:p w14:paraId="1218A316" w14:textId="77777777" w:rsidR="00C74118" w:rsidRPr="003067B8" w:rsidRDefault="00C74118" w:rsidP="006A39DB"/>
    <w:p w14:paraId="56353B1D" w14:textId="77777777" w:rsidR="00C74118" w:rsidRPr="003067B8" w:rsidRDefault="00C74118" w:rsidP="006A39DB"/>
    <w:p w14:paraId="5329A33F" w14:textId="77777777" w:rsidR="00C74118" w:rsidRPr="003067B8" w:rsidRDefault="00C74118" w:rsidP="006A39DB"/>
    <w:p w14:paraId="7F688E4F" w14:textId="77777777" w:rsidR="00C74118" w:rsidRPr="003067B8" w:rsidRDefault="00C74118" w:rsidP="006A39DB"/>
    <w:p w14:paraId="69287883" w14:textId="77777777" w:rsidR="00C74118" w:rsidRPr="003067B8" w:rsidRDefault="00C74118" w:rsidP="006A39DB"/>
    <w:p w14:paraId="50A437B2" w14:textId="77777777" w:rsidR="00C74118" w:rsidRPr="003067B8" w:rsidRDefault="00C74118" w:rsidP="006A39DB"/>
    <w:p w14:paraId="46F9760A" w14:textId="77777777" w:rsidR="00C74118" w:rsidRPr="003067B8" w:rsidRDefault="00C74118" w:rsidP="006A39DB"/>
    <w:p w14:paraId="6B323752" w14:textId="77777777" w:rsidR="00B76F80" w:rsidRPr="003067B8" w:rsidRDefault="00B76F80" w:rsidP="006A39DB"/>
    <w:p w14:paraId="00812EE4" w14:textId="77777777" w:rsidR="00C74118" w:rsidRPr="003067B8" w:rsidRDefault="00C74118" w:rsidP="006A39DB">
      <w:pPr>
        <w:pStyle w:val="TitleA"/>
        <w:outlineLvl w:val="0"/>
        <w:rPr>
          <w:lang w:val="is-IS"/>
        </w:rPr>
      </w:pPr>
      <w:r w:rsidRPr="003067B8">
        <w:rPr>
          <w:lang w:val="is-IS"/>
        </w:rPr>
        <w:t>A. ÁLETRANIR</w:t>
      </w:r>
    </w:p>
    <w:p w14:paraId="76F09C18" w14:textId="77777777" w:rsidR="002B6206" w:rsidRPr="003067B8" w:rsidRDefault="00C74118" w:rsidP="006A39DB">
      <w:pPr>
        <w:shd w:val="clear" w:color="auto" w:fill="FFFFFF"/>
      </w:pPr>
      <w:r w:rsidRPr="003067B8">
        <w:br w:type="page"/>
      </w:r>
    </w:p>
    <w:p w14:paraId="4F03A44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UPPLÝSINGAR SEM EIGA AÐ KOMA FRAM Á YTRI UMBÚÐUM</w:t>
      </w:r>
    </w:p>
    <w:p w14:paraId="59C2524B" w14:textId="77777777" w:rsidR="002B6206" w:rsidRPr="003067B8" w:rsidRDefault="002B6206" w:rsidP="006A39DB">
      <w:pPr>
        <w:pBdr>
          <w:top w:val="single" w:sz="4" w:space="1" w:color="auto"/>
          <w:left w:val="single" w:sz="4" w:space="4" w:color="auto"/>
          <w:bottom w:val="single" w:sz="4" w:space="1" w:color="auto"/>
          <w:right w:val="single" w:sz="4" w:space="4" w:color="auto"/>
        </w:pBdr>
        <w:rPr>
          <w:szCs w:val="22"/>
        </w:rPr>
      </w:pPr>
    </w:p>
    <w:p w14:paraId="0EDBF5EB" w14:textId="4D083EB0" w:rsidR="002B6206" w:rsidRPr="003067B8" w:rsidRDefault="00A838E6" w:rsidP="006A39DB">
      <w:pPr>
        <w:pBdr>
          <w:top w:val="single" w:sz="4" w:space="1" w:color="auto"/>
          <w:left w:val="single" w:sz="4" w:space="4" w:color="auto"/>
          <w:bottom w:val="single" w:sz="4" w:space="1" w:color="auto"/>
          <w:right w:val="single" w:sz="4" w:space="4" w:color="auto"/>
        </w:pBdr>
        <w:rPr>
          <w:b/>
          <w:szCs w:val="22"/>
        </w:rPr>
      </w:pPr>
      <w:r w:rsidRPr="003067B8">
        <w:rPr>
          <w:b/>
          <w:szCs w:val="22"/>
        </w:rPr>
        <w:t xml:space="preserve">YTRI </w:t>
      </w:r>
      <w:r w:rsidR="009E1FD6" w:rsidRPr="003067B8">
        <w:rPr>
          <w:b/>
          <w:szCs w:val="22"/>
        </w:rPr>
        <w:t xml:space="preserve">UMBÚÐIR </w:t>
      </w:r>
      <w:r w:rsidR="002B6206" w:rsidRPr="003067B8">
        <w:rPr>
          <w:b/>
          <w:szCs w:val="22"/>
        </w:rPr>
        <w:t xml:space="preserve">MEÐ </w:t>
      </w:r>
      <w:r w:rsidR="00CE50A8" w:rsidRPr="003067B8">
        <w:rPr>
          <w:b/>
          <w:szCs w:val="22"/>
        </w:rPr>
        <w:t>1</w:t>
      </w:r>
      <w:r w:rsidR="002B6206" w:rsidRPr="003067B8">
        <w:rPr>
          <w:b/>
          <w:szCs w:val="22"/>
        </w:rPr>
        <w:t>2</w:t>
      </w:r>
      <w:r w:rsidR="00CE50A8" w:rsidRPr="003067B8">
        <w:rPr>
          <w:b/>
          <w:szCs w:val="22"/>
        </w:rPr>
        <w:t>,</w:t>
      </w:r>
      <w:r w:rsidR="002B6206" w:rsidRPr="003067B8">
        <w:rPr>
          <w:b/>
          <w:szCs w:val="22"/>
        </w:rPr>
        <w:t>5 </w:t>
      </w:r>
      <w:r w:rsidR="003D64A1" w:rsidRPr="003067B8">
        <w:rPr>
          <w:b/>
          <w:szCs w:val="22"/>
        </w:rPr>
        <w:t>MG</w:t>
      </w:r>
    </w:p>
    <w:p w14:paraId="2775F6B7" w14:textId="77777777" w:rsidR="002B6206" w:rsidRPr="003067B8" w:rsidRDefault="002B6206" w:rsidP="006A39DB">
      <w:pPr>
        <w:rPr>
          <w:szCs w:val="22"/>
        </w:rPr>
      </w:pPr>
    </w:p>
    <w:p w14:paraId="738682C0" w14:textId="77777777" w:rsidR="002B6206" w:rsidRPr="003067B8" w:rsidRDefault="002B6206" w:rsidP="006A39DB">
      <w:pPr>
        <w:rPr>
          <w:szCs w:val="22"/>
        </w:rPr>
      </w:pPr>
    </w:p>
    <w:p w14:paraId="0A52E967"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w:t>
      </w:r>
      <w:r w:rsidRPr="003067B8">
        <w:rPr>
          <w:b/>
          <w:szCs w:val="22"/>
        </w:rPr>
        <w:tab/>
        <w:t>HEITI LYFS</w:t>
      </w:r>
    </w:p>
    <w:p w14:paraId="29D0CC64" w14:textId="77777777" w:rsidR="002B6206" w:rsidRPr="003067B8" w:rsidRDefault="002B6206" w:rsidP="006A39DB">
      <w:pPr>
        <w:rPr>
          <w:szCs w:val="22"/>
        </w:rPr>
      </w:pPr>
    </w:p>
    <w:p w14:paraId="4A3DE61A" w14:textId="5059D4C1" w:rsidR="002B6206" w:rsidRPr="003067B8" w:rsidRDefault="00F508BE" w:rsidP="006A39DB">
      <w:pPr>
        <w:rPr>
          <w:szCs w:val="22"/>
        </w:rPr>
      </w:pPr>
      <w:r w:rsidRPr="003067B8">
        <w:rPr>
          <w:szCs w:val="22"/>
        </w:rPr>
        <w:t xml:space="preserve">Eltrombopag Accord </w:t>
      </w:r>
      <w:r w:rsidR="00CE50A8" w:rsidRPr="003067B8">
        <w:rPr>
          <w:szCs w:val="22"/>
        </w:rPr>
        <w:t>12,5</w:t>
      </w:r>
      <w:r w:rsidR="002B6206" w:rsidRPr="003067B8">
        <w:rPr>
          <w:szCs w:val="22"/>
        </w:rPr>
        <w:t> mg filmuhúðaðar töflur</w:t>
      </w:r>
    </w:p>
    <w:p w14:paraId="070DD73E" w14:textId="77777777" w:rsidR="002B6206" w:rsidRPr="003067B8" w:rsidRDefault="002B6206" w:rsidP="006A39DB">
      <w:pPr>
        <w:rPr>
          <w:szCs w:val="22"/>
        </w:rPr>
      </w:pPr>
      <w:r w:rsidRPr="003067B8">
        <w:rPr>
          <w:szCs w:val="22"/>
        </w:rPr>
        <w:t>eltromb</w:t>
      </w:r>
      <w:r w:rsidR="00E26B28" w:rsidRPr="003067B8">
        <w:rPr>
          <w:szCs w:val="22"/>
        </w:rPr>
        <w:t>o</w:t>
      </w:r>
      <w:r w:rsidRPr="003067B8">
        <w:rPr>
          <w:szCs w:val="22"/>
        </w:rPr>
        <w:t>pag</w:t>
      </w:r>
    </w:p>
    <w:p w14:paraId="39071DCC" w14:textId="77777777" w:rsidR="002B6206" w:rsidRPr="003067B8" w:rsidRDefault="002B6206" w:rsidP="006A39DB">
      <w:pPr>
        <w:rPr>
          <w:szCs w:val="22"/>
        </w:rPr>
      </w:pPr>
    </w:p>
    <w:p w14:paraId="610EDE65" w14:textId="77777777" w:rsidR="002B6206" w:rsidRPr="003067B8" w:rsidRDefault="002B6206" w:rsidP="006A39DB">
      <w:pPr>
        <w:rPr>
          <w:szCs w:val="22"/>
        </w:rPr>
      </w:pPr>
    </w:p>
    <w:p w14:paraId="1276A6E1"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2.</w:t>
      </w:r>
      <w:r w:rsidRPr="003067B8">
        <w:rPr>
          <w:b/>
          <w:szCs w:val="22"/>
        </w:rPr>
        <w:tab/>
        <w:t>VIRK(T) EFNI</w:t>
      </w:r>
    </w:p>
    <w:p w14:paraId="6CECC593" w14:textId="77777777" w:rsidR="002B6206" w:rsidRPr="003067B8" w:rsidRDefault="002B6206" w:rsidP="006A39DB">
      <w:pPr>
        <w:rPr>
          <w:szCs w:val="22"/>
        </w:rPr>
      </w:pPr>
    </w:p>
    <w:p w14:paraId="52648F50" w14:textId="77777777" w:rsidR="002B6206" w:rsidRPr="003067B8" w:rsidRDefault="002B6206" w:rsidP="006A39DB">
      <w:pPr>
        <w:rPr>
          <w:szCs w:val="22"/>
        </w:rPr>
      </w:pPr>
      <w:r w:rsidRPr="003067B8">
        <w:rPr>
          <w:szCs w:val="22"/>
        </w:rPr>
        <w:t xml:space="preserve">Hver filmuhúðuð tafla inniheldur eltrombópagólamín sem jafngildir </w:t>
      </w:r>
      <w:r w:rsidR="00CE50A8" w:rsidRPr="003067B8">
        <w:rPr>
          <w:szCs w:val="22"/>
        </w:rPr>
        <w:t>12,5</w:t>
      </w:r>
      <w:r w:rsidRPr="003067B8">
        <w:rPr>
          <w:szCs w:val="22"/>
        </w:rPr>
        <w:t> mg af eltrombópagi.</w:t>
      </w:r>
    </w:p>
    <w:p w14:paraId="76DAD417" w14:textId="77777777" w:rsidR="002B6206" w:rsidRPr="003067B8" w:rsidRDefault="002B6206" w:rsidP="006A39DB">
      <w:pPr>
        <w:rPr>
          <w:szCs w:val="22"/>
        </w:rPr>
      </w:pPr>
    </w:p>
    <w:p w14:paraId="44076300" w14:textId="77777777" w:rsidR="002B6206" w:rsidRPr="003067B8" w:rsidRDefault="002B6206" w:rsidP="006A39DB">
      <w:pPr>
        <w:rPr>
          <w:szCs w:val="22"/>
        </w:rPr>
      </w:pPr>
    </w:p>
    <w:p w14:paraId="6A6DDF86"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3.</w:t>
      </w:r>
      <w:r w:rsidRPr="003067B8">
        <w:rPr>
          <w:b/>
          <w:szCs w:val="22"/>
        </w:rPr>
        <w:tab/>
        <w:t>HJÁLPAREFNI</w:t>
      </w:r>
    </w:p>
    <w:p w14:paraId="1425006F" w14:textId="77777777" w:rsidR="002B6206" w:rsidRPr="003067B8" w:rsidRDefault="002B6206" w:rsidP="006A39DB">
      <w:pPr>
        <w:rPr>
          <w:szCs w:val="22"/>
        </w:rPr>
      </w:pPr>
    </w:p>
    <w:p w14:paraId="6A8E5340" w14:textId="77777777" w:rsidR="002B6206" w:rsidRPr="003067B8" w:rsidRDefault="002B6206" w:rsidP="006A39DB">
      <w:pPr>
        <w:rPr>
          <w:szCs w:val="22"/>
        </w:rPr>
      </w:pPr>
    </w:p>
    <w:p w14:paraId="711CAF8A"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4.</w:t>
      </w:r>
      <w:r w:rsidRPr="003067B8">
        <w:rPr>
          <w:b/>
          <w:szCs w:val="22"/>
        </w:rPr>
        <w:tab/>
        <w:t>LYFJAFORM OG INNIHALD</w:t>
      </w:r>
    </w:p>
    <w:p w14:paraId="7487338C" w14:textId="77777777" w:rsidR="002B6206" w:rsidRPr="003067B8" w:rsidRDefault="002B6206" w:rsidP="006A39DB">
      <w:pPr>
        <w:rPr>
          <w:szCs w:val="22"/>
        </w:rPr>
      </w:pPr>
    </w:p>
    <w:p w14:paraId="71E06DBE" w14:textId="3093AF68" w:rsidR="000F07F8" w:rsidRPr="003067B8" w:rsidRDefault="000F07F8" w:rsidP="006A39DB">
      <w:pPr>
        <w:rPr>
          <w:szCs w:val="22"/>
        </w:rPr>
      </w:pPr>
      <w:r w:rsidRPr="00613F66">
        <w:rPr>
          <w:szCs w:val="22"/>
          <w:highlight w:val="lightGray"/>
        </w:rPr>
        <w:t>Filmuhúð</w:t>
      </w:r>
      <w:r w:rsidR="000C3308">
        <w:rPr>
          <w:szCs w:val="22"/>
          <w:highlight w:val="lightGray"/>
        </w:rPr>
        <w:t>uð</w:t>
      </w:r>
      <w:r w:rsidRPr="00613F66">
        <w:rPr>
          <w:szCs w:val="22"/>
          <w:highlight w:val="lightGray"/>
        </w:rPr>
        <w:t xml:space="preserve"> t</w:t>
      </w:r>
      <w:r w:rsidR="000C3308">
        <w:rPr>
          <w:szCs w:val="22"/>
          <w:highlight w:val="lightGray"/>
        </w:rPr>
        <w:t>afla</w:t>
      </w:r>
    </w:p>
    <w:p w14:paraId="01D169CA" w14:textId="2143E2C1" w:rsidR="002B6206" w:rsidRPr="003067B8" w:rsidRDefault="002B6206" w:rsidP="006A39DB">
      <w:pPr>
        <w:rPr>
          <w:szCs w:val="22"/>
        </w:rPr>
      </w:pPr>
      <w:r w:rsidRPr="003067B8">
        <w:rPr>
          <w:szCs w:val="22"/>
        </w:rPr>
        <w:t>14 töflur</w:t>
      </w:r>
    </w:p>
    <w:p w14:paraId="59D41B76" w14:textId="2CBD0206" w:rsidR="002B6206" w:rsidRPr="003067B8" w:rsidRDefault="002B6206" w:rsidP="006A39DB">
      <w:pPr>
        <w:rPr>
          <w:szCs w:val="22"/>
          <w:shd w:val="pct15" w:color="auto" w:fill="auto"/>
        </w:rPr>
      </w:pPr>
      <w:r w:rsidRPr="003067B8">
        <w:rPr>
          <w:szCs w:val="22"/>
          <w:shd w:val="pct15" w:color="auto" w:fill="auto"/>
        </w:rPr>
        <w:t>28 töflur</w:t>
      </w:r>
    </w:p>
    <w:p w14:paraId="6CE6A027" w14:textId="4024AF45" w:rsidR="004E29D9" w:rsidRPr="003067B8" w:rsidRDefault="004E29D9" w:rsidP="006A39DB">
      <w:pPr>
        <w:rPr>
          <w:szCs w:val="22"/>
          <w:shd w:val="pct15" w:color="auto" w:fill="auto"/>
        </w:rPr>
      </w:pPr>
      <w:r w:rsidRPr="003067B8">
        <w:rPr>
          <w:szCs w:val="22"/>
          <w:shd w:val="pct15" w:color="auto" w:fill="auto"/>
        </w:rPr>
        <w:t>14 x 1</w:t>
      </w:r>
      <w:r w:rsidR="00D91243">
        <w:rPr>
          <w:szCs w:val="22"/>
          <w:shd w:val="pct15" w:color="auto" w:fill="auto"/>
        </w:rPr>
        <w:t> </w:t>
      </w:r>
      <w:r w:rsidRPr="003067B8">
        <w:rPr>
          <w:szCs w:val="22"/>
          <w:shd w:val="pct15" w:color="auto" w:fill="auto"/>
        </w:rPr>
        <w:t>töflur</w:t>
      </w:r>
    </w:p>
    <w:p w14:paraId="286D1DED" w14:textId="5A64B79E" w:rsidR="004E29D9" w:rsidRPr="003067B8" w:rsidRDefault="004E29D9" w:rsidP="006A39DB">
      <w:pPr>
        <w:rPr>
          <w:szCs w:val="22"/>
          <w:shd w:val="pct15" w:color="auto" w:fill="auto"/>
        </w:rPr>
      </w:pPr>
      <w:r w:rsidRPr="003067B8">
        <w:rPr>
          <w:szCs w:val="22"/>
          <w:shd w:val="pct15" w:color="auto" w:fill="auto"/>
        </w:rPr>
        <w:t>28 x 1</w:t>
      </w:r>
      <w:r w:rsidR="00D91243">
        <w:rPr>
          <w:szCs w:val="22"/>
          <w:shd w:val="pct15" w:color="auto" w:fill="auto"/>
        </w:rPr>
        <w:t> </w:t>
      </w:r>
      <w:r w:rsidRPr="003067B8">
        <w:rPr>
          <w:szCs w:val="22"/>
          <w:shd w:val="pct15" w:color="auto" w:fill="auto"/>
        </w:rPr>
        <w:t>töflur</w:t>
      </w:r>
    </w:p>
    <w:p w14:paraId="41C2451C" w14:textId="77777777" w:rsidR="002B6206" w:rsidRPr="003067B8" w:rsidRDefault="002B6206" w:rsidP="006A39DB">
      <w:pPr>
        <w:rPr>
          <w:szCs w:val="22"/>
        </w:rPr>
      </w:pPr>
    </w:p>
    <w:p w14:paraId="54E222B4" w14:textId="77777777" w:rsidR="002B6206" w:rsidRPr="003067B8" w:rsidRDefault="002B6206" w:rsidP="006A39DB">
      <w:pPr>
        <w:rPr>
          <w:szCs w:val="22"/>
        </w:rPr>
      </w:pPr>
    </w:p>
    <w:p w14:paraId="025A43F0"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5.</w:t>
      </w:r>
      <w:r w:rsidRPr="003067B8">
        <w:rPr>
          <w:b/>
          <w:szCs w:val="22"/>
        </w:rPr>
        <w:tab/>
        <w:t>AÐFERÐ VIÐ LYFJAGJÖF OG ÍKOMULEIÐ(IR)</w:t>
      </w:r>
    </w:p>
    <w:p w14:paraId="5BECFAEB" w14:textId="77777777" w:rsidR="002B6206" w:rsidRPr="003067B8" w:rsidRDefault="002B6206" w:rsidP="006A39DB">
      <w:pPr>
        <w:rPr>
          <w:szCs w:val="22"/>
        </w:rPr>
      </w:pPr>
    </w:p>
    <w:p w14:paraId="10900366" w14:textId="77777777" w:rsidR="000C3308" w:rsidRDefault="002B6206" w:rsidP="006A39DB">
      <w:pPr>
        <w:rPr>
          <w:szCs w:val="22"/>
        </w:rPr>
      </w:pPr>
      <w:r w:rsidRPr="003067B8">
        <w:rPr>
          <w:szCs w:val="22"/>
        </w:rPr>
        <w:t>Lesið fylgiseðilinn fyrir notkun.</w:t>
      </w:r>
    </w:p>
    <w:p w14:paraId="2D62F413" w14:textId="6A036077" w:rsidR="002B6206" w:rsidRPr="003067B8" w:rsidRDefault="002B6206" w:rsidP="006A39DB">
      <w:pPr>
        <w:rPr>
          <w:szCs w:val="22"/>
        </w:rPr>
      </w:pPr>
      <w:r w:rsidRPr="003067B8">
        <w:rPr>
          <w:szCs w:val="22"/>
        </w:rPr>
        <w:t>Til inntöku.</w:t>
      </w:r>
    </w:p>
    <w:p w14:paraId="483A3A32" w14:textId="77777777" w:rsidR="002B6206" w:rsidRPr="003067B8" w:rsidRDefault="002B6206" w:rsidP="006A39DB">
      <w:pPr>
        <w:rPr>
          <w:szCs w:val="22"/>
        </w:rPr>
      </w:pPr>
    </w:p>
    <w:p w14:paraId="7CD759F7" w14:textId="77777777" w:rsidR="002B6206" w:rsidRPr="003067B8" w:rsidRDefault="002B6206" w:rsidP="006A39DB">
      <w:pPr>
        <w:rPr>
          <w:szCs w:val="22"/>
        </w:rPr>
      </w:pPr>
    </w:p>
    <w:p w14:paraId="6CA355B5"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6.</w:t>
      </w:r>
      <w:r w:rsidRPr="003067B8">
        <w:rPr>
          <w:b/>
          <w:szCs w:val="22"/>
        </w:rPr>
        <w:tab/>
        <w:t>SÉRSTÖK VARNAÐARORÐ UM AÐ LYFIÐ SKULI GEYMT ÞAR SEM BÖRN HVORKI NÁ TIL NÉ SJÁ</w:t>
      </w:r>
    </w:p>
    <w:p w14:paraId="511C000E" w14:textId="77777777" w:rsidR="002B6206" w:rsidRPr="003067B8" w:rsidRDefault="002B6206" w:rsidP="006A39DB">
      <w:pPr>
        <w:rPr>
          <w:szCs w:val="22"/>
        </w:rPr>
      </w:pPr>
    </w:p>
    <w:p w14:paraId="3A3B0A4E" w14:textId="77777777" w:rsidR="002B6206" w:rsidRPr="003067B8" w:rsidRDefault="002B6206" w:rsidP="006A39DB">
      <w:pPr>
        <w:rPr>
          <w:szCs w:val="22"/>
        </w:rPr>
      </w:pPr>
      <w:r w:rsidRPr="003067B8">
        <w:rPr>
          <w:szCs w:val="22"/>
        </w:rPr>
        <w:t>Geymið þar sem börn hvorki ná til né sjá.</w:t>
      </w:r>
    </w:p>
    <w:p w14:paraId="0607176C" w14:textId="77777777" w:rsidR="002B6206" w:rsidRPr="003067B8" w:rsidRDefault="002B6206" w:rsidP="006A39DB">
      <w:pPr>
        <w:rPr>
          <w:szCs w:val="22"/>
        </w:rPr>
      </w:pPr>
    </w:p>
    <w:p w14:paraId="591A4FD7" w14:textId="77777777" w:rsidR="002B6206" w:rsidRPr="003067B8" w:rsidRDefault="002B6206" w:rsidP="006A39DB">
      <w:pPr>
        <w:rPr>
          <w:szCs w:val="22"/>
        </w:rPr>
      </w:pPr>
    </w:p>
    <w:p w14:paraId="6175E17E"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7.</w:t>
      </w:r>
      <w:r w:rsidRPr="003067B8">
        <w:rPr>
          <w:b/>
          <w:szCs w:val="22"/>
        </w:rPr>
        <w:tab/>
        <w:t>ÖNNUR SÉRSTÖK VARNAÐARORÐ, EF MEÐ ÞARF</w:t>
      </w:r>
    </w:p>
    <w:p w14:paraId="02587851" w14:textId="77777777" w:rsidR="002B6206" w:rsidRPr="003067B8" w:rsidRDefault="002B6206" w:rsidP="006A39DB">
      <w:pPr>
        <w:rPr>
          <w:szCs w:val="22"/>
        </w:rPr>
      </w:pPr>
    </w:p>
    <w:p w14:paraId="170C713A" w14:textId="77777777" w:rsidR="002B6206" w:rsidRPr="003067B8" w:rsidRDefault="002B6206" w:rsidP="006A39DB">
      <w:pPr>
        <w:rPr>
          <w:szCs w:val="22"/>
        </w:rPr>
      </w:pPr>
    </w:p>
    <w:p w14:paraId="53608195"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8.</w:t>
      </w:r>
      <w:r w:rsidRPr="003067B8">
        <w:rPr>
          <w:b/>
          <w:szCs w:val="22"/>
        </w:rPr>
        <w:tab/>
        <w:t>FYRNINGARDAGSETNING</w:t>
      </w:r>
    </w:p>
    <w:p w14:paraId="385814DC" w14:textId="77777777" w:rsidR="002B6206" w:rsidRPr="003067B8" w:rsidRDefault="002B6206" w:rsidP="006A39DB">
      <w:pPr>
        <w:rPr>
          <w:i/>
          <w:szCs w:val="22"/>
        </w:rPr>
      </w:pPr>
    </w:p>
    <w:p w14:paraId="26250CB2" w14:textId="77777777" w:rsidR="002B6206" w:rsidRPr="003067B8" w:rsidRDefault="002B6206" w:rsidP="006A39DB">
      <w:pPr>
        <w:rPr>
          <w:szCs w:val="22"/>
        </w:rPr>
      </w:pPr>
      <w:r w:rsidRPr="003067B8">
        <w:rPr>
          <w:szCs w:val="22"/>
        </w:rPr>
        <w:t>EXP</w:t>
      </w:r>
    </w:p>
    <w:p w14:paraId="7664DB28" w14:textId="77777777" w:rsidR="002B6206" w:rsidRPr="003067B8" w:rsidRDefault="002B6206" w:rsidP="006A39DB">
      <w:pPr>
        <w:rPr>
          <w:szCs w:val="22"/>
        </w:rPr>
      </w:pPr>
    </w:p>
    <w:p w14:paraId="16388D36" w14:textId="77777777" w:rsidR="002B6206" w:rsidRPr="003067B8" w:rsidRDefault="002B6206" w:rsidP="006A39DB">
      <w:pPr>
        <w:rPr>
          <w:szCs w:val="22"/>
        </w:rPr>
      </w:pPr>
    </w:p>
    <w:p w14:paraId="128E17E1"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9.</w:t>
      </w:r>
      <w:r w:rsidRPr="003067B8">
        <w:rPr>
          <w:b/>
          <w:szCs w:val="22"/>
        </w:rPr>
        <w:tab/>
        <w:t>SÉRSTÖK GEYMSLUSKILYRÐI</w:t>
      </w:r>
    </w:p>
    <w:p w14:paraId="7036BC3F" w14:textId="77777777" w:rsidR="002B6206" w:rsidRPr="003067B8" w:rsidRDefault="002B6206" w:rsidP="006A39DB">
      <w:pPr>
        <w:rPr>
          <w:szCs w:val="22"/>
        </w:rPr>
      </w:pPr>
    </w:p>
    <w:p w14:paraId="7EE0AED9" w14:textId="77777777" w:rsidR="002B6206" w:rsidRPr="003067B8" w:rsidRDefault="002B6206" w:rsidP="006A39DB">
      <w:pPr>
        <w:rPr>
          <w:szCs w:val="22"/>
        </w:rPr>
      </w:pPr>
    </w:p>
    <w:p w14:paraId="0CA0C5AD"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10.</w:t>
      </w:r>
      <w:r w:rsidRPr="003067B8">
        <w:rPr>
          <w:b/>
          <w:szCs w:val="22"/>
        </w:rPr>
        <w:tab/>
        <w:t>SÉRSTAKAR VARÚÐARRÁÐSTAFANIR VIÐ FÖRGUN LYFJALEIFA EÐA ÚRGANGS VEGNA LYFSINS ÞAR SEM VIÐ Á</w:t>
      </w:r>
    </w:p>
    <w:p w14:paraId="0ECC47A8" w14:textId="77777777" w:rsidR="002B6206" w:rsidRPr="003067B8" w:rsidRDefault="002B6206" w:rsidP="006A39DB">
      <w:pPr>
        <w:rPr>
          <w:szCs w:val="22"/>
        </w:rPr>
      </w:pPr>
    </w:p>
    <w:p w14:paraId="4DE5A849" w14:textId="77777777" w:rsidR="002B6206" w:rsidRPr="003067B8" w:rsidRDefault="002B6206" w:rsidP="006A39DB">
      <w:pPr>
        <w:rPr>
          <w:szCs w:val="22"/>
        </w:rPr>
      </w:pPr>
    </w:p>
    <w:p w14:paraId="7E75D175" w14:textId="77777777" w:rsidR="002B6206" w:rsidRPr="003067B8" w:rsidRDefault="002B6206" w:rsidP="006A39DB">
      <w:pPr>
        <w:keepNext/>
        <w:pBdr>
          <w:top w:val="single" w:sz="4" w:space="1" w:color="auto"/>
          <w:left w:val="single" w:sz="4" w:space="4" w:color="auto"/>
          <w:bottom w:val="single" w:sz="4" w:space="1" w:color="auto"/>
          <w:right w:val="single" w:sz="4" w:space="4" w:color="auto"/>
        </w:pBdr>
        <w:rPr>
          <w:b/>
          <w:szCs w:val="22"/>
        </w:rPr>
      </w:pPr>
      <w:r w:rsidRPr="003067B8">
        <w:rPr>
          <w:b/>
          <w:szCs w:val="22"/>
        </w:rPr>
        <w:t>11.</w:t>
      </w:r>
      <w:r w:rsidRPr="003067B8">
        <w:rPr>
          <w:b/>
          <w:szCs w:val="22"/>
        </w:rPr>
        <w:tab/>
        <w:t>NAFN OG HEIMILISFANG MARKAÐSLEYFISHAFA</w:t>
      </w:r>
    </w:p>
    <w:p w14:paraId="08F166A6" w14:textId="77777777" w:rsidR="002B6206" w:rsidRPr="003067B8" w:rsidRDefault="002B6206" w:rsidP="006A39DB">
      <w:pPr>
        <w:keepNext/>
        <w:rPr>
          <w:szCs w:val="22"/>
        </w:rPr>
      </w:pPr>
    </w:p>
    <w:p w14:paraId="2254001E" w14:textId="4CAE3AD6" w:rsidR="002B6206" w:rsidRPr="003067B8" w:rsidRDefault="005127CA" w:rsidP="006A39DB">
      <w:r w:rsidRPr="003067B8">
        <w:t>Accord Healthcare S.L.U.</w:t>
      </w:r>
    </w:p>
    <w:p w14:paraId="01CA9ECD" w14:textId="4E372CE8" w:rsidR="005127CA" w:rsidRPr="003067B8" w:rsidRDefault="005127CA" w:rsidP="006A39DB">
      <w:r w:rsidRPr="003067B8">
        <w:t>World Trade Center, Moll de Barcelona, s/n</w:t>
      </w:r>
    </w:p>
    <w:p w14:paraId="426EB09A" w14:textId="5DC080C1" w:rsidR="005127CA" w:rsidRPr="00613F66" w:rsidRDefault="005127CA" w:rsidP="006A39DB">
      <w:pPr>
        <w:rPr>
          <w:szCs w:val="22"/>
        </w:rPr>
      </w:pPr>
      <w:r w:rsidRPr="003067B8">
        <w:t xml:space="preserve">Edifici Est, </w:t>
      </w:r>
      <w:r w:rsidR="00B52C67" w:rsidRPr="00613F66">
        <w:rPr>
          <w:szCs w:val="22"/>
        </w:rPr>
        <w:t>6</w:t>
      </w:r>
      <w:r w:rsidR="00B52C67" w:rsidRPr="00613F66">
        <w:rPr>
          <w:szCs w:val="22"/>
          <w:vertAlign w:val="superscript"/>
        </w:rPr>
        <w:t>a</w:t>
      </w:r>
      <w:r w:rsidR="00B52C67" w:rsidRPr="00613F66">
        <w:rPr>
          <w:szCs w:val="22"/>
        </w:rPr>
        <w:t xml:space="preserve"> Planta,</w:t>
      </w:r>
    </w:p>
    <w:p w14:paraId="2DFDF650" w14:textId="169AEA7C" w:rsidR="00B52C67" w:rsidRPr="00613F66" w:rsidRDefault="00B52C67" w:rsidP="006A39DB">
      <w:pPr>
        <w:rPr>
          <w:szCs w:val="22"/>
        </w:rPr>
      </w:pPr>
      <w:r w:rsidRPr="00613F66">
        <w:rPr>
          <w:szCs w:val="22"/>
        </w:rPr>
        <w:t>08039 Barcelona</w:t>
      </w:r>
      <w:r w:rsidR="000C3308">
        <w:rPr>
          <w:szCs w:val="22"/>
        </w:rPr>
        <w:t>,</w:t>
      </w:r>
    </w:p>
    <w:p w14:paraId="15FE85E9" w14:textId="5BE64290" w:rsidR="00B52C67" w:rsidRPr="003067B8" w:rsidRDefault="00B52C67" w:rsidP="006A39DB">
      <w:r w:rsidRPr="00613F66">
        <w:rPr>
          <w:szCs w:val="22"/>
        </w:rPr>
        <w:t>Spánn</w:t>
      </w:r>
    </w:p>
    <w:p w14:paraId="0B953DC4" w14:textId="77777777" w:rsidR="002B6206" w:rsidRPr="003067B8" w:rsidRDefault="002B6206" w:rsidP="006A39DB">
      <w:pPr>
        <w:rPr>
          <w:szCs w:val="22"/>
        </w:rPr>
      </w:pPr>
    </w:p>
    <w:p w14:paraId="776F4AE3" w14:textId="77777777" w:rsidR="002B6206" w:rsidRPr="003067B8" w:rsidRDefault="002B6206" w:rsidP="006A39DB">
      <w:pPr>
        <w:rPr>
          <w:szCs w:val="22"/>
        </w:rPr>
      </w:pPr>
    </w:p>
    <w:p w14:paraId="0398D9A2"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12.</w:t>
      </w:r>
      <w:r w:rsidRPr="003067B8">
        <w:rPr>
          <w:b/>
          <w:szCs w:val="22"/>
        </w:rPr>
        <w:tab/>
        <w:t>MARKAÐSLEYFISNÚMER</w:t>
      </w:r>
    </w:p>
    <w:p w14:paraId="19E1D660" w14:textId="77777777" w:rsidR="002B6206" w:rsidRPr="003067B8" w:rsidRDefault="002B6206" w:rsidP="006A39DB">
      <w:pPr>
        <w:rPr>
          <w:szCs w:val="22"/>
        </w:rPr>
      </w:pPr>
    </w:p>
    <w:p w14:paraId="07E9CF09" w14:textId="2376A02B" w:rsidR="002B6206" w:rsidRPr="003067B8" w:rsidRDefault="002B6206" w:rsidP="006A39DB">
      <w:pPr>
        <w:rPr>
          <w:szCs w:val="22"/>
          <w:shd w:val="pct15" w:color="auto" w:fill="auto"/>
        </w:rPr>
      </w:pPr>
      <w:r w:rsidRPr="003067B8">
        <w:rPr>
          <w:szCs w:val="22"/>
        </w:rPr>
        <w:t>EU/1/</w:t>
      </w:r>
      <w:r w:rsidR="00B52C67" w:rsidRPr="003067B8">
        <w:rPr>
          <w:szCs w:val="22"/>
        </w:rPr>
        <w:t>24</w:t>
      </w:r>
      <w:r w:rsidRPr="003067B8">
        <w:rPr>
          <w:szCs w:val="22"/>
        </w:rPr>
        <w:t>/</w:t>
      </w:r>
      <w:r w:rsidR="00B52C67" w:rsidRPr="003067B8">
        <w:rPr>
          <w:szCs w:val="22"/>
        </w:rPr>
        <w:t>1903</w:t>
      </w:r>
      <w:r w:rsidRPr="003067B8">
        <w:rPr>
          <w:szCs w:val="22"/>
        </w:rPr>
        <w:t>/0</w:t>
      </w:r>
      <w:r w:rsidR="00B52C67" w:rsidRPr="003067B8">
        <w:rPr>
          <w:szCs w:val="22"/>
        </w:rPr>
        <w:t>0</w:t>
      </w:r>
      <w:r w:rsidR="00456360" w:rsidRPr="003067B8">
        <w:rPr>
          <w:szCs w:val="22"/>
        </w:rPr>
        <w:t>1</w:t>
      </w:r>
      <w:r w:rsidRPr="003067B8">
        <w:rPr>
          <w:szCs w:val="22"/>
        </w:rPr>
        <w:t xml:space="preserve"> </w:t>
      </w:r>
    </w:p>
    <w:p w14:paraId="2FB83B8D" w14:textId="2C670336" w:rsidR="002B6206" w:rsidRPr="003067B8" w:rsidRDefault="002B6206" w:rsidP="006A39DB">
      <w:pPr>
        <w:rPr>
          <w:szCs w:val="22"/>
          <w:shd w:val="pct15" w:color="auto" w:fill="auto"/>
        </w:rPr>
      </w:pPr>
      <w:r w:rsidRPr="003067B8">
        <w:rPr>
          <w:szCs w:val="22"/>
          <w:shd w:val="pct15" w:color="auto" w:fill="auto"/>
        </w:rPr>
        <w:t>EU/1/</w:t>
      </w:r>
      <w:r w:rsidR="00B52C67" w:rsidRPr="003067B8">
        <w:rPr>
          <w:szCs w:val="22"/>
          <w:shd w:val="pct15" w:color="auto" w:fill="auto"/>
        </w:rPr>
        <w:t>24</w:t>
      </w:r>
      <w:r w:rsidRPr="003067B8">
        <w:rPr>
          <w:szCs w:val="22"/>
          <w:shd w:val="pct15" w:color="auto" w:fill="auto"/>
        </w:rPr>
        <w:t>/</w:t>
      </w:r>
      <w:r w:rsidR="00B52C67" w:rsidRPr="003067B8">
        <w:rPr>
          <w:szCs w:val="22"/>
          <w:shd w:val="pct15" w:color="auto" w:fill="auto"/>
        </w:rPr>
        <w:t>1903</w:t>
      </w:r>
      <w:r w:rsidRPr="003067B8">
        <w:rPr>
          <w:szCs w:val="22"/>
          <w:shd w:val="pct15" w:color="auto" w:fill="auto"/>
        </w:rPr>
        <w:t>/0</w:t>
      </w:r>
      <w:r w:rsidR="00B52C67" w:rsidRPr="003067B8">
        <w:rPr>
          <w:szCs w:val="22"/>
          <w:shd w:val="pct15" w:color="auto" w:fill="auto"/>
        </w:rPr>
        <w:t>02</w:t>
      </w:r>
    </w:p>
    <w:p w14:paraId="49D15B4D" w14:textId="0D381324" w:rsidR="002B6206" w:rsidRPr="003067B8" w:rsidRDefault="002B6206" w:rsidP="006A39DB">
      <w:pPr>
        <w:rPr>
          <w:szCs w:val="22"/>
          <w:shd w:val="pct15" w:color="auto" w:fill="auto"/>
        </w:rPr>
      </w:pPr>
      <w:r w:rsidRPr="003067B8">
        <w:rPr>
          <w:szCs w:val="22"/>
          <w:shd w:val="pct15" w:color="auto" w:fill="auto"/>
        </w:rPr>
        <w:t>EU/1/</w:t>
      </w:r>
      <w:r w:rsidR="00B52C67" w:rsidRPr="003067B8">
        <w:rPr>
          <w:szCs w:val="22"/>
          <w:shd w:val="pct15" w:color="auto" w:fill="auto"/>
        </w:rPr>
        <w:t>24</w:t>
      </w:r>
      <w:r w:rsidRPr="003067B8">
        <w:rPr>
          <w:szCs w:val="22"/>
          <w:shd w:val="pct15" w:color="auto" w:fill="auto"/>
        </w:rPr>
        <w:t>/</w:t>
      </w:r>
      <w:r w:rsidR="00B52C67" w:rsidRPr="003067B8">
        <w:rPr>
          <w:szCs w:val="22"/>
          <w:shd w:val="pct15" w:color="auto" w:fill="auto"/>
        </w:rPr>
        <w:t>1903/003</w:t>
      </w:r>
    </w:p>
    <w:p w14:paraId="417922C8" w14:textId="10D901B3" w:rsidR="0055666F" w:rsidRPr="003067B8" w:rsidRDefault="0055666F" w:rsidP="006A39DB">
      <w:pPr>
        <w:rPr>
          <w:szCs w:val="22"/>
        </w:rPr>
      </w:pPr>
      <w:r w:rsidRPr="003067B8">
        <w:rPr>
          <w:szCs w:val="22"/>
          <w:shd w:val="pct15" w:color="auto" w:fill="auto"/>
        </w:rPr>
        <w:t>EU/1/24/1903/004</w:t>
      </w:r>
    </w:p>
    <w:p w14:paraId="7FA872F5" w14:textId="77777777" w:rsidR="002B6206" w:rsidRPr="003067B8" w:rsidRDefault="002B6206" w:rsidP="006A39DB">
      <w:pPr>
        <w:rPr>
          <w:szCs w:val="22"/>
        </w:rPr>
      </w:pPr>
    </w:p>
    <w:p w14:paraId="7C4F26F9" w14:textId="77777777" w:rsidR="002B6206" w:rsidRPr="003067B8" w:rsidRDefault="002B6206" w:rsidP="006A39DB">
      <w:pPr>
        <w:rPr>
          <w:szCs w:val="22"/>
        </w:rPr>
      </w:pPr>
    </w:p>
    <w:p w14:paraId="039715F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13.</w:t>
      </w:r>
      <w:r w:rsidRPr="003067B8">
        <w:rPr>
          <w:b/>
          <w:szCs w:val="22"/>
        </w:rPr>
        <w:tab/>
        <w:t>LOTUNÚMER</w:t>
      </w:r>
    </w:p>
    <w:p w14:paraId="56329A24" w14:textId="77777777" w:rsidR="002B6206" w:rsidRPr="003067B8" w:rsidRDefault="002B6206" w:rsidP="006A39DB">
      <w:pPr>
        <w:ind w:left="567" w:hanging="567"/>
        <w:rPr>
          <w:i/>
          <w:color w:val="000000"/>
          <w:szCs w:val="22"/>
        </w:rPr>
      </w:pPr>
    </w:p>
    <w:p w14:paraId="6E50491E" w14:textId="77777777" w:rsidR="002B6206" w:rsidRPr="003067B8" w:rsidRDefault="002B6206" w:rsidP="006A39DB">
      <w:pPr>
        <w:ind w:left="567" w:hanging="567"/>
        <w:rPr>
          <w:szCs w:val="22"/>
        </w:rPr>
      </w:pPr>
      <w:r w:rsidRPr="003067B8">
        <w:rPr>
          <w:szCs w:val="22"/>
        </w:rPr>
        <w:t>Lot</w:t>
      </w:r>
    </w:p>
    <w:p w14:paraId="1911EF46" w14:textId="77777777" w:rsidR="002B6206" w:rsidRPr="003067B8" w:rsidRDefault="002B6206" w:rsidP="006A39DB">
      <w:pPr>
        <w:rPr>
          <w:szCs w:val="22"/>
        </w:rPr>
      </w:pPr>
    </w:p>
    <w:p w14:paraId="60150F25" w14:textId="77777777" w:rsidR="002B6206" w:rsidRPr="003067B8" w:rsidRDefault="002B6206" w:rsidP="006A39DB">
      <w:pPr>
        <w:rPr>
          <w:szCs w:val="22"/>
        </w:rPr>
      </w:pPr>
    </w:p>
    <w:p w14:paraId="22F2D98E"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14.</w:t>
      </w:r>
      <w:r w:rsidRPr="003067B8">
        <w:rPr>
          <w:b/>
          <w:szCs w:val="22"/>
        </w:rPr>
        <w:tab/>
        <w:t>AFGREIÐSLUTILHÖGUN</w:t>
      </w:r>
    </w:p>
    <w:p w14:paraId="5990F1A1" w14:textId="77777777" w:rsidR="002B6206" w:rsidRPr="003067B8" w:rsidRDefault="002B6206" w:rsidP="006A39DB">
      <w:pPr>
        <w:rPr>
          <w:szCs w:val="22"/>
        </w:rPr>
      </w:pPr>
    </w:p>
    <w:p w14:paraId="28928D8C" w14:textId="77777777" w:rsidR="002B6206" w:rsidRPr="003067B8" w:rsidRDefault="002B6206" w:rsidP="006A39DB">
      <w:pPr>
        <w:rPr>
          <w:szCs w:val="22"/>
        </w:rPr>
      </w:pPr>
    </w:p>
    <w:p w14:paraId="194D0875"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15.</w:t>
      </w:r>
      <w:r w:rsidRPr="003067B8">
        <w:rPr>
          <w:b/>
          <w:szCs w:val="22"/>
        </w:rPr>
        <w:tab/>
        <w:t>NOTKUNARLEIÐBEININGAR</w:t>
      </w:r>
    </w:p>
    <w:p w14:paraId="3B4A26C1" w14:textId="77777777" w:rsidR="002B6206" w:rsidRPr="003067B8" w:rsidRDefault="002B6206" w:rsidP="006A39DB">
      <w:pPr>
        <w:rPr>
          <w:szCs w:val="22"/>
        </w:rPr>
      </w:pPr>
    </w:p>
    <w:p w14:paraId="26BD8112" w14:textId="77777777" w:rsidR="002B6206" w:rsidRPr="003067B8" w:rsidRDefault="002B6206" w:rsidP="006A39DB">
      <w:pPr>
        <w:rPr>
          <w:szCs w:val="22"/>
        </w:rPr>
      </w:pPr>
    </w:p>
    <w:p w14:paraId="4F0D69E7"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16.</w:t>
      </w:r>
      <w:r w:rsidRPr="003067B8">
        <w:rPr>
          <w:b/>
          <w:szCs w:val="22"/>
        </w:rPr>
        <w:tab/>
        <w:t>UPPLÝSINGAR MEÐ BLINDRALETRI</w:t>
      </w:r>
    </w:p>
    <w:p w14:paraId="50A49F01" w14:textId="77777777" w:rsidR="002B6206" w:rsidRPr="003067B8" w:rsidRDefault="002B6206" w:rsidP="006A39DB">
      <w:pPr>
        <w:rPr>
          <w:szCs w:val="22"/>
        </w:rPr>
      </w:pPr>
    </w:p>
    <w:p w14:paraId="5674CC45" w14:textId="3B431343" w:rsidR="002B6206" w:rsidRPr="003067B8" w:rsidRDefault="0055666F" w:rsidP="006A39DB">
      <w:pPr>
        <w:rPr>
          <w:szCs w:val="22"/>
        </w:rPr>
      </w:pPr>
      <w:r w:rsidRPr="003067B8">
        <w:rPr>
          <w:szCs w:val="22"/>
        </w:rPr>
        <w:t xml:space="preserve">Eltrombopag Accord </w:t>
      </w:r>
      <w:r w:rsidR="007F6EAB" w:rsidRPr="003067B8">
        <w:rPr>
          <w:szCs w:val="22"/>
        </w:rPr>
        <w:t>12,5</w:t>
      </w:r>
      <w:r w:rsidR="002B6206" w:rsidRPr="003067B8">
        <w:rPr>
          <w:szCs w:val="22"/>
        </w:rPr>
        <w:t> mg</w:t>
      </w:r>
    </w:p>
    <w:p w14:paraId="59CD43EA" w14:textId="77777777" w:rsidR="004F5D22" w:rsidRPr="003067B8" w:rsidRDefault="004F5D22" w:rsidP="006A39DB">
      <w:pPr>
        <w:rPr>
          <w:color w:val="000000"/>
        </w:rPr>
      </w:pPr>
    </w:p>
    <w:p w14:paraId="32B34179" w14:textId="77777777" w:rsidR="004F5D22" w:rsidRPr="003067B8"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3067B8" w14:paraId="32B763CD" w14:textId="77777777" w:rsidTr="00D90247">
        <w:tc>
          <w:tcPr>
            <w:tcW w:w="9287" w:type="dxa"/>
          </w:tcPr>
          <w:p w14:paraId="21E39427" w14:textId="77777777" w:rsidR="004F5D22" w:rsidRPr="003067B8" w:rsidRDefault="004F5D22" w:rsidP="006A39DB">
            <w:pPr>
              <w:rPr>
                <w:b/>
                <w:szCs w:val="22"/>
              </w:rPr>
            </w:pPr>
            <w:r w:rsidRPr="003067B8">
              <w:rPr>
                <w:b/>
                <w:szCs w:val="22"/>
              </w:rPr>
              <w:t>17.</w:t>
            </w:r>
            <w:r w:rsidRPr="003067B8">
              <w:rPr>
                <w:b/>
                <w:szCs w:val="22"/>
              </w:rPr>
              <w:tab/>
              <w:t>EINKVÆMT AUÐKENNI – TVÍVÍTT STRIKAMERKI</w:t>
            </w:r>
          </w:p>
        </w:tc>
      </w:tr>
    </w:tbl>
    <w:p w14:paraId="407C7BD3" w14:textId="77777777" w:rsidR="004F5D22" w:rsidRPr="003067B8" w:rsidRDefault="004F5D22" w:rsidP="006A39DB">
      <w:pPr>
        <w:rPr>
          <w:szCs w:val="22"/>
        </w:rPr>
      </w:pPr>
    </w:p>
    <w:p w14:paraId="02A72B04" w14:textId="77777777" w:rsidR="004F5D22" w:rsidRPr="003067B8" w:rsidRDefault="004F5D22" w:rsidP="006A39DB">
      <w:pPr>
        <w:rPr>
          <w:szCs w:val="22"/>
        </w:rPr>
      </w:pPr>
      <w:r w:rsidRPr="003067B8">
        <w:rPr>
          <w:szCs w:val="22"/>
          <w:shd w:val="pct15" w:color="auto" w:fill="auto"/>
        </w:rPr>
        <w:t>Á pakkningunni er tvívítt strikamerki með einkvæmu auðkenni.</w:t>
      </w:r>
    </w:p>
    <w:p w14:paraId="6229F85D" w14:textId="77777777" w:rsidR="004F5D22" w:rsidRPr="003067B8" w:rsidRDefault="004F5D22" w:rsidP="006A39DB">
      <w:pPr>
        <w:rPr>
          <w:szCs w:val="22"/>
        </w:rPr>
      </w:pPr>
    </w:p>
    <w:p w14:paraId="7F2A05AA" w14:textId="77777777" w:rsidR="004F5D22" w:rsidRPr="003067B8"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3067B8" w14:paraId="4569415B" w14:textId="77777777" w:rsidTr="00D90247">
        <w:tc>
          <w:tcPr>
            <w:tcW w:w="9287" w:type="dxa"/>
          </w:tcPr>
          <w:p w14:paraId="0A284199" w14:textId="77777777" w:rsidR="004F5D22" w:rsidRPr="003067B8" w:rsidRDefault="004F5D22" w:rsidP="006A39DB">
            <w:pPr>
              <w:rPr>
                <w:b/>
                <w:szCs w:val="22"/>
              </w:rPr>
            </w:pPr>
            <w:r w:rsidRPr="003067B8">
              <w:rPr>
                <w:b/>
                <w:szCs w:val="22"/>
              </w:rPr>
              <w:t>18.</w:t>
            </w:r>
            <w:r w:rsidRPr="003067B8">
              <w:rPr>
                <w:b/>
                <w:szCs w:val="22"/>
              </w:rPr>
              <w:tab/>
              <w:t>EINKVÆMT AUÐKENNI – UPPLÝSINGAR SEM FÓLK GETUR LESIÐ</w:t>
            </w:r>
          </w:p>
        </w:tc>
      </w:tr>
    </w:tbl>
    <w:p w14:paraId="71FD116E" w14:textId="77777777" w:rsidR="004F5D22" w:rsidRPr="003067B8" w:rsidRDefault="004F5D22" w:rsidP="006A39DB">
      <w:pPr>
        <w:rPr>
          <w:szCs w:val="22"/>
        </w:rPr>
      </w:pPr>
    </w:p>
    <w:p w14:paraId="14928CD8" w14:textId="674568C6" w:rsidR="004F5D22" w:rsidRPr="003067B8" w:rsidRDefault="004F5D22" w:rsidP="006A39DB">
      <w:pPr>
        <w:rPr>
          <w:szCs w:val="22"/>
        </w:rPr>
      </w:pPr>
      <w:r w:rsidRPr="003067B8">
        <w:rPr>
          <w:szCs w:val="22"/>
        </w:rPr>
        <w:t>PC</w:t>
      </w:r>
    </w:p>
    <w:p w14:paraId="5531F2E4" w14:textId="6CD162E5" w:rsidR="004F5D22" w:rsidRPr="003067B8" w:rsidRDefault="004F5D22" w:rsidP="006A39DB">
      <w:pPr>
        <w:rPr>
          <w:szCs w:val="22"/>
        </w:rPr>
      </w:pPr>
      <w:r w:rsidRPr="003067B8">
        <w:rPr>
          <w:szCs w:val="22"/>
        </w:rPr>
        <w:t>SN</w:t>
      </w:r>
    </w:p>
    <w:p w14:paraId="783FE60C" w14:textId="37CBEBC5" w:rsidR="004F5D22" w:rsidRPr="003067B8" w:rsidRDefault="004F5D22" w:rsidP="006A39DB">
      <w:pPr>
        <w:rPr>
          <w:szCs w:val="22"/>
        </w:rPr>
      </w:pPr>
      <w:r w:rsidRPr="003067B8">
        <w:rPr>
          <w:szCs w:val="22"/>
        </w:rPr>
        <w:t>NN</w:t>
      </w:r>
    </w:p>
    <w:p w14:paraId="466956AA" w14:textId="77777777" w:rsidR="004F5D22" w:rsidRPr="003067B8" w:rsidRDefault="004F5D22" w:rsidP="006A39DB">
      <w:pPr>
        <w:rPr>
          <w:szCs w:val="22"/>
        </w:rPr>
      </w:pPr>
    </w:p>
    <w:p w14:paraId="522E9EC9" w14:textId="77777777" w:rsidR="002B6206" w:rsidRPr="003067B8" w:rsidRDefault="002B6206" w:rsidP="006A39DB">
      <w:pPr>
        <w:shd w:val="clear" w:color="auto" w:fill="FFFFFF"/>
        <w:rPr>
          <w:szCs w:val="22"/>
        </w:rPr>
      </w:pPr>
      <w:r w:rsidRPr="003067B8">
        <w:rPr>
          <w:b/>
          <w:szCs w:val="22"/>
        </w:rPr>
        <w:br w:type="page"/>
      </w:r>
    </w:p>
    <w:p w14:paraId="52F3DE3D" w14:textId="77777777" w:rsidR="00E708B2" w:rsidRPr="003067B8" w:rsidRDefault="00E708B2" w:rsidP="00E708B2">
      <w:pPr>
        <w:pBdr>
          <w:top w:val="single" w:sz="4" w:space="1" w:color="auto"/>
          <w:left w:val="single" w:sz="4" w:space="4" w:color="auto"/>
          <w:bottom w:val="single" w:sz="4" w:space="1" w:color="auto"/>
          <w:right w:val="single" w:sz="4" w:space="4" w:color="auto"/>
        </w:pBdr>
        <w:rPr>
          <w:b/>
          <w:szCs w:val="22"/>
        </w:rPr>
      </w:pPr>
      <w:r w:rsidRPr="003067B8">
        <w:rPr>
          <w:b/>
          <w:szCs w:val="22"/>
        </w:rPr>
        <w:t>LÁGMARKS UPPLÝSINGAR SEM SKULU KOMA FRAM Á ÞYNNUM EÐA STRIMLUM</w:t>
      </w:r>
    </w:p>
    <w:p w14:paraId="70A19BC1" w14:textId="77777777" w:rsidR="00E708B2" w:rsidRPr="003067B8" w:rsidRDefault="00E708B2" w:rsidP="00E708B2">
      <w:pPr>
        <w:pBdr>
          <w:top w:val="single" w:sz="4" w:space="1" w:color="auto"/>
          <w:left w:val="single" w:sz="4" w:space="4" w:color="auto"/>
          <w:bottom w:val="single" w:sz="4" w:space="1" w:color="auto"/>
          <w:right w:val="single" w:sz="4" w:space="4" w:color="auto"/>
        </w:pBdr>
        <w:rPr>
          <w:szCs w:val="22"/>
        </w:rPr>
      </w:pPr>
    </w:p>
    <w:p w14:paraId="02E133E7" w14:textId="7D8BE54B" w:rsidR="00E708B2" w:rsidRPr="003067B8" w:rsidRDefault="00523452" w:rsidP="00E708B2">
      <w:pPr>
        <w:pBdr>
          <w:top w:val="single" w:sz="4" w:space="1" w:color="auto"/>
          <w:left w:val="single" w:sz="4" w:space="4" w:color="auto"/>
          <w:bottom w:val="single" w:sz="4" w:space="1" w:color="auto"/>
          <w:right w:val="single" w:sz="4" w:space="4" w:color="auto"/>
        </w:pBdr>
        <w:rPr>
          <w:b/>
          <w:szCs w:val="22"/>
        </w:rPr>
      </w:pPr>
      <w:r w:rsidRPr="003067B8">
        <w:rPr>
          <w:b/>
          <w:szCs w:val="22"/>
        </w:rPr>
        <w:t>ÞYNNUR/RIFGATAÐAR ÞYNNUR</w:t>
      </w:r>
    </w:p>
    <w:p w14:paraId="1490D0E7" w14:textId="77777777" w:rsidR="00E708B2" w:rsidRPr="003067B8" w:rsidRDefault="00E708B2" w:rsidP="00E708B2">
      <w:pPr>
        <w:rPr>
          <w:szCs w:val="22"/>
        </w:rPr>
      </w:pPr>
    </w:p>
    <w:p w14:paraId="12AAF94D" w14:textId="77777777" w:rsidR="00E708B2" w:rsidRPr="003067B8" w:rsidRDefault="00E708B2" w:rsidP="00E708B2">
      <w:pPr>
        <w:rPr>
          <w:szCs w:val="22"/>
        </w:rPr>
      </w:pPr>
    </w:p>
    <w:p w14:paraId="442ABF1D" w14:textId="77777777" w:rsidR="00E708B2" w:rsidRPr="003067B8" w:rsidRDefault="00E708B2" w:rsidP="00E708B2">
      <w:pPr>
        <w:pBdr>
          <w:top w:val="single" w:sz="4" w:space="1" w:color="auto"/>
          <w:left w:val="single" w:sz="4" w:space="4" w:color="auto"/>
          <w:bottom w:val="single" w:sz="4" w:space="1" w:color="auto"/>
          <w:right w:val="single" w:sz="4" w:space="4" w:color="auto"/>
        </w:pBdr>
        <w:rPr>
          <w:b/>
          <w:szCs w:val="22"/>
        </w:rPr>
      </w:pPr>
      <w:r w:rsidRPr="003067B8">
        <w:rPr>
          <w:b/>
          <w:szCs w:val="22"/>
        </w:rPr>
        <w:t>1.</w:t>
      </w:r>
      <w:r w:rsidRPr="003067B8">
        <w:rPr>
          <w:b/>
          <w:szCs w:val="22"/>
        </w:rPr>
        <w:tab/>
        <w:t>HEITI LYFS</w:t>
      </w:r>
    </w:p>
    <w:p w14:paraId="36F28198" w14:textId="77777777" w:rsidR="00E708B2" w:rsidRPr="003067B8" w:rsidRDefault="00E708B2" w:rsidP="00E708B2">
      <w:pPr>
        <w:rPr>
          <w:szCs w:val="22"/>
        </w:rPr>
      </w:pPr>
    </w:p>
    <w:p w14:paraId="106277B1" w14:textId="1D70A9F9" w:rsidR="00E708B2" w:rsidRPr="003067B8" w:rsidRDefault="00523452" w:rsidP="00E708B2">
      <w:pPr>
        <w:rPr>
          <w:szCs w:val="22"/>
        </w:rPr>
      </w:pPr>
      <w:r w:rsidRPr="003067B8">
        <w:rPr>
          <w:szCs w:val="22"/>
        </w:rPr>
        <w:t>Eltrombopag Accord</w:t>
      </w:r>
      <w:r w:rsidR="00E708B2" w:rsidRPr="003067B8">
        <w:rPr>
          <w:szCs w:val="22"/>
        </w:rPr>
        <w:t xml:space="preserve"> 12,5 mg </w:t>
      </w:r>
      <w:r w:rsidR="00E708B2" w:rsidRPr="00613F66">
        <w:rPr>
          <w:szCs w:val="22"/>
          <w:highlight w:val="lightGray"/>
        </w:rPr>
        <w:t>filmuhúðaðar</w:t>
      </w:r>
      <w:r w:rsidR="00E708B2" w:rsidRPr="003067B8">
        <w:rPr>
          <w:szCs w:val="22"/>
        </w:rPr>
        <w:t xml:space="preserve"> töflur</w:t>
      </w:r>
    </w:p>
    <w:p w14:paraId="250A70F2" w14:textId="154100C5" w:rsidR="00E708B2" w:rsidRPr="003067B8" w:rsidRDefault="00E708B2" w:rsidP="00E708B2">
      <w:pPr>
        <w:rPr>
          <w:szCs w:val="22"/>
        </w:rPr>
      </w:pPr>
      <w:r w:rsidRPr="00613F66">
        <w:rPr>
          <w:szCs w:val="22"/>
          <w:highlight w:val="lightGray"/>
        </w:rPr>
        <w:t>eltromb</w:t>
      </w:r>
      <w:r w:rsidR="0011016D" w:rsidRPr="00613F66">
        <w:rPr>
          <w:szCs w:val="22"/>
          <w:highlight w:val="lightGray"/>
        </w:rPr>
        <w:t>ó</w:t>
      </w:r>
      <w:r w:rsidRPr="00613F66">
        <w:rPr>
          <w:szCs w:val="22"/>
          <w:highlight w:val="lightGray"/>
        </w:rPr>
        <w:t>pag</w:t>
      </w:r>
    </w:p>
    <w:p w14:paraId="1C9BC8A9" w14:textId="77777777" w:rsidR="00E708B2" w:rsidRPr="003067B8" w:rsidRDefault="00E708B2" w:rsidP="00E708B2">
      <w:pPr>
        <w:rPr>
          <w:szCs w:val="22"/>
        </w:rPr>
      </w:pPr>
    </w:p>
    <w:p w14:paraId="1F6DBF95" w14:textId="77777777" w:rsidR="00E708B2" w:rsidRPr="003067B8" w:rsidRDefault="00E708B2" w:rsidP="00E708B2">
      <w:pPr>
        <w:rPr>
          <w:szCs w:val="22"/>
        </w:rPr>
      </w:pPr>
    </w:p>
    <w:p w14:paraId="505B75D8" w14:textId="77777777" w:rsidR="00E708B2" w:rsidRPr="003067B8" w:rsidRDefault="00E708B2" w:rsidP="00E708B2">
      <w:pPr>
        <w:pBdr>
          <w:top w:val="single" w:sz="4" w:space="1" w:color="auto"/>
          <w:left w:val="single" w:sz="4" w:space="4" w:color="auto"/>
          <w:bottom w:val="single" w:sz="4" w:space="1" w:color="auto"/>
          <w:right w:val="single" w:sz="4" w:space="4" w:color="auto"/>
        </w:pBdr>
        <w:rPr>
          <w:b/>
          <w:szCs w:val="22"/>
        </w:rPr>
      </w:pPr>
      <w:r w:rsidRPr="003067B8">
        <w:rPr>
          <w:b/>
          <w:szCs w:val="22"/>
        </w:rPr>
        <w:t>2.</w:t>
      </w:r>
      <w:r w:rsidRPr="003067B8">
        <w:rPr>
          <w:b/>
          <w:szCs w:val="22"/>
        </w:rPr>
        <w:tab/>
        <w:t>NAFN MARKAÐSLEYFISHAFA</w:t>
      </w:r>
    </w:p>
    <w:p w14:paraId="5FC4BA94" w14:textId="77777777" w:rsidR="00E708B2" w:rsidRPr="003067B8" w:rsidRDefault="00E708B2" w:rsidP="00E708B2">
      <w:pPr>
        <w:rPr>
          <w:szCs w:val="22"/>
        </w:rPr>
      </w:pPr>
    </w:p>
    <w:p w14:paraId="1936BB2D" w14:textId="1444C12D" w:rsidR="00E708B2" w:rsidRPr="003067B8" w:rsidRDefault="00523452" w:rsidP="00E708B2">
      <w:pPr>
        <w:rPr>
          <w:szCs w:val="22"/>
        </w:rPr>
      </w:pPr>
      <w:r w:rsidRPr="00613F66">
        <w:rPr>
          <w:szCs w:val="22"/>
          <w:highlight w:val="lightGray"/>
        </w:rPr>
        <w:t>Accord</w:t>
      </w:r>
    </w:p>
    <w:p w14:paraId="63B7670A" w14:textId="77777777" w:rsidR="00E708B2" w:rsidRPr="003067B8" w:rsidRDefault="00E708B2" w:rsidP="00E708B2">
      <w:pPr>
        <w:rPr>
          <w:szCs w:val="22"/>
        </w:rPr>
      </w:pPr>
    </w:p>
    <w:p w14:paraId="0DF8E598" w14:textId="77777777" w:rsidR="00E708B2" w:rsidRPr="003067B8" w:rsidRDefault="00E708B2" w:rsidP="00E708B2">
      <w:pPr>
        <w:rPr>
          <w:szCs w:val="22"/>
        </w:rPr>
      </w:pPr>
    </w:p>
    <w:p w14:paraId="208CAE78" w14:textId="77777777" w:rsidR="00E708B2" w:rsidRPr="003067B8" w:rsidRDefault="00E708B2" w:rsidP="00E708B2">
      <w:pPr>
        <w:pBdr>
          <w:top w:val="single" w:sz="4" w:space="1" w:color="auto"/>
          <w:left w:val="single" w:sz="4" w:space="4" w:color="auto"/>
          <w:bottom w:val="single" w:sz="4" w:space="1" w:color="auto"/>
          <w:right w:val="single" w:sz="4" w:space="4" w:color="auto"/>
        </w:pBdr>
        <w:rPr>
          <w:b/>
          <w:szCs w:val="22"/>
        </w:rPr>
      </w:pPr>
      <w:r w:rsidRPr="003067B8">
        <w:rPr>
          <w:b/>
          <w:szCs w:val="22"/>
        </w:rPr>
        <w:t>3.</w:t>
      </w:r>
      <w:r w:rsidRPr="003067B8">
        <w:rPr>
          <w:b/>
          <w:szCs w:val="22"/>
        </w:rPr>
        <w:tab/>
        <w:t>FYRNINGARDAGSETNING</w:t>
      </w:r>
    </w:p>
    <w:p w14:paraId="500DF88D" w14:textId="77777777" w:rsidR="00E708B2" w:rsidRPr="003067B8" w:rsidRDefault="00E708B2" w:rsidP="00E708B2">
      <w:pPr>
        <w:rPr>
          <w:szCs w:val="22"/>
        </w:rPr>
      </w:pPr>
    </w:p>
    <w:p w14:paraId="43051396" w14:textId="77777777" w:rsidR="00E708B2" w:rsidRPr="003067B8" w:rsidRDefault="00E708B2" w:rsidP="00E708B2">
      <w:pPr>
        <w:rPr>
          <w:szCs w:val="22"/>
        </w:rPr>
      </w:pPr>
      <w:r w:rsidRPr="003067B8">
        <w:rPr>
          <w:szCs w:val="22"/>
        </w:rPr>
        <w:t>EXP</w:t>
      </w:r>
    </w:p>
    <w:p w14:paraId="34CD3D94" w14:textId="77777777" w:rsidR="00E708B2" w:rsidRPr="003067B8" w:rsidRDefault="00E708B2" w:rsidP="00E708B2">
      <w:pPr>
        <w:rPr>
          <w:szCs w:val="22"/>
        </w:rPr>
      </w:pPr>
    </w:p>
    <w:p w14:paraId="40C039AC" w14:textId="77777777" w:rsidR="00E708B2" w:rsidRPr="003067B8" w:rsidRDefault="00E708B2" w:rsidP="00E708B2">
      <w:pPr>
        <w:rPr>
          <w:szCs w:val="22"/>
        </w:rPr>
      </w:pPr>
    </w:p>
    <w:p w14:paraId="29714C55" w14:textId="77777777" w:rsidR="00E708B2" w:rsidRPr="003067B8" w:rsidRDefault="00E708B2" w:rsidP="00E708B2">
      <w:pPr>
        <w:pBdr>
          <w:top w:val="single" w:sz="4" w:space="1" w:color="auto"/>
          <w:left w:val="single" w:sz="4" w:space="4" w:color="auto"/>
          <w:bottom w:val="single" w:sz="4" w:space="1" w:color="auto"/>
          <w:right w:val="single" w:sz="4" w:space="4" w:color="auto"/>
        </w:pBdr>
        <w:rPr>
          <w:b/>
          <w:szCs w:val="22"/>
        </w:rPr>
      </w:pPr>
      <w:r w:rsidRPr="003067B8">
        <w:rPr>
          <w:b/>
          <w:szCs w:val="22"/>
        </w:rPr>
        <w:t>4.</w:t>
      </w:r>
      <w:r w:rsidRPr="003067B8">
        <w:rPr>
          <w:b/>
          <w:szCs w:val="22"/>
        </w:rPr>
        <w:tab/>
        <w:t>LOTUNÚMER</w:t>
      </w:r>
    </w:p>
    <w:p w14:paraId="7A8A3257" w14:textId="77777777" w:rsidR="00E708B2" w:rsidRPr="003067B8" w:rsidRDefault="00E708B2" w:rsidP="00E708B2">
      <w:pPr>
        <w:rPr>
          <w:szCs w:val="22"/>
        </w:rPr>
      </w:pPr>
    </w:p>
    <w:p w14:paraId="22BA2F2A" w14:textId="77777777" w:rsidR="00E708B2" w:rsidRPr="003067B8" w:rsidRDefault="00E708B2" w:rsidP="00E708B2">
      <w:pPr>
        <w:rPr>
          <w:szCs w:val="22"/>
        </w:rPr>
      </w:pPr>
      <w:r w:rsidRPr="003067B8">
        <w:rPr>
          <w:szCs w:val="22"/>
        </w:rPr>
        <w:t>Lot</w:t>
      </w:r>
    </w:p>
    <w:p w14:paraId="5BB025F6" w14:textId="77777777" w:rsidR="00E708B2" w:rsidRPr="003067B8" w:rsidRDefault="00E708B2" w:rsidP="00E708B2">
      <w:pPr>
        <w:rPr>
          <w:szCs w:val="22"/>
        </w:rPr>
      </w:pPr>
    </w:p>
    <w:p w14:paraId="0FAD480E" w14:textId="77777777" w:rsidR="00E708B2" w:rsidRPr="003067B8" w:rsidRDefault="00E708B2" w:rsidP="00E708B2">
      <w:pPr>
        <w:rPr>
          <w:szCs w:val="22"/>
        </w:rPr>
      </w:pPr>
    </w:p>
    <w:p w14:paraId="05B1F3F7" w14:textId="77777777" w:rsidR="00E708B2" w:rsidRPr="003067B8" w:rsidRDefault="00E708B2" w:rsidP="00E708B2">
      <w:pPr>
        <w:pBdr>
          <w:top w:val="single" w:sz="4" w:space="1" w:color="auto"/>
          <w:left w:val="single" w:sz="4" w:space="4" w:color="auto"/>
          <w:bottom w:val="single" w:sz="4" w:space="1" w:color="auto"/>
          <w:right w:val="single" w:sz="4" w:space="4" w:color="auto"/>
        </w:pBdr>
        <w:rPr>
          <w:b/>
          <w:szCs w:val="22"/>
        </w:rPr>
      </w:pPr>
      <w:r w:rsidRPr="003067B8">
        <w:rPr>
          <w:b/>
          <w:szCs w:val="22"/>
        </w:rPr>
        <w:t>5.</w:t>
      </w:r>
      <w:r w:rsidRPr="003067B8">
        <w:rPr>
          <w:b/>
          <w:szCs w:val="22"/>
        </w:rPr>
        <w:tab/>
        <w:t>ANNAÐ</w:t>
      </w:r>
    </w:p>
    <w:p w14:paraId="16E90B06" w14:textId="77777777" w:rsidR="00E708B2" w:rsidRPr="003067B8" w:rsidRDefault="00E708B2" w:rsidP="00E708B2">
      <w:pPr>
        <w:rPr>
          <w:szCs w:val="22"/>
        </w:rPr>
      </w:pPr>
    </w:p>
    <w:p w14:paraId="618E557E" w14:textId="7BF6A8D3" w:rsidR="00B76F80" w:rsidRPr="003067B8" w:rsidRDefault="00523452" w:rsidP="006A39DB">
      <w:pPr>
        <w:rPr>
          <w:szCs w:val="22"/>
        </w:rPr>
      </w:pPr>
      <w:r w:rsidRPr="00613F66">
        <w:rPr>
          <w:szCs w:val="22"/>
          <w:highlight w:val="lightGray"/>
        </w:rPr>
        <w:t>Til inntöku</w:t>
      </w:r>
    </w:p>
    <w:p w14:paraId="06B8B83F" w14:textId="77777777" w:rsidR="00523452" w:rsidRPr="003067B8" w:rsidRDefault="00E76C84" w:rsidP="006A39DB">
      <w:pPr>
        <w:rPr>
          <w:szCs w:val="22"/>
        </w:rPr>
      </w:pPr>
      <w:r>
        <w:rPr>
          <w:szCs w:val="22"/>
        </w:rPr>
        <w:br w:type="page"/>
      </w:r>
    </w:p>
    <w:p w14:paraId="1B1FD1A0" w14:textId="77777777" w:rsidR="00B76F80" w:rsidRPr="003067B8" w:rsidRDefault="00B76F80" w:rsidP="006A39DB">
      <w:pPr>
        <w:rPr>
          <w:szCs w:val="22"/>
        </w:rPr>
      </w:pPr>
    </w:p>
    <w:p w14:paraId="2EB9A325"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UPPLÝSINGAR SEM EIGA AÐ KOMA FRAM Á YTRI UMBÚÐUM</w:t>
      </w:r>
    </w:p>
    <w:p w14:paraId="22B488E0" w14:textId="77777777" w:rsidR="002B6206" w:rsidRPr="003067B8" w:rsidRDefault="002B6206" w:rsidP="006A39DB">
      <w:pPr>
        <w:pBdr>
          <w:top w:val="single" w:sz="4" w:space="1" w:color="auto"/>
          <w:left w:val="single" w:sz="4" w:space="4" w:color="auto"/>
          <w:bottom w:val="single" w:sz="4" w:space="1" w:color="auto"/>
          <w:right w:val="single" w:sz="4" w:space="4" w:color="auto"/>
        </w:pBdr>
        <w:rPr>
          <w:szCs w:val="22"/>
        </w:rPr>
      </w:pPr>
    </w:p>
    <w:p w14:paraId="02F3C954" w14:textId="773ECF2D" w:rsidR="002B6206" w:rsidRPr="003067B8" w:rsidRDefault="00493DD5" w:rsidP="006A39DB">
      <w:pPr>
        <w:pBdr>
          <w:top w:val="single" w:sz="4" w:space="1" w:color="auto"/>
          <w:left w:val="single" w:sz="4" w:space="4" w:color="auto"/>
          <w:bottom w:val="single" w:sz="4" w:space="1" w:color="auto"/>
          <w:right w:val="single" w:sz="4" w:space="4" w:color="auto"/>
        </w:pBdr>
        <w:rPr>
          <w:b/>
          <w:szCs w:val="22"/>
        </w:rPr>
      </w:pPr>
      <w:r w:rsidRPr="003067B8">
        <w:rPr>
          <w:b/>
          <w:szCs w:val="22"/>
        </w:rPr>
        <w:t xml:space="preserve">YTRI UMBÚÐIR </w:t>
      </w:r>
      <w:r w:rsidR="002B6206" w:rsidRPr="003067B8">
        <w:rPr>
          <w:b/>
          <w:szCs w:val="22"/>
        </w:rPr>
        <w:t>MEÐ 25 </w:t>
      </w:r>
      <w:r w:rsidR="003D64A1" w:rsidRPr="003067B8">
        <w:rPr>
          <w:b/>
          <w:szCs w:val="22"/>
        </w:rPr>
        <w:t>MG</w:t>
      </w:r>
    </w:p>
    <w:p w14:paraId="5D7F47B9" w14:textId="77777777" w:rsidR="00F5012E" w:rsidRPr="003067B8" w:rsidRDefault="00F5012E" w:rsidP="006A39DB">
      <w:pPr>
        <w:rPr>
          <w:szCs w:val="22"/>
        </w:rPr>
      </w:pPr>
    </w:p>
    <w:p w14:paraId="76EF647D" w14:textId="77777777" w:rsidR="00F5012E" w:rsidRPr="003067B8" w:rsidRDefault="00F5012E" w:rsidP="006A39DB">
      <w:pPr>
        <w:rPr>
          <w:szCs w:val="22"/>
        </w:rPr>
      </w:pPr>
    </w:p>
    <w:p w14:paraId="58EF0FE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w:t>
      </w:r>
      <w:r w:rsidRPr="003067B8">
        <w:rPr>
          <w:b/>
          <w:szCs w:val="22"/>
        </w:rPr>
        <w:tab/>
        <w:t>HEITI LYFS</w:t>
      </w:r>
    </w:p>
    <w:p w14:paraId="66424B43" w14:textId="77777777" w:rsidR="00F5012E" w:rsidRPr="003067B8" w:rsidRDefault="00F5012E" w:rsidP="006A39DB">
      <w:pPr>
        <w:rPr>
          <w:szCs w:val="22"/>
        </w:rPr>
      </w:pPr>
    </w:p>
    <w:p w14:paraId="184E3F94" w14:textId="3F9EF9F1" w:rsidR="00F5012E" w:rsidRPr="003067B8" w:rsidRDefault="00147FC3" w:rsidP="006A39DB">
      <w:pPr>
        <w:rPr>
          <w:szCs w:val="22"/>
        </w:rPr>
      </w:pPr>
      <w:r w:rsidRPr="003067B8">
        <w:rPr>
          <w:szCs w:val="22"/>
        </w:rPr>
        <w:t xml:space="preserve">Eltrombopag Accord </w:t>
      </w:r>
      <w:r w:rsidR="00F5012E" w:rsidRPr="003067B8">
        <w:rPr>
          <w:szCs w:val="22"/>
        </w:rPr>
        <w:t>25 mg filmuhúðaðar töflur</w:t>
      </w:r>
    </w:p>
    <w:p w14:paraId="02B7E68E" w14:textId="50E7717C" w:rsidR="00F5012E" w:rsidRPr="003067B8" w:rsidRDefault="00F5012E" w:rsidP="006A39DB">
      <w:pPr>
        <w:rPr>
          <w:szCs w:val="22"/>
        </w:rPr>
      </w:pPr>
      <w:r w:rsidRPr="003067B8">
        <w:rPr>
          <w:szCs w:val="22"/>
        </w:rPr>
        <w:t>eltromb</w:t>
      </w:r>
      <w:r w:rsidR="00A379EE" w:rsidRPr="003067B8">
        <w:rPr>
          <w:szCs w:val="22"/>
        </w:rPr>
        <w:t>ó</w:t>
      </w:r>
      <w:r w:rsidRPr="003067B8">
        <w:rPr>
          <w:szCs w:val="22"/>
        </w:rPr>
        <w:t>pag</w:t>
      </w:r>
    </w:p>
    <w:p w14:paraId="64149858" w14:textId="77777777" w:rsidR="00F5012E" w:rsidRPr="003067B8" w:rsidRDefault="00F5012E" w:rsidP="006A39DB">
      <w:pPr>
        <w:rPr>
          <w:szCs w:val="22"/>
        </w:rPr>
      </w:pPr>
    </w:p>
    <w:p w14:paraId="0525621C" w14:textId="77777777" w:rsidR="00F5012E" w:rsidRPr="003067B8" w:rsidRDefault="00F5012E" w:rsidP="006A39DB">
      <w:pPr>
        <w:rPr>
          <w:szCs w:val="22"/>
        </w:rPr>
      </w:pPr>
    </w:p>
    <w:p w14:paraId="06317323"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2.</w:t>
      </w:r>
      <w:r w:rsidRPr="003067B8">
        <w:rPr>
          <w:b/>
          <w:szCs w:val="22"/>
        </w:rPr>
        <w:tab/>
        <w:t>VIRK(T) EFNI</w:t>
      </w:r>
    </w:p>
    <w:p w14:paraId="321ACA93" w14:textId="77777777" w:rsidR="00F5012E" w:rsidRPr="003067B8" w:rsidRDefault="00F5012E" w:rsidP="006A39DB">
      <w:pPr>
        <w:rPr>
          <w:szCs w:val="22"/>
        </w:rPr>
      </w:pPr>
    </w:p>
    <w:p w14:paraId="48DA4078" w14:textId="77777777" w:rsidR="00F5012E" w:rsidRPr="003067B8" w:rsidRDefault="00F5012E" w:rsidP="006A39DB">
      <w:pPr>
        <w:rPr>
          <w:szCs w:val="22"/>
        </w:rPr>
      </w:pPr>
      <w:r w:rsidRPr="003067B8">
        <w:rPr>
          <w:szCs w:val="22"/>
        </w:rPr>
        <w:t>Hver filmuhúðuð tafla inniheldur eltrombópagólamín sem jafngildir 25 mg af eltrombópagi.</w:t>
      </w:r>
    </w:p>
    <w:p w14:paraId="77E817FA" w14:textId="77777777" w:rsidR="00F5012E" w:rsidRPr="003067B8" w:rsidRDefault="00F5012E" w:rsidP="006A39DB">
      <w:pPr>
        <w:rPr>
          <w:szCs w:val="22"/>
        </w:rPr>
      </w:pPr>
    </w:p>
    <w:p w14:paraId="1DECD09A" w14:textId="77777777" w:rsidR="00F5012E" w:rsidRPr="003067B8" w:rsidRDefault="00F5012E" w:rsidP="006A39DB">
      <w:pPr>
        <w:rPr>
          <w:szCs w:val="22"/>
        </w:rPr>
      </w:pPr>
    </w:p>
    <w:p w14:paraId="210B6450" w14:textId="77777777" w:rsidR="00F5012E" w:rsidRPr="003067B8" w:rsidRDefault="00F5012E" w:rsidP="006A39DB">
      <w:pPr>
        <w:pBdr>
          <w:top w:val="single" w:sz="4" w:space="1" w:color="auto"/>
          <w:left w:val="single" w:sz="4" w:space="4" w:color="auto"/>
          <w:bottom w:val="single" w:sz="4" w:space="1" w:color="auto"/>
          <w:right w:val="single" w:sz="4" w:space="4" w:color="auto"/>
        </w:pBdr>
        <w:rPr>
          <w:b/>
          <w:szCs w:val="22"/>
        </w:rPr>
      </w:pPr>
      <w:r w:rsidRPr="003067B8">
        <w:rPr>
          <w:b/>
          <w:szCs w:val="22"/>
        </w:rPr>
        <w:t>3.</w:t>
      </w:r>
      <w:r w:rsidRPr="003067B8">
        <w:rPr>
          <w:b/>
          <w:szCs w:val="22"/>
        </w:rPr>
        <w:tab/>
        <w:t>HJÁLPAREFNI</w:t>
      </w:r>
    </w:p>
    <w:p w14:paraId="4D1405A9" w14:textId="77777777" w:rsidR="00F5012E" w:rsidRPr="003067B8" w:rsidRDefault="00F5012E" w:rsidP="006A39DB">
      <w:pPr>
        <w:rPr>
          <w:szCs w:val="22"/>
        </w:rPr>
      </w:pPr>
    </w:p>
    <w:p w14:paraId="142A11DE" w14:textId="77777777" w:rsidR="00F5012E" w:rsidRPr="003067B8" w:rsidRDefault="00F5012E" w:rsidP="006A39DB">
      <w:pPr>
        <w:rPr>
          <w:szCs w:val="22"/>
        </w:rPr>
      </w:pPr>
    </w:p>
    <w:p w14:paraId="2CFC3396"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4.</w:t>
      </w:r>
      <w:r w:rsidRPr="003067B8">
        <w:rPr>
          <w:b/>
          <w:szCs w:val="22"/>
        </w:rPr>
        <w:tab/>
        <w:t>LYFJAFORM OG INNIHALD</w:t>
      </w:r>
    </w:p>
    <w:p w14:paraId="6253D556" w14:textId="77777777" w:rsidR="00F5012E" w:rsidRPr="003067B8" w:rsidRDefault="00F5012E" w:rsidP="006A39DB">
      <w:pPr>
        <w:rPr>
          <w:szCs w:val="22"/>
        </w:rPr>
      </w:pPr>
    </w:p>
    <w:p w14:paraId="35C5FE60" w14:textId="77777777" w:rsidR="008515C7" w:rsidRPr="003067B8" w:rsidRDefault="008515C7" w:rsidP="008515C7">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48476344" w14:textId="5D9FD568" w:rsidR="00D11A5C" w:rsidRPr="003067B8" w:rsidRDefault="00D11A5C" w:rsidP="006A39DB">
      <w:pPr>
        <w:rPr>
          <w:szCs w:val="22"/>
        </w:rPr>
      </w:pPr>
      <w:r w:rsidRPr="003067B8">
        <w:rPr>
          <w:szCs w:val="22"/>
        </w:rPr>
        <w:t>14 töflur</w:t>
      </w:r>
    </w:p>
    <w:p w14:paraId="4A036C5C" w14:textId="2B193D6F" w:rsidR="00F5012E" w:rsidRDefault="00F5012E" w:rsidP="006A39DB">
      <w:pPr>
        <w:rPr>
          <w:szCs w:val="22"/>
          <w:shd w:val="pct15" w:color="auto" w:fill="auto"/>
        </w:rPr>
      </w:pPr>
      <w:r w:rsidRPr="003067B8">
        <w:rPr>
          <w:szCs w:val="22"/>
          <w:shd w:val="pct15" w:color="auto" w:fill="auto"/>
        </w:rPr>
        <w:t>28</w:t>
      </w:r>
      <w:r w:rsidR="009D5006" w:rsidRPr="003067B8">
        <w:rPr>
          <w:szCs w:val="22"/>
          <w:shd w:val="pct15" w:color="auto" w:fill="auto"/>
        </w:rPr>
        <w:t> </w:t>
      </w:r>
      <w:r w:rsidRPr="003067B8">
        <w:rPr>
          <w:szCs w:val="22"/>
          <w:shd w:val="pct15" w:color="auto" w:fill="auto"/>
        </w:rPr>
        <w:t>töflur</w:t>
      </w:r>
    </w:p>
    <w:p w14:paraId="54A1BB14" w14:textId="39C6E0F0" w:rsidR="00887E4F" w:rsidRPr="003067B8" w:rsidRDefault="00887E4F" w:rsidP="006A39DB">
      <w:pPr>
        <w:rPr>
          <w:szCs w:val="22"/>
          <w:shd w:val="pct15" w:color="auto" w:fill="auto"/>
        </w:rPr>
      </w:pPr>
      <w:r>
        <w:rPr>
          <w:szCs w:val="22"/>
          <w:shd w:val="pct15" w:color="auto" w:fill="auto"/>
        </w:rPr>
        <w:t>84 töflur</w:t>
      </w:r>
    </w:p>
    <w:p w14:paraId="0060DC0B" w14:textId="567B7092" w:rsidR="00F5012E" w:rsidRPr="003067B8" w:rsidRDefault="00DB6F12" w:rsidP="006A39DB">
      <w:pPr>
        <w:rPr>
          <w:szCs w:val="22"/>
          <w:shd w:val="pct15" w:color="auto" w:fill="auto"/>
        </w:rPr>
      </w:pPr>
      <w:r w:rsidRPr="003067B8">
        <w:rPr>
          <w:szCs w:val="22"/>
          <w:shd w:val="pct15" w:color="auto" w:fill="auto"/>
        </w:rPr>
        <w:t>14 x 1 töflur</w:t>
      </w:r>
    </w:p>
    <w:p w14:paraId="63FE7678" w14:textId="5FF4C6FC" w:rsidR="00DB6F12" w:rsidRDefault="00DB6F12" w:rsidP="006A39DB">
      <w:pPr>
        <w:rPr>
          <w:szCs w:val="22"/>
          <w:shd w:val="pct15" w:color="auto" w:fill="auto"/>
        </w:rPr>
      </w:pPr>
      <w:r w:rsidRPr="003067B8">
        <w:rPr>
          <w:szCs w:val="22"/>
          <w:shd w:val="pct15" w:color="auto" w:fill="auto"/>
        </w:rPr>
        <w:t>28 x 1 töflur</w:t>
      </w:r>
    </w:p>
    <w:p w14:paraId="699FB872" w14:textId="45C875CE" w:rsidR="00887E4F" w:rsidRPr="003067B8" w:rsidRDefault="00887E4F" w:rsidP="006A39DB">
      <w:pPr>
        <w:rPr>
          <w:szCs w:val="22"/>
          <w:shd w:val="pct15" w:color="auto" w:fill="auto"/>
        </w:rPr>
      </w:pPr>
      <w:r>
        <w:rPr>
          <w:szCs w:val="22"/>
          <w:shd w:val="pct15" w:color="auto" w:fill="auto"/>
        </w:rPr>
        <w:t>84 x 1 töflur</w:t>
      </w:r>
    </w:p>
    <w:p w14:paraId="1EE64493" w14:textId="77777777" w:rsidR="00F5012E" w:rsidRPr="003067B8" w:rsidRDefault="00F5012E" w:rsidP="006A39DB">
      <w:pPr>
        <w:rPr>
          <w:szCs w:val="22"/>
        </w:rPr>
      </w:pPr>
    </w:p>
    <w:p w14:paraId="02E18630" w14:textId="77777777" w:rsidR="00F5012E" w:rsidRPr="003067B8" w:rsidRDefault="00F5012E" w:rsidP="006A39DB">
      <w:pPr>
        <w:rPr>
          <w:szCs w:val="22"/>
        </w:rPr>
      </w:pPr>
    </w:p>
    <w:p w14:paraId="20E58594"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5.</w:t>
      </w:r>
      <w:r w:rsidRPr="003067B8">
        <w:rPr>
          <w:b/>
          <w:szCs w:val="22"/>
        </w:rPr>
        <w:tab/>
        <w:t>AÐFERÐ VIÐ LYFJAGJÖF OG ÍKOMULEIÐ(IR)</w:t>
      </w:r>
    </w:p>
    <w:p w14:paraId="204243B4" w14:textId="77777777" w:rsidR="00F5012E" w:rsidRPr="003067B8" w:rsidRDefault="00F5012E" w:rsidP="006A39DB">
      <w:pPr>
        <w:rPr>
          <w:szCs w:val="22"/>
        </w:rPr>
      </w:pPr>
    </w:p>
    <w:p w14:paraId="2D33AEFE" w14:textId="77777777" w:rsidR="00B90D1C" w:rsidRPr="003067B8" w:rsidRDefault="009D5006" w:rsidP="006A39DB">
      <w:pPr>
        <w:rPr>
          <w:szCs w:val="22"/>
        </w:rPr>
      </w:pPr>
      <w:r w:rsidRPr="003067B8">
        <w:rPr>
          <w:szCs w:val="22"/>
        </w:rPr>
        <w:t>Lesið fylgiseðilinn fyrir notkun.</w:t>
      </w:r>
      <w:r w:rsidR="007F6EAB" w:rsidRPr="003067B8">
        <w:rPr>
          <w:szCs w:val="22"/>
        </w:rPr>
        <w:t xml:space="preserve"> </w:t>
      </w:r>
    </w:p>
    <w:p w14:paraId="292C1F11" w14:textId="23CDE76B" w:rsidR="00F5012E" w:rsidRPr="003067B8" w:rsidRDefault="00F5012E" w:rsidP="006A39DB">
      <w:pPr>
        <w:rPr>
          <w:szCs w:val="22"/>
        </w:rPr>
      </w:pPr>
      <w:r w:rsidRPr="003067B8">
        <w:rPr>
          <w:szCs w:val="22"/>
        </w:rPr>
        <w:t>Til inntöku.</w:t>
      </w:r>
    </w:p>
    <w:p w14:paraId="1CB09E61" w14:textId="77777777" w:rsidR="00F5012E" w:rsidRPr="003067B8" w:rsidRDefault="00F5012E" w:rsidP="006A39DB">
      <w:pPr>
        <w:rPr>
          <w:szCs w:val="22"/>
        </w:rPr>
      </w:pPr>
    </w:p>
    <w:p w14:paraId="3EB8A27D" w14:textId="77777777" w:rsidR="00F5012E" w:rsidRPr="003067B8" w:rsidRDefault="00F5012E" w:rsidP="006A39DB">
      <w:pPr>
        <w:rPr>
          <w:szCs w:val="22"/>
        </w:rPr>
      </w:pPr>
    </w:p>
    <w:p w14:paraId="4C3E788A"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6.</w:t>
      </w:r>
      <w:r w:rsidRPr="003067B8">
        <w:rPr>
          <w:b/>
          <w:szCs w:val="22"/>
        </w:rPr>
        <w:tab/>
        <w:t>SÉRSTÖK VARNAÐARORÐ UM AÐ LYFIÐ SKULI GEYMT ÞAR SEM BÖRN HVORKI NÁ TIL NÉ SJÁ</w:t>
      </w:r>
    </w:p>
    <w:p w14:paraId="13A32BE3" w14:textId="77777777" w:rsidR="00F5012E" w:rsidRPr="003067B8" w:rsidRDefault="00F5012E" w:rsidP="006A39DB">
      <w:pPr>
        <w:rPr>
          <w:szCs w:val="22"/>
        </w:rPr>
      </w:pPr>
    </w:p>
    <w:p w14:paraId="75D77090" w14:textId="77777777" w:rsidR="00F5012E" w:rsidRPr="003067B8" w:rsidRDefault="00F5012E" w:rsidP="006A39DB">
      <w:pPr>
        <w:rPr>
          <w:szCs w:val="22"/>
        </w:rPr>
      </w:pPr>
      <w:r w:rsidRPr="003067B8">
        <w:rPr>
          <w:szCs w:val="22"/>
        </w:rPr>
        <w:t>Geymið þar sem börn hvorki ná til né sjá.</w:t>
      </w:r>
    </w:p>
    <w:p w14:paraId="650640FE" w14:textId="77777777" w:rsidR="00F5012E" w:rsidRPr="003067B8" w:rsidRDefault="00F5012E" w:rsidP="006A39DB">
      <w:pPr>
        <w:rPr>
          <w:szCs w:val="22"/>
        </w:rPr>
      </w:pPr>
    </w:p>
    <w:p w14:paraId="3BF833B4" w14:textId="77777777" w:rsidR="00F5012E" w:rsidRPr="003067B8" w:rsidRDefault="00F5012E" w:rsidP="006A39DB">
      <w:pPr>
        <w:rPr>
          <w:szCs w:val="22"/>
        </w:rPr>
      </w:pPr>
    </w:p>
    <w:p w14:paraId="3BE45BA7"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7.</w:t>
      </w:r>
      <w:r w:rsidRPr="003067B8">
        <w:rPr>
          <w:b/>
          <w:szCs w:val="22"/>
        </w:rPr>
        <w:tab/>
        <w:t>ÖNNUR SÉRSTÖK VARNAÐARORÐ, EF MEÐ ÞARF</w:t>
      </w:r>
    </w:p>
    <w:p w14:paraId="429CF8A6" w14:textId="77777777" w:rsidR="00F5012E" w:rsidRPr="003067B8" w:rsidRDefault="00F5012E" w:rsidP="006A39DB">
      <w:pPr>
        <w:rPr>
          <w:szCs w:val="22"/>
        </w:rPr>
      </w:pPr>
    </w:p>
    <w:p w14:paraId="1AFBD020" w14:textId="77777777" w:rsidR="00F5012E" w:rsidRPr="003067B8" w:rsidRDefault="00F5012E" w:rsidP="006A39DB">
      <w:pPr>
        <w:rPr>
          <w:szCs w:val="22"/>
        </w:rPr>
      </w:pPr>
    </w:p>
    <w:p w14:paraId="496C0A9B"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8.</w:t>
      </w:r>
      <w:r w:rsidRPr="003067B8">
        <w:rPr>
          <w:b/>
          <w:szCs w:val="22"/>
        </w:rPr>
        <w:tab/>
        <w:t>FYRNINGARDAGSETNING</w:t>
      </w:r>
    </w:p>
    <w:p w14:paraId="50DFB1E0" w14:textId="77777777" w:rsidR="00F5012E" w:rsidRPr="003067B8" w:rsidRDefault="00F5012E" w:rsidP="006A39DB">
      <w:pPr>
        <w:rPr>
          <w:i/>
          <w:szCs w:val="22"/>
        </w:rPr>
      </w:pPr>
    </w:p>
    <w:p w14:paraId="30B7C8D9" w14:textId="77777777" w:rsidR="00F5012E" w:rsidRPr="003067B8" w:rsidRDefault="00F5012E" w:rsidP="006A39DB">
      <w:pPr>
        <w:rPr>
          <w:szCs w:val="22"/>
        </w:rPr>
      </w:pPr>
      <w:r w:rsidRPr="003067B8">
        <w:rPr>
          <w:szCs w:val="22"/>
        </w:rPr>
        <w:t>EXP</w:t>
      </w:r>
    </w:p>
    <w:p w14:paraId="15A10AF2" w14:textId="77777777" w:rsidR="00F5012E" w:rsidRPr="003067B8" w:rsidRDefault="00F5012E" w:rsidP="006A39DB">
      <w:pPr>
        <w:rPr>
          <w:szCs w:val="22"/>
        </w:rPr>
      </w:pPr>
    </w:p>
    <w:p w14:paraId="5E2D9EC8" w14:textId="77777777" w:rsidR="00F5012E" w:rsidRPr="003067B8" w:rsidRDefault="00F5012E" w:rsidP="006A39DB">
      <w:pPr>
        <w:rPr>
          <w:szCs w:val="22"/>
        </w:rPr>
      </w:pPr>
    </w:p>
    <w:p w14:paraId="173159B1"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9.</w:t>
      </w:r>
      <w:r w:rsidRPr="003067B8">
        <w:rPr>
          <w:b/>
          <w:szCs w:val="22"/>
        </w:rPr>
        <w:tab/>
        <w:t>SÉRSTÖK GEYMSLUSKILYRÐI</w:t>
      </w:r>
    </w:p>
    <w:p w14:paraId="5B4A9884" w14:textId="77777777" w:rsidR="00F5012E" w:rsidRPr="003067B8" w:rsidRDefault="00F5012E" w:rsidP="006A39DB">
      <w:pPr>
        <w:rPr>
          <w:szCs w:val="22"/>
        </w:rPr>
      </w:pPr>
    </w:p>
    <w:p w14:paraId="57C9E927" w14:textId="77777777" w:rsidR="00F5012E" w:rsidRPr="003067B8" w:rsidRDefault="00F5012E" w:rsidP="006A39DB">
      <w:pPr>
        <w:rPr>
          <w:szCs w:val="22"/>
        </w:rPr>
      </w:pPr>
    </w:p>
    <w:p w14:paraId="780257E7"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10.</w:t>
      </w:r>
      <w:r w:rsidRPr="003067B8">
        <w:rPr>
          <w:b/>
          <w:szCs w:val="22"/>
        </w:rPr>
        <w:tab/>
        <w:t>SÉRSTAKAR VARÚÐARRÁÐSTAFANIR VIÐ FÖRGUN LYFJALEIFA EÐA ÚRGANGS VEGNA LYFSINS ÞAR SEM VIÐ Á</w:t>
      </w:r>
    </w:p>
    <w:p w14:paraId="0CF337DA" w14:textId="77777777" w:rsidR="00F5012E" w:rsidRPr="003067B8" w:rsidRDefault="00F5012E" w:rsidP="006A39DB">
      <w:pPr>
        <w:rPr>
          <w:szCs w:val="22"/>
        </w:rPr>
      </w:pPr>
    </w:p>
    <w:p w14:paraId="69B24E48" w14:textId="77777777" w:rsidR="00F5012E" w:rsidRPr="003067B8" w:rsidRDefault="00F5012E" w:rsidP="006A39DB">
      <w:pPr>
        <w:rPr>
          <w:szCs w:val="22"/>
        </w:rPr>
      </w:pPr>
    </w:p>
    <w:p w14:paraId="787200D0" w14:textId="77777777" w:rsidR="002B6206" w:rsidRPr="003067B8" w:rsidRDefault="002B6206" w:rsidP="006A39DB">
      <w:pPr>
        <w:keepNext/>
        <w:pBdr>
          <w:top w:val="single" w:sz="4" w:space="1" w:color="auto"/>
          <w:left w:val="single" w:sz="4" w:space="4" w:color="auto"/>
          <w:bottom w:val="single" w:sz="4" w:space="1" w:color="auto"/>
          <w:right w:val="single" w:sz="4" w:space="4" w:color="auto"/>
        </w:pBdr>
        <w:rPr>
          <w:b/>
          <w:szCs w:val="22"/>
        </w:rPr>
      </w:pPr>
      <w:r w:rsidRPr="003067B8">
        <w:rPr>
          <w:b/>
          <w:szCs w:val="22"/>
        </w:rPr>
        <w:t>11.</w:t>
      </w:r>
      <w:r w:rsidRPr="003067B8">
        <w:rPr>
          <w:b/>
          <w:szCs w:val="22"/>
        </w:rPr>
        <w:tab/>
        <w:t>NAFN OG HEIMILISFANG MARKAÐSLEYFISHAFA</w:t>
      </w:r>
    </w:p>
    <w:p w14:paraId="4896118A" w14:textId="77777777" w:rsidR="00F5012E" w:rsidRPr="003067B8" w:rsidRDefault="00F5012E" w:rsidP="006A39DB">
      <w:pPr>
        <w:keepNext/>
        <w:rPr>
          <w:szCs w:val="22"/>
        </w:rPr>
      </w:pPr>
    </w:p>
    <w:p w14:paraId="390EA826" w14:textId="77777777" w:rsidR="001578E7" w:rsidRPr="003067B8" w:rsidRDefault="001578E7" w:rsidP="001578E7">
      <w:pPr>
        <w:keepNext/>
        <w:rPr>
          <w:szCs w:val="22"/>
        </w:rPr>
      </w:pPr>
      <w:r w:rsidRPr="003067B8">
        <w:rPr>
          <w:szCs w:val="22"/>
        </w:rPr>
        <w:t>Accord Healthcare S.L.U.</w:t>
      </w:r>
    </w:p>
    <w:p w14:paraId="02557E4B" w14:textId="77777777" w:rsidR="001578E7" w:rsidRPr="00613F66" w:rsidRDefault="001578E7" w:rsidP="001578E7">
      <w:pPr>
        <w:rPr>
          <w:szCs w:val="22"/>
        </w:rPr>
      </w:pPr>
      <w:r w:rsidRPr="00613F66">
        <w:rPr>
          <w:szCs w:val="22"/>
        </w:rPr>
        <w:t>World Trade Center, Moll de Barcelona, s/n,</w:t>
      </w:r>
    </w:p>
    <w:p w14:paraId="24DAB779" w14:textId="77777777" w:rsidR="001578E7" w:rsidRPr="00613F66" w:rsidRDefault="001578E7" w:rsidP="001578E7">
      <w:pPr>
        <w:rPr>
          <w:szCs w:val="22"/>
        </w:rPr>
      </w:pPr>
      <w:r w:rsidRPr="00613F66">
        <w:rPr>
          <w:szCs w:val="22"/>
        </w:rPr>
        <w:t>Edifici Est, 6</w:t>
      </w:r>
      <w:r w:rsidRPr="00613F66">
        <w:rPr>
          <w:szCs w:val="22"/>
          <w:vertAlign w:val="superscript"/>
        </w:rPr>
        <w:t>a</w:t>
      </w:r>
      <w:r w:rsidRPr="00613F66">
        <w:rPr>
          <w:szCs w:val="22"/>
        </w:rPr>
        <w:t xml:space="preserve"> Planta,</w:t>
      </w:r>
    </w:p>
    <w:p w14:paraId="75BD6796" w14:textId="77777777" w:rsidR="001578E7" w:rsidRPr="00613F66" w:rsidRDefault="001578E7" w:rsidP="001578E7">
      <w:pPr>
        <w:rPr>
          <w:rFonts w:eastAsia="SimSun"/>
          <w:szCs w:val="22"/>
        </w:rPr>
      </w:pPr>
      <w:r w:rsidRPr="00613F66">
        <w:rPr>
          <w:szCs w:val="22"/>
        </w:rPr>
        <w:t>08039 Barcelona,</w:t>
      </w:r>
    </w:p>
    <w:p w14:paraId="34E81B4F" w14:textId="13CF1FCA" w:rsidR="00F5012E" w:rsidRPr="003067B8" w:rsidRDefault="001578E7" w:rsidP="006A39DB">
      <w:pPr>
        <w:rPr>
          <w:szCs w:val="22"/>
        </w:rPr>
      </w:pPr>
      <w:r w:rsidRPr="00613F66">
        <w:t>Spánn</w:t>
      </w:r>
    </w:p>
    <w:p w14:paraId="476C756C" w14:textId="77777777" w:rsidR="00F5012E" w:rsidRDefault="00F5012E" w:rsidP="006A39DB">
      <w:pPr>
        <w:rPr>
          <w:szCs w:val="22"/>
        </w:rPr>
      </w:pPr>
    </w:p>
    <w:p w14:paraId="5D7AAE38" w14:textId="77777777" w:rsidR="00474EC3" w:rsidRPr="003067B8" w:rsidRDefault="00474EC3" w:rsidP="006A39DB">
      <w:pPr>
        <w:rPr>
          <w:szCs w:val="22"/>
        </w:rPr>
      </w:pPr>
    </w:p>
    <w:p w14:paraId="26E19444"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12.</w:t>
      </w:r>
      <w:r w:rsidRPr="003067B8">
        <w:rPr>
          <w:b/>
          <w:szCs w:val="22"/>
        </w:rPr>
        <w:tab/>
        <w:t>MARKAÐSLEYFISNÚMER</w:t>
      </w:r>
    </w:p>
    <w:p w14:paraId="3701BAFD" w14:textId="77777777" w:rsidR="00F5012E" w:rsidRPr="003067B8" w:rsidRDefault="00F5012E" w:rsidP="006A39DB">
      <w:pPr>
        <w:rPr>
          <w:szCs w:val="22"/>
        </w:rPr>
      </w:pPr>
    </w:p>
    <w:p w14:paraId="586F3DEC" w14:textId="0C8813D1" w:rsidR="00F5012E" w:rsidRPr="003067B8" w:rsidRDefault="00F5012E" w:rsidP="006A39DB">
      <w:pPr>
        <w:rPr>
          <w:szCs w:val="22"/>
          <w:shd w:val="pct15" w:color="auto" w:fill="auto"/>
        </w:rPr>
      </w:pPr>
      <w:r w:rsidRPr="003067B8">
        <w:rPr>
          <w:szCs w:val="22"/>
        </w:rPr>
        <w:t>EU/</w:t>
      </w:r>
      <w:r w:rsidR="00E45D70" w:rsidRPr="003067B8">
        <w:rPr>
          <w:szCs w:val="22"/>
        </w:rPr>
        <w:t>1/</w:t>
      </w:r>
      <w:r w:rsidR="001578E7" w:rsidRPr="003067B8">
        <w:rPr>
          <w:szCs w:val="22"/>
        </w:rPr>
        <w:t>24</w:t>
      </w:r>
      <w:r w:rsidR="00E45D70" w:rsidRPr="003067B8">
        <w:rPr>
          <w:szCs w:val="22"/>
        </w:rPr>
        <w:t>/</w:t>
      </w:r>
      <w:r w:rsidR="001578E7" w:rsidRPr="003067B8">
        <w:rPr>
          <w:szCs w:val="22"/>
        </w:rPr>
        <w:t>1903</w:t>
      </w:r>
      <w:r w:rsidR="00E45D70" w:rsidRPr="003067B8">
        <w:rPr>
          <w:szCs w:val="22"/>
        </w:rPr>
        <w:t>/00</w:t>
      </w:r>
      <w:r w:rsidR="001578E7" w:rsidRPr="003067B8">
        <w:rPr>
          <w:szCs w:val="22"/>
        </w:rPr>
        <w:t>5</w:t>
      </w:r>
      <w:r w:rsidRPr="003067B8">
        <w:rPr>
          <w:szCs w:val="22"/>
        </w:rPr>
        <w:t xml:space="preserve"> </w:t>
      </w:r>
    </w:p>
    <w:p w14:paraId="3EA7618C" w14:textId="70355454" w:rsidR="00F5012E" w:rsidRPr="003067B8" w:rsidRDefault="00F5012E" w:rsidP="006A39DB">
      <w:pPr>
        <w:rPr>
          <w:szCs w:val="22"/>
          <w:shd w:val="pct15" w:color="auto" w:fill="auto"/>
        </w:rPr>
      </w:pPr>
      <w:r w:rsidRPr="003067B8">
        <w:rPr>
          <w:szCs w:val="22"/>
          <w:shd w:val="pct15" w:color="auto" w:fill="auto"/>
        </w:rPr>
        <w:t>EU/</w:t>
      </w:r>
      <w:r w:rsidR="00E45D70" w:rsidRPr="003067B8">
        <w:rPr>
          <w:szCs w:val="22"/>
          <w:shd w:val="pct15" w:color="auto" w:fill="auto"/>
        </w:rPr>
        <w:t>1/</w:t>
      </w:r>
      <w:r w:rsidR="00257005" w:rsidRPr="003067B8">
        <w:rPr>
          <w:szCs w:val="22"/>
          <w:shd w:val="pct15" w:color="auto" w:fill="auto"/>
        </w:rPr>
        <w:t>24</w:t>
      </w:r>
      <w:r w:rsidR="00E45D70" w:rsidRPr="003067B8">
        <w:rPr>
          <w:szCs w:val="22"/>
          <w:shd w:val="pct15" w:color="auto" w:fill="auto"/>
        </w:rPr>
        <w:t>/</w:t>
      </w:r>
      <w:r w:rsidR="00257005" w:rsidRPr="003067B8">
        <w:rPr>
          <w:szCs w:val="22"/>
          <w:shd w:val="pct15" w:color="auto" w:fill="auto"/>
        </w:rPr>
        <w:t>1903</w:t>
      </w:r>
      <w:r w:rsidR="00E45D70" w:rsidRPr="003067B8">
        <w:rPr>
          <w:szCs w:val="22"/>
          <w:shd w:val="pct15" w:color="auto" w:fill="auto"/>
        </w:rPr>
        <w:t>/00</w:t>
      </w:r>
      <w:r w:rsidR="00655DEC" w:rsidRPr="003067B8">
        <w:rPr>
          <w:szCs w:val="22"/>
          <w:shd w:val="pct15" w:color="auto" w:fill="auto"/>
        </w:rPr>
        <w:t>6</w:t>
      </w:r>
    </w:p>
    <w:p w14:paraId="36561765" w14:textId="7214CE33" w:rsidR="00F5012E" w:rsidRPr="003067B8" w:rsidRDefault="00F5012E" w:rsidP="006A39DB">
      <w:pPr>
        <w:rPr>
          <w:szCs w:val="22"/>
          <w:shd w:val="pct15" w:color="auto" w:fill="auto"/>
        </w:rPr>
      </w:pPr>
      <w:r w:rsidRPr="003067B8">
        <w:rPr>
          <w:szCs w:val="22"/>
          <w:shd w:val="pct15" w:color="auto" w:fill="auto"/>
        </w:rPr>
        <w:t>EU/</w:t>
      </w:r>
      <w:r w:rsidR="00E45D70" w:rsidRPr="003067B8">
        <w:rPr>
          <w:szCs w:val="22"/>
          <w:shd w:val="pct15" w:color="auto" w:fill="auto"/>
        </w:rPr>
        <w:t>1/</w:t>
      </w:r>
      <w:r w:rsidR="00655DEC" w:rsidRPr="003067B8">
        <w:rPr>
          <w:szCs w:val="22"/>
          <w:shd w:val="pct15" w:color="auto" w:fill="auto"/>
        </w:rPr>
        <w:t>24</w:t>
      </w:r>
      <w:r w:rsidR="00E45D70" w:rsidRPr="003067B8">
        <w:rPr>
          <w:szCs w:val="22"/>
          <w:shd w:val="pct15" w:color="auto" w:fill="auto"/>
        </w:rPr>
        <w:t>/</w:t>
      </w:r>
      <w:r w:rsidR="00655DEC" w:rsidRPr="003067B8">
        <w:rPr>
          <w:szCs w:val="22"/>
          <w:shd w:val="pct15" w:color="auto" w:fill="auto"/>
        </w:rPr>
        <w:t>1903</w:t>
      </w:r>
      <w:r w:rsidR="00E45D70" w:rsidRPr="003067B8">
        <w:rPr>
          <w:szCs w:val="22"/>
          <w:shd w:val="pct15" w:color="auto" w:fill="auto"/>
        </w:rPr>
        <w:t>/00</w:t>
      </w:r>
      <w:r w:rsidR="00655DEC" w:rsidRPr="003067B8">
        <w:rPr>
          <w:szCs w:val="22"/>
          <w:shd w:val="pct15" w:color="auto" w:fill="auto"/>
        </w:rPr>
        <w:t>8</w:t>
      </w:r>
    </w:p>
    <w:p w14:paraId="0F76D4D9" w14:textId="23376E5E" w:rsidR="00655DEC" w:rsidRDefault="00655DEC" w:rsidP="006A39DB">
      <w:pPr>
        <w:rPr>
          <w:szCs w:val="22"/>
          <w:shd w:val="pct15" w:color="auto" w:fill="auto"/>
        </w:rPr>
      </w:pPr>
      <w:r w:rsidRPr="003067B8">
        <w:rPr>
          <w:szCs w:val="22"/>
          <w:shd w:val="pct15" w:color="auto" w:fill="auto"/>
        </w:rPr>
        <w:t>EU/1/24/1903/009</w:t>
      </w:r>
    </w:p>
    <w:p w14:paraId="35FD65C8" w14:textId="77777777" w:rsidR="00887E4F" w:rsidRPr="00F176A8" w:rsidRDefault="00887E4F" w:rsidP="00887E4F">
      <w:pPr>
        <w:rPr>
          <w:szCs w:val="22"/>
          <w:highlight w:val="lightGray"/>
          <w:lang w:val="sv-SE"/>
        </w:rPr>
      </w:pPr>
      <w:r w:rsidRPr="00F176A8">
        <w:rPr>
          <w:szCs w:val="22"/>
          <w:highlight w:val="lightGray"/>
          <w:lang w:val="sv-SE"/>
        </w:rPr>
        <w:t>EU/1/24/1903/027</w:t>
      </w:r>
    </w:p>
    <w:p w14:paraId="5536812C" w14:textId="77777777" w:rsidR="00887E4F" w:rsidRPr="00991A08" w:rsidRDefault="00887E4F" w:rsidP="00887E4F">
      <w:pPr>
        <w:rPr>
          <w:color w:val="000000"/>
        </w:rPr>
      </w:pPr>
      <w:r w:rsidRPr="00F176A8">
        <w:rPr>
          <w:szCs w:val="22"/>
          <w:highlight w:val="lightGray"/>
          <w:lang w:val="sv-SE"/>
        </w:rPr>
        <w:t>EU/1/24/1903/028</w:t>
      </w:r>
    </w:p>
    <w:p w14:paraId="1FCC47DF" w14:textId="77777777" w:rsidR="00F5012E" w:rsidRPr="003067B8" w:rsidRDefault="00F5012E" w:rsidP="006A39DB">
      <w:pPr>
        <w:rPr>
          <w:szCs w:val="22"/>
        </w:rPr>
      </w:pPr>
    </w:p>
    <w:p w14:paraId="7AEE091B" w14:textId="77777777" w:rsidR="00F5012E" w:rsidRPr="003067B8" w:rsidRDefault="00F5012E" w:rsidP="006A39DB">
      <w:pPr>
        <w:rPr>
          <w:szCs w:val="22"/>
        </w:rPr>
      </w:pPr>
    </w:p>
    <w:p w14:paraId="18E03B82"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13.</w:t>
      </w:r>
      <w:r w:rsidRPr="003067B8">
        <w:rPr>
          <w:b/>
          <w:szCs w:val="22"/>
        </w:rPr>
        <w:tab/>
        <w:t>LOTUNÚMER</w:t>
      </w:r>
    </w:p>
    <w:p w14:paraId="6D57B6E0" w14:textId="77777777" w:rsidR="00F5012E" w:rsidRPr="003067B8" w:rsidRDefault="00F5012E" w:rsidP="006A39DB">
      <w:pPr>
        <w:ind w:left="567" w:hanging="567"/>
        <w:rPr>
          <w:i/>
          <w:color w:val="000000"/>
          <w:szCs w:val="22"/>
        </w:rPr>
      </w:pPr>
    </w:p>
    <w:p w14:paraId="590FA89C" w14:textId="77777777" w:rsidR="00F5012E" w:rsidRPr="003067B8" w:rsidRDefault="00F5012E" w:rsidP="006A39DB">
      <w:pPr>
        <w:ind w:left="567" w:hanging="567"/>
        <w:rPr>
          <w:szCs w:val="22"/>
        </w:rPr>
      </w:pPr>
      <w:r w:rsidRPr="003067B8">
        <w:rPr>
          <w:szCs w:val="22"/>
        </w:rPr>
        <w:t>Lot</w:t>
      </w:r>
    </w:p>
    <w:p w14:paraId="48C43E9D" w14:textId="77777777" w:rsidR="00F5012E" w:rsidRPr="003067B8" w:rsidRDefault="00F5012E" w:rsidP="006A39DB">
      <w:pPr>
        <w:rPr>
          <w:szCs w:val="22"/>
        </w:rPr>
      </w:pPr>
    </w:p>
    <w:p w14:paraId="2BA2F3FD" w14:textId="77777777" w:rsidR="00F5012E" w:rsidRPr="003067B8" w:rsidRDefault="00F5012E" w:rsidP="006A39DB">
      <w:pPr>
        <w:rPr>
          <w:szCs w:val="22"/>
        </w:rPr>
      </w:pPr>
    </w:p>
    <w:p w14:paraId="2576FA6B"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14.</w:t>
      </w:r>
      <w:r w:rsidRPr="003067B8">
        <w:rPr>
          <w:b/>
          <w:szCs w:val="22"/>
        </w:rPr>
        <w:tab/>
        <w:t>AFGREIÐSLUTILHÖGUN</w:t>
      </w:r>
    </w:p>
    <w:p w14:paraId="6071959D" w14:textId="77777777" w:rsidR="00F5012E" w:rsidRPr="003067B8" w:rsidRDefault="00F5012E" w:rsidP="006A39DB">
      <w:pPr>
        <w:rPr>
          <w:szCs w:val="22"/>
        </w:rPr>
      </w:pPr>
    </w:p>
    <w:p w14:paraId="00859177" w14:textId="77777777" w:rsidR="00F5012E" w:rsidRPr="003067B8" w:rsidRDefault="00F5012E" w:rsidP="006A39DB">
      <w:pPr>
        <w:rPr>
          <w:szCs w:val="22"/>
        </w:rPr>
      </w:pPr>
    </w:p>
    <w:p w14:paraId="1F2A2526"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15.</w:t>
      </w:r>
      <w:r w:rsidRPr="003067B8">
        <w:rPr>
          <w:b/>
          <w:szCs w:val="22"/>
        </w:rPr>
        <w:tab/>
        <w:t>NOTKUNARLEIÐBEININGAR</w:t>
      </w:r>
    </w:p>
    <w:p w14:paraId="2EDFEF02" w14:textId="77777777" w:rsidR="00F5012E" w:rsidRPr="003067B8" w:rsidRDefault="00F5012E" w:rsidP="006A39DB">
      <w:pPr>
        <w:rPr>
          <w:szCs w:val="22"/>
        </w:rPr>
      </w:pPr>
    </w:p>
    <w:p w14:paraId="5FE0FAA7" w14:textId="77777777" w:rsidR="00F5012E" w:rsidRPr="003067B8" w:rsidRDefault="00F5012E" w:rsidP="006A39DB">
      <w:pPr>
        <w:rPr>
          <w:szCs w:val="22"/>
        </w:rPr>
      </w:pPr>
    </w:p>
    <w:p w14:paraId="54FCAF7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16.</w:t>
      </w:r>
      <w:r w:rsidRPr="003067B8">
        <w:rPr>
          <w:b/>
          <w:szCs w:val="22"/>
        </w:rPr>
        <w:tab/>
        <w:t>UPPLÝSINGAR MEÐ BLINDRALETRI</w:t>
      </w:r>
    </w:p>
    <w:p w14:paraId="7CE48C2C" w14:textId="77777777" w:rsidR="00F5012E" w:rsidRPr="003067B8" w:rsidRDefault="00F5012E" w:rsidP="006A39DB">
      <w:pPr>
        <w:rPr>
          <w:szCs w:val="22"/>
        </w:rPr>
      </w:pPr>
    </w:p>
    <w:p w14:paraId="66E25E4E" w14:textId="2091DF19" w:rsidR="00F5012E" w:rsidRPr="003067B8" w:rsidRDefault="00655DEC" w:rsidP="006A39DB">
      <w:pPr>
        <w:rPr>
          <w:szCs w:val="22"/>
        </w:rPr>
      </w:pPr>
      <w:r w:rsidRPr="003067B8">
        <w:rPr>
          <w:szCs w:val="22"/>
        </w:rPr>
        <w:t xml:space="preserve">Eltrombopag Accord </w:t>
      </w:r>
      <w:r w:rsidR="00F5012E" w:rsidRPr="003067B8">
        <w:rPr>
          <w:szCs w:val="22"/>
        </w:rPr>
        <w:t>25 mg</w:t>
      </w:r>
    </w:p>
    <w:p w14:paraId="1548CCF3" w14:textId="77777777" w:rsidR="004F5D22" w:rsidRPr="003067B8" w:rsidRDefault="004F5D22" w:rsidP="006A39DB">
      <w:pPr>
        <w:rPr>
          <w:color w:val="000000"/>
        </w:rPr>
      </w:pPr>
    </w:p>
    <w:p w14:paraId="24EB4E5C" w14:textId="77777777" w:rsidR="004F5D22" w:rsidRPr="003067B8"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3067B8" w14:paraId="4DCB2257" w14:textId="77777777" w:rsidTr="00D90247">
        <w:tc>
          <w:tcPr>
            <w:tcW w:w="9287" w:type="dxa"/>
          </w:tcPr>
          <w:p w14:paraId="7229EF38" w14:textId="77777777" w:rsidR="004F5D22" w:rsidRPr="003067B8" w:rsidRDefault="004F5D22" w:rsidP="006A39DB">
            <w:pPr>
              <w:rPr>
                <w:b/>
                <w:szCs w:val="22"/>
              </w:rPr>
            </w:pPr>
            <w:r w:rsidRPr="003067B8">
              <w:rPr>
                <w:b/>
                <w:szCs w:val="22"/>
              </w:rPr>
              <w:t>17.</w:t>
            </w:r>
            <w:r w:rsidRPr="003067B8">
              <w:rPr>
                <w:b/>
                <w:szCs w:val="22"/>
              </w:rPr>
              <w:tab/>
              <w:t>EINKVÆMT AUÐKENNI – TVÍVÍTT STRIKAMERKI</w:t>
            </w:r>
          </w:p>
        </w:tc>
      </w:tr>
    </w:tbl>
    <w:p w14:paraId="04F14C22" w14:textId="77777777" w:rsidR="004F5D22" w:rsidRPr="003067B8" w:rsidRDefault="004F5D22" w:rsidP="006A39DB">
      <w:pPr>
        <w:rPr>
          <w:szCs w:val="22"/>
        </w:rPr>
      </w:pPr>
    </w:p>
    <w:p w14:paraId="380276BD" w14:textId="77777777" w:rsidR="004F5D22" w:rsidRPr="003067B8" w:rsidRDefault="004F5D22" w:rsidP="006A39DB">
      <w:pPr>
        <w:rPr>
          <w:szCs w:val="22"/>
        </w:rPr>
      </w:pPr>
      <w:r w:rsidRPr="003067B8">
        <w:rPr>
          <w:szCs w:val="22"/>
          <w:shd w:val="pct15" w:color="auto" w:fill="auto"/>
        </w:rPr>
        <w:t>Á pakkningunni er tvívítt strikamerki með einkvæmu auðkenni.</w:t>
      </w:r>
    </w:p>
    <w:p w14:paraId="519207F3" w14:textId="77777777" w:rsidR="004F5D22" w:rsidRPr="003067B8" w:rsidRDefault="004F5D22" w:rsidP="006A39DB">
      <w:pPr>
        <w:rPr>
          <w:szCs w:val="22"/>
        </w:rPr>
      </w:pPr>
    </w:p>
    <w:p w14:paraId="6A47E691" w14:textId="77777777" w:rsidR="004F5D22" w:rsidRPr="003067B8"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3067B8" w14:paraId="3D98C935" w14:textId="77777777" w:rsidTr="00D90247">
        <w:tc>
          <w:tcPr>
            <w:tcW w:w="9287" w:type="dxa"/>
          </w:tcPr>
          <w:p w14:paraId="63653B17" w14:textId="77777777" w:rsidR="004F5D22" w:rsidRPr="003067B8" w:rsidRDefault="004F5D22" w:rsidP="006A39DB">
            <w:pPr>
              <w:rPr>
                <w:b/>
                <w:szCs w:val="22"/>
              </w:rPr>
            </w:pPr>
            <w:r w:rsidRPr="003067B8">
              <w:rPr>
                <w:b/>
                <w:szCs w:val="22"/>
              </w:rPr>
              <w:t>18.</w:t>
            </w:r>
            <w:r w:rsidRPr="003067B8">
              <w:rPr>
                <w:b/>
                <w:szCs w:val="22"/>
              </w:rPr>
              <w:tab/>
              <w:t>EINKVÆMT AUÐKENNI – UPPLÝSINGAR SEM FÓLK GETUR LESIÐ</w:t>
            </w:r>
          </w:p>
        </w:tc>
      </w:tr>
    </w:tbl>
    <w:p w14:paraId="296BC6A7" w14:textId="77777777" w:rsidR="004F5D22" w:rsidRPr="003067B8" w:rsidRDefault="004F5D22" w:rsidP="006A39DB">
      <w:pPr>
        <w:rPr>
          <w:szCs w:val="22"/>
        </w:rPr>
      </w:pPr>
    </w:p>
    <w:p w14:paraId="26B0CAB0" w14:textId="0DCC4D97" w:rsidR="004F5D22" w:rsidRPr="003067B8" w:rsidRDefault="004F5D22" w:rsidP="006A39DB">
      <w:pPr>
        <w:rPr>
          <w:szCs w:val="22"/>
        </w:rPr>
      </w:pPr>
      <w:r w:rsidRPr="003067B8">
        <w:rPr>
          <w:szCs w:val="22"/>
        </w:rPr>
        <w:t>PC</w:t>
      </w:r>
    </w:p>
    <w:p w14:paraId="675C897E" w14:textId="71C95412" w:rsidR="004F5D22" w:rsidRPr="003067B8" w:rsidRDefault="004F5D22" w:rsidP="006A39DB">
      <w:pPr>
        <w:rPr>
          <w:szCs w:val="22"/>
        </w:rPr>
      </w:pPr>
      <w:r w:rsidRPr="003067B8">
        <w:rPr>
          <w:szCs w:val="22"/>
        </w:rPr>
        <w:t>SN</w:t>
      </w:r>
    </w:p>
    <w:p w14:paraId="64139285" w14:textId="53AB3BE9" w:rsidR="004F5D22" w:rsidRPr="003067B8" w:rsidRDefault="004F5D22" w:rsidP="006A39DB">
      <w:pPr>
        <w:rPr>
          <w:szCs w:val="22"/>
        </w:rPr>
      </w:pPr>
      <w:r w:rsidRPr="003067B8">
        <w:rPr>
          <w:szCs w:val="22"/>
        </w:rPr>
        <w:t>NN</w:t>
      </w:r>
    </w:p>
    <w:p w14:paraId="5DE8D9CC" w14:textId="77777777" w:rsidR="004F5D22" w:rsidRPr="003067B8" w:rsidRDefault="004F5D22" w:rsidP="006A39DB">
      <w:pPr>
        <w:rPr>
          <w:szCs w:val="22"/>
        </w:rPr>
      </w:pPr>
    </w:p>
    <w:p w14:paraId="48F84D03" w14:textId="77777777" w:rsidR="00F5012E" w:rsidRPr="003067B8" w:rsidRDefault="00F5012E" w:rsidP="006A39DB">
      <w:pPr>
        <w:shd w:val="clear" w:color="auto" w:fill="FFFFFF"/>
        <w:rPr>
          <w:szCs w:val="22"/>
        </w:rPr>
      </w:pPr>
      <w:r w:rsidRPr="003067B8">
        <w:rPr>
          <w:b/>
          <w:szCs w:val="22"/>
        </w:rPr>
        <w:br w:type="page"/>
      </w:r>
    </w:p>
    <w:p w14:paraId="77488B0F" w14:textId="1728787C"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 xml:space="preserve">UPPLÝSINGAR SEM EIGA AÐ KOMA FRAM </w:t>
      </w:r>
      <w:r w:rsidR="007B4C77" w:rsidRPr="003067B8">
        <w:rPr>
          <w:b/>
          <w:szCs w:val="22"/>
        </w:rPr>
        <w:t xml:space="preserve">Á </w:t>
      </w:r>
      <w:r w:rsidR="00A428F3" w:rsidRPr="003067B8">
        <w:rPr>
          <w:b/>
          <w:szCs w:val="22"/>
        </w:rPr>
        <w:t xml:space="preserve">YTRI UMBÚÐUM </w:t>
      </w:r>
      <w:r w:rsidR="000102D9" w:rsidRPr="003067B8">
        <w:rPr>
          <w:b/>
          <w:szCs w:val="22"/>
        </w:rPr>
        <w:t>FJÖLPAKKNINGA</w:t>
      </w:r>
    </w:p>
    <w:p w14:paraId="350BC924" w14:textId="77777777" w:rsidR="002B6206" w:rsidRPr="003067B8" w:rsidRDefault="002B6206" w:rsidP="006A39DB">
      <w:pPr>
        <w:pBdr>
          <w:top w:val="single" w:sz="4" w:space="1" w:color="auto"/>
          <w:left w:val="single" w:sz="4" w:space="4" w:color="auto"/>
          <w:bottom w:val="single" w:sz="4" w:space="1" w:color="auto"/>
          <w:right w:val="single" w:sz="4" w:space="4" w:color="auto"/>
        </w:pBdr>
        <w:rPr>
          <w:szCs w:val="22"/>
        </w:rPr>
      </w:pPr>
    </w:p>
    <w:p w14:paraId="20304C50" w14:textId="36F91EEB" w:rsidR="002B6206" w:rsidRPr="003067B8" w:rsidRDefault="000102D9" w:rsidP="006A39DB">
      <w:pPr>
        <w:pBdr>
          <w:top w:val="single" w:sz="4" w:space="1" w:color="auto"/>
          <w:left w:val="single" w:sz="4" w:space="4" w:color="auto"/>
          <w:bottom w:val="single" w:sz="4" w:space="1" w:color="auto"/>
          <w:right w:val="single" w:sz="4" w:space="4" w:color="auto"/>
        </w:pBdr>
        <w:rPr>
          <w:b/>
          <w:szCs w:val="22"/>
        </w:rPr>
      </w:pPr>
      <w:r w:rsidRPr="003067B8">
        <w:rPr>
          <w:b/>
          <w:szCs w:val="22"/>
        </w:rPr>
        <w:t xml:space="preserve">YTRI </w:t>
      </w:r>
      <w:r w:rsidR="00DE4BAD" w:rsidRPr="003067B8">
        <w:rPr>
          <w:b/>
          <w:szCs w:val="22"/>
        </w:rPr>
        <w:t>UMBÚÐIR</w:t>
      </w:r>
      <w:r w:rsidRPr="003067B8">
        <w:rPr>
          <w:b/>
          <w:szCs w:val="22"/>
        </w:rPr>
        <w:t xml:space="preserve"> MEÐ 25 MG (FJÖLPAKKNING MEÐ</w:t>
      </w:r>
      <w:r w:rsidR="002B6206" w:rsidRPr="003067B8">
        <w:rPr>
          <w:b/>
          <w:szCs w:val="22"/>
        </w:rPr>
        <w:t xml:space="preserve"> 84 </w:t>
      </w:r>
      <w:r w:rsidRPr="003067B8">
        <w:rPr>
          <w:b/>
          <w:szCs w:val="22"/>
        </w:rPr>
        <w:t>TÖFLUM – MEÐ BLUE BOX</w:t>
      </w:r>
      <w:r w:rsidR="00B70537">
        <w:rPr>
          <w:b/>
          <w:szCs w:val="22"/>
        </w:rPr>
        <w:t>)</w:t>
      </w:r>
    </w:p>
    <w:p w14:paraId="77EC518E" w14:textId="77777777" w:rsidR="00F5012E" w:rsidRPr="003067B8" w:rsidRDefault="00F5012E" w:rsidP="006A39DB">
      <w:pPr>
        <w:rPr>
          <w:szCs w:val="22"/>
        </w:rPr>
      </w:pPr>
    </w:p>
    <w:p w14:paraId="4001B324" w14:textId="77777777" w:rsidR="00F5012E" w:rsidRPr="003067B8" w:rsidRDefault="00F5012E" w:rsidP="006A39DB">
      <w:pPr>
        <w:rPr>
          <w:szCs w:val="22"/>
        </w:rPr>
      </w:pPr>
    </w:p>
    <w:p w14:paraId="1C423DFA"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w:t>
      </w:r>
      <w:r w:rsidRPr="003067B8">
        <w:rPr>
          <w:b/>
          <w:szCs w:val="22"/>
        </w:rPr>
        <w:tab/>
        <w:t>HEITI LYFS</w:t>
      </w:r>
    </w:p>
    <w:p w14:paraId="345067C1" w14:textId="77777777" w:rsidR="00F5012E" w:rsidRPr="003067B8" w:rsidRDefault="00F5012E" w:rsidP="006A39DB">
      <w:pPr>
        <w:rPr>
          <w:szCs w:val="22"/>
        </w:rPr>
      </w:pPr>
    </w:p>
    <w:p w14:paraId="0BA918FB" w14:textId="0E23FDE2" w:rsidR="00F5012E" w:rsidRPr="003067B8" w:rsidRDefault="00A0240E" w:rsidP="006A39DB">
      <w:pPr>
        <w:rPr>
          <w:szCs w:val="22"/>
        </w:rPr>
      </w:pPr>
      <w:r w:rsidRPr="003067B8">
        <w:rPr>
          <w:szCs w:val="22"/>
        </w:rPr>
        <w:t xml:space="preserve">Eltrombopag Accord </w:t>
      </w:r>
      <w:r w:rsidR="00F5012E" w:rsidRPr="003067B8">
        <w:rPr>
          <w:szCs w:val="22"/>
        </w:rPr>
        <w:t>25 mg filmuhúðaðar töflur</w:t>
      </w:r>
    </w:p>
    <w:p w14:paraId="58D7C370" w14:textId="15CF78C8" w:rsidR="00F5012E" w:rsidRPr="003067B8" w:rsidRDefault="00F5012E" w:rsidP="006A39DB">
      <w:pPr>
        <w:rPr>
          <w:szCs w:val="22"/>
        </w:rPr>
      </w:pPr>
      <w:r w:rsidRPr="003067B8">
        <w:rPr>
          <w:szCs w:val="22"/>
        </w:rPr>
        <w:t>eltromb</w:t>
      </w:r>
      <w:r w:rsidR="00A379EE" w:rsidRPr="003067B8">
        <w:rPr>
          <w:szCs w:val="22"/>
        </w:rPr>
        <w:t>ó</w:t>
      </w:r>
      <w:r w:rsidRPr="003067B8">
        <w:rPr>
          <w:szCs w:val="22"/>
        </w:rPr>
        <w:t>pag</w:t>
      </w:r>
    </w:p>
    <w:p w14:paraId="68718F8E" w14:textId="77777777" w:rsidR="00F5012E" w:rsidRPr="003067B8" w:rsidRDefault="00F5012E" w:rsidP="006A39DB">
      <w:pPr>
        <w:rPr>
          <w:szCs w:val="22"/>
        </w:rPr>
      </w:pPr>
    </w:p>
    <w:p w14:paraId="679D1BB1" w14:textId="77777777" w:rsidR="00F5012E" w:rsidRPr="003067B8" w:rsidRDefault="00F5012E" w:rsidP="006A39DB">
      <w:pPr>
        <w:rPr>
          <w:szCs w:val="22"/>
        </w:rPr>
      </w:pPr>
    </w:p>
    <w:p w14:paraId="113C3EBA"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2.</w:t>
      </w:r>
      <w:r w:rsidRPr="003067B8">
        <w:rPr>
          <w:b/>
          <w:szCs w:val="22"/>
        </w:rPr>
        <w:tab/>
        <w:t>VIRK(T) EFNI</w:t>
      </w:r>
    </w:p>
    <w:p w14:paraId="4F3F2ED9" w14:textId="77777777" w:rsidR="00F5012E" w:rsidRPr="003067B8" w:rsidRDefault="00F5012E" w:rsidP="006A39DB">
      <w:pPr>
        <w:rPr>
          <w:szCs w:val="22"/>
        </w:rPr>
      </w:pPr>
    </w:p>
    <w:p w14:paraId="45F52D66" w14:textId="77777777" w:rsidR="00F5012E" w:rsidRPr="003067B8" w:rsidRDefault="00F5012E" w:rsidP="006A39DB">
      <w:pPr>
        <w:rPr>
          <w:szCs w:val="22"/>
        </w:rPr>
      </w:pPr>
      <w:r w:rsidRPr="003067B8">
        <w:rPr>
          <w:szCs w:val="22"/>
        </w:rPr>
        <w:t>Hver filmuhúðuð tafla inniheldur eltrombópagólamín sem jafngildir 25 mg af eltrombópagi.</w:t>
      </w:r>
    </w:p>
    <w:p w14:paraId="69DB717A" w14:textId="77777777" w:rsidR="00F5012E" w:rsidRPr="003067B8" w:rsidRDefault="00F5012E" w:rsidP="006A39DB">
      <w:pPr>
        <w:rPr>
          <w:szCs w:val="22"/>
        </w:rPr>
      </w:pPr>
    </w:p>
    <w:p w14:paraId="229D43D7" w14:textId="77777777" w:rsidR="00F5012E" w:rsidRPr="003067B8" w:rsidRDefault="00F5012E" w:rsidP="006A39DB">
      <w:pPr>
        <w:rPr>
          <w:szCs w:val="22"/>
        </w:rPr>
      </w:pPr>
    </w:p>
    <w:p w14:paraId="064065E0" w14:textId="77777777" w:rsidR="00F5012E" w:rsidRPr="003067B8" w:rsidRDefault="00F5012E" w:rsidP="006A39DB">
      <w:pPr>
        <w:pBdr>
          <w:top w:val="single" w:sz="4" w:space="1" w:color="auto"/>
          <w:left w:val="single" w:sz="4" w:space="4" w:color="auto"/>
          <w:bottom w:val="single" w:sz="4" w:space="1" w:color="auto"/>
          <w:right w:val="single" w:sz="4" w:space="4" w:color="auto"/>
        </w:pBdr>
        <w:rPr>
          <w:b/>
          <w:szCs w:val="22"/>
        </w:rPr>
      </w:pPr>
      <w:r w:rsidRPr="003067B8">
        <w:rPr>
          <w:b/>
          <w:szCs w:val="22"/>
        </w:rPr>
        <w:t>3.</w:t>
      </w:r>
      <w:r w:rsidRPr="003067B8">
        <w:rPr>
          <w:b/>
          <w:szCs w:val="22"/>
        </w:rPr>
        <w:tab/>
        <w:t>HJÁLPAREFNI</w:t>
      </w:r>
    </w:p>
    <w:p w14:paraId="6F9102E3" w14:textId="77777777" w:rsidR="00F5012E" w:rsidRPr="003067B8" w:rsidRDefault="00F5012E" w:rsidP="006A39DB">
      <w:pPr>
        <w:rPr>
          <w:szCs w:val="22"/>
        </w:rPr>
      </w:pPr>
    </w:p>
    <w:p w14:paraId="2928A75E" w14:textId="77777777" w:rsidR="00F5012E" w:rsidRPr="003067B8" w:rsidRDefault="00F5012E" w:rsidP="006A39DB">
      <w:pPr>
        <w:rPr>
          <w:szCs w:val="22"/>
        </w:rPr>
      </w:pPr>
    </w:p>
    <w:p w14:paraId="17A98004"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4.</w:t>
      </w:r>
      <w:r w:rsidRPr="003067B8">
        <w:rPr>
          <w:b/>
          <w:szCs w:val="22"/>
        </w:rPr>
        <w:tab/>
        <w:t>LYFJAFORM OG INNIHALD</w:t>
      </w:r>
    </w:p>
    <w:p w14:paraId="5CA0DC23" w14:textId="77777777" w:rsidR="00F5012E" w:rsidRPr="003067B8" w:rsidRDefault="00F5012E" w:rsidP="006A39DB">
      <w:pPr>
        <w:rPr>
          <w:szCs w:val="22"/>
        </w:rPr>
      </w:pPr>
    </w:p>
    <w:p w14:paraId="26CBF3E9" w14:textId="77777777" w:rsidR="008515C7" w:rsidRPr="003067B8" w:rsidRDefault="008515C7" w:rsidP="008515C7">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222A1DE2" w14:textId="47430E24" w:rsidR="00F5012E" w:rsidRPr="003067B8" w:rsidRDefault="005264AB" w:rsidP="006A39DB">
      <w:pPr>
        <w:rPr>
          <w:szCs w:val="22"/>
        </w:rPr>
      </w:pPr>
      <w:r w:rsidRPr="003067B8">
        <w:rPr>
          <w:szCs w:val="22"/>
        </w:rPr>
        <w:t>F</w:t>
      </w:r>
      <w:r w:rsidR="007A5E06" w:rsidRPr="003067B8">
        <w:rPr>
          <w:szCs w:val="22"/>
        </w:rPr>
        <w:t>jölpakkning</w:t>
      </w:r>
      <w:r w:rsidRPr="003067B8">
        <w:rPr>
          <w:szCs w:val="22"/>
        </w:rPr>
        <w:t xml:space="preserve"> sem inniheldur 84 (3</w:t>
      </w:r>
      <w:r w:rsidR="00F51B4E" w:rsidRPr="003067B8">
        <w:rPr>
          <w:szCs w:val="22"/>
        </w:rPr>
        <w:t> pakkningar með 28) töflur</w:t>
      </w:r>
    </w:p>
    <w:p w14:paraId="1350A515" w14:textId="6EF0ADB4" w:rsidR="00B70CC0" w:rsidRPr="003067B8" w:rsidRDefault="00B70CC0" w:rsidP="006A39DB">
      <w:pPr>
        <w:rPr>
          <w:szCs w:val="22"/>
        </w:rPr>
      </w:pPr>
      <w:r w:rsidRPr="00613F66">
        <w:rPr>
          <w:szCs w:val="22"/>
          <w:highlight w:val="lightGray"/>
        </w:rPr>
        <w:t>Fjölpakkning sem inniheldur 84 x 1 (3 pakkningar með 28 x 1) töflur</w:t>
      </w:r>
    </w:p>
    <w:p w14:paraId="44C9218C" w14:textId="77777777" w:rsidR="00F5012E" w:rsidRPr="003067B8" w:rsidRDefault="00F5012E" w:rsidP="006A39DB">
      <w:pPr>
        <w:rPr>
          <w:szCs w:val="22"/>
        </w:rPr>
      </w:pPr>
    </w:p>
    <w:p w14:paraId="7318C568" w14:textId="77777777" w:rsidR="00F5012E" w:rsidRPr="003067B8" w:rsidRDefault="00F5012E" w:rsidP="006A39DB">
      <w:pPr>
        <w:rPr>
          <w:szCs w:val="22"/>
        </w:rPr>
      </w:pPr>
    </w:p>
    <w:p w14:paraId="185A26E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5.</w:t>
      </w:r>
      <w:r w:rsidRPr="003067B8">
        <w:rPr>
          <w:b/>
          <w:szCs w:val="22"/>
        </w:rPr>
        <w:tab/>
        <w:t>AÐFERÐ VIÐ LYFJAGJÖF OG ÍKOMULEIÐ(IR)</w:t>
      </w:r>
    </w:p>
    <w:p w14:paraId="5593837F" w14:textId="77777777" w:rsidR="00F5012E" w:rsidRPr="003067B8" w:rsidRDefault="00F5012E" w:rsidP="006A39DB">
      <w:pPr>
        <w:rPr>
          <w:szCs w:val="22"/>
        </w:rPr>
      </w:pPr>
    </w:p>
    <w:p w14:paraId="11156073" w14:textId="77777777" w:rsidR="0066478F" w:rsidRPr="003067B8" w:rsidRDefault="0036221F" w:rsidP="006A39DB">
      <w:pPr>
        <w:rPr>
          <w:szCs w:val="22"/>
        </w:rPr>
      </w:pPr>
      <w:r w:rsidRPr="003067B8">
        <w:rPr>
          <w:szCs w:val="22"/>
        </w:rPr>
        <w:t>Lesið fylgiseðilinn fyrir notkun.</w:t>
      </w:r>
    </w:p>
    <w:p w14:paraId="17288A96" w14:textId="130F66DF" w:rsidR="00F5012E" w:rsidRPr="003067B8" w:rsidRDefault="00F5012E" w:rsidP="006A39DB">
      <w:pPr>
        <w:rPr>
          <w:szCs w:val="22"/>
        </w:rPr>
      </w:pPr>
      <w:r w:rsidRPr="003067B8">
        <w:rPr>
          <w:szCs w:val="22"/>
        </w:rPr>
        <w:t>Til inntöku.</w:t>
      </w:r>
    </w:p>
    <w:p w14:paraId="0959621B" w14:textId="77777777" w:rsidR="00F5012E" w:rsidRPr="003067B8" w:rsidRDefault="00F5012E" w:rsidP="006A39DB">
      <w:pPr>
        <w:rPr>
          <w:szCs w:val="22"/>
        </w:rPr>
      </w:pPr>
    </w:p>
    <w:p w14:paraId="45154F78" w14:textId="77777777" w:rsidR="00F5012E" w:rsidRPr="003067B8" w:rsidRDefault="00F5012E" w:rsidP="006A39DB">
      <w:pPr>
        <w:rPr>
          <w:szCs w:val="22"/>
        </w:rPr>
      </w:pPr>
    </w:p>
    <w:p w14:paraId="5D968822"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6.</w:t>
      </w:r>
      <w:r w:rsidRPr="003067B8">
        <w:rPr>
          <w:b/>
          <w:szCs w:val="22"/>
        </w:rPr>
        <w:tab/>
        <w:t>SÉRSTÖK VARNAÐARORÐ UM AÐ LYFIÐ SKULI GEYMT ÞAR SEM BÖRN HVORKI NÁ TIL NÉ SJÁ</w:t>
      </w:r>
    </w:p>
    <w:p w14:paraId="72F15C83" w14:textId="77777777" w:rsidR="00F5012E" w:rsidRPr="003067B8" w:rsidRDefault="00F5012E" w:rsidP="006A39DB">
      <w:pPr>
        <w:rPr>
          <w:szCs w:val="22"/>
        </w:rPr>
      </w:pPr>
    </w:p>
    <w:p w14:paraId="3076F777" w14:textId="77777777" w:rsidR="00F5012E" w:rsidRPr="003067B8" w:rsidRDefault="00F5012E" w:rsidP="006A39DB">
      <w:pPr>
        <w:rPr>
          <w:szCs w:val="22"/>
        </w:rPr>
      </w:pPr>
      <w:r w:rsidRPr="003067B8">
        <w:rPr>
          <w:szCs w:val="22"/>
        </w:rPr>
        <w:t>Geymið þar sem börn hvorki ná til né sjá.</w:t>
      </w:r>
    </w:p>
    <w:p w14:paraId="5F005D08" w14:textId="77777777" w:rsidR="00F5012E" w:rsidRPr="003067B8" w:rsidRDefault="00F5012E" w:rsidP="006A39DB">
      <w:pPr>
        <w:rPr>
          <w:szCs w:val="22"/>
        </w:rPr>
      </w:pPr>
    </w:p>
    <w:p w14:paraId="2BFDDCB7" w14:textId="77777777" w:rsidR="00F5012E" w:rsidRPr="003067B8" w:rsidRDefault="00F5012E" w:rsidP="006A39DB">
      <w:pPr>
        <w:rPr>
          <w:szCs w:val="22"/>
        </w:rPr>
      </w:pPr>
    </w:p>
    <w:p w14:paraId="45092608"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7.</w:t>
      </w:r>
      <w:r w:rsidRPr="003067B8">
        <w:rPr>
          <w:b/>
          <w:szCs w:val="22"/>
        </w:rPr>
        <w:tab/>
        <w:t>ÖNNUR SÉRSTÖK VARNAÐARORÐ, EF MEÐ ÞARF</w:t>
      </w:r>
    </w:p>
    <w:p w14:paraId="0B04DAAD" w14:textId="77777777" w:rsidR="00F5012E" w:rsidRPr="003067B8" w:rsidRDefault="00F5012E" w:rsidP="006A39DB">
      <w:pPr>
        <w:rPr>
          <w:szCs w:val="22"/>
        </w:rPr>
      </w:pPr>
    </w:p>
    <w:p w14:paraId="5445C330" w14:textId="77777777" w:rsidR="00F5012E" w:rsidRPr="003067B8" w:rsidRDefault="00F5012E" w:rsidP="006A39DB">
      <w:pPr>
        <w:rPr>
          <w:szCs w:val="22"/>
        </w:rPr>
      </w:pPr>
    </w:p>
    <w:p w14:paraId="135DE5F3"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8.</w:t>
      </w:r>
      <w:r w:rsidRPr="003067B8">
        <w:rPr>
          <w:b/>
          <w:szCs w:val="22"/>
        </w:rPr>
        <w:tab/>
        <w:t>FYRNINGARDAGSETNING</w:t>
      </w:r>
    </w:p>
    <w:p w14:paraId="144B6921" w14:textId="77777777" w:rsidR="00F5012E" w:rsidRPr="003067B8" w:rsidRDefault="00F5012E" w:rsidP="006A39DB">
      <w:pPr>
        <w:rPr>
          <w:i/>
          <w:szCs w:val="22"/>
        </w:rPr>
      </w:pPr>
    </w:p>
    <w:p w14:paraId="2C0CE644" w14:textId="77777777" w:rsidR="00F5012E" w:rsidRPr="003067B8" w:rsidRDefault="00F5012E" w:rsidP="006A39DB">
      <w:pPr>
        <w:rPr>
          <w:szCs w:val="22"/>
        </w:rPr>
      </w:pPr>
      <w:r w:rsidRPr="003067B8">
        <w:rPr>
          <w:szCs w:val="22"/>
        </w:rPr>
        <w:t>EXP</w:t>
      </w:r>
    </w:p>
    <w:p w14:paraId="05EA78ED" w14:textId="77777777" w:rsidR="00F5012E" w:rsidRPr="003067B8" w:rsidRDefault="00F5012E" w:rsidP="006A39DB">
      <w:pPr>
        <w:rPr>
          <w:szCs w:val="22"/>
        </w:rPr>
      </w:pPr>
    </w:p>
    <w:p w14:paraId="0F2DD4BF" w14:textId="77777777" w:rsidR="00F5012E" w:rsidRPr="003067B8" w:rsidRDefault="00F5012E" w:rsidP="006A39DB">
      <w:pPr>
        <w:rPr>
          <w:szCs w:val="22"/>
        </w:rPr>
      </w:pPr>
    </w:p>
    <w:p w14:paraId="6C476326"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9.</w:t>
      </w:r>
      <w:r w:rsidRPr="003067B8">
        <w:rPr>
          <w:b/>
          <w:szCs w:val="22"/>
        </w:rPr>
        <w:tab/>
        <w:t>SÉRSTÖK GEYMSLUSKILYRÐI</w:t>
      </w:r>
    </w:p>
    <w:p w14:paraId="09B398C0" w14:textId="77777777" w:rsidR="00F5012E" w:rsidRPr="003067B8" w:rsidRDefault="00F5012E" w:rsidP="006A39DB">
      <w:pPr>
        <w:rPr>
          <w:szCs w:val="22"/>
        </w:rPr>
      </w:pPr>
    </w:p>
    <w:p w14:paraId="49F7BF9D" w14:textId="77777777" w:rsidR="00F5012E" w:rsidRPr="003067B8" w:rsidRDefault="00F5012E" w:rsidP="006A39DB">
      <w:pPr>
        <w:rPr>
          <w:szCs w:val="22"/>
        </w:rPr>
      </w:pPr>
    </w:p>
    <w:p w14:paraId="407EB6E9"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10.</w:t>
      </w:r>
      <w:r w:rsidRPr="003067B8">
        <w:rPr>
          <w:b/>
          <w:szCs w:val="22"/>
        </w:rPr>
        <w:tab/>
        <w:t>SÉRSTAKAR VARÚÐARRÁÐSTAFANIR VIÐ FÖRGUN LYFJALEIFA EÐA ÚRGANGS VEGNA LYFSINS ÞAR SEM VIÐ Á</w:t>
      </w:r>
    </w:p>
    <w:p w14:paraId="583BF06B" w14:textId="77777777" w:rsidR="00F5012E" w:rsidRPr="003067B8" w:rsidRDefault="00F5012E" w:rsidP="006A39DB">
      <w:pPr>
        <w:rPr>
          <w:szCs w:val="22"/>
        </w:rPr>
      </w:pPr>
    </w:p>
    <w:p w14:paraId="0E8328AB" w14:textId="77777777" w:rsidR="00F5012E" w:rsidRPr="003067B8" w:rsidRDefault="00F5012E" w:rsidP="006A39DB">
      <w:pPr>
        <w:rPr>
          <w:szCs w:val="22"/>
        </w:rPr>
      </w:pPr>
    </w:p>
    <w:p w14:paraId="58BBDBE5" w14:textId="77777777" w:rsidR="002B6206" w:rsidRPr="003067B8" w:rsidRDefault="002B6206" w:rsidP="006A39DB">
      <w:pPr>
        <w:keepNext/>
        <w:pBdr>
          <w:top w:val="single" w:sz="4" w:space="1" w:color="auto"/>
          <w:left w:val="single" w:sz="4" w:space="4" w:color="auto"/>
          <w:bottom w:val="single" w:sz="4" w:space="1" w:color="auto"/>
          <w:right w:val="single" w:sz="4" w:space="4" w:color="auto"/>
        </w:pBdr>
        <w:rPr>
          <w:b/>
          <w:szCs w:val="22"/>
        </w:rPr>
      </w:pPr>
      <w:r w:rsidRPr="003067B8">
        <w:rPr>
          <w:b/>
          <w:szCs w:val="22"/>
        </w:rPr>
        <w:t>11.</w:t>
      </w:r>
      <w:r w:rsidRPr="003067B8">
        <w:rPr>
          <w:b/>
          <w:szCs w:val="22"/>
        </w:rPr>
        <w:tab/>
        <w:t>NAFN OG HEIMILISFANG MARKAÐSLEYFISHAFA</w:t>
      </w:r>
    </w:p>
    <w:p w14:paraId="39EFCDBD" w14:textId="77777777" w:rsidR="00F5012E" w:rsidRPr="003067B8" w:rsidRDefault="00F5012E" w:rsidP="006A39DB">
      <w:pPr>
        <w:keepNext/>
        <w:rPr>
          <w:szCs w:val="22"/>
        </w:rPr>
      </w:pPr>
    </w:p>
    <w:p w14:paraId="554EDCB6" w14:textId="77777777" w:rsidR="0066478F" w:rsidRPr="003067B8" w:rsidRDefault="0066478F" w:rsidP="0066478F">
      <w:pPr>
        <w:keepNext/>
        <w:rPr>
          <w:szCs w:val="22"/>
        </w:rPr>
      </w:pPr>
      <w:r w:rsidRPr="003067B8">
        <w:rPr>
          <w:szCs w:val="22"/>
        </w:rPr>
        <w:t>Accord Healthcare S.L.U.</w:t>
      </w:r>
    </w:p>
    <w:p w14:paraId="4D761420" w14:textId="77777777" w:rsidR="0066478F" w:rsidRPr="00613F66" w:rsidRDefault="0066478F" w:rsidP="0066478F">
      <w:pPr>
        <w:rPr>
          <w:szCs w:val="22"/>
        </w:rPr>
      </w:pPr>
      <w:r w:rsidRPr="00613F66">
        <w:rPr>
          <w:szCs w:val="22"/>
        </w:rPr>
        <w:t>World Trade Center, Moll de Barcelona, s/n,</w:t>
      </w:r>
    </w:p>
    <w:p w14:paraId="45EEF095" w14:textId="77777777" w:rsidR="0066478F" w:rsidRPr="00613F66" w:rsidRDefault="0066478F" w:rsidP="0066478F">
      <w:pPr>
        <w:rPr>
          <w:szCs w:val="22"/>
        </w:rPr>
      </w:pPr>
      <w:r w:rsidRPr="00613F66">
        <w:rPr>
          <w:szCs w:val="22"/>
        </w:rPr>
        <w:t>Edifici Est, 6</w:t>
      </w:r>
      <w:r w:rsidRPr="00613F66">
        <w:rPr>
          <w:szCs w:val="22"/>
          <w:vertAlign w:val="superscript"/>
        </w:rPr>
        <w:t>a</w:t>
      </w:r>
      <w:r w:rsidRPr="00613F66">
        <w:rPr>
          <w:szCs w:val="22"/>
        </w:rPr>
        <w:t xml:space="preserve"> Planta,</w:t>
      </w:r>
    </w:p>
    <w:p w14:paraId="7A905F9D" w14:textId="77777777" w:rsidR="0066478F" w:rsidRPr="00613F66" w:rsidRDefault="0066478F" w:rsidP="0066478F">
      <w:pPr>
        <w:rPr>
          <w:rFonts w:eastAsia="SimSun"/>
          <w:szCs w:val="22"/>
        </w:rPr>
      </w:pPr>
      <w:r w:rsidRPr="00613F66">
        <w:rPr>
          <w:szCs w:val="22"/>
        </w:rPr>
        <w:t>08039 Barcelona,</w:t>
      </w:r>
    </w:p>
    <w:p w14:paraId="3521A947" w14:textId="7CA48525" w:rsidR="003773A1" w:rsidRPr="003067B8" w:rsidRDefault="0066478F" w:rsidP="006A39DB">
      <w:pPr>
        <w:keepNext/>
        <w:rPr>
          <w:color w:val="000000"/>
        </w:rPr>
      </w:pPr>
      <w:r w:rsidRPr="00613F66">
        <w:t>Spánn</w:t>
      </w:r>
    </w:p>
    <w:p w14:paraId="13DC1BA7" w14:textId="77777777" w:rsidR="00F5012E" w:rsidRPr="003067B8" w:rsidRDefault="00F5012E" w:rsidP="006A39DB">
      <w:pPr>
        <w:rPr>
          <w:szCs w:val="22"/>
        </w:rPr>
      </w:pPr>
    </w:p>
    <w:p w14:paraId="7E1D8ED6" w14:textId="77777777" w:rsidR="00F5012E" w:rsidRPr="003067B8" w:rsidRDefault="00F5012E" w:rsidP="006A39DB">
      <w:pPr>
        <w:rPr>
          <w:szCs w:val="22"/>
        </w:rPr>
      </w:pPr>
    </w:p>
    <w:p w14:paraId="4EFD984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12.</w:t>
      </w:r>
      <w:r w:rsidRPr="003067B8">
        <w:rPr>
          <w:b/>
          <w:szCs w:val="22"/>
        </w:rPr>
        <w:tab/>
        <w:t>MARKAÐSLEYFISNÚMER</w:t>
      </w:r>
    </w:p>
    <w:p w14:paraId="71C7FBC3" w14:textId="77777777" w:rsidR="00F5012E" w:rsidRPr="003067B8" w:rsidRDefault="00F5012E" w:rsidP="006A39DB">
      <w:pPr>
        <w:rPr>
          <w:szCs w:val="22"/>
        </w:rPr>
      </w:pPr>
    </w:p>
    <w:p w14:paraId="2012607A" w14:textId="7B8F9BB5" w:rsidR="00E015E9" w:rsidRPr="003067B8" w:rsidRDefault="00E015E9" w:rsidP="006A39DB">
      <w:pPr>
        <w:rPr>
          <w:szCs w:val="22"/>
        </w:rPr>
      </w:pPr>
      <w:r w:rsidRPr="003067B8">
        <w:rPr>
          <w:szCs w:val="22"/>
        </w:rPr>
        <w:t>EU/1/</w:t>
      </w:r>
      <w:r w:rsidR="0066478F" w:rsidRPr="003067B8">
        <w:rPr>
          <w:szCs w:val="22"/>
        </w:rPr>
        <w:t>24</w:t>
      </w:r>
      <w:r w:rsidRPr="003067B8">
        <w:rPr>
          <w:szCs w:val="22"/>
        </w:rPr>
        <w:t>/</w:t>
      </w:r>
      <w:r w:rsidR="0066478F" w:rsidRPr="003067B8">
        <w:rPr>
          <w:szCs w:val="22"/>
        </w:rPr>
        <w:t>1903</w:t>
      </w:r>
      <w:r w:rsidRPr="003067B8">
        <w:rPr>
          <w:szCs w:val="22"/>
        </w:rPr>
        <w:t>/00</w:t>
      </w:r>
      <w:r w:rsidR="0066478F" w:rsidRPr="003067B8">
        <w:rPr>
          <w:szCs w:val="22"/>
        </w:rPr>
        <w:t>7</w:t>
      </w:r>
    </w:p>
    <w:p w14:paraId="3178B965" w14:textId="77483C8B" w:rsidR="0066478F" w:rsidRPr="003067B8" w:rsidRDefault="0066478F" w:rsidP="006A39DB">
      <w:pPr>
        <w:rPr>
          <w:szCs w:val="22"/>
        </w:rPr>
      </w:pPr>
      <w:r w:rsidRPr="00613F66">
        <w:rPr>
          <w:szCs w:val="22"/>
          <w:highlight w:val="lightGray"/>
        </w:rPr>
        <w:t>EU/1/24/1903/010</w:t>
      </w:r>
    </w:p>
    <w:p w14:paraId="7C0BECE0" w14:textId="77777777" w:rsidR="00F5012E" w:rsidRPr="003067B8" w:rsidRDefault="00F5012E" w:rsidP="006A39DB">
      <w:pPr>
        <w:rPr>
          <w:szCs w:val="22"/>
        </w:rPr>
      </w:pPr>
    </w:p>
    <w:p w14:paraId="708B554B" w14:textId="77777777" w:rsidR="00F5012E" w:rsidRPr="003067B8" w:rsidRDefault="00F5012E" w:rsidP="006A39DB">
      <w:pPr>
        <w:rPr>
          <w:szCs w:val="22"/>
        </w:rPr>
      </w:pPr>
    </w:p>
    <w:p w14:paraId="2C540B45"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13.</w:t>
      </w:r>
      <w:r w:rsidRPr="003067B8">
        <w:rPr>
          <w:b/>
          <w:szCs w:val="22"/>
        </w:rPr>
        <w:tab/>
        <w:t>LOTUNÚMER</w:t>
      </w:r>
    </w:p>
    <w:p w14:paraId="2F4114A2" w14:textId="77777777" w:rsidR="00F5012E" w:rsidRPr="003067B8" w:rsidRDefault="00F5012E" w:rsidP="006A39DB">
      <w:pPr>
        <w:ind w:left="567" w:hanging="567"/>
        <w:rPr>
          <w:i/>
          <w:szCs w:val="22"/>
        </w:rPr>
      </w:pPr>
    </w:p>
    <w:p w14:paraId="6EC15806" w14:textId="77777777" w:rsidR="00F5012E" w:rsidRPr="003067B8" w:rsidRDefault="00F5012E" w:rsidP="006A39DB">
      <w:pPr>
        <w:ind w:left="567" w:hanging="567"/>
        <w:rPr>
          <w:szCs w:val="22"/>
        </w:rPr>
      </w:pPr>
      <w:r w:rsidRPr="003067B8">
        <w:rPr>
          <w:szCs w:val="22"/>
        </w:rPr>
        <w:t>Lot</w:t>
      </w:r>
    </w:p>
    <w:p w14:paraId="0A5AE1D5" w14:textId="77777777" w:rsidR="00F5012E" w:rsidRPr="003067B8" w:rsidRDefault="00F5012E" w:rsidP="006A39DB">
      <w:pPr>
        <w:ind w:left="567" w:hanging="567"/>
        <w:rPr>
          <w:szCs w:val="22"/>
        </w:rPr>
      </w:pPr>
    </w:p>
    <w:p w14:paraId="5B966166" w14:textId="77777777" w:rsidR="00F5012E" w:rsidRPr="003067B8" w:rsidRDefault="00F5012E" w:rsidP="006A39DB">
      <w:pPr>
        <w:rPr>
          <w:szCs w:val="22"/>
        </w:rPr>
      </w:pPr>
    </w:p>
    <w:p w14:paraId="332368A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14.</w:t>
      </w:r>
      <w:r w:rsidRPr="003067B8">
        <w:rPr>
          <w:b/>
          <w:szCs w:val="22"/>
        </w:rPr>
        <w:tab/>
        <w:t>AFGREIÐSLUTILHÖGUN</w:t>
      </w:r>
    </w:p>
    <w:p w14:paraId="7072F6BB" w14:textId="77777777" w:rsidR="00F5012E" w:rsidRPr="003067B8" w:rsidRDefault="00F5012E" w:rsidP="006A39DB">
      <w:pPr>
        <w:rPr>
          <w:szCs w:val="22"/>
        </w:rPr>
      </w:pPr>
    </w:p>
    <w:p w14:paraId="05704DE3" w14:textId="77777777" w:rsidR="00F5012E" w:rsidRPr="003067B8" w:rsidRDefault="00F5012E" w:rsidP="006A39DB">
      <w:pPr>
        <w:rPr>
          <w:szCs w:val="22"/>
        </w:rPr>
      </w:pPr>
    </w:p>
    <w:p w14:paraId="4068AAF2"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15.</w:t>
      </w:r>
      <w:r w:rsidRPr="003067B8">
        <w:rPr>
          <w:b/>
          <w:szCs w:val="22"/>
        </w:rPr>
        <w:tab/>
        <w:t>NOTKUNARLEIÐBEININGAR</w:t>
      </w:r>
    </w:p>
    <w:p w14:paraId="0A72E993" w14:textId="77777777" w:rsidR="00F5012E" w:rsidRPr="003067B8" w:rsidRDefault="00F5012E" w:rsidP="006A39DB">
      <w:pPr>
        <w:rPr>
          <w:szCs w:val="22"/>
        </w:rPr>
      </w:pPr>
    </w:p>
    <w:p w14:paraId="75774FD7" w14:textId="77777777" w:rsidR="00F5012E" w:rsidRPr="003067B8" w:rsidRDefault="00F5012E" w:rsidP="006A39DB">
      <w:pPr>
        <w:rPr>
          <w:szCs w:val="22"/>
        </w:rPr>
      </w:pPr>
    </w:p>
    <w:p w14:paraId="7D3EE815"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16.</w:t>
      </w:r>
      <w:r w:rsidRPr="003067B8">
        <w:rPr>
          <w:b/>
          <w:szCs w:val="22"/>
        </w:rPr>
        <w:tab/>
        <w:t>UPPLÝSINGAR MEÐ BLINDRALETRI</w:t>
      </w:r>
    </w:p>
    <w:p w14:paraId="715A6CEE" w14:textId="77777777" w:rsidR="00F5012E" w:rsidRPr="003067B8" w:rsidRDefault="00F5012E" w:rsidP="006A39DB">
      <w:pPr>
        <w:rPr>
          <w:szCs w:val="22"/>
        </w:rPr>
      </w:pPr>
    </w:p>
    <w:p w14:paraId="3511D7AE" w14:textId="4F556956" w:rsidR="00F5012E" w:rsidRPr="003067B8" w:rsidRDefault="0066478F" w:rsidP="006A39DB">
      <w:pPr>
        <w:rPr>
          <w:szCs w:val="22"/>
        </w:rPr>
      </w:pPr>
      <w:r w:rsidRPr="003067B8">
        <w:rPr>
          <w:szCs w:val="22"/>
        </w:rPr>
        <w:t xml:space="preserve">Eltrombopag Accord </w:t>
      </w:r>
      <w:r w:rsidR="00F5012E" w:rsidRPr="003067B8">
        <w:rPr>
          <w:szCs w:val="22"/>
        </w:rPr>
        <w:t>25 mg</w:t>
      </w:r>
    </w:p>
    <w:p w14:paraId="38A6FC5A" w14:textId="77777777" w:rsidR="00433B40" w:rsidRPr="003067B8" w:rsidRDefault="00433B40" w:rsidP="006A39DB">
      <w:pPr>
        <w:shd w:val="clear" w:color="auto" w:fill="FFFFFF"/>
        <w:rPr>
          <w:b/>
          <w:szCs w:val="22"/>
        </w:rPr>
      </w:pPr>
    </w:p>
    <w:p w14:paraId="23AB2A58" w14:textId="77777777" w:rsidR="00433B40" w:rsidRPr="003067B8" w:rsidRDefault="00433B40" w:rsidP="00433B4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3B40" w:rsidRPr="003067B8" w14:paraId="04C2085E" w14:textId="77777777" w:rsidTr="00732377">
        <w:tc>
          <w:tcPr>
            <w:tcW w:w="9287" w:type="dxa"/>
          </w:tcPr>
          <w:p w14:paraId="78844117" w14:textId="77777777" w:rsidR="00433B40" w:rsidRPr="003067B8" w:rsidRDefault="00433B40" w:rsidP="00732377">
            <w:pPr>
              <w:rPr>
                <w:b/>
                <w:szCs w:val="22"/>
              </w:rPr>
            </w:pPr>
            <w:r w:rsidRPr="003067B8">
              <w:rPr>
                <w:b/>
                <w:szCs w:val="22"/>
              </w:rPr>
              <w:t>17.</w:t>
            </w:r>
            <w:r w:rsidRPr="003067B8">
              <w:rPr>
                <w:b/>
                <w:szCs w:val="22"/>
              </w:rPr>
              <w:tab/>
              <w:t>EINKVÆMT AUÐKENNI – TVÍVÍTT STRIKAMERKI</w:t>
            </w:r>
          </w:p>
        </w:tc>
      </w:tr>
    </w:tbl>
    <w:p w14:paraId="22C7BF1D" w14:textId="77777777" w:rsidR="00433B40" w:rsidRPr="003067B8" w:rsidRDefault="00433B40" w:rsidP="00433B40">
      <w:pPr>
        <w:rPr>
          <w:szCs w:val="22"/>
        </w:rPr>
      </w:pPr>
    </w:p>
    <w:p w14:paraId="63FB8184" w14:textId="77777777" w:rsidR="00433B40" w:rsidRPr="003067B8" w:rsidRDefault="00433B40" w:rsidP="00433B40">
      <w:pPr>
        <w:rPr>
          <w:szCs w:val="22"/>
        </w:rPr>
      </w:pPr>
      <w:r w:rsidRPr="003067B8">
        <w:rPr>
          <w:szCs w:val="22"/>
          <w:shd w:val="pct15" w:color="auto" w:fill="auto"/>
        </w:rPr>
        <w:t>Á pakkningunni er tvívítt strikamerki með einkvæmu auðkenni.</w:t>
      </w:r>
    </w:p>
    <w:p w14:paraId="42A497D1" w14:textId="77777777" w:rsidR="00433B40" w:rsidRPr="003067B8" w:rsidRDefault="00433B40" w:rsidP="00433B40">
      <w:pPr>
        <w:rPr>
          <w:szCs w:val="22"/>
        </w:rPr>
      </w:pPr>
    </w:p>
    <w:p w14:paraId="3F611839" w14:textId="77777777" w:rsidR="00433B40" w:rsidRPr="003067B8" w:rsidRDefault="00433B40" w:rsidP="00433B4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3B40" w:rsidRPr="003067B8" w14:paraId="7953F149" w14:textId="77777777" w:rsidTr="00732377">
        <w:tc>
          <w:tcPr>
            <w:tcW w:w="9287" w:type="dxa"/>
          </w:tcPr>
          <w:p w14:paraId="0AEB20BF" w14:textId="77777777" w:rsidR="00433B40" w:rsidRPr="003067B8" w:rsidRDefault="00433B40" w:rsidP="00732377">
            <w:pPr>
              <w:rPr>
                <w:b/>
                <w:szCs w:val="22"/>
              </w:rPr>
            </w:pPr>
            <w:r w:rsidRPr="003067B8">
              <w:rPr>
                <w:b/>
                <w:szCs w:val="22"/>
              </w:rPr>
              <w:t>18.</w:t>
            </w:r>
            <w:r w:rsidRPr="003067B8">
              <w:rPr>
                <w:b/>
                <w:szCs w:val="22"/>
              </w:rPr>
              <w:tab/>
              <w:t>EINKVÆMT AUÐKENNI – UPPLÝSINGAR SEM FÓLK GETUR LESIÐ</w:t>
            </w:r>
          </w:p>
        </w:tc>
      </w:tr>
    </w:tbl>
    <w:p w14:paraId="245C7CAD" w14:textId="77777777" w:rsidR="00433B40" w:rsidRPr="003067B8" w:rsidRDefault="00433B40" w:rsidP="00433B40">
      <w:pPr>
        <w:rPr>
          <w:szCs w:val="22"/>
        </w:rPr>
      </w:pPr>
    </w:p>
    <w:p w14:paraId="0B27B5C5" w14:textId="77777777" w:rsidR="00433B40" w:rsidRPr="003067B8" w:rsidRDefault="00433B40" w:rsidP="00433B40">
      <w:pPr>
        <w:rPr>
          <w:szCs w:val="22"/>
        </w:rPr>
      </w:pPr>
      <w:r w:rsidRPr="003067B8">
        <w:rPr>
          <w:szCs w:val="22"/>
        </w:rPr>
        <w:t>PC</w:t>
      </w:r>
    </w:p>
    <w:p w14:paraId="0D74ED88" w14:textId="77777777" w:rsidR="00433B40" w:rsidRPr="003067B8" w:rsidRDefault="00433B40" w:rsidP="00433B40">
      <w:pPr>
        <w:rPr>
          <w:szCs w:val="22"/>
        </w:rPr>
      </w:pPr>
      <w:r w:rsidRPr="003067B8">
        <w:rPr>
          <w:szCs w:val="22"/>
        </w:rPr>
        <w:t>SN</w:t>
      </w:r>
    </w:p>
    <w:p w14:paraId="59C93F44" w14:textId="77777777" w:rsidR="00433B40" w:rsidRPr="003067B8" w:rsidRDefault="00433B40" w:rsidP="00433B40">
      <w:pPr>
        <w:rPr>
          <w:szCs w:val="22"/>
        </w:rPr>
      </w:pPr>
      <w:r w:rsidRPr="003067B8">
        <w:rPr>
          <w:szCs w:val="22"/>
        </w:rPr>
        <w:t>NN</w:t>
      </w:r>
    </w:p>
    <w:p w14:paraId="088BF360" w14:textId="4EBCB635" w:rsidR="00F5012E" w:rsidRPr="003067B8" w:rsidRDefault="00F5012E" w:rsidP="006A39DB">
      <w:pPr>
        <w:shd w:val="clear" w:color="auto" w:fill="FFFFFF"/>
        <w:rPr>
          <w:szCs w:val="22"/>
        </w:rPr>
      </w:pPr>
      <w:r w:rsidRPr="003067B8">
        <w:rPr>
          <w:b/>
          <w:szCs w:val="22"/>
        </w:rPr>
        <w:br w:type="page"/>
      </w:r>
    </w:p>
    <w:p w14:paraId="35781B8B"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UPPLÝSINGAR SEM EIGA AÐ KOMA FRAM Á YTRI UMBÚÐUM</w:t>
      </w:r>
    </w:p>
    <w:p w14:paraId="5BC56894" w14:textId="77777777" w:rsidR="002B6206" w:rsidRPr="003067B8" w:rsidRDefault="002B6206" w:rsidP="006A39DB">
      <w:pPr>
        <w:pBdr>
          <w:top w:val="single" w:sz="4" w:space="1" w:color="auto"/>
          <w:left w:val="single" w:sz="4" w:space="4" w:color="auto"/>
          <w:bottom w:val="single" w:sz="4" w:space="1" w:color="auto"/>
          <w:right w:val="single" w:sz="4" w:space="4" w:color="auto"/>
        </w:pBdr>
        <w:rPr>
          <w:szCs w:val="22"/>
        </w:rPr>
      </w:pPr>
    </w:p>
    <w:p w14:paraId="3F49E1BD" w14:textId="728243E8" w:rsidR="002B6206" w:rsidRPr="003067B8" w:rsidRDefault="00BD79E4" w:rsidP="006A39DB">
      <w:pPr>
        <w:pBdr>
          <w:top w:val="single" w:sz="4" w:space="1" w:color="auto"/>
          <w:left w:val="single" w:sz="4" w:space="4" w:color="auto"/>
          <w:bottom w:val="single" w:sz="4" w:space="1" w:color="auto"/>
          <w:right w:val="single" w:sz="4" w:space="4" w:color="auto"/>
        </w:pBdr>
        <w:rPr>
          <w:b/>
          <w:szCs w:val="22"/>
        </w:rPr>
      </w:pPr>
      <w:r w:rsidRPr="003067B8">
        <w:rPr>
          <w:b/>
          <w:szCs w:val="22"/>
        </w:rPr>
        <w:t xml:space="preserve">INNRI </w:t>
      </w:r>
      <w:r w:rsidR="000A5153" w:rsidRPr="0040211F">
        <w:rPr>
          <w:b/>
          <w:szCs w:val="22"/>
        </w:rPr>
        <w:t xml:space="preserve">UMBÚÐIR </w:t>
      </w:r>
      <w:r w:rsidR="002B6206" w:rsidRPr="003067B8">
        <w:rPr>
          <w:b/>
          <w:szCs w:val="22"/>
        </w:rPr>
        <w:t xml:space="preserve">MEÐ </w:t>
      </w:r>
      <w:r w:rsidRPr="0040211F">
        <w:rPr>
          <w:b/>
          <w:szCs w:val="22"/>
        </w:rPr>
        <w:t>25 MG</w:t>
      </w:r>
      <w:r w:rsidR="002B6206" w:rsidRPr="003067B8">
        <w:rPr>
          <w:b/>
          <w:szCs w:val="22"/>
        </w:rPr>
        <w:t xml:space="preserve"> (</w:t>
      </w:r>
      <w:r w:rsidR="00B8611C" w:rsidRPr="0040211F">
        <w:rPr>
          <w:b/>
          <w:szCs w:val="22"/>
        </w:rPr>
        <w:t>FJÖL</w:t>
      </w:r>
      <w:r w:rsidR="00B70537">
        <w:rPr>
          <w:b/>
          <w:szCs w:val="22"/>
        </w:rPr>
        <w:t>P</w:t>
      </w:r>
      <w:r w:rsidR="00B8611C" w:rsidRPr="0040211F">
        <w:rPr>
          <w:b/>
          <w:szCs w:val="22"/>
        </w:rPr>
        <w:t>AKKNING ÁN BLUE BOX</w:t>
      </w:r>
      <w:r w:rsidR="002B6206" w:rsidRPr="003067B8">
        <w:rPr>
          <w:b/>
          <w:szCs w:val="22"/>
        </w:rPr>
        <w:t>)</w:t>
      </w:r>
    </w:p>
    <w:p w14:paraId="1065DFB0" w14:textId="77777777" w:rsidR="002B6206" w:rsidRPr="003067B8" w:rsidRDefault="002B6206" w:rsidP="006A39DB">
      <w:pPr>
        <w:rPr>
          <w:szCs w:val="22"/>
        </w:rPr>
      </w:pPr>
    </w:p>
    <w:p w14:paraId="2F43161D" w14:textId="77777777" w:rsidR="002B6206" w:rsidRPr="003067B8" w:rsidRDefault="002B6206" w:rsidP="006A39DB">
      <w:pPr>
        <w:rPr>
          <w:szCs w:val="22"/>
        </w:rPr>
      </w:pPr>
    </w:p>
    <w:p w14:paraId="3BB432B3"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w:t>
      </w:r>
      <w:r w:rsidRPr="003067B8">
        <w:rPr>
          <w:b/>
          <w:szCs w:val="22"/>
        </w:rPr>
        <w:tab/>
        <w:t>HEITI LYFS</w:t>
      </w:r>
    </w:p>
    <w:p w14:paraId="0B09C08B" w14:textId="77777777" w:rsidR="002B6206" w:rsidRPr="003067B8" w:rsidRDefault="002B6206" w:rsidP="006A39DB">
      <w:pPr>
        <w:rPr>
          <w:szCs w:val="22"/>
        </w:rPr>
      </w:pPr>
    </w:p>
    <w:p w14:paraId="102C3ADD" w14:textId="79DBB558" w:rsidR="002B6206" w:rsidRPr="003067B8" w:rsidRDefault="002E1A00" w:rsidP="006A39DB">
      <w:pPr>
        <w:rPr>
          <w:szCs w:val="22"/>
        </w:rPr>
      </w:pPr>
      <w:r w:rsidRPr="0040211F">
        <w:rPr>
          <w:szCs w:val="22"/>
        </w:rPr>
        <w:t>Eltrombopag Accord 25 </w:t>
      </w:r>
      <w:r w:rsidR="002B6206" w:rsidRPr="003067B8">
        <w:rPr>
          <w:szCs w:val="22"/>
        </w:rPr>
        <w:t>mg filmuhúðaðar töflur</w:t>
      </w:r>
    </w:p>
    <w:p w14:paraId="67608182" w14:textId="7CC8EFAB" w:rsidR="002B6206" w:rsidRPr="003067B8" w:rsidRDefault="002B6206" w:rsidP="006A39DB">
      <w:pPr>
        <w:rPr>
          <w:szCs w:val="22"/>
        </w:rPr>
      </w:pPr>
      <w:r w:rsidRPr="003067B8">
        <w:rPr>
          <w:szCs w:val="22"/>
        </w:rPr>
        <w:t>eltromb</w:t>
      </w:r>
      <w:r w:rsidR="00A379EE" w:rsidRPr="0040211F">
        <w:rPr>
          <w:szCs w:val="22"/>
        </w:rPr>
        <w:t>ó</w:t>
      </w:r>
      <w:r w:rsidRPr="003067B8">
        <w:rPr>
          <w:szCs w:val="22"/>
        </w:rPr>
        <w:t>pag</w:t>
      </w:r>
    </w:p>
    <w:p w14:paraId="7C5557FA" w14:textId="77777777" w:rsidR="002B6206" w:rsidRPr="003067B8" w:rsidRDefault="002B6206" w:rsidP="006A39DB">
      <w:pPr>
        <w:rPr>
          <w:szCs w:val="22"/>
        </w:rPr>
      </w:pPr>
    </w:p>
    <w:p w14:paraId="711D0668" w14:textId="77777777" w:rsidR="002B6206" w:rsidRPr="003067B8" w:rsidRDefault="002B6206" w:rsidP="006A39DB">
      <w:pPr>
        <w:rPr>
          <w:szCs w:val="22"/>
        </w:rPr>
      </w:pPr>
    </w:p>
    <w:p w14:paraId="018BB5E7"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2.</w:t>
      </w:r>
      <w:r w:rsidRPr="003067B8">
        <w:rPr>
          <w:b/>
          <w:szCs w:val="22"/>
        </w:rPr>
        <w:tab/>
        <w:t>VIRK(T) EFNI</w:t>
      </w:r>
    </w:p>
    <w:p w14:paraId="67CE049B" w14:textId="77777777" w:rsidR="002B6206" w:rsidRPr="003067B8" w:rsidRDefault="002B6206" w:rsidP="006A39DB">
      <w:pPr>
        <w:rPr>
          <w:szCs w:val="22"/>
        </w:rPr>
      </w:pPr>
    </w:p>
    <w:p w14:paraId="65939629" w14:textId="57FDFE8D" w:rsidR="002B6206" w:rsidRPr="003067B8" w:rsidRDefault="002B6206" w:rsidP="006A39DB">
      <w:pPr>
        <w:rPr>
          <w:szCs w:val="22"/>
        </w:rPr>
      </w:pPr>
      <w:r w:rsidRPr="003067B8">
        <w:rPr>
          <w:szCs w:val="22"/>
        </w:rPr>
        <w:t xml:space="preserve">Hver filmuhúðuð tafla inniheldur eltrombópagólamín sem jafngildir </w:t>
      </w:r>
      <w:r w:rsidR="002E1A00" w:rsidRPr="0040211F">
        <w:rPr>
          <w:szCs w:val="22"/>
        </w:rPr>
        <w:t>25 </w:t>
      </w:r>
      <w:r w:rsidRPr="003067B8">
        <w:rPr>
          <w:szCs w:val="22"/>
        </w:rPr>
        <w:t>mg af eltrombópagi.</w:t>
      </w:r>
    </w:p>
    <w:p w14:paraId="69F47EC1" w14:textId="77777777" w:rsidR="002B6206" w:rsidRPr="003067B8" w:rsidRDefault="002B6206" w:rsidP="006A39DB">
      <w:pPr>
        <w:rPr>
          <w:szCs w:val="22"/>
        </w:rPr>
      </w:pPr>
    </w:p>
    <w:p w14:paraId="63AFA67A" w14:textId="77777777" w:rsidR="002B6206" w:rsidRPr="003067B8" w:rsidRDefault="002B6206" w:rsidP="006A39DB">
      <w:pPr>
        <w:rPr>
          <w:szCs w:val="22"/>
        </w:rPr>
      </w:pPr>
    </w:p>
    <w:p w14:paraId="64927387"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3.</w:t>
      </w:r>
      <w:r w:rsidRPr="003067B8">
        <w:rPr>
          <w:b/>
          <w:szCs w:val="22"/>
        </w:rPr>
        <w:tab/>
        <w:t>HJÁLPAREFNI</w:t>
      </w:r>
    </w:p>
    <w:p w14:paraId="616700BF" w14:textId="77777777" w:rsidR="002B6206" w:rsidRPr="003067B8" w:rsidRDefault="002B6206" w:rsidP="006A39DB">
      <w:pPr>
        <w:rPr>
          <w:szCs w:val="22"/>
        </w:rPr>
      </w:pPr>
    </w:p>
    <w:p w14:paraId="47947F25" w14:textId="77777777" w:rsidR="002B6206" w:rsidRPr="003067B8" w:rsidRDefault="002B6206" w:rsidP="006A39DB">
      <w:pPr>
        <w:rPr>
          <w:szCs w:val="22"/>
        </w:rPr>
      </w:pPr>
    </w:p>
    <w:p w14:paraId="26DE8D87"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4.</w:t>
      </w:r>
      <w:r w:rsidRPr="003067B8">
        <w:rPr>
          <w:b/>
          <w:szCs w:val="22"/>
        </w:rPr>
        <w:tab/>
        <w:t>LYFJAFORM OG INNIHALD</w:t>
      </w:r>
    </w:p>
    <w:p w14:paraId="42E83AC7" w14:textId="77777777" w:rsidR="002B6206" w:rsidRPr="003067B8" w:rsidRDefault="002B6206" w:rsidP="006A39DB">
      <w:pPr>
        <w:rPr>
          <w:szCs w:val="22"/>
        </w:rPr>
      </w:pPr>
    </w:p>
    <w:p w14:paraId="4A7C1900" w14:textId="77777777" w:rsidR="008515C7" w:rsidRPr="003067B8" w:rsidRDefault="008515C7" w:rsidP="008515C7">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39CA263C" w14:textId="7A193E08" w:rsidR="006D115E" w:rsidRPr="003067B8" w:rsidRDefault="006D115E" w:rsidP="006A39DB">
      <w:pPr>
        <w:rPr>
          <w:szCs w:val="22"/>
        </w:rPr>
      </w:pPr>
      <w:r w:rsidRPr="0040211F">
        <w:rPr>
          <w:szCs w:val="22"/>
        </w:rPr>
        <w:t>28 töflur. Hluti fjölpakkning</w:t>
      </w:r>
      <w:r w:rsidR="008515C7">
        <w:rPr>
          <w:szCs w:val="22"/>
        </w:rPr>
        <w:t>ar, m</w:t>
      </w:r>
      <w:r w:rsidRPr="0040211F">
        <w:rPr>
          <w:szCs w:val="22"/>
        </w:rPr>
        <w:t>á ekki selja stakan.</w:t>
      </w:r>
    </w:p>
    <w:p w14:paraId="21D16D50" w14:textId="0E86EDE2" w:rsidR="002B6206" w:rsidRPr="003067B8" w:rsidRDefault="001A4997" w:rsidP="006A39DB">
      <w:pPr>
        <w:rPr>
          <w:szCs w:val="22"/>
          <w:shd w:val="pct15" w:color="auto" w:fill="auto"/>
        </w:rPr>
      </w:pPr>
      <w:r w:rsidRPr="0040211F">
        <w:rPr>
          <w:szCs w:val="22"/>
          <w:shd w:val="pct15" w:color="auto" w:fill="auto"/>
        </w:rPr>
        <w:t>28 x</w:t>
      </w:r>
      <w:r w:rsidRPr="00613F66">
        <w:rPr>
          <w:highlight w:val="lightGray"/>
        </w:rPr>
        <w:t>1</w:t>
      </w:r>
      <w:r w:rsidR="00887E4F">
        <w:rPr>
          <w:highlight w:val="lightGray"/>
        </w:rPr>
        <w:t> </w:t>
      </w:r>
      <w:r w:rsidRPr="00613F66">
        <w:rPr>
          <w:highlight w:val="lightGray"/>
        </w:rPr>
        <w:t>töflur. Hluti fjölpakkning</w:t>
      </w:r>
      <w:r w:rsidR="008515C7">
        <w:rPr>
          <w:highlight w:val="lightGray"/>
        </w:rPr>
        <w:t>ar, m</w:t>
      </w:r>
      <w:r w:rsidRPr="00613F66">
        <w:rPr>
          <w:highlight w:val="lightGray"/>
        </w:rPr>
        <w:t>á ekki selja stakan.</w:t>
      </w:r>
      <w:r w:rsidRPr="003067B8">
        <w:rPr>
          <w:szCs w:val="22"/>
          <w:shd w:val="pct15" w:color="auto" w:fill="auto"/>
        </w:rPr>
        <w:t> </w:t>
      </w:r>
    </w:p>
    <w:p w14:paraId="7A5B4B1C" w14:textId="77777777" w:rsidR="002B6206" w:rsidRPr="003067B8" w:rsidRDefault="002B6206" w:rsidP="006A39DB">
      <w:pPr>
        <w:rPr>
          <w:szCs w:val="22"/>
        </w:rPr>
      </w:pPr>
    </w:p>
    <w:p w14:paraId="1B5D6217" w14:textId="77777777" w:rsidR="002B6206" w:rsidRPr="003067B8" w:rsidRDefault="002B6206" w:rsidP="006A39DB">
      <w:pPr>
        <w:rPr>
          <w:szCs w:val="22"/>
        </w:rPr>
      </w:pPr>
    </w:p>
    <w:p w14:paraId="6888DC01"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5.</w:t>
      </w:r>
      <w:r w:rsidRPr="003067B8">
        <w:rPr>
          <w:b/>
          <w:szCs w:val="22"/>
        </w:rPr>
        <w:tab/>
        <w:t>AÐFERÐ VIÐ LYFJAGJÖF OG ÍKOMULEIÐ(IR)</w:t>
      </w:r>
    </w:p>
    <w:p w14:paraId="656CEF6C" w14:textId="77777777" w:rsidR="002B6206" w:rsidRPr="003067B8" w:rsidRDefault="002B6206" w:rsidP="006A39DB">
      <w:pPr>
        <w:rPr>
          <w:szCs w:val="22"/>
        </w:rPr>
      </w:pPr>
    </w:p>
    <w:p w14:paraId="299988A9" w14:textId="77777777" w:rsidR="006D115E" w:rsidRPr="0040211F" w:rsidRDefault="002B6206" w:rsidP="006A39DB">
      <w:pPr>
        <w:rPr>
          <w:szCs w:val="22"/>
        </w:rPr>
      </w:pPr>
      <w:r w:rsidRPr="003067B8">
        <w:rPr>
          <w:szCs w:val="22"/>
        </w:rPr>
        <w:t>Lesið fylgiseðilinn fyrir notkun.</w:t>
      </w:r>
    </w:p>
    <w:p w14:paraId="1F29F301" w14:textId="1D9D0850" w:rsidR="002B6206" w:rsidRPr="003067B8" w:rsidRDefault="002B6206" w:rsidP="006A39DB">
      <w:pPr>
        <w:rPr>
          <w:szCs w:val="22"/>
        </w:rPr>
      </w:pPr>
      <w:r w:rsidRPr="003067B8">
        <w:rPr>
          <w:szCs w:val="22"/>
        </w:rPr>
        <w:t>Til inntöku.</w:t>
      </w:r>
    </w:p>
    <w:p w14:paraId="275C2F01" w14:textId="77777777" w:rsidR="002B6206" w:rsidRPr="003067B8" w:rsidRDefault="002B6206" w:rsidP="006A39DB">
      <w:pPr>
        <w:rPr>
          <w:szCs w:val="22"/>
        </w:rPr>
      </w:pPr>
    </w:p>
    <w:p w14:paraId="1683F156" w14:textId="77777777" w:rsidR="002B6206" w:rsidRPr="003067B8" w:rsidRDefault="002B6206" w:rsidP="006A39DB">
      <w:pPr>
        <w:rPr>
          <w:szCs w:val="22"/>
        </w:rPr>
      </w:pPr>
    </w:p>
    <w:p w14:paraId="5ECE3E04"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6.</w:t>
      </w:r>
      <w:r w:rsidRPr="003067B8">
        <w:rPr>
          <w:b/>
          <w:szCs w:val="22"/>
        </w:rPr>
        <w:tab/>
        <w:t>SÉRSTÖK VARNAÐARORÐ UM AÐ LYFIÐ SKULI GEYMT ÞAR SEM BÖRN HVORKI NÁ TIL NÉ SJÁ</w:t>
      </w:r>
    </w:p>
    <w:p w14:paraId="292E0E20" w14:textId="77777777" w:rsidR="002B6206" w:rsidRPr="003067B8" w:rsidRDefault="002B6206" w:rsidP="006A39DB">
      <w:pPr>
        <w:rPr>
          <w:szCs w:val="22"/>
        </w:rPr>
      </w:pPr>
    </w:p>
    <w:p w14:paraId="66E09FF7" w14:textId="77777777" w:rsidR="002B6206" w:rsidRPr="003067B8" w:rsidRDefault="002B6206" w:rsidP="006A39DB">
      <w:pPr>
        <w:rPr>
          <w:szCs w:val="22"/>
        </w:rPr>
      </w:pPr>
      <w:r w:rsidRPr="003067B8">
        <w:rPr>
          <w:szCs w:val="22"/>
        </w:rPr>
        <w:t>Geymið þar sem börn hvorki ná til né sjá.</w:t>
      </w:r>
    </w:p>
    <w:p w14:paraId="5265A55D" w14:textId="77777777" w:rsidR="002B6206" w:rsidRPr="003067B8" w:rsidRDefault="002B6206" w:rsidP="006A39DB">
      <w:pPr>
        <w:rPr>
          <w:szCs w:val="22"/>
        </w:rPr>
      </w:pPr>
    </w:p>
    <w:p w14:paraId="2085CA70" w14:textId="77777777" w:rsidR="002B6206" w:rsidRPr="003067B8" w:rsidRDefault="002B6206" w:rsidP="006A39DB">
      <w:pPr>
        <w:rPr>
          <w:szCs w:val="22"/>
        </w:rPr>
      </w:pPr>
    </w:p>
    <w:p w14:paraId="47B3E282"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7.</w:t>
      </w:r>
      <w:r w:rsidRPr="003067B8">
        <w:rPr>
          <w:b/>
          <w:szCs w:val="22"/>
        </w:rPr>
        <w:tab/>
        <w:t>ÖNNUR SÉRSTÖK VARNAÐARORÐ, EF MEÐ ÞARF</w:t>
      </w:r>
    </w:p>
    <w:p w14:paraId="5B057B6D" w14:textId="77777777" w:rsidR="002B6206" w:rsidRPr="003067B8" w:rsidRDefault="002B6206" w:rsidP="006A39DB">
      <w:pPr>
        <w:rPr>
          <w:szCs w:val="22"/>
        </w:rPr>
      </w:pPr>
    </w:p>
    <w:p w14:paraId="7C5CFB81" w14:textId="77777777" w:rsidR="002B6206" w:rsidRPr="003067B8" w:rsidRDefault="002B6206" w:rsidP="006A39DB">
      <w:pPr>
        <w:rPr>
          <w:szCs w:val="22"/>
        </w:rPr>
      </w:pPr>
    </w:p>
    <w:p w14:paraId="16298E2F"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8.</w:t>
      </w:r>
      <w:r w:rsidRPr="003067B8">
        <w:rPr>
          <w:b/>
          <w:szCs w:val="22"/>
        </w:rPr>
        <w:tab/>
        <w:t>FYRNINGARDAGSETNING</w:t>
      </w:r>
    </w:p>
    <w:p w14:paraId="5340608A" w14:textId="77777777" w:rsidR="002B6206" w:rsidRPr="003067B8" w:rsidRDefault="002B6206" w:rsidP="006A39DB">
      <w:pPr>
        <w:rPr>
          <w:i/>
          <w:szCs w:val="22"/>
        </w:rPr>
      </w:pPr>
    </w:p>
    <w:p w14:paraId="67C46233" w14:textId="77777777" w:rsidR="002B6206" w:rsidRPr="003067B8" w:rsidRDefault="002B6206" w:rsidP="006A39DB">
      <w:pPr>
        <w:rPr>
          <w:szCs w:val="22"/>
        </w:rPr>
      </w:pPr>
      <w:r w:rsidRPr="003067B8">
        <w:rPr>
          <w:szCs w:val="22"/>
        </w:rPr>
        <w:t>EXP</w:t>
      </w:r>
    </w:p>
    <w:p w14:paraId="73F83716" w14:textId="77777777" w:rsidR="002B6206" w:rsidRPr="003067B8" w:rsidRDefault="002B6206" w:rsidP="006A39DB">
      <w:pPr>
        <w:rPr>
          <w:szCs w:val="22"/>
        </w:rPr>
      </w:pPr>
    </w:p>
    <w:p w14:paraId="14662ACD" w14:textId="77777777" w:rsidR="002B6206" w:rsidRPr="003067B8" w:rsidRDefault="002B6206" w:rsidP="006A39DB">
      <w:pPr>
        <w:rPr>
          <w:szCs w:val="22"/>
        </w:rPr>
      </w:pPr>
    </w:p>
    <w:p w14:paraId="2E84ABDA"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9.</w:t>
      </w:r>
      <w:r w:rsidRPr="003067B8">
        <w:rPr>
          <w:b/>
          <w:szCs w:val="22"/>
        </w:rPr>
        <w:tab/>
        <w:t>SÉRSTÖK GEYMSLUSKILYRÐI</w:t>
      </w:r>
    </w:p>
    <w:p w14:paraId="32C19892" w14:textId="77777777" w:rsidR="002B6206" w:rsidRPr="003067B8" w:rsidRDefault="002B6206" w:rsidP="006A39DB">
      <w:pPr>
        <w:rPr>
          <w:szCs w:val="22"/>
        </w:rPr>
      </w:pPr>
    </w:p>
    <w:p w14:paraId="4806F2BA" w14:textId="77777777" w:rsidR="002B6206" w:rsidRPr="003067B8" w:rsidRDefault="002B6206" w:rsidP="006A39DB">
      <w:pPr>
        <w:rPr>
          <w:szCs w:val="22"/>
        </w:rPr>
      </w:pPr>
    </w:p>
    <w:p w14:paraId="4D9AB3AB"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10.</w:t>
      </w:r>
      <w:r w:rsidRPr="003067B8">
        <w:rPr>
          <w:b/>
          <w:szCs w:val="22"/>
        </w:rPr>
        <w:tab/>
        <w:t>SÉRSTAKAR VARÚÐARRÁÐSTAFANIR VIÐ FÖRGUN LYFJALEIFA EÐA ÚRGANGS VEGNA LYFSINS ÞAR SEM VIÐ Á</w:t>
      </w:r>
    </w:p>
    <w:p w14:paraId="42EB88C1" w14:textId="77777777" w:rsidR="002B6206" w:rsidRPr="003067B8" w:rsidRDefault="002B6206" w:rsidP="006A39DB">
      <w:pPr>
        <w:rPr>
          <w:szCs w:val="22"/>
        </w:rPr>
      </w:pPr>
    </w:p>
    <w:p w14:paraId="60EA2196" w14:textId="77777777" w:rsidR="002B6206" w:rsidRPr="003067B8" w:rsidRDefault="002B6206" w:rsidP="006A39DB">
      <w:pPr>
        <w:rPr>
          <w:szCs w:val="22"/>
        </w:rPr>
      </w:pPr>
    </w:p>
    <w:p w14:paraId="111770A8" w14:textId="77777777" w:rsidR="002B6206" w:rsidRPr="003067B8" w:rsidRDefault="002B6206" w:rsidP="006A39DB">
      <w:pPr>
        <w:keepNext/>
        <w:pBdr>
          <w:top w:val="single" w:sz="4" w:space="1" w:color="auto"/>
          <w:left w:val="single" w:sz="4" w:space="4" w:color="auto"/>
          <w:bottom w:val="single" w:sz="4" w:space="1" w:color="auto"/>
          <w:right w:val="single" w:sz="4" w:space="4" w:color="auto"/>
        </w:pBdr>
        <w:rPr>
          <w:b/>
          <w:szCs w:val="22"/>
        </w:rPr>
      </w:pPr>
      <w:r w:rsidRPr="003067B8">
        <w:rPr>
          <w:b/>
          <w:szCs w:val="22"/>
        </w:rPr>
        <w:t>11.</w:t>
      </w:r>
      <w:r w:rsidRPr="003067B8">
        <w:rPr>
          <w:b/>
          <w:szCs w:val="22"/>
        </w:rPr>
        <w:tab/>
        <w:t>NAFN OG HEIMILISFANG MARKAÐSLEYFISHAFA</w:t>
      </w:r>
    </w:p>
    <w:p w14:paraId="4B49857E" w14:textId="77777777" w:rsidR="002B6206" w:rsidRPr="003067B8" w:rsidRDefault="002B6206" w:rsidP="006A39DB">
      <w:pPr>
        <w:keepNext/>
        <w:rPr>
          <w:szCs w:val="22"/>
        </w:rPr>
      </w:pPr>
    </w:p>
    <w:p w14:paraId="75CF93F0" w14:textId="77777777" w:rsidR="00E84974" w:rsidRPr="0040211F" w:rsidRDefault="00E84974" w:rsidP="00E84974">
      <w:pPr>
        <w:keepNext/>
        <w:rPr>
          <w:szCs w:val="22"/>
        </w:rPr>
      </w:pPr>
      <w:r w:rsidRPr="003067B8">
        <w:rPr>
          <w:szCs w:val="22"/>
        </w:rPr>
        <w:t>Accord Healthcare S.L.U.</w:t>
      </w:r>
    </w:p>
    <w:p w14:paraId="376B5F24" w14:textId="77777777" w:rsidR="00E84974" w:rsidRPr="00613F66" w:rsidRDefault="00E84974" w:rsidP="00E84974">
      <w:pPr>
        <w:rPr>
          <w:szCs w:val="22"/>
        </w:rPr>
      </w:pPr>
      <w:r w:rsidRPr="00613F66">
        <w:rPr>
          <w:szCs w:val="22"/>
        </w:rPr>
        <w:t>World Trade Center, Moll de Barcelona, s/n,</w:t>
      </w:r>
    </w:p>
    <w:p w14:paraId="2D2DB2C8" w14:textId="77777777" w:rsidR="00E84974" w:rsidRPr="00613F66" w:rsidRDefault="00E84974" w:rsidP="00E84974">
      <w:pPr>
        <w:rPr>
          <w:szCs w:val="22"/>
        </w:rPr>
      </w:pPr>
      <w:r w:rsidRPr="00613F66">
        <w:rPr>
          <w:szCs w:val="22"/>
        </w:rPr>
        <w:t>Edifici Est, 6</w:t>
      </w:r>
      <w:r w:rsidRPr="00613F66">
        <w:rPr>
          <w:szCs w:val="22"/>
          <w:vertAlign w:val="superscript"/>
        </w:rPr>
        <w:t>a</w:t>
      </w:r>
      <w:r w:rsidRPr="00613F66">
        <w:rPr>
          <w:szCs w:val="22"/>
        </w:rPr>
        <w:t xml:space="preserve"> Planta,</w:t>
      </w:r>
    </w:p>
    <w:p w14:paraId="4D30802B" w14:textId="77777777" w:rsidR="00E84974" w:rsidRPr="00613F66" w:rsidRDefault="00E84974" w:rsidP="00E84974">
      <w:pPr>
        <w:rPr>
          <w:rFonts w:eastAsia="SimSun"/>
          <w:szCs w:val="22"/>
        </w:rPr>
      </w:pPr>
      <w:r w:rsidRPr="00613F66">
        <w:rPr>
          <w:szCs w:val="22"/>
        </w:rPr>
        <w:t>08039 Barcelona,</w:t>
      </w:r>
    </w:p>
    <w:p w14:paraId="7D6D07C6" w14:textId="48B6C667" w:rsidR="00E84974" w:rsidRPr="00613F66" w:rsidRDefault="00E84974" w:rsidP="006A39DB">
      <w:pPr>
        <w:keepNext/>
      </w:pPr>
      <w:r w:rsidRPr="00613F66">
        <w:t>Spánn</w:t>
      </w:r>
    </w:p>
    <w:p w14:paraId="35A4F623" w14:textId="77777777" w:rsidR="00E84974" w:rsidRPr="003067B8" w:rsidRDefault="00E84974" w:rsidP="006A39DB">
      <w:pPr>
        <w:keepNext/>
      </w:pPr>
    </w:p>
    <w:p w14:paraId="3390DA60" w14:textId="77777777" w:rsidR="002B6206" w:rsidRPr="003067B8" w:rsidRDefault="002B6206" w:rsidP="006A39DB">
      <w:pPr>
        <w:rPr>
          <w:szCs w:val="22"/>
        </w:rPr>
      </w:pPr>
    </w:p>
    <w:p w14:paraId="571661E6"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12.</w:t>
      </w:r>
      <w:r w:rsidRPr="003067B8">
        <w:rPr>
          <w:b/>
          <w:szCs w:val="22"/>
        </w:rPr>
        <w:tab/>
        <w:t>MARKAÐSLEYFISNÚMER</w:t>
      </w:r>
    </w:p>
    <w:p w14:paraId="10B6AA45" w14:textId="77777777" w:rsidR="002B6206" w:rsidRPr="003067B8" w:rsidRDefault="002B6206" w:rsidP="006A39DB">
      <w:pPr>
        <w:rPr>
          <w:szCs w:val="22"/>
        </w:rPr>
      </w:pPr>
    </w:p>
    <w:p w14:paraId="4AAEDA41" w14:textId="3F67DDBE" w:rsidR="002B6206" w:rsidRPr="003067B8" w:rsidRDefault="002B6206" w:rsidP="006A39DB">
      <w:pPr>
        <w:rPr>
          <w:rStyle w:val="CSI"/>
          <w:shd w:val="pct15" w:color="auto" w:fill="auto"/>
        </w:rPr>
      </w:pPr>
      <w:r w:rsidRPr="003067B8">
        <w:rPr>
          <w:rStyle w:val="CSI"/>
          <w:shd w:val="clear" w:color="auto" w:fill="auto"/>
        </w:rPr>
        <w:t>EU/1/</w:t>
      </w:r>
      <w:r w:rsidR="00E84974" w:rsidRPr="0040211F">
        <w:rPr>
          <w:rStyle w:val="CSI"/>
          <w:shd w:val="clear" w:color="auto" w:fill="auto"/>
        </w:rPr>
        <w:t>24</w:t>
      </w:r>
      <w:r w:rsidRPr="003067B8">
        <w:rPr>
          <w:rStyle w:val="CSI"/>
          <w:shd w:val="clear" w:color="auto" w:fill="auto"/>
        </w:rPr>
        <w:t>/</w:t>
      </w:r>
      <w:r w:rsidR="00E84974" w:rsidRPr="0040211F">
        <w:rPr>
          <w:rStyle w:val="CSI"/>
          <w:shd w:val="clear" w:color="auto" w:fill="auto"/>
        </w:rPr>
        <w:t>1903</w:t>
      </w:r>
      <w:r w:rsidRPr="003067B8">
        <w:rPr>
          <w:rStyle w:val="CSI"/>
          <w:shd w:val="clear" w:color="auto" w:fill="auto"/>
        </w:rPr>
        <w:t>/00</w:t>
      </w:r>
      <w:r w:rsidR="00E84974" w:rsidRPr="0040211F">
        <w:rPr>
          <w:rStyle w:val="CSI"/>
          <w:shd w:val="clear" w:color="auto" w:fill="auto"/>
        </w:rPr>
        <w:t>7</w:t>
      </w:r>
    </w:p>
    <w:p w14:paraId="30F7CA81" w14:textId="2B2F92F7" w:rsidR="002B6206" w:rsidRPr="003067B8" w:rsidRDefault="002B6206" w:rsidP="006A39DB">
      <w:pPr>
        <w:rPr>
          <w:rStyle w:val="CSI"/>
          <w:shd w:val="pct15" w:color="auto" w:fill="auto"/>
        </w:rPr>
      </w:pPr>
      <w:r w:rsidRPr="003067B8">
        <w:rPr>
          <w:rStyle w:val="CSI"/>
          <w:shd w:val="pct15" w:color="auto" w:fill="auto"/>
        </w:rPr>
        <w:t>EU/1/</w:t>
      </w:r>
      <w:r w:rsidR="00E84974" w:rsidRPr="0040211F">
        <w:rPr>
          <w:rStyle w:val="CSI"/>
          <w:shd w:val="pct15" w:color="auto" w:fill="auto"/>
        </w:rPr>
        <w:t>24</w:t>
      </w:r>
      <w:r w:rsidRPr="003067B8">
        <w:rPr>
          <w:rStyle w:val="CSI"/>
          <w:shd w:val="pct15" w:color="auto" w:fill="auto"/>
        </w:rPr>
        <w:t>/</w:t>
      </w:r>
      <w:r w:rsidR="00E84974" w:rsidRPr="0040211F">
        <w:rPr>
          <w:rStyle w:val="CSI"/>
          <w:shd w:val="pct15" w:color="auto" w:fill="auto"/>
        </w:rPr>
        <w:t>1903</w:t>
      </w:r>
      <w:r w:rsidRPr="003067B8">
        <w:rPr>
          <w:rStyle w:val="CSI"/>
          <w:shd w:val="pct15" w:color="auto" w:fill="auto"/>
        </w:rPr>
        <w:t>/0</w:t>
      </w:r>
      <w:r w:rsidR="00E84974" w:rsidRPr="0040211F">
        <w:rPr>
          <w:rStyle w:val="CSI"/>
          <w:shd w:val="pct15" w:color="auto" w:fill="auto"/>
        </w:rPr>
        <w:t>10</w:t>
      </w:r>
    </w:p>
    <w:p w14:paraId="1719670C" w14:textId="77777777" w:rsidR="00474EC3" w:rsidRPr="0040211F" w:rsidRDefault="00474EC3" w:rsidP="006A39DB">
      <w:pPr>
        <w:rPr>
          <w:rStyle w:val="CSI"/>
          <w:shd w:val="clear" w:color="auto" w:fill="auto"/>
        </w:rPr>
      </w:pPr>
    </w:p>
    <w:p w14:paraId="092F2DB5" w14:textId="77777777" w:rsidR="002B6206" w:rsidRPr="003067B8" w:rsidRDefault="002B6206" w:rsidP="006A39DB">
      <w:pPr>
        <w:rPr>
          <w:szCs w:val="22"/>
        </w:rPr>
      </w:pPr>
    </w:p>
    <w:p w14:paraId="71F93990"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13.</w:t>
      </w:r>
      <w:r w:rsidRPr="003067B8">
        <w:rPr>
          <w:b/>
          <w:szCs w:val="22"/>
        </w:rPr>
        <w:tab/>
        <w:t>LOTUNÚMER</w:t>
      </w:r>
    </w:p>
    <w:p w14:paraId="01224E17" w14:textId="77777777" w:rsidR="002B6206" w:rsidRPr="003067B8" w:rsidRDefault="002B6206" w:rsidP="006A39DB">
      <w:pPr>
        <w:ind w:left="567" w:hanging="567"/>
        <w:rPr>
          <w:i/>
          <w:color w:val="000000"/>
          <w:szCs w:val="22"/>
        </w:rPr>
      </w:pPr>
    </w:p>
    <w:p w14:paraId="1C1A76BD" w14:textId="77777777" w:rsidR="002B6206" w:rsidRPr="003067B8" w:rsidRDefault="002B6206" w:rsidP="006A39DB">
      <w:pPr>
        <w:ind w:left="567" w:hanging="567"/>
        <w:rPr>
          <w:szCs w:val="22"/>
        </w:rPr>
      </w:pPr>
      <w:r w:rsidRPr="003067B8">
        <w:rPr>
          <w:szCs w:val="22"/>
        </w:rPr>
        <w:t>Lot</w:t>
      </w:r>
    </w:p>
    <w:p w14:paraId="3E49F4D9" w14:textId="77777777" w:rsidR="002B6206" w:rsidRPr="003067B8" w:rsidRDefault="002B6206" w:rsidP="006A39DB">
      <w:pPr>
        <w:rPr>
          <w:szCs w:val="22"/>
        </w:rPr>
      </w:pPr>
    </w:p>
    <w:p w14:paraId="3642F30D" w14:textId="77777777" w:rsidR="002B6206" w:rsidRPr="003067B8" w:rsidRDefault="002B6206" w:rsidP="006A39DB">
      <w:pPr>
        <w:rPr>
          <w:szCs w:val="22"/>
        </w:rPr>
      </w:pPr>
    </w:p>
    <w:p w14:paraId="4172FD2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14.</w:t>
      </w:r>
      <w:r w:rsidRPr="003067B8">
        <w:rPr>
          <w:b/>
          <w:szCs w:val="22"/>
        </w:rPr>
        <w:tab/>
        <w:t>AFGREIÐSLUTILHÖGUN</w:t>
      </w:r>
    </w:p>
    <w:p w14:paraId="7366D3A6" w14:textId="77777777" w:rsidR="002B6206" w:rsidRPr="003067B8" w:rsidRDefault="002B6206" w:rsidP="006A39DB">
      <w:pPr>
        <w:rPr>
          <w:szCs w:val="22"/>
        </w:rPr>
      </w:pPr>
    </w:p>
    <w:p w14:paraId="4AD28BA1" w14:textId="77777777" w:rsidR="002B6206" w:rsidRPr="003067B8" w:rsidRDefault="002B6206" w:rsidP="006A39DB">
      <w:pPr>
        <w:rPr>
          <w:szCs w:val="22"/>
        </w:rPr>
      </w:pPr>
    </w:p>
    <w:p w14:paraId="0A4370F0"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15.</w:t>
      </w:r>
      <w:r w:rsidRPr="003067B8">
        <w:rPr>
          <w:b/>
          <w:szCs w:val="22"/>
        </w:rPr>
        <w:tab/>
        <w:t>NOTKUNARLEIÐBEININGAR</w:t>
      </w:r>
    </w:p>
    <w:p w14:paraId="58506BAC" w14:textId="77777777" w:rsidR="002B6206" w:rsidRPr="003067B8" w:rsidRDefault="002B6206" w:rsidP="006A39DB">
      <w:pPr>
        <w:rPr>
          <w:szCs w:val="22"/>
        </w:rPr>
      </w:pPr>
    </w:p>
    <w:p w14:paraId="203F8013" w14:textId="77777777" w:rsidR="002B6206" w:rsidRPr="003067B8" w:rsidRDefault="002B6206" w:rsidP="006A39DB">
      <w:pPr>
        <w:rPr>
          <w:szCs w:val="22"/>
        </w:rPr>
      </w:pPr>
    </w:p>
    <w:p w14:paraId="3F212388"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16.</w:t>
      </w:r>
      <w:r w:rsidRPr="003067B8">
        <w:rPr>
          <w:b/>
          <w:szCs w:val="22"/>
        </w:rPr>
        <w:tab/>
        <w:t>UPPLÝSINGAR MEÐ BLINDRALETRI</w:t>
      </w:r>
    </w:p>
    <w:p w14:paraId="755CEEF2" w14:textId="77777777" w:rsidR="002B6206" w:rsidRPr="003067B8" w:rsidRDefault="002B6206" w:rsidP="006A39DB">
      <w:pPr>
        <w:rPr>
          <w:szCs w:val="22"/>
        </w:rPr>
      </w:pPr>
    </w:p>
    <w:p w14:paraId="0947B241" w14:textId="019F0BB4" w:rsidR="002B6206" w:rsidRPr="003067B8" w:rsidRDefault="000A2A44" w:rsidP="006A39DB">
      <w:pPr>
        <w:rPr>
          <w:szCs w:val="22"/>
        </w:rPr>
      </w:pPr>
      <w:r w:rsidRPr="0040211F">
        <w:rPr>
          <w:szCs w:val="22"/>
        </w:rPr>
        <w:t>Eltrombopag Accord 25 </w:t>
      </w:r>
      <w:r w:rsidR="002B6206" w:rsidRPr="003067B8">
        <w:rPr>
          <w:szCs w:val="22"/>
        </w:rPr>
        <w:t>mg</w:t>
      </w:r>
    </w:p>
    <w:p w14:paraId="1E8E104D" w14:textId="77777777" w:rsidR="004F5D22" w:rsidRPr="003067B8" w:rsidRDefault="004F5D22" w:rsidP="006A39DB">
      <w:pPr>
        <w:rPr>
          <w:color w:val="000000"/>
        </w:rPr>
      </w:pPr>
    </w:p>
    <w:p w14:paraId="4B1425A6" w14:textId="77777777" w:rsidR="004F5D22" w:rsidRPr="003067B8"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40211F" w14:paraId="01259DDB" w14:textId="77777777" w:rsidTr="00D90247">
        <w:tc>
          <w:tcPr>
            <w:tcW w:w="9287" w:type="dxa"/>
          </w:tcPr>
          <w:p w14:paraId="5EF53CAD" w14:textId="77777777" w:rsidR="004F5D22" w:rsidRPr="003067B8" w:rsidRDefault="004F5D22" w:rsidP="006A39DB">
            <w:pPr>
              <w:rPr>
                <w:b/>
                <w:szCs w:val="22"/>
              </w:rPr>
            </w:pPr>
            <w:r w:rsidRPr="003067B8">
              <w:rPr>
                <w:b/>
                <w:szCs w:val="22"/>
              </w:rPr>
              <w:t>17.</w:t>
            </w:r>
            <w:r w:rsidRPr="003067B8">
              <w:rPr>
                <w:b/>
                <w:szCs w:val="22"/>
              </w:rPr>
              <w:tab/>
              <w:t>EINKVÆMT AUÐKENNI – TVÍVÍTT STRIKAMERKI</w:t>
            </w:r>
          </w:p>
        </w:tc>
      </w:tr>
    </w:tbl>
    <w:p w14:paraId="1B258858" w14:textId="77777777" w:rsidR="004F5D22" w:rsidRPr="003067B8" w:rsidRDefault="004F5D22" w:rsidP="006A39DB">
      <w:pPr>
        <w:rPr>
          <w:szCs w:val="22"/>
        </w:rPr>
      </w:pPr>
    </w:p>
    <w:p w14:paraId="48FD52C0" w14:textId="77777777" w:rsidR="004F5D22" w:rsidRPr="003067B8" w:rsidRDefault="004F5D22" w:rsidP="006A39DB">
      <w:pPr>
        <w:rPr>
          <w:szCs w:val="22"/>
        </w:rPr>
      </w:pPr>
    </w:p>
    <w:p w14:paraId="395C7684" w14:textId="77777777" w:rsidR="004F5D22" w:rsidRPr="003067B8"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40211F" w14:paraId="2271D9A3" w14:textId="77777777" w:rsidTr="00D90247">
        <w:tc>
          <w:tcPr>
            <w:tcW w:w="9287" w:type="dxa"/>
          </w:tcPr>
          <w:p w14:paraId="2B3B712F" w14:textId="77777777" w:rsidR="004F5D22" w:rsidRPr="003067B8" w:rsidRDefault="004F5D22" w:rsidP="006A39DB">
            <w:pPr>
              <w:rPr>
                <w:b/>
                <w:szCs w:val="22"/>
              </w:rPr>
            </w:pPr>
            <w:r w:rsidRPr="003067B8">
              <w:rPr>
                <w:b/>
                <w:szCs w:val="22"/>
              </w:rPr>
              <w:t>18.</w:t>
            </w:r>
            <w:r w:rsidRPr="003067B8">
              <w:rPr>
                <w:b/>
                <w:szCs w:val="22"/>
              </w:rPr>
              <w:tab/>
              <w:t>EINKVÆMT AUÐKENNI – UPPLÝSINGAR SEM FÓLK GETUR LESIÐ</w:t>
            </w:r>
          </w:p>
        </w:tc>
      </w:tr>
    </w:tbl>
    <w:p w14:paraId="04B71996" w14:textId="77777777" w:rsidR="004F5D22" w:rsidRPr="003067B8" w:rsidRDefault="004F5D22" w:rsidP="006A39DB">
      <w:pPr>
        <w:rPr>
          <w:szCs w:val="22"/>
        </w:rPr>
      </w:pPr>
    </w:p>
    <w:p w14:paraId="7DD0960D" w14:textId="77777777" w:rsidR="002B6206" w:rsidRPr="003067B8" w:rsidRDefault="002B6206" w:rsidP="006A39DB">
      <w:pPr>
        <w:shd w:val="clear" w:color="auto" w:fill="FFFFFF"/>
        <w:rPr>
          <w:szCs w:val="22"/>
        </w:rPr>
      </w:pPr>
      <w:r w:rsidRPr="003067B8">
        <w:rPr>
          <w:b/>
          <w:szCs w:val="22"/>
        </w:rPr>
        <w:br w:type="page"/>
      </w:r>
    </w:p>
    <w:p w14:paraId="7E59FFB2"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LÁGMARKS UPPLÝSINGAR SEM SKULU KOMA FRAM Á ÞYNNUM EÐA STRIMLUM</w:t>
      </w:r>
    </w:p>
    <w:p w14:paraId="5DB3417B" w14:textId="77777777" w:rsidR="002B6206" w:rsidRPr="003067B8" w:rsidRDefault="002B6206" w:rsidP="006A39DB">
      <w:pPr>
        <w:pBdr>
          <w:top w:val="single" w:sz="4" w:space="1" w:color="auto"/>
          <w:left w:val="single" w:sz="4" w:space="4" w:color="auto"/>
          <w:bottom w:val="single" w:sz="4" w:space="1" w:color="auto"/>
          <w:right w:val="single" w:sz="4" w:space="4" w:color="auto"/>
        </w:pBdr>
        <w:rPr>
          <w:szCs w:val="22"/>
        </w:rPr>
      </w:pPr>
    </w:p>
    <w:p w14:paraId="40E3E23A" w14:textId="2715CF4F" w:rsidR="002B6206" w:rsidRPr="003067B8" w:rsidRDefault="00230D79" w:rsidP="006A39DB">
      <w:pPr>
        <w:pBdr>
          <w:top w:val="single" w:sz="4" w:space="1" w:color="auto"/>
          <w:left w:val="single" w:sz="4" w:space="4" w:color="auto"/>
          <w:bottom w:val="single" w:sz="4" w:space="1" w:color="auto"/>
          <w:right w:val="single" w:sz="4" w:space="4" w:color="auto"/>
        </w:pBdr>
        <w:rPr>
          <w:b/>
          <w:szCs w:val="22"/>
        </w:rPr>
      </w:pPr>
      <w:r w:rsidRPr="003067B8">
        <w:rPr>
          <w:b/>
          <w:szCs w:val="22"/>
        </w:rPr>
        <w:t>Þ</w:t>
      </w:r>
      <w:r w:rsidRPr="0040211F">
        <w:rPr>
          <w:b/>
          <w:szCs w:val="22"/>
        </w:rPr>
        <w:t>YNNUR/RIFGATAÐAR</w:t>
      </w:r>
    </w:p>
    <w:p w14:paraId="016A9D0C" w14:textId="77777777" w:rsidR="002B6206" w:rsidRPr="003067B8" w:rsidRDefault="002B6206" w:rsidP="006A39DB">
      <w:pPr>
        <w:rPr>
          <w:szCs w:val="22"/>
        </w:rPr>
      </w:pPr>
    </w:p>
    <w:p w14:paraId="72177DE5" w14:textId="77777777" w:rsidR="002B6206" w:rsidRPr="003067B8" w:rsidRDefault="002B6206" w:rsidP="006A39DB">
      <w:pPr>
        <w:rPr>
          <w:szCs w:val="22"/>
        </w:rPr>
      </w:pPr>
    </w:p>
    <w:p w14:paraId="0A459E4D"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w:t>
      </w:r>
      <w:r w:rsidRPr="003067B8">
        <w:rPr>
          <w:b/>
          <w:szCs w:val="22"/>
        </w:rPr>
        <w:tab/>
        <w:t>HEITI LYFS</w:t>
      </w:r>
    </w:p>
    <w:p w14:paraId="2BD6A267" w14:textId="77777777" w:rsidR="002B6206" w:rsidRPr="003067B8" w:rsidRDefault="002B6206" w:rsidP="006A39DB">
      <w:pPr>
        <w:rPr>
          <w:szCs w:val="22"/>
        </w:rPr>
      </w:pPr>
    </w:p>
    <w:p w14:paraId="64210642" w14:textId="5315D163" w:rsidR="002B6206" w:rsidRPr="003067B8" w:rsidRDefault="00230D79" w:rsidP="006A39DB">
      <w:pPr>
        <w:rPr>
          <w:szCs w:val="22"/>
        </w:rPr>
      </w:pPr>
      <w:r w:rsidRPr="003067B8">
        <w:rPr>
          <w:szCs w:val="22"/>
        </w:rPr>
        <w:t>Eltrombopag Accord</w:t>
      </w:r>
      <w:r w:rsidRPr="0040211F">
        <w:rPr>
          <w:szCs w:val="22"/>
        </w:rPr>
        <w:t xml:space="preserve"> 2</w:t>
      </w:r>
      <w:r w:rsidR="002B6206" w:rsidRPr="003067B8">
        <w:rPr>
          <w:szCs w:val="22"/>
        </w:rPr>
        <w:t xml:space="preserve">5 mg </w:t>
      </w:r>
      <w:r w:rsidR="002B6206" w:rsidRPr="00613F66">
        <w:rPr>
          <w:szCs w:val="22"/>
          <w:highlight w:val="lightGray"/>
        </w:rPr>
        <w:t>filmuhúðaðar</w:t>
      </w:r>
      <w:r w:rsidR="002B6206" w:rsidRPr="003067B8">
        <w:rPr>
          <w:szCs w:val="22"/>
        </w:rPr>
        <w:t xml:space="preserve"> töflur</w:t>
      </w:r>
    </w:p>
    <w:p w14:paraId="4EACE202" w14:textId="070EB5C2" w:rsidR="002B6206" w:rsidRPr="003067B8" w:rsidRDefault="002B6206" w:rsidP="006A39DB">
      <w:pPr>
        <w:rPr>
          <w:szCs w:val="22"/>
        </w:rPr>
      </w:pPr>
      <w:r w:rsidRPr="00613F66">
        <w:rPr>
          <w:szCs w:val="22"/>
          <w:highlight w:val="lightGray"/>
        </w:rPr>
        <w:t>eltromb</w:t>
      </w:r>
      <w:r w:rsidR="00A379EE" w:rsidRPr="00613F66">
        <w:rPr>
          <w:szCs w:val="22"/>
          <w:highlight w:val="lightGray"/>
        </w:rPr>
        <w:t>ó</w:t>
      </w:r>
      <w:r w:rsidRPr="00613F66">
        <w:rPr>
          <w:szCs w:val="22"/>
          <w:highlight w:val="lightGray"/>
        </w:rPr>
        <w:t>pag</w:t>
      </w:r>
    </w:p>
    <w:p w14:paraId="59673D6B" w14:textId="77777777" w:rsidR="002B6206" w:rsidRPr="003067B8" w:rsidRDefault="002B6206" w:rsidP="006A39DB">
      <w:pPr>
        <w:rPr>
          <w:szCs w:val="22"/>
        </w:rPr>
      </w:pPr>
    </w:p>
    <w:p w14:paraId="68AC11C7" w14:textId="77777777" w:rsidR="002B6206" w:rsidRPr="003067B8" w:rsidRDefault="002B6206" w:rsidP="006A39DB">
      <w:pPr>
        <w:rPr>
          <w:szCs w:val="22"/>
        </w:rPr>
      </w:pPr>
    </w:p>
    <w:p w14:paraId="2C32EC51"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2.</w:t>
      </w:r>
      <w:r w:rsidRPr="003067B8">
        <w:rPr>
          <w:b/>
          <w:szCs w:val="22"/>
        </w:rPr>
        <w:tab/>
        <w:t>NAFN MARKAÐSLEYFISHAFA</w:t>
      </w:r>
    </w:p>
    <w:p w14:paraId="38A09DEB" w14:textId="77777777" w:rsidR="002B6206" w:rsidRPr="003067B8" w:rsidRDefault="002B6206" w:rsidP="006A39DB">
      <w:pPr>
        <w:rPr>
          <w:szCs w:val="22"/>
        </w:rPr>
      </w:pPr>
    </w:p>
    <w:p w14:paraId="04D70695" w14:textId="5A5F9171" w:rsidR="002B6206" w:rsidRPr="003067B8" w:rsidRDefault="00230D79" w:rsidP="006A39DB">
      <w:pPr>
        <w:rPr>
          <w:szCs w:val="22"/>
        </w:rPr>
      </w:pPr>
      <w:r w:rsidRPr="00613F66">
        <w:rPr>
          <w:szCs w:val="22"/>
          <w:highlight w:val="lightGray"/>
        </w:rPr>
        <w:t>Accord</w:t>
      </w:r>
    </w:p>
    <w:p w14:paraId="48243D2C" w14:textId="77777777" w:rsidR="002B6206" w:rsidRPr="003067B8" w:rsidRDefault="002B6206" w:rsidP="006A39DB">
      <w:pPr>
        <w:rPr>
          <w:szCs w:val="22"/>
        </w:rPr>
      </w:pPr>
    </w:p>
    <w:p w14:paraId="314B9FEB" w14:textId="77777777" w:rsidR="002B6206" w:rsidRPr="003067B8" w:rsidRDefault="002B6206" w:rsidP="006A39DB">
      <w:pPr>
        <w:rPr>
          <w:szCs w:val="22"/>
        </w:rPr>
      </w:pPr>
    </w:p>
    <w:p w14:paraId="3D42D988"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3.</w:t>
      </w:r>
      <w:r w:rsidRPr="003067B8">
        <w:rPr>
          <w:b/>
          <w:szCs w:val="22"/>
        </w:rPr>
        <w:tab/>
        <w:t>FYRNINGARDAGSETNING</w:t>
      </w:r>
    </w:p>
    <w:p w14:paraId="48A0041B" w14:textId="77777777" w:rsidR="002B6206" w:rsidRPr="003067B8" w:rsidRDefault="002B6206" w:rsidP="006A39DB">
      <w:pPr>
        <w:rPr>
          <w:szCs w:val="22"/>
        </w:rPr>
      </w:pPr>
    </w:p>
    <w:p w14:paraId="3DCA6783" w14:textId="77777777" w:rsidR="002B6206" w:rsidRPr="003067B8" w:rsidRDefault="002B6206" w:rsidP="006A39DB">
      <w:pPr>
        <w:rPr>
          <w:szCs w:val="22"/>
        </w:rPr>
      </w:pPr>
      <w:r w:rsidRPr="003067B8">
        <w:rPr>
          <w:szCs w:val="22"/>
        </w:rPr>
        <w:t>EXP</w:t>
      </w:r>
    </w:p>
    <w:p w14:paraId="18F1CF0E" w14:textId="77777777" w:rsidR="002B6206" w:rsidRPr="003067B8" w:rsidRDefault="002B6206" w:rsidP="006A39DB">
      <w:pPr>
        <w:rPr>
          <w:szCs w:val="22"/>
        </w:rPr>
      </w:pPr>
    </w:p>
    <w:p w14:paraId="0FA103FC" w14:textId="77777777" w:rsidR="002B6206" w:rsidRPr="003067B8" w:rsidRDefault="002B6206" w:rsidP="006A39DB">
      <w:pPr>
        <w:rPr>
          <w:szCs w:val="22"/>
        </w:rPr>
      </w:pPr>
    </w:p>
    <w:p w14:paraId="2F22A15B"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4.</w:t>
      </w:r>
      <w:r w:rsidRPr="003067B8">
        <w:rPr>
          <w:b/>
          <w:szCs w:val="22"/>
        </w:rPr>
        <w:tab/>
        <w:t>LOTUNÚMER</w:t>
      </w:r>
    </w:p>
    <w:p w14:paraId="5E94EC7C" w14:textId="77777777" w:rsidR="002B6206" w:rsidRPr="003067B8" w:rsidRDefault="002B6206" w:rsidP="006A39DB">
      <w:pPr>
        <w:rPr>
          <w:szCs w:val="22"/>
        </w:rPr>
      </w:pPr>
    </w:p>
    <w:p w14:paraId="12413561" w14:textId="77777777" w:rsidR="002B6206" w:rsidRPr="003067B8" w:rsidRDefault="002B6206" w:rsidP="006A39DB">
      <w:pPr>
        <w:rPr>
          <w:szCs w:val="22"/>
        </w:rPr>
      </w:pPr>
      <w:r w:rsidRPr="003067B8">
        <w:rPr>
          <w:szCs w:val="22"/>
        </w:rPr>
        <w:t>Lot</w:t>
      </w:r>
    </w:p>
    <w:p w14:paraId="6AA98607" w14:textId="77777777" w:rsidR="002B6206" w:rsidRPr="003067B8" w:rsidRDefault="002B6206" w:rsidP="006A39DB">
      <w:pPr>
        <w:rPr>
          <w:szCs w:val="22"/>
        </w:rPr>
      </w:pPr>
    </w:p>
    <w:p w14:paraId="0487B8CD" w14:textId="77777777" w:rsidR="002B6206" w:rsidRPr="003067B8" w:rsidRDefault="002B6206" w:rsidP="006A39DB">
      <w:pPr>
        <w:rPr>
          <w:szCs w:val="22"/>
        </w:rPr>
      </w:pPr>
    </w:p>
    <w:p w14:paraId="65C9466B"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5.</w:t>
      </w:r>
      <w:r w:rsidRPr="003067B8">
        <w:rPr>
          <w:b/>
          <w:szCs w:val="22"/>
        </w:rPr>
        <w:tab/>
        <w:t>ANNAÐ</w:t>
      </w:r>
    </w:p>
    <w:p w14:paraId="759F6EAE" w14:textId="77777777" w:rsidR="002B6206" w:rsidRPr="003067B8" w:rsidRDefault="002B6206" w:rsidP="006A39DB">
      <w:pPr>
        <w:rPr>
          <w:szCs w:val="22"/>
        </w:rPr>
      </w:pPr>
    </w:p>
    <w:p w14:paraId="3CEFE5D4" w14:textId="14058F26" w:rsidR="00776810" w:rsidRPr="0040211F" w:rsidRDefault="00230D79" w:rsidP="006A39DB">
      <w:pPr>
        <w:shd w:val="clear" w:color="auto" w:fill="FFFFFF"/>
        <w:rPr>
          <w:bCs/>
          <w:sz w:val="24"/>
          <w:szCs w:val="22"/>
        </w:rPr>
      </w:pPr>
      <w:r w:rsidRPr="00613F66">
        <w:rPr>
          <w:bCs/>
          <w:szCs w:val="22"/>
          <w:highlight w:val="lightGray"/>
        </w:rPr>
        <w:t>Til inntöku</w:t>
      </w:r>
    </w:p>
    <w:p w14:paraId="2937E656" w14:textId="77777777" w:rsidR="00776810" w:rsidRPr="0040211F" w:rsidRDefault="00B70537" w:rsidP="00432D6E">
      <w:pPr>
        <w:rPr>
          <w:sz w:val="24"/>
          <w:szCs w:val="22"/>
        </w:rPr>
      </w:pPr>
      <w:r>
        <w:rPr>
          <w:sz w:val="24"/>
          <w:szCs w:val="22"/>
        </w:rPr>
        <w:br w:type="page"/>
      </w:r>
    </w:p>
    <w:p w14:paraId="7848F28A"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UPPLÝSINGAR SEM EIGA AÐ KOMA FRAM Á YTRI UMBÚÐUM</w:t>
      </w:r>
    </w:p>
    <w:p w14:paraId="218D99E9" w14:textId="77777777" w:rsidR="00357E27" w:rsidRPr="0040211F" w:rsidRDefault="00357E27" w:rsidP="00357E27">
      <w:pPr>
        <w:pBdr>
          <w:top w:val="single" w:sz="4" w:space="1" w:color="auto"/>
          <w:left w:val="single" w:sz="4" w:space="4" w:color="auto"/>
          <w:bottom w:val="single" w:sz="4" w:space="1" w:color="auto"/>
          <w:right w:val="single" w:sz="4" w:space="4" w:color="auto"/>
        </w:pBdr>
        <w:rPr>
          <w:rFonts w:ascii="Trebuchet MS" w:hAnsi="Trebuchet MS"/>
          <w:color w:val="000000"/>
          <w:sz w:val="24"/>
          <w:szCs w:val="22"/>
        </w:rPr>
      </w:pPr>
    </w:p>
    <w:p w14:paraId="50564A33" w14:textId="707D2254" w:rsidR="00357E27" w:rsidRPr="0040211F" w:rsidRDefault="00776810" w:rsidP="00357E27">
      <w:pPr>
        <w:pBdr>
          <w:top w:val="single" w:sz="4" w:space="1" w:color="auto"/>
          <w:left w:val="single" w:sz="4" w:space="4" w:color="auto"/>
          <w:bottom w:val="single" w:sz="4" w:space="1" w:color="auto"/>
          <w:right w:val="single" w:sz="4" w:space="4" w:color="auto"/>
        </w:pBdr>
        <w:rPr>
          <w:b/>
          <w:szCs w:val="22"/>
        </w:rPr>
      </w:pPr>
      <w:r w:rsidRPr="0040211F">
        <w:rPr>
          <w:b/>
          <w:szCs w:val="22"/>
        </w:rPr>
        <w:t xml:space="preserve">YTRI </w:t>
      </w:r>
      <w:r w:rsidR="009154DA" w:rsidRPr="0040211F">
        <w:rPr>
          <w:b/>
          <w:szCs w:val="22"/>
        </w:rPr>
        <w:t>UMBÚÐIR</w:t>
      </w:r>
      <w:r w:rsidR="00357E27" w:rsidRPr="0040211F">
        <w:rPr>
          <w:b/>
          <w:szCs w:val="22"/>
        </w:rPr>
        <w:t xml:space="preserve"> MEÐ 50 </w:t>
      </w:r>
      <w:r w:rsidRPr="0040211F">
        <w:rPr>
          <w:b/>
          <w:szCs w:val="22"/>
        </w:rPr>
        <w:t>MG</w:t>
      </w:r>
    </w:p>
    <w:p w14:paraId="1969561B" w14:textId="77777777" w:rsidR="00357E27" w:rsidRPr="0040211F" w:rsidRDefault="00357E27" w:rsidP="00357E27">
      <w:pPr>
        <w:rPr>
          <w:szCs w:val="22"/>
        </w:rPr>
      </w:pPr>
    </w:p>
    <w:p w14:paraId="7918F989" w14:textId="77777777" w:rsidR="00357E27" w:rsidRPr="0040211F" w:rsidRDefault="00357E27" w:rsidP="00357E27">
      <w:pPr>
        <w:rPr>
          <w:szCs w:val="22"/>
        </w:rPr>
      </w:pPr>
    </w:p>
    <w:p w14:paraId="4E29F1A8"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1.</w:t>
      </w:r>
      <w:r w:rsidRPr="0040211F">
        <w:rPr>
          <w:b/>
          <w:szCs w:val="22"/>
        </w:rPr>
        <w:tab/>
        <w:t>HEITI LYFS</w:t>
      </w:r>
    </w:p>
    <w:p w14:paraId="3A28A1A8" w14:textId="77777777" w:rsidR="00357E27" w:rsidRPr="0040211F" w:rsidRDefault="00357E27" w:rsidP="00357E27">
      <w:pPr>
        <w:rPr>
          <w:szCs w:val="22"/>
        </w:rPr>
      </w:pPr>
    </w:p>
    <w:p w14:paraId="43CE8BE3" w14:textId="244B824E" w:rsidR="00357E27" w:rsidRPr="0040211F" w:rsidRDefault="001738C8" w:rsidP="00357E27">
      <w:pPr>
        <w:rPr>
          <w:szCs w:val="22"/>
        </w:rPr>
      </w:pPr>
      <w:r w:rsidRPr="0040211F">
        <w:rPr>
          <w:szCs w:val="22"/>
        </w:rPr>
        <w:t>Eltrombopag Accord</w:t>
      </w:r>
      <w:r w:rsidR="00357E27" w:rsidRPr="0040211F">
        <w:rPr>
          <w:szCs w:val="22"/>
        </w:rPr>
        <w:t xml:space="preserve"> 50 mg filmuhúðaðar töflur</w:t>
      </w:r>
    </w:p>
    <w:p w14:paraId="6024FC43" w14:textId="4A0821CA" w:rsidR="00357E27" w:rsidRPr="0040211F" w:rsidRDefault="00357E27" w:rsidP="00357E27">
      <w:pPr>
        <w:rPr>
          <w:szCs w:val="22"/>
        </w:rPr>
      </w:pPr>
      <w:r w:rsidRPr="0040211F">
        <w:rPr>
          <w:szCs w:val="22"/>
        </w:rPr>
        <w:t>eltromb</w:t>
      </w:r>
      <w:r w:rsidR="00A379EE" w:rsidRPr="0040211F">
        <w:rPr>
          <w:szCs w:val="22"/>
        </w:rPr>
        <w:t>ó</w:t>
      </w:r>
      <w:r w:rsidRPr="0040211F">
        <w:rPr>
          <w:szCs w:val="22"/>
        </w:rPr>
        <w:t>pag</w:t>
      </w:r>
    </w:p>
    <w:p w14:paraId="05EE8CA8" w14:textId="77777777" w:rsidR="00357E27" w:rsidRPr="0040211F" w:rsidRDefault="00357E27" w:rsidP="00357E27">
      <w:pPr>
        <w:rPr>
          <w:szCs w:val="22"/>
        </w:rPr>
      </w:pPr>
    </w:p>
    <w:p w14:paraId="2B96B53E" w14:textId="77777777" w:rsidR="00357E27" w:rsidRPr="0040211F" w:rsidRDefault="00357E27" w:rsidP="00357E27">
      <w:pPr>
        <w:rPr>
          <w:szCs w:val="22"/>
        </w:rPr>
      </w:pPr>
    </w:p>
    <w:p w14:paraId="4FB3C571"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2.</w:t>
      </w:r>
      <w:r w:rsidRPr="0040211F">
        <w:rPr>
          <w:b/>
          <w:szCs w:val="22"/>
        </w:rPr>
        <w:tab/>
        <w:t>VIRK(T) EFNI</w:t>
      </w:r>
    </w:p>
    <w:p w14:paraId="3EAA698D" w14:textId="77777777" w:rsidR="00357E27" w:rsidRPr="0040211F" w:rsidRDefault="00357E27" w:rsidP="00357E27">
      <w:pPr>
        <w:rPr>
          <w:szCs w:val="22"/>
        </w:rPr>
      </w:pPr>
    </w:p>
    <w:p w14:paraId="2AA01679" w14:textId="77777777" w:rsidR="00357E27" w:rsidRPr="0040211F" w:rsidRDefault="00357E27" w:rsidP="00357E27">
      <w:pPr>
        <w:rPr>
          <w:szCs w:val="22"/>
        </w:rPr>
      </w:pPr>
      <w:r w:rsidRPr="0040211F">
        <w:rPr>
          <w:szCs w:val="22"/>
        </w:rPr>
        <w:t>Hver filmuhúðuð tafla inniheldur eltrombópagólamín sem jafngildir 50 mg af eltrombópagi.</w:t>
      </w:r>
    </w:p>
    <w:p w14:paraId="5A8AE809" w14:textId="77777777" w:rsidR="00357E27" w:rsidRPr="0040211F" w:rsidRDefault="00357E27" w:rsidP="00357E27">
      <w:pPr>
        <w:rPr>
          <w:szCs w:val="22"/>
        </w:rPr>
      </w:pPr>
    </w:p>
    <w:p w14:paraId="1DF4976F" w14:textId="77777777" w:rsidR="00357E27" w:rsidRPr="0040211F" w:rsidRDefault="00357E27" w:rsidP="00357E27">
      <w:pPr>
        <w:rPr>
          <w:szCs w:val="22"/>
        </w:rPr>
      </w:pPr>
    </w:p>
    <w:p w14:paraId="4B6241F5"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3.</w:t>
      </w:r>
      <w:r w:rsidRPr="0040211F">
        <w:rPr>
          <w:b/>
          <w:szCs w:val="22"/>
        </w:rPr>
        <w:tab/>
        <w:t>HJÁLPAREFNI</w:t>
      </w:r>
    </w:p>
    <w:p w14:paraId="13893C88" w14:textId="77777777" w:rsidR="00357E27" w:rsidRPr="0040211F" w:rsidRDefault="00357E27" w:rsidP="00357E27">
      <w:pPr>
        <w:rPr>
          <w:szCs w:val="22"/>
        </w:rPr>
      </w:pPr>
    </w:p>
    <w:p w14:paraId="12E3EFCC" w14:textId="77777777" w:rsidR="00357E27" w:rsidRPr="0040211F" w:rsidRDefault="00357E27" w:rsidP="00357E27">
      <w:pPr>
        <w:rPr>
          <w:szCs w:val="22"/>
        </w:rPr>
      </w:pPr>
    </w:p>
    <w:p w14:paraId="4D731609"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4.</w:t>
      </w:r>
      <w:r w:rsidRPr="0040211F">
        <w:rPr>
          <w:b/>
          <w:szCs w:val="22"/>
        </w:rPr>
        <w:tab/>
        <w:t>LYFJAFORM OG INNIHALD</w:t>
      </w:r>
    </w:p>
    <w:p w14:paraId="5321488F" w14:textId="77777777" w:rsidR="00357E27" w:rsidRPr="0040211F" w:rsidRDefault="00357E27" w:rsidP="00357E27">
      <w:pPr>
        <w:rPr>
          <w:szCs w:val="22"/>
        </w:rPr>
      </w:pPr>
    </w:p>
    <w:p w14:paraId="4903CA40" w14:textId="77777777" w:rsidR="008515C7" w:rsidRPr="003067B8" w:rsidRDefault="008515C7" w:rsidP="008515C7">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39B5596E" w14:textId="5CB888F7" w:rsidR="001738C8" w:rsidRPr="0040211F" w:rsidRDefault="001738C8" w:rsidP="00357E27">
      <w:pPr>
        <w:rPr>
          <w:szCs w:val="22"/>
        </w:rPr>
      </w:pPr>
      <w:r w:rsidRPr="003067B8">
        <w:rPr>
          <w:szCs w:val="22"/>
        </w:rPr>
        <w:t>14 töflur</w:t>
      </w:r>
    </w:p>
    <w:p w14:paraId="20213FA3" w14:textId="413AC2F1" w:rsidR="00357E27" w:rsidRDefault="00357E27" w:rsidP="00357E27">
      <w:pPr>
        <w:rPr>
          <w:szCs w:val="22"/>
          <w:shd w:val="pct15" w:color="auto" w:fill="auto"/>
        </w:rPr>
      </w:pPr>
      <w:r w:rsidRPr="0040211F">
        <w:rPr>
          <w:szCs w:val="22"/>
          <w:shd w:val="pct15" w:color="auto" w:fill="auto"/>
        </w:rPr>
        <w:t>28 töflur</w:t>
      </w:r>
    </w:p>
    <w:p w14:paraId="32D5CD3D" w14:textId="65CCF8A9" w:rsidR="00887E4F" w:rsidRPr="0040211F" w:rsidRDefault="00887E4F" w:rsidP="00357E27">
      <w:pPr>
        <w:rPr>
          <w:szCs w:val="22"/>
          <w:shd w:val="pct15" w:color="auto" w:fill="auto"/>
        </w:rPr>
      </w:pPr>
      <w:r>
        <w:rPr>
          <w:szCs w:val="22"/>
          <w:shd w:val="pct15" w:color="auto" w:fill="auto"/>
        </w:rPr>
        <w:t>84 töflur</w:t>
      </w:r>
    </w:p>
    <w:p w14:paraId="4556FD0E" w14:textId="7257B966" w:rsidR="00357E27" w:rsidRPr="0040211F" w:rsidRDefault="001738C8" w:rsidP="00357E27">
      <w:pPr>
        <w:rPr>
          <w:szCs w:val="22"/>
          <w:shd w:val="pct15" w:color="auto" w:fill="auto"/>
        </w:rPr>
      </w:pPr>
      <w:r w:rsidRPr="0040211F">
        <w:rPr>
          <w:szCs w:val="22"/>
          <w:shd w:val="pct15" w:color="auto" w:fill="auto"/>
        </w:rPr>
        <w:t>14 x 1 töflur</w:t>
      </w:r>
    </w:p>
    <w:p w14:paraId="7F93A8DB" w14:textId="129FA000" w:rsidR="001738C8" w:rsidRDefault="001738C8" w:rsidP="00357E27">
      <w:pPr>
        <w:rPr>
          <w:szCs w:val="22"/>
          <w:shd w:val="pct15" w:color="auto" w:fill="auto"/>
        </w:rPr>
      </w:pPr>
      <w:r w:rsidRPr="0040211F">
        <w:rPr>
          <w:szCs w:val="22"/>
          <w:shd w:val="pct15" w:color="auto" w:fill="auto"/>
        </w:rPr>
        <w:t>28 x 1 töflur</w:t>
      </w:r>
    </w:p>
    <w:p w14:paraId="3DC6B13F" w14:textId="52B9F6F2" w:rsidR="00887E4F" w:rsidRPr="0040211F" w:rsidRDefault="00887E4F" w:rsidP="00357E27">
      <w:pPr>
        <w:rPr>
          <w:szCs w:val="22"/>
        </w:rPr>
      </w:pPr>
      <w:r>
        <w:rPr>
          <w:szCs w:val="22"/>
          <w:shd w:val="pct15" w:color="auto" w:fill="auto"/>
        </w:rPr>
        <w:t>84 x 1 töflur</w:t>
      </w:r>
    </w:p>
    <w:p w14:paraId="3536C9A5" w14:textId="77777777" w:rsidR="00357E27" w:rsidRDefault="00357E27" w:rsidP="00357E27">
      <w:pPr>
        <w:rPr>
          <w:szCs w:val="22"/>
        </w:rPr>
      </w:pPr>
    </w:p>
    <w:p w14:paraId="48CE9E59" w14:textId="77777777" w:rsidR="00474EC3" w:rsidRPr="0040211F" w:rsidRDefault="00474EC3" w:rsidP="00357E27">
      <w:pPr>
        <w:rPr>
          <w:szCs w:val="22"/>
        </w:rPr>
      </w:pPr>
    </w:p>
    <w:p w14:paraId="11E28454"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5.</w:t>
      </w:r>
      <w:r w:rsidRPr="0040211F">
        <w:rPr>
          <w:b/>
          <w:szCs w:val="22"/>
        </w:rPr>
        <w:tab/>
        <w:t>AÐFERÐ VIÐ LYFJAGJÖF OG ÍKOMULEIÐ(IR)</w:t>
      </w:r>
    </w:p>
    <w:p w14:paraId="39FB45A2" w14:textId="77777777" w:rsidR="00357E27" w:rsidRPr="0040211F" w:rsidRDefault="00357E27" w:rsidP="00357E27">
      <w:pPr>
        <w:rPr>
          <w:szCs w:val="22"/>
        </w:rPr>
      </w:pPr>
    </w:p>
    <w:p w14:paraId="6C197637" w14:textId="77777777" w:rsidR="001738C8" w:rsidRPr="0040211F" w:rsidRDefault="00357E27" w:rsidP="00357E27">
      <w:pPr>
        <w:rPr>
          <w:szCs w:val="22"/>
        </w:rPr>
      </w:pPr>
      <w:r w:rsidRPr="0040211F">
        <w:rPr>
          <w:szCs w:val="22"/>
        </w:rPr>
        <w:t>Lesið fylgiseðilinn fyrir notkun.</w:t>
      </w:r>
    </w:p>
    <w:p w14:paraId="77AB3DC0" w14:textId="2E0258FB" w:rsidR="00357E27" w:rsidRPr="0040211F" w:rsidRDefault="00357E27" w:rsidP="00357E27">
      <w:pPr>
        <w:rPr>
          <w:szCs w:val="22"/>
        </w:rPr>
      </w:pPr>
      <w:r w:rsidRPr="0040211F">
        <w:rPr>
          <w:szCs w:val="22"/>
        </w:rPr>
        <w:t>Til inntöku.</w:t>
      </w:r>
    </w:p>
    <w:p w14:paraId="7F6CF026" w14:textId="77777777" w:rsidR="00357E27" w:rsidRPr="0040211F" w:rsidRDefault="00357E27" w:rsidP="00357E27">
      <w:pPr>
        <w:rPr>
          <w:szCs w:val="22"/>
        </w:rPr>
      </w:pPr>
    </w:p>
    <w:p w14:paraId="1145D652" w14:textId="77777777" w:rsidR="00357E27" w:rsidRPr="0040211F" w:rsidRDefault="00357E27" w:rsidP="00357E27">
      <w:pPr>
        <w:rPr>
          <w:szCs w:val="22"/>
        </w:rPr>
      </w:pPr>
    </w:p>
    <w:p w14:paraId="3F3BCCA6" w14:textId="77777777" w:rsidR="00357E27" w:rsidRPr="0040211F" w:rsidRDefault="00357E27" w:rsidP="00357E27">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6.</w:t>
      </w:r>
      <w:r w:rsidRPr="0040211F">
        <w:rPr>
          <w:b/>
          <w:szCs w:val="22"/>
        </w:rPr>
        <w:tab/>
        <w:t>SÉRSTÖK VARNAÐARORÐ UM AÐ LYFIÐ SKULI GEYMT ÞAR SEM BÖRN HVORKI NÁ TIL NÉ SJÁ</w:t>
      </w:r>
    </w:p>
    <w:p w14:paraId="7426D35E" w14:textId="77777777" w:rsidR="00357E27" w:rsidRPr="0040211F" w:rsidRDefault="00357E27" w:rsidP="00357E27">
      <w:pPr>
        <w:rPr>
          <w:szCs w:val="22"/>
        </w:rPr>
      </w:pPr>
    </w:p>
    <w:p w14:paraId="1087BFE7" w14:textId="77777777" w:rsidR="00357E27" w:rsidRPr="0040211F" w:rsidRDefault="00357E27" w:rsidP="00357E27">
      <w:pPr>
        <w:rPr>
          <w:szCs w:val="22"/>
        </w:rPr>
      </w:pPr>
      <w:r w:rsidRPr="0040211F">
        <w:rPr>
          <w:szCs w:val="22"/>
        </w:rPr>
        <w:t>Geymið þar sem börn hvorki ná til né sjá.</w:t>
      </w:r>
    </w:p>
    <w:p w14:paraId="42D9B30C" w14:textId="77777777" w:rsidR="00357E27" w:rsidRPr="0040211F" w:rsidRDefault="00357E27" w:rsidP="00357E27">
      <w:pPr>
        <w:rPr>
          <w:szCs w:val="22"/>
        </w:rPr>
      </w:pPr>
    </w:p>
    <w:p w14:paraId="34B69AB1" w14:textId="77777777" w:rsidR="00357E27" w:rsidRPr="0040211F" w:rsidRDefault="00357E27" w:rsidP="00357E27">
      <w:pPr>
        <w:rPr>
          <w:szCs w:val="22"/>
        </w:rPr>
      </w:pPr>
    </w:p>
    <w:p w14:paraId="5C594F24"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7.</w:t>
      </w:r>
      <w:r w:rsidRPr="0040211F">
        <w:rPr>
          <w:b/>
          <w:szCs w:val="22"/>
        </w:rPr>
        <w:tab/>
        <w:t>ÖNNUR SÉRSTÖK VARNAÐARORÐ, EF MEÐ ÞARF</w:t>
      </w:r>
    </w:p>
    <w:p w14:paraId="693E05EC" w14:textId="77777777" w:rsidR="00357E27" w:rsidRPr="0040211F" w:rsidRDefault="00357E27" w:rsidP="00357E27">
      <w:pPr>
        <w:rPr>
          <w:szCs w:val="22"/>
        </w:rPr>
      </w:pPr>
    </w:p>
    <w:p w14:paraId="0B761384" w14:textId="77777777" w:rsidR="00357E27" w:rsidRPr="0040211F" w:rsidRDefault="00357E27" w:rsidP="00357E27">
      <w:pPr>
        <w:rPr>
          <w:szCs w:val="22"/>
        </w:rPr>
      </w:pPr>
    </w:p>
    <w:p w14:paraId="4BD76E31"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8.</w:t>
      </w:r>
      <w:r w:rsidRPr="0040211F">
        <w:rPr>
          <w:b/>
          <w:szCs w:val="22"/>
        </w:rPr>
        <w:tab/>
        <w:t>FYRNINGARDAGSETNING</w:t>
      </w:r>
    </w:p>
    <w:p w14:paraId="22AB3355" w14:textId="77777777" w:rsidR="00357E27" w:rsidRPr="0040211F" w:rsidRDefault="00357E27" w:rsidP="00357E27">
      <w:pPr>
        <w:rPr>
          <w:i/>
          <w:szCs w:val="22"/>
        </w:rPr>
      </w:pPr>
    </w:p>
    <w:p w14:paraId="1CDCFC14" w14:textId="77777777" w:rsidR="00357E27" w:rsidRPr="0040211F" w:rsidRDefault="00357E27" w:rsidP="00357E27">
      <w:pPr>
        <w:rPr>
          <w:szCs w:val="22"/>
        </w:rPr>
      </w:pPr>
      <w:r w:rsidRPr="0040211F">
        <w:rPr>
          <w:szCs w:val="22"/>
        </w:rPr>
        <w:t>EXP</w:t>
      </w:r>
    </w:p>
    <w:p w14:paraId="64BF4795" w14:textId="77777777" w:rsidR="00357E27" w:rsidRPr="0040211F" w:rsidRDefault="00357E27" w:rsidP="00357E27">
      <w:pPr>
        <w:rPr>
          <w:szCs w:val="22"/>
        </w:rPr>
      </w:pPr>
    </w:p>
    <w:p w14:paraId="192A0170" w14:textId="77777777" w:rsidR="00357E27" w:rsidRPr="0040211F" w:rsidRDefault="00357E27" w:rsidP="00357E27">
      <w:pPr>
        <w:rPr>
          <w:szCs w:val="22"/>
        </w:rPr>
      </w:pPr>
    </w:p>
    <w:p w14:paraId="7B85E526"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9.</w:t>
      </w:r>
      <w:r w:rsidRPr="0040211F">
        <w:rPr>
          <w:b/>
          <w:szCs w:val="22"/>
        </w:rPr>
        <w:tab/>
        <w:t>SÉRSTÖK GEYMSLUSKILYRÐI</w:t>
      </w:r>
    </w:p>
    <w:p w14:paraId="5AB4DD3C" w14:textId="77777777" w:rsidR="00357E27" w:rsidRPr="0040211F" w:rsidRDefault="00357E27" w:rsidP="00357E27">
      <w:pPr>
        <w:rPr>
          <w:szCs w:val="22"/>
        </w:rPr>
      </w:pPr>
    </w:p>
    <w:p w14:paraId="67983F81" w14:textId="77777777" w:rsidR="00357E27" w:rsidRPr="0040211F" w:rsidRDefault="00357E27" w:rsidP="00357E27">
      <w:pPr>
        <w:rPr>
          <w:szCs w:val="22"/>
        </w:rPr>
      </w:pPr>
    </w:p>
    <w:p w14:paraId="56C9299A" w14:textId="77777777" w:rsidR="00357E27" w:rsidRPr="0040211F" w:rsidRDefault="00357E27" w:rsidP="00357E27">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10.</w:t>
      </w:r>
      <w:r w:rsidRPr="0040211F">
        <w:rPr>
          <w:b/>
          <w:szCs w:val="22"/>
        </w:rPr>
        <w:tab/>
        <w:t>SÉRSTAKAR VARÚÐARRÁÐSTAFANIR VIÐ FÖRGUN LYFJALEIFA EÐA ÚRGANGS VEGNA LYFSINS ÞAR SEM VIÐ Á</w:t>
      </w:r>
    </w:p>
    <w:p w14:paraId="7E4DEECE" w14:textId="77777777" w:rsidR="00357E27" w:rsidRPr="0040211F" w:rsidRDefault="00357E27" w:rsidP="00357E27">
      <w:pPr>
        <w:rPr>
          <w:szCs w:val="22"/>
        </w:rPr>
      </w:pPr>
    </w:p>
    <w:p w14:paraId="0ECF4A54" w14:textId="77777777" w:rsidR="00357E27" w:rsidRPr="0040211F" w:rsidRDefault="00357E27" w:rsidP="00357E27">
      <w:pPr>
        <w:rPr>
          <w:szCs w:val="22"/>
        </w:rPr>
      </w:pPr>
    </w:p>
    <w:p w14:paraId="416324CC" w14:textId="77777777" w:rsidR="00357E27" w:rsidRPr="0040211F" w:rsidRDefault="00357E27" w:rsidP="00357E27">
      <w:pPr>
        <w:keepNext/>
        <w:pBdr>
          <w:top w:val="single" w:sz="4" w:space="1" w:color="auto"/>
          <w:left w:val="single" w:sz="4" w:space="4" w:color="auto"/>
          <w:bottom w:val="single" w:sz="4" w:space="1" w:color="auto"/>
          <w:right w:val="single" w:sz="4" w:space="4" w:color="auto"/>
        </w:pBdr>
        <w:rPr>
          <w:b/>
          <w:szCs w:val="22"/>
        </w:rPr>
      </w:pPr>
      <w:r w:rsidRPr="0040211F">
        <w:rPr>
          <w:b/>
          <w:szCs w:val="22"/>
        </w:rPr>
        <w:t>11.</w:t>
      </w:r>
      <w:r w:rsidRPr="0040211F">
        <w:rPr>
          <w:b/>
          <w:szCs w:val="22"/>
        </w:rPr>
        <w:tab/>
        <w:t>NAFN OG HEIMILISFANG MARKAÐSLEYFISHAFA</w:t>
      </w:r>
    </w:p>
    <w:p w14:paraId="13878D5D" w14:textId="77777777" w:rsidR="00357E27" w:rsidRPr="0040211F" w:rsidRDefault="00357E27" w:rsidP="00357E27">
      <w:pPr>
        <w:keepNext/>
        <w:rPr>
          <w:szCs w:val="22"/>
        </w:rPr>
      </w:pPr>
    </w:p>
    <w:p w14:paraId="7243A8D0" w14:textId="77777777" w:rsidR="00BD30A8" w:rsidRPr="0040211F" w:rsidRDefault="00BD30A8" w:rsidP="00BD30A8">
      <w:pPr>
        <w:keepNext/>
        <w:rPr>
          <w:szCs w:val="22"/>
        </w:rPr>
      </w:pPr>
      <w:r w:rsidRPr="0040211F">
        <w:rPr>
          <w:szCs w:val="22"/>
        </w:rPr>
        <w:t>Accord Healthcare S.L.U.</w:t>
      </w:r>
    </w:p>
    <w:p w14:paraId="28B01FC3" w14:textId="77777777" w:rsidR="00BD30A8" w:rsidRPr="003067B8" w:rsidRDefault="00BD30A8" w:rsidP="00BD30A8">
      <w:pPr>
        <w:rPr>
          <w:szCs w:val="22"/>
          <w:lang w:val="es-ES"/>
        </w:rPr>
      </w:pPr>
      <w:proofErr w:type="spellStart"/>
      <w:r w:rsidRPr="003067B8">
        <w:rPr>
          <w:szCs w:val="22"/>
          <w:lang w:val="es-ES"/>
        </w:rPr>
        <w:t>World</w:t>
      </w:r>
      <w:proofErr w:type="spellEnd"/>
      <w:r w:rsidRPr="003067B8">
        <w:rPr>
          <w:szCs w:val="22"/>
          <w:lang w:val="es-ES"/>
        </w:rPr>
        <w:t xml:space="preserve"> </w:t>
      </w:r>
      <w:proofErr w:type="spellStart"/>
      <w:r w:rsidRPr="003067B8">
        <w:rPr>
          <w:szCs w:val="22"/>
          <w:lang w:val="es-ES"/>
        </w:rPr>
        <w:t>Trade</w:t>
      </w:r>
      <w:proofErr w:type="spellEnd"/>
      <w:r w:rsidRPr="003067B8">
        <w:rPr>
          <w:szCs w:val="22"/>
          <w:lang w:val="es-ES"/>
        </w:rPr>
        <w:t xml:space="preserve"> Center, Moll de Barcelona, s/n,</w:t>
      </w:r>
    </w:p>
    <w:p w14:paraId="07BF3A69" w14:textId="77777777" w:rsidR="00BD30A8" w:rsidRPr="003067B8" w:rsidRDefault="00BD30A8" w:rsidP="00BD30A8">
      <w:pPr>
        <w:rPr>
          <w:szCs w:val="22"/>
          <w:lang w:val="es-ES"/>
        </w:rPr>
      </w:pPr>
      <w:proofErr w:type="spellStart"/>
      <w:r w:rsidRPr="003067B8">
        <w:rPr>
          <w:szCs w:val="22"/>
          <w:lang w:val="es-ES"/>
        </w:rPr>
        <w:t>Edifici</w:t>
      </w:r>
      <w:proofErr w:type="spellEnd"/>
      <w:r w:rsidRPr="003067B8">
        <w:rPr>
          <w:szCs w:val="22"/>
          <w:lang w:val="es-ES"/>
        </w:rPr>
        <w:t xml:space="preserve"> </w:t>
      </w:r>
      <w:proofErr w:type="spellStart"/>
      <w:r w:rsidRPr="003067B8">
        <w:rPr>
          <w:szCs w:val="22"/>
          <w:lang w:val="es-ES"/>
        </w:rPr>
        <w:t>Est</w:t>
      </w:r>
      <w:proofErr w:type="spellEnd"/>
      <w:r w:rsidRPr="003067B8">
        <w:rPr>
          <w:szCs w:val="22"/>
          <w:lang w:val="es-ES"/>
        </w:rPr>
        <w:t>, 6</w:t>
      </w:r>
      <w:r w:rsidRPr="003067B8">
        <w:rPr>
          <w:szCs w:val="22"/>
          <w:vertAlign w:val="superscript"/>
          <w:lang w:val="es-ES"/>
        </w:rPr>
        <w:t>a</w:t>
      </w:r>
      <w:r w:rsidRPr="003067B8">
        <w:rPr>
          <w:szCs w:val="22"/>
          <w:lang w:val="es-ES"/>
        </w:rPr>
        <w:t xml:space="preserve"> Planta,</w:t>
      </w:r>
    </w:p>
    <w:p w14:paraId="58C552B3" w14:textId="4E3074F5" w:rsidR="00357E27" w:rsidRPr="003067B8" w:rsidRDefault="00BD30A8" w:rsidP="00BD30A8">
      <w:pPr>
        <w:rPr>
          <w:szCs w:val="22"/>
          <w:lang w:val="es-ES"/>
        </w:rPr>
      </w:pPr>
      <w:r w:rsidRPr="003067B8">
        <w:rPr>
          <w:szCs w:val="22"/>
          <w:lang w:val="es-ES"/>
        </w:rPr>
        <w:t>08039 Barcelona,</w:t>
      </w:r>
    </w:p>
    <w:p w14:paraId="7635C471" w14:textId="06B5F61D" w:rsidR="00BD30A8" w:rsidRPr="003067B8" w:rsidRDefault="00BD30A8" w:rsidP="00BD30A8">
      <w:pPr>
        <w:rPr>
          <w:szCs w:val="22"/>
          <w:lang w:val="es-ES"/>
        </w:rPr>
      </w:pPr>
      <w:proofErr w:type="spellStart"/>
      <w:r w:rsidRPr="003067B8">
        <w:rPr>
          <w:szCs w:val="22"/>
          <w:lang w:val="es-ES"/>
        </w:rPr>
        <w:t>Spánn</w:t>
      </w:r>
      <w:proofErr w:type="spellEnd"/>
    </w:p>
    <w:p w14:paraId="08D4708A" w14:textId="77777777" w:rsidR="00BD30A8" w:rsidRPr="003067B8" w:rsidRDefault="00BD30A8" w:rsidP="00BD30A8">
      <w:pPr>
        <w:rPr>
          <w:color w:val="000000"/>
          <w:szCs w:val="22"/>
        </w:rPr>
      </w:pPr>
    </w:p>
    <w:p w14:paraId="25027273" w14:textId="77777777" w:rsidR="00357E27" w:rsidRPr="003067B8" w:rsidRDefault="00357E27" w:rsidP="00357E27">
      <w:pPr>
        <w:rPr>
          <w:szCs w:val="22"/>
        </w:rPr>
      </w:pPr>
    </w:p>
    <w:p w14:paraId="69ED5BF3"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12.</w:t>
      </w:r>
      <w:r w:rsidRPr="0040211F">
        <w:rPr>
          <w:b/>
          <w:szCs w:val="22"/>
        </w:rPr>
        <w:tab/>
        <w:t>MARKAÐSLEYFISNÚMER</w:t>
      </w:r>
    </w:p>
    <w:p w14:paraId="51ED5FA1" w14:textId="77777777" w:rsidR="00357E27" w:rsidRPr="0040211F" w:rsidRDefault="00357E27" w:rsidP="00357E27">
      <w:pPr>
        <w:rPr>
          <w:szCs w:val="22"/>
        </w:rPr>
      </w:pPr>
    </w:p>
    <w:p w14:paraId="20DA7992" w14:textId="5E66EAB8" w:rsidR="00BD30A8" w:rsidRPr="003067B8" w:rsidRDefault="00BD30A8" w:rsidP="00357E27">
      <w:pPr>
        <w:rPr>
          <w:szCs w:val="22"/>
        </w:rPr>
      </w:pPr>
      <w:r w:rsidRPr="0040211F">
        <w:rPr>
          <w:szCs w:val="22"/>
        </w:rPr>
        <w:t>EU/1/</w:t>
      </w:r>
      <w:r w:rsidR="000563A3" w:rsidRPr="003067B8">
        <w:rPr>
          <w:szCs w:val="22"/>
          <w:lang w:val="fr-FR"/>
        </w:rPr>
        <w:t>24/</w:t>
      </w:r>
      <w:r w:rsidRPr="003067B8">
        <w:rPr>
          <w:szCs w:val="22"/>
        </w:rPr>
        <w:t>1903/011</w:t>
      </w:r>
    </w:p>
    <w:p w14:paraId="1A7A81FA" w14:textId="5595EBB8" w:rsidR="00357E27" w:rsidRPr="003067B8" w:rsidRDefault="00357E27" w:rsidP="00357E27">
      <w:pPr>
        <w:rPr>
          <w:rStyle w:val="CSI"/>
          <w:shd w:val="pct15" w:color="auto" w:fill="auto"/>
        </w:rPr>
      </w:pPr>
      <w:r w:rsidRPr="00613F66">
        <w:rPr>
          <w:rStyle w:val="CSI"/>
          <w:highlight w:val="lightGray"/>
        </w:rPr>
        <w:t>EU/1/</w:t>
      </w:r>
      <w:r w:rsidR="00BD30A8" w:rsidRPr="00613F66">
        <w:rPr>
          <w:rStyle w:val="CSI"/>
          <w:highlight w:val="lightGray"/>
        </w:rPr>
        <w:t>24</w:t>
      </w:r>
      <w:r w:rsidRPr="00613F66">
        <w:rPr>
          <w:rStyle w:val="CSI"/>
          <w:highlight w:val="lightGray"/>
        </w:rPr>
        <w:t>/</w:t>
      </w:r>
      <w:r w:rsidR="00BD30A8" w:rsidRPr="00613F66">
        <w:rPr>
          <w:rStyle w:val="CSI"/>
          <w:highlight w:val="lightGray"/>
        </w:rPr>
        <w:t>1903</w:t>
      </w:r>
      <w:r w:rsidRPr="00613F66">
        <w:rPr>
          <w:rStyle w:val="CSI"/>
          <w:highlight w:val="lightGray"/>
        </w:rPr>
        <w:t>/0</w:t>
      </w:r>
      <w:r w:rsidR="00B230A1" w:rsidRPr="00613F66">
        <w:rPr>
          <w:rStyle w:val="CSI"/>
          <w:highlight w:val="lightGray"/>
        </w:rPr>
        <w:t>12</w:t>
      </w:r>
    </w:p>
    <w:p w14:paraId="68D9092B" w14:textId="6AD316F3" w:rsidR="00357E27" w:rsidRPr="0040211F" w:rsidRDefault="00357E27" w:rsidP="00357E27">
      <w:pPr>
        <w:rPr>
          <w:rStyle w:val="CSI"/>
          <w:shd w:val="pct15" w:color="auto" w:fill="auto"/>
        </w:rPr>
      </w:pPr>
      <w:r w:rsidRPr="0040211F">
        <w:rPr>
          <w:rStyle w:val="CSI"/>
          <w:shd w:val="pct15" w:color="auto" w:fill="auto"/>
        </w:rPr>
        <w:t>EU/1/</w:t>
      </w:r>
      <w:r w:rsidR="00B230A1" w:rsidRPr="0040211F">
        <w:rPr>
          <w:rStyle w:val="CSI"/>
          <w:shd w:val="pct15" w:color="auto" w:fill="auto"/>
        </w:rPr>
        <w:t>24</w:t>
      </w:r>
      <w:r w:rsidRPr="0040211F">
        <w:rPr>
          <w:rStyle w:val="CSI"/>
          <w:shd w:val="pct15" w:color="auto" w:fill="auto"/>
        </w:rPr>
        <w:t>/</w:t>
      </w:r>
      <w:r w:rsidR="00B230A1" w:rsidRPr="0040211F">
        <w:rPr>
          <w:rStyle w:val="CSI"/>
          <w:shd w:val="pct15" w:color="auto" w:fill="auto"/>
        </w:rPr>
        <w:t>1903</w:t>
      </w:r>
      <w:r w:rsidRPr="0040211F">
        <w:rPr>
          <w:rStyle w:val="CSI"/>
          <w:shd w:val="pct15" w:color="auto" w:fill="auto"/>
        </w:rPr>
        <w:t>/0</w:t>
      </w:r>
      <w:r w:rsidR="00B230A1" w:rsidRPr="0040211F">
        <w:rPr>
          <w:rStyle w:val="CSI"/>
          <w:shd w:val="pct15" w:color="auto" w:fill="auto"/>
        </w:rPr>
        <w:t>14</w:t>
      </w:r>
    </w:p>
    <w:p w14:paraId="69419D0C" w14:textId="1EFD6926" w:rsidR="00357E27" w:rsidRPr="0040211F" w:rsidRDefault="00357E27" w:rsidP="00357E27">
      <w:pPr>
        <w:rPr>
          <w:rStyle w:val="CSI"/>
        </w:rPr>
      </w:pPr>
      <w:r w:rsidRPr="0040211F">
        <w:rPr>
          <w:rStyle w:val="CSI"/>
          <w:shd w:val="pct15" w:color="auto" w:fill="auto"/>
        </w:rPr>
        <w:t>EU/1/</w:t>
      </w:r>
      <w:r w:rsidR="00B230A1" w:rsidRPr="0040211F">
        <w:rPr>
          <w:rStyle w:val="CSI"/>
          <w:shd w:val="pct15" w:color="auto" w:fill="auto"/>
        </w:rPr>
        <w:t>24</w:t>
      </w:r>
      <w:r w:rsidRPr="0040211F">
        <w:rPr>
          <w:rStyle w:val="CSI"/>
          <w:shd w:val="pct15" w:color="auto" w:fill="auto"/>
        </w:rPr>
        <w:t>/</w:t>
      </w:r>
      <w:r w:rsidR="00B230A1" w:rsidRPr="0040211F">
        <w:rPr>
          <w:rStyle w:val="CSI"/>
          <w:shd w:val="pct15" w:color="auto" w:fill="auto"/>
        </w:rPr>
        <w:t>1903</w:t>
      </w:r>
      <w:r w:rsidRPr="0040211F">
        <w:rPr>
          <w:rStyle w:val="CSI"/>
          <w:shd w:val="pct15" w:color="auto" w:fill="auto"/>
        </w:rPr>
        <w:t>/0</w:t>
      </w:r>
      <w:r w:rsidR="001B228D" w:rsidRPr="0040211F">
        <w:rPr>
          <w:rStyle w:val="CSI"/>
          <w:shd w:val="pct15" w:color="auto" w:fill="auto"/>
        </w:rPr>
        <w:t>15</w:t>
      </w:r>
    </w:p>
    <w:p w14:paraId="6755BD55" w14:textId="77BE767E" w:rsidR="00887E4F" w:rsidRPr="00F176A8" w:rsidRDefault="00887E4F" w:rsidP="00887E4F">
      <w:pPr>
        <w:rPr>
          <w:szCs w:val="22"/>
          <w:highlight w:val="lightGray"/>
          <w:lang w:val="sv-SE"/>
        </w:rPr>
      </w:pPr>
      <w:r w:rsidRPr="00F176A8">
        <w:rPr>
          <w:szCs w:val="22"/>
          <w:highlight w:val="lightGray"/>
          <w:lang w:val="sv-SE"/>
        </w:rPr>
        <w:t>EU/1/24/1903/029</w:t>
      </w:r>
    </w:p>
    <w:p w14:paraId="5F4D4D21" w14:textId="77777777" w:rsidR="00887E4F" w:rsidRPr="00991A08" w:rsidRDefault="00887E4F" w:rsidP="00887E4F">
      <w:pPr>
        <w:rPr>
          <w:color w:val="000000"/>
        </w:rPr>
      </w:pPr>
      <w:r w:rsidRPr="00F176A8">
        <w:rPr>
          <w:szCs w:val="22"/>
          <w:highlight w:val="lightGray"/>
          <w:lang w:val="sv-SE"/>
        </w:rPr>
        <w:t>EU/1/24/1903/030</w:t>
      </w:r>
    </w:p>
    <w:p w14:paraId="1532BAD1" w14:textId="77777777" w:rsidR="00357E27" w:rsidRPr="0040211F" w:rsidRDefault="00357E27" w:rsidP="00357E27">
      <w:pPr>
        <w:rPr>
          <w:szCs w:val="22"/>
        </w:rPr>
      </w:pPr>
    </w:p>
    <w:p w14:paraId="56359527" w14:textId="77777777" w:rsidR="00357E27" w:rsidRPr="0040211F" w:rsidRDefault="00357E27" w:rsidP="00357E27">
      <w:pPr>
        <w:rPr>
          <w:szCs w:val="22"/>
        </w:rPr>
      </w:pPr>
    </w:p>
    <w:p w14:paraId="60A7DFF8"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13.</w:t>
      </w:r>
      <w:r w:rsidRPr="0040211F">
        <w:rPr>
          <w:b/>
          <w:szCs w:val="22"/>
        </w:rPr>
        <w:tab/>
        <w:t>LOTUNÚMER</w:t>
      </w:r>
    </w:p>
    <w:p w14:paraId="23480F07" w14:textId="77777777" w:rsidR="00357E27" w:rsidRPr="0040211F" w:rsidRDefault="00357E27" w:rsidP="00357E27">
      <w:pPr>
        <w:ind w:left="567" w:hanging="567"/>
        <w:rPr>
          <w:i/>
          <w:szCs w:val="22"/>
        </w:rPr>
      </w:pPr>
    </w:p>
    <w:p w14:paraId="1E754288" w14:textId="77777777" w:rsidR="00357E27" w:rsidRPr="0040211F" w:rsidRDefault="00357E27" w:rsidP="00357E27">
      <w:pPr>
        <w:ind w:left="567" w:hanging="567"/>
        <w:rPr>
          <w:szCs w:val="22"/>
        </w:rPr>
      </w:pPr>
      <w:r w:rsidRPr="0040211F">
        <w:rPr>
          <w:szCs w:val="22"/>
        </w:rPr>
        <w:t>Lot</w:t>
      </w:r>
    </w:p>
    <w:p w14:paraId="13861DB9" w14:textId="77777777" w:rsidR="00357E27" w:rsidRPr="0040211F" w:rsidRDefault="00357E27" w:rsidP="00357E27">
      <w:pPr>
        <w:rPr>
          <w:color w:val="000000"/>
          <w:szCs w:val="22"/>
        </w:rPr>
      </w:pPr>
    </w:p>
    <w:p w14:paraId="1B2EEC2B" w14:textId="77777777" w:rsidR="00357E27" w:rsidRPr="0040211F" w:rsidRDefault="00357E27" w:rsidP="00357E27">
      <w:pPr>
        <w:rPr>
          <w:szCs w:val="22"/>
        </w:rPr>
      </w:pPr>
    </w:p>
    <w:p w14:paraId="7226FCAB"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14.</w:t>
      </w:r>
      <w:r w:rsidRPr="0040211F">
        <w:rPr>
          <w:b/>
          <w:szCs w:val="22"/>
        </w:rPr>
        <w:tab/>
        <w:t>AFGREIÐSLUTILHÖGUN</w:t>
      </w:r>
    </w:p>
    <w:p w14:paraId="5CB81E29" w14:textId="77777777" w:rsidR="00357E27" w:rsidRPr="0040211F" w:rsidRDefault="00357E27" w:rsidP="00357E27">
      <w:pPr>
        <w:rPr>
          <w:szCs w:val="22"/>
        </w:rPr>
      </w:pPr>
    </w:p>
    <w:p w14:paraId="1E69F66B" w14:textId="77777777" w:rsidR="00357E27" w:rsidRPr="0040211F" w:rsidRDefault="00357E27" w:rsidP="00357E27">
      <w:pPr>
        <w:rPr>
          <w:szCs w:val="22"/>
        </w:rPr>
      </w:pPr>
    </w:p>
    <w:p w14:paraId="621F3372"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15.</w:t>
      </w:r>
      <w:r w:rsidRPr="0040211F">
        <w:rPr>
          <w:b/>
          <w:szCs w:val="22"/>
        </w:rPr>
        <w:tab/>
        <w:t>NOTKUNARLEIÐBEININGAR</w:t>
      </w:r>
    </w:p>
    <w:p w14:paraId="62058EAE" w14:textId="77777777" w:rsidR="00357E27" w:rsidRPr="0040211F" w:rsidRDefault="00357E27" w:rsidP="00357E27">
      <w:pPr>
        <w:rPr>
          <w:szCs w:val="22"/>
        </w:rPr>
      </w:pPr>
    </w:p>
    <w:p w14:paraId="0A3F8321" w14:textId="77777777" w:rsidR="00357E27" w:rsidRPr="0040211F" w:rsidRDefault="00357E27" w:rsidP="00357E27">
      <w:pPr>
        <w:rPr>
          <w:szCs w:val="22"/>
        </w:rPr>
      </w:pPr>
    </w:p>
    <w:p w14:paraId="41963B44" w14:textId="77777777" w:rsidR="00357E27" w:rsidRPr="0040211F" w:rsidRDefault="00357E27" w:rsidP="00357E27">
      <w:pPr>
        <w:pBdr>
          <w:top w:val="single" w:sz="4" w:space="1" w:color="auto"/>
          <w:left w:val="single" w:sz="4" w:space="4" w:color="auto"/>
          <w:bottom w:val="single" w:sz="4" w:space="1" w:color="auto"/>
          <w:right w:val="single" w:sz="4" w:space="4" w:color="auto"/>
        </w:pBdr>
        <w:rPr>
          <w:b/>
          <w:szCs w:val="22"/>
        </w:rPr>
      </w:pPr>
      <w:r w:rsidRPr="0040211F">
        <w:rPr>
          <w:b/>
          <w:szCs w:val="22"/>
        </w:rPr>
        <w:t>16.</w:t>
      </w:r>
      <w:r w:rsidRPr="0040211F">
        <w:rPr>
          <w:b/>
          <w:szCs w:val="22"/>
        </w:rPr>
        <w:tab/>
        <w:t>UPPLÝSINGAR MEÐ BLINDRALETRI</w:t>
      </w:r>
    </w:p>
    <w:p w14:paraId="3B6C74F9" w14:textId="77777777" w:rsidR="00357E27" w:rsidRPr="0040211F" w:rsidRDefault="00357E27" w:rsidP="00357E27">
      <w:pPr>
        <w:rPr>
          <w:szCs w:val="22"/>
        </w:rPr>
      </w:pPr>
    </w:p>
    <w:p w14:paraId="4AD0430E" w14:textId="0930B200" w:rsidR="00357E27" w:rsidRPr="0040211F" w:rsidRDefault="001B228D" w:rsidP="00357E27">
      <w:pPr>
        <w:rPr>
          <w:szCs w:val="22"/>
        </w:rPr>
      </w:pPr>
      <w:r w:rsidRPr="0040211F">
        <w:rPr>
          <w:szCs w:val="22"/>
        </w:rPr>
        <w:t>Eltrombopag Accord</w:t>
      </w:r>
      <w:r w:rsidR="00357E27" w:rsidRPr="0040211F">
        <w:rPr>
          <w:szCs w:val="22"/>
        </w:rPr>
        <w:t xml:space="preserve"> 50 mg</w:t>
      </w:r>
    </w:p>
    <w:p w14:paraId="32A95EAE" w14:textId="77777777" w:rsidR="00357E27" w:rsidRPr="0040211F" w:rsidRDefault="00357E27" w:rsidP="00357E27"/>
    <w:p w14:paraId="26A216F3" w14:textId="77777777" w:rsidR="00357E27" w:rsidRPr="0040211F" w:rsidRDefault="00357E27" w:rsidP="00357E2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7E27" w:rsidRPr="0040211F" w14:paraId="31269D66" w14:textId="77777777">
        <w:tc>
          <w:tcPr>
            <w:tcW w:w="9287" w:type="dxa"/>
            <w:tcBorders>
              <w:top w:val="single" w:sz="4" w:space="0" w:color="auto"/>
              <w:left w:val="single" w:sz="4" w:space="0" w:color="auto"/>
              <w:bottom w:val="single" w:sz="4" w:space="0" w:color="auto"/>
              <w:right w:val="single" w:sz="4" w:space="0" w:color="auto"/>
            </w:tcBorders>
            <w:hideMark/>
          </w:tcPr>
          <w:p w14:paraId="335724AC" w14:textId="77777777" w:rsidR="00357E27" w:rsidRPr="0040211F" w:rsidRDefault="00357E27">
            <w:pPr>
              <w:rPr>
                <w:b/>
                <w:color w:val="000000"/>
                <w:szCs w:val="22"/>
              </w:rPr>
            </w:pPr>
            <w:r w:rsidRPr="0040211F">
              <w:rPr>
                <w:b/>
                <w:szCs w:val="22"/>
              </w:rPr>
              <w:t>17.</w:t>
            </w:r>
            <w:r w:rsidRPr="0040211F">
              <w:rPr>
                <w:b/>
                <w:szCs w:val="22"/>
              </w:rPr>
              <w:tab/>
              <w:t>EINKVÆMT AUÐKENNI – TVÍVÍTT STRIKAMERKI</w:t>
            </w:r>
          </w:p>
        </w:tc>
      </w:tr>
    </w:tbl>
    <w:p w14:paraId="31710D66" w14:textId="77777777" w:rsidR="00357E27" w:rsidRPr="0040211F" w:rsidRDefault="00357E27" w:rsidP="00357E27">
      <w:pPr>
        <w:rPr>
          <w:color w:val="000000"/>
          <w:kern w:val="2"/>
          <w:szCs w:val="22"/>
          <w14:ligatures w14:val="standardContextual"/>
        </w:rPr>
      </w:pPr>
    </w:p>
    <w:p w14:paraId="591BD67F" w14:textId="77777777" w:rsidR="00357E27" w:rsidRPr="0040211F" w:rsidRDefault="00357E27" w:rsidP="00357E27">
      <w:pPr>
        <w:rPr>
          <w:rFonts w:ascii="Trebuchet MS" w:hAnsi="Trebuchet MS" w:cstheme="minorBidi"/>
          <w:sz w:val="24"/>
          <w:szCs w:val="22"/>
        </w:rPr>
      </w:pPr>
      <w:r w:rsidRPr="0040211F">
        <w:rPr>
          <w:szCs w:val="22"/>
          <w:shd w:val="pct15" w:color="auto" w:fill="auto"/>
        </w:rPr>
        <w:t>Á pakkningunni er tvívítt strikamerki með einkvæmu auðkenni.</w:t>
      </w:r>
    </w:p>
    <w:p w14:paraId="1C00BB2D" w14:textId="77777777" w:rsidR="00357E27" w:rsidRPr="0040211F" w:rsidRDefault="00357E27" w:rsidP="00357E27">
      <w:pPr>
        <w:rPr>
          <w:szCs w:val="22"/>
        </w:rPr>
      </w:pPr>
    </w:p>
    <w:p w14:paraId="63197C8C" w14:textId="77777777" w:rsidR="00357E27" w:rsidRPr="0040211F" w:rsidRDefault="00357E27" w:rsidP="00357E2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57E27" w:rsidRPr="0040211F" w14:paraId="1F6F6517" w14:textId="77777777">
        <w:tc>
          <w:tcPr>
            <w:tcW w:w="9287" w:type="dxa"/>
            <w:tcBorders>
              <w:top w:val="single" w:sz="4" w:space="0" w:color="auto"/>
              <w:left w:val="single" w:sz="4" w:space="0" w:color="auto"/>
              <w:bottom w:val="single" w:sz="4" w:space="0" w:color="auto"/>
              <w:right w:val="single" w:sz="4" w:space="0" w:color="auto"/>
            </w:tcBorders>
            <w:hideMark/>
          </w:tcPr>
          <w:p w14:paraId="63CBE079" w14:textId="77777777" w:rsidR="00357E27" w:rsidRPr="0040211F" w:rsidRDefault="00357E27">
            <w:pPr>
              <w:rPr>
                <w:b/>
                <w:szCs w:val="22"/>
              </w:rPr>
            </w:pPr>
            <w:r w:rsidRPr="0040211F">
              <w:rPr>
                <w:b/>
                <w:szCs w:val="22"/>
              </w:rPr>
              <w:t>18.</w:t>
            </w:r>
            <w:r w:rsidRPr="0040211F">
              <w:rPr>
                <w:b/>
                <w:szCs w:val="22"/>
              </w:rPr>
              <w:tab/>
              <w:t>EINKVÆMT AUÐKENNI – UPPLÝSINGAR SEM FÓLK GETUR LESIÐ</w:t>
            </w:r>
          </w:p>
        </w:tc>
      </w:tr>
    </w:tbl>
    <w:p w14:paraId="0F85E2C0" w14:textId="77777777" w:rsidR="00357E27" w:rsidRPr="0040211F" w:rsidRDefault="00357E27" w:rsidP="00357E27">
      <w:pPr>
        <w:rPr>
          <w:color w:val="000000"/>
          <w:kern w:val="2"/>
          <w:szCs w:val="22"/>
          <w14:ligatures w14:val="standardContextual"/>
        </w:rPr>
      </w:pPr>
    </w:p>
    <w:p w14:paraId="1E58867E" w14:textId="77777777" w:rsidR="00357E27" w:rsidRPr="0040211F" w:rsidRDefault="00357E27" w:rsidP="00357E27">
      <w:pPr>
        <w:rPr>
          <w:rFonts w:ascii="Trebuchet MS" w:hAnsi="Trebuchet MS" w:cstheme="minorBidi"/>
          <w:sz w:val="24"/>
          <w:szCs w:val="22"/>
        </w:rPr>
      </w:pPr>
      <w:r w:rsidRPr="0040211F">
        <w:rPr>
          <w:szCs w:val="22"/>
        </w:rPr>
        <w:t>PC</w:t>
      </w:r>
    </w:p>
    <w:p w14:paraId="452C3FBA" w14:textId="77777777" w:rsidR="00357E27" w:rsidRPr="0040211F" w:rsidRDefault="00357E27" w:rsidP="00357E27">
      <w:pPr>
        <w:rPr>
          <w:szCs w:val="22"/>
        </w:rPr>
      </w:pPr>
      <w:r w:rsidRPr="0040211F">
        <w:rPr>
          <w:szCs w:val="22"/>
        </w:rPr>
        <w:t>SN</w:t>
      </w:r>
    </w:p>
    <w:p w14:paraId="4D95A600" w14:textId="77777777" w:rsidR="00357E27" w:rsidRPr="0040211F" w:rsidRDefault="00357E27" w:rsidP="00357E27">
      <w:pPr>
        <w:rPr>
          <w:szCs w:val="22"/>
        </w:rPr>
      </w:pPr>
      <w:r w:rsidRPr="0040211F">
        <w:rPr>
          <w:szCs w:val="22"/>
        </w:rPr>
        <w:t>NN</w:t>
      </w:r>
    </w:p>
    <w:p w14:paraId="010E2944" w14:textId="77777777" w:rsidR="00357E27" w:rsidRPr="0040211F" w:rsidRDefault="00357E27" w:rsidP="00357E27">
      <w:pPr>
        <w:rPr>
          <w:szCs w:val="22"/>
        </w:rPr>
      </w:pPr>
    </w:p>
    <w:p w14:paraId="6250BE30" w14:textId="1751D253" w:rsidR="00B76F80" w:rsidRPr="003067B8" w:rsidRDefault="00357E27" w:rsidP="00357E27">
      <w:pPr>
        <w:rPr>
          <w:szCs w:val="22"/>
        </w:rPr>
      </w:pPr>
      <w:r w:rsidRPr="0040211F">
        <w:rPr>
          <w:b/>
          <w:szCs w:val="22"/>
        </w:rPr>
        <w:br w:type="page"/>
      </w:r>
    </w:p>
    <w:p w14:paraId="4E9D1001" w14:textId="1972B8B0"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UPPLÝSINGAR SEM EIGA AÐ KOMA FRAM Á YTRI UMBÚÐUM</w:t>
      </w:r>
      <w:r w:rsidR="005A6DE0" w:rsidRPr="0040211F">
        <w:rPr>
          <w:b/>
          <w:szCs w:val="22"/>
        </w:rPr>
        <w:t xml:space="preserve"> </w:t>
      </w:r>
      <w:r w:rsidR="00B014B2" w:rsidRPr="0040211F">
        <w:rPr>
          <w:b/>
          <w:szCs w:val="22"/>
        </w:rPr>
        <w:t>FJÖLPAKKNINGA</w:t>
      </w:r>
    </w:p>
    <w:p w14:paraId="7A7BD30C" w14:textId="77777777" w:rsidR="002B6206" w:rsidRPr="003067B8" w:rsidRDefault="002B6206" w:rsidP="006A39DB">
      <w:pPr>
        <w:pBdr>
          <w:top w:val="single" w:sz="4" w:space="1" w:color="auto"/>
          <w:left w:val="single" w:sz="4" w:space="4" w:color="auto"/>
          <w:bottom w:val="single" w:sz="4" w:space="1" w:color="auto"/>
          <w:right w:val="single" w:sz="4" w:space="4" w:color="auto"/>
        </w:pBdr>
        <w:rPr>
          <w:szCs w:val="22"/>
        </w:rPr>
      </w:pPr>
    </w:p>
    <w:p w14:paraId="7B5C67A5" w14:textId="68DD3622" w:rsidR="002B6206" w:rsidRPr="003067B8" w:rsidRDefault="00B014B2" w:rsidP="006A39DB">
      <w:pPr>
        <w:pBdr>
          <w:top w:val="single" w:sz="4" w:space="1" w:color="auto"/>
          <w:left w:val="single" w:sz="4" w:space="4" w:color="auto"/>
          <w:bottom w:val="single" w:sz="4" w:space="1" w:color="auto"/>
          <w:right w:val="single" w:sz="4" w:space="4" w:color="auto"/>
        </w:pBdr>
        <w:rPr>
          <w:b/>
          <w:szCs w:val="22"/>
        </w:rPr>
      </w:pPr>
      <w:r w:rsidRPr="003067B8">
        <w:rPr>
          <w:b/>
          <w:szCs w:val="22"/>
        </w:rPr>
        <w:t xml:space="preserve">YTRI </w:t>
      </w:r>
      <w:r w:rsidR="0077296D" w:rsidRPr="0040211F">
        <w:rPr>
          <w:b/>
          <w:szCs w:val="22"/>
        </w:rPr>
        <w:t xml:space="preserve">UMBÚÐIR </w:t>
      </w:r>
      <w:r w:rsidR="002B6206" w:rsidRPr="003067B8">
        <w:rPr>
          <w:b/>
          <w:szCs w:val="22"/>
        </w:rPr>
        <w:t xml:space="preserve">MEÐ </w:t>
      </w:r>
      <w:r w:rsidRPr="0040211F">
        <w:rPr>
          <w:b/>
          <w:szCs w:val="22"/>
        </w:rPr>
        <w:t>50 </w:t>
      </w:r>
      <w:r w:rsidR="002B6206" w:rsidRPr="003067B8">
        <w:rPr>
          <w:b/>
          <w:szCs w:val="22"/>
        </w:rPr>
        <w:t>mg (</w:t>
      </w:r>
      <w:r w:rsidRPr="0040211F">
        <w:rPr>
          <w:b/>
          <w:szCs w:val="22"/>
        </w:rPr>
        <w:t>FJÖL</w:t>
      </w:r>
      <w:r w:rsidR="002B6206" w:rsidRPr="003067B8">
        <w:rPr>
          <w:b/>
          <w:szCs w:val="22"/>
        </w:rPr>
        <w:t>PAKKNING</w:t>
      </w:r>
      <w:r w:rsidRPr="0040211F">
        <w:rPr>
          <w:b/>
          <w:szCs w:val="22"/>
        </w:rPr>
        <w:t xml:space="preserve"> MEÐ 84</w:t>
      </w:r>
      <w:r w:rsidR="00F4541B" w:rsidRPr="0040211F">
        <w:rPr>
          <w:b/>
          <w:szCs w:val="22"/>
        </w:rPr>
        <w:t xml:space="preserve"> </w:t>
      </w:r>
      <w:r w:rsidR="002B6206" w:rsidRPr="003067B8">
        <w:rPr>
          <w:b/>
          <w:szCs w:val="22"/>
        </w:rPr>
        <w:t>TÖFLUM</w:t>
      </w:r>
      <w:r w:rsidR="00F4541B" w:rsidRPr="0040211F">
        <w:rPr>
          <w:b/>
          <w:szCs w:val="22"/>
        </w:rPr>
        <w:t xml:space="preserve"> – MEÐ BLUE BOX)</w:t>
      </w:r>
    </w:p>
    <w:p w14:paraId="2301218D" w14:textId="77777777" w:rsidR="002B6206" w:rsidRPr="003067B8" w:rsidRDefault="002B6206" w:rsidP="006A39DB">
      <w:pPr>
        <w:rPr>
          <w:szCs w:val="22"/>
        </w:rPr>
      </w:pPr>
    </w:p>
    <w:p w14:paraId="7D70D464" w14:textId="77777777" w:rsidR="002B6206" w:rsidRPr="003067B8" w:rsidRDefault="002B6206" w:rsidP="006A39DB">
      <w:pPr>
        <w:rPr>
          <w:szCs w:val="22"/>
        </w:rPr>
      </w:pPr>
    </w:p>
    <w:p w14:paraId="6C910D0B"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1.</w:t>
      </w:r>
      <w:r w:rsidRPr="003067B8">
        <w:rPr>
          <w:b/>
          <w:szCs w:val="22"/>
        </w:rPr>
        <w:tab/>
        <w:t>HEITI LYFS</w:t>
      </w:r>
    </w:p>
    <w:p w14:paraId="13AE3DA2" w14:textId="77777777" w:rsidR="002B6206" w:rsidRPr="003067B8" w:rsidRDefault="002B6206" w:rsidP="006A39DB">
      <w:pPr>
        <w:rPr>
          <w:szCs w:val="22"/>
        </w:rPr>
      </w:pPr>
    </w:p>
    <w:p w14:paraId="1E7F3337" w14:textId="0E9ED09C" w:rsidR="002B6206" w:rsidRPr="003067B8" w:rsidRDefault="00F4541B" w:rsidP="006A39DB">
      <w:pPr>
        <w:rPr>
          <w:szCs w:val="22"/>
        </w:rPr>
      </w:pPr>
      <w:r w:rsidRPr="0040211F">
        <w:rPr>
          <w:szCs w:val="22"/>
        </w:rPr>
        <w:t>Eltrombopag Accord 50</w:t>
      </w:r>
      <w:r w:rsidR="002B6206" w:rsidRPr="003067B8">
        <w:rPr>
          <w:szCs w:val="22"/>
        </w:rPr>
        <w:t> mg filmuhúðaðar töflur</w:t>
      </w:r>
    </w:p>
    <w:p w14:paraId="76B7FEA5" w14:textId="7DB5A5CB" w:rsidR="002B6206" w:rsidRPr="003067B8" w:rsidRDefault="002B6206" w:rsidP="006A39DB">
      <w:pPr>
        <w:rPr>
          <w:szCs w:val="22"/>
        </w:rPr>
      </w:pPr>
      <w:r w:rsidRPr="003067B8">
        <w:rPr>
          <w:szCs w:val="22"/>
        </w:rPr>
        <w:t>eltromb</w:t>
      </w:r>
      <w:r w:rsidR="00A379EE" w:rsidRPr="0040211F">
        <w:rPr>
          <w:szCs w:val="22"/>
        </w:rPr>
        <w:t>ó</w:t>
      </w:r>
      <w:r w:rsidRPr="003067B8">
        <w:rPr>
          <w:szCs w:val="22"/>
        </w:rPr>
        <w:t>pag</w:t>
      </w:r>
    </w:p>
    <w:p w14:paraId="0BB0F73B" w14:textId="77777777" w:rsidR="002B6206" w:rsidRPr="003067B8" w:rsidRDefault="002B6206" w:rsidP="006A39DB">
      <w:pPr>
        <w:rPr>
          <w:szCs w:val="22"/>
        </w:rPr>
      </w:pPr>
    </w:p>
    <w:p w14:paraId="1F094C81" w14:textId="77777777" w:rsidR="002B6206" w:rsidRPr="003067B8" w:rsidRDefault="002B6206" w:rsidP="006A39DB">
      <w:pPr>
        <w:rPr>
          <w:szCs w:val="22"/>
        </w:rPr>
      </w:pPr>
    </w:p>
    <w:p w14:paraId="42C8C1F0"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2.</w:t>
      </w:r>
      <w:r w:rsidRPr="003067B8">
        <w:rPr>
          <w:b/>
          <w:szCs w:val="22"/>
        </w:rPr>
        <w:tab/>
        <w:t>VIRK(T) EFNI</w:t>
      </w:r>
    </w:p>
    <w:p w14:paraId="2AC4DC32" w14:textId="77777777" w:rsidR="002B6206" w:rsidRPr="003067B8" w:rsidRDefault="002B6206" w:rsidP="006A39DB">
      <w:pPr>
        <w:rPr>
          <w:szCs w:val="22"/>
        </w:rPr>
      </w:pPr>
    </w:p>
    <w:p w14:paraId="5D4032FE" w14:textId="3CA654A2" w:rsidR="002B6206" w:rsidRPr="003067B8" w:rsidRDefault="002B6206" w:rsidP="006A39DB">
      <w:pPr>
        <w:rPr>
          <w:szCs w:val="22"/>
        </w:rPr>
      </w:pPr>
      <w:r w:rsidRPr="003067B8">
        <w:rPr>
          <w:szCs w:val="22"/>
        </w:rPr>
        <w:t xml:space="preserve">Hver filmuhúðuð tafla inniheldur eltrombópagólamín sem jafngildir </w:t>
      </w:r>
      <w:r w:rsidR="00F4541B" w:rsidRPr="0040211F">
        <w:rPr>
          <w:szCs w:val="22"/>
        </w:rPr>
        <w:t xml:space="preserve">50 </w:t>
      </w:r>
      <w:r w:rsidRPr="003067B8">
        <w:rPr>
          <w:szCs w:val="22"/>
        </w:rPr>
        <w:t>mg af eltrombópagi.</w:t>
      </w:r>
    </w:p>
    <w:p w14:paraId="02F12965" w14:textId="77777777" w:rsidR="002B6206" w:rsidRPr="003067B8" w:rsidRDefault="002B6206" w:rsidP="006A39DB">
      <w:pPr>
        <w:rPr>
          <w:szCs w:val="22"/>
        </w:rPr>
      </w:pPr>
    </w:p>
    <w:p w14:paraId="78CDC97A" w14:textId="77777777" w:rsidR="002B6206" w:rsidRPr="003067B8" w:rsidRDefault="002B6206" w:rsidP="006A39DB">
      <w:pPr>
        <w:rPr>
          <w:szCs w:val="22"/>
        </w:rPr>
      </w:pPr>
    </w:p>
    <w:p w14:paraId="09B73999"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3.</w:t>
      </w:r>
      <w:r w:rsidRPr="003067B8">
        <w:rPr>
          <w:b/>
          <w:szCs w:val="22"/>
        </w:rPr>
        <w:tab/>
        <w:t>HJÁLPAREFNI</w:t>
      </w:r>
    </w:p>
    <w:p w14:paraId="552958C1" w14:textId="77777777" w:rsidR="002B6206" w:rsidRPr="003067B8" w:rsidRDefault="002B6206" w:rsidP="006A39DB">
      <w:pPr>
        <w:rPr>
          <w:szCs w:val="22"/>
        </w:rPr>
      </w:pPr>
    </w:p>
    <w:p w14:paraId="2E3ECA77" w14:textId="77777777" w:rsidR="002B6206" w:rsidRPr="003067B8" w:rsidRDefault="002B6206" w:rsidP="006A39DB">
      <w:pPr>
        <w:rPr>
          <w:szCs w:val="22"/>
        </w:rPr>
      </w:pPr>
    </w:p>
    <w:p w14:paraId="39EA15B7"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4.</w:t>
      </w:r>
      <w:r w:rsidRPr="003067B8">
        <w:rPr>
          <w:b/>
          <w:szCs w:val="22"/>
        </w:rPr>
        <w:tab/>
        <w:t>LYFJAFORM OG INNIHALD</w:t>
      </w:r>
    </w:p>
    <w:p w14:paraId="644FE931" w14:textId="77777777" w:rsidR="002B6206" w:rsidRPr="003067B8" w:rsidRDefault="002B6206" w:rsidP="006A39DB">
      <w:pPr>
        <w:rPr>
          <w:szCs w:val="22"/>
        </w:rPr>
      </w:pPr>
    </w:p>
    <w:p w14:paraId="784F1F1D" w14:textId="77777777" w:rsidR="008515C7" w:rsidRPr="003067B8" w:rsidRDefault="008515C7" w:rsidP="008515C7">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3E16780C" w14:textId="295087CC" w:rsidR="005067A9" w:rsidRPr="003067B8" w:rsidRDefault="005067A9" w:rsidP="005067A9">
      <w:pPr>
        <w:rPr>
          <w:szCs w:val="22"/>
        </w:rPr>
      </w:pPr>
      <w:r w:rsidRPr="005067A9">
        <w:rPr>
          <w:szCs w:val="22"/>
        </w:rPr>
        <w:t>Fjölpakkning sem inniheldur 84 (3 pakkningar með 28)</w:t>
      </w:r>
      <w:r w:rsidR="008515C7">
        <w:rPr>
          <w:szCs w:val="22"/>
        </w:rPr>
        <w:t xml:space="preserve"> </w:t>
      </w:r>
      <w:r w:rsidR="008515C7" w:rsidRPr="005067A9">
        <w:rPr>
          <w:szCs w:val="22"/>
        </w:rPr>
        <w:t>töflur</w:t>
      </w:r>
    </w:p>
    <w:p w14:paraId="2F18A079" w14:textId="11766C89" w:rsidR="001B1598" w:rsidRPr="003067B8" w:rsidRDefault="001B1598" w:rsidP="006A39DB">
      <w:pPr>
        <w:rPr>
          <w:szCs w:val="22"/>
          <w:shd w:val="pct15" w:color="auto" w:fill="auto"/>
        </w:rPr>
      </w:pPr>
      <w:r w:rsidRPr="0040211F">
        <w:rPr>
          <w:szCs w:val="22"/>
          <w:shd w:val="pct15" w:color="auto" w:fill="auto"/>
        </w:rPr>
        <w:t>Fjölpakkning sem inniheldur 84 x 1 </w:t>
      </w:r>
      <w:r w:rsidR="000810A4" w:rsidRPr="0040211F">
        <w:rPr>
          <w:szCs w:val="22"/>
          <w:shd w:val="pct15" w:color="auto" w:fill="auto"/>
        </w:rPr>
        <w:t>(3 pakkningar með 28 x 1)</w:t>
      </w:r>
      <w:r w:rsidR="008515C7" w:rsidRPr="008515C7">
        <w:rPr>
          <w:szCs w:val="22"/>
          <w:shd w:val="pct15" w:color="auto" w:fill="auto"/>
        </w:rPr>
        <w:t xml:space="preserve"> </w:t>
      </w:r>
      <w:r w:rsidR="008515C7" w:rsidRPr="0040211F">
        <w:rPr>
          <w:szCs w:val="22"/>
          <w:shd w:val="pct15" w:color="auto" w:fill="auto"/>
        </w:rPr>
        <w:t>töflur</w:t>
      </w:r>
    </w:p>
    <w:p w14:paraId="14972EDF" w14:textId="77777777" w:rsidR="002B6206" w:rsidRDefault="002B6206" w:rsidP="006A39DB">
      <w:pPr>
        <w:rPr>
          <w:szCs w:val="22"/>
        </w:rPr>
      </w:pPr>
    </w:p>
    <w:p w14:paraId="73432121" w14:textId="77777777" w:rsidR="00474EC3" w:rsidRPr="003067B8" w:rsidRDefault="00474EC3" w:rsidP="006A39DB">
      <w:pPr>
        <w:rPr>
          <w:szCs w:val="22"/>
        </w:rPr>
      </w:pPr>
    </w:p>
    <w:p w14:paraId="6E34031D"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5.</w:t>
      </w:r>
      <w:r w:rsidRPr="003067B8">
        <w:rPr>
          <w:b/>
          <w:szCs w:val="22"/>
        </w:rPr>
        <w:tab/>
        <w:t>AÐFERÐ VIÐ LYFJAGJÖF OG ÍKOMULEIÐ(IR)</w:t>
      </w:r>
    </w:p>
    <w:p w14:paraId="5C685835" w14:textId="77777777" w:rsidR="002B6206" w:rsidRPr="003067B8" w:rsidRDefault="002B6206" w:rsidP="006A39DB">
      <w:pPr>
        <w:rPr>
          <w:szCs w:val="22"/>
        </w:rPr>
      </w:pPr>
    </w:p>
    <w:p w14:paraId="7AB3B1E5" w14:textId="77777777" w:rsidR="000810A4" w:rsidRPr="0040211F" w:rsidRDefault="002B6206" w:rsidP="006A39DB">
      <w:pPr>
        <w:rPr>
          <w:szCs w:val="22"/>
        </w:rPr>
      </w:pPr>
      <w:r w:rsidRPr="003067B8">
        <w:rPr>
          <w:szCs w:val="22"/>
        </w:rPr>
        <w:t>Lesið fylgiseðilinn fyrir notkun.</w:t>
      </w:r>
      <w:r w:rsidR="007F6EAB" w:rsidRPr="003067B8">
        <w:rPr>
          <w:szCs w:val="22"/>
        </w:rPr>
        <w:t xml:space="preserve"> </w:t>
      </w:r>
    </w:p>
    <w:p w14:paraId="2A0CE004" w14:textId="0D8321C8" w:rsidR="002B6206" w:rsidRPr="003067B8" w:rsidRDefault="002B6206" w:rsidP="006A39DB">
      <w:pPr>
        <w:rPr>
          <w:szCs w:val="22"/>
        </w:rPr>
      </w:pPr>
      <w:r w:rsidRPr="003067B8">
        <w:rPr>
          <w:szCs w:val="22"/>
        </w:rPr>
        <w:t>Til inntöku.</w:t>
      </w:r>
    </w:p>
    <w:p w14:paraId="4AFACF78" w14:textId="77777777" w:rsidR="002B6206" w:rsidRPr="003067B8" w:rsidRDefault="002B6206" w:rsidP="006A39DB">
      <w:pPr>
        <w:rPr>
          <w:szCs w:val="22"/>
        </w:rPr>
      </w:pPr>
    </w:p>
    <w:p w14:paraId="12F61C84" w14:textId="77777777" w:rsidR="002B6206" w:rsidRPr="003067B8" w:rsidRDefault="002B6206" w:rsidP="006A39DB">
      <w:pPr>
        <w:rPr>
          <w:szCs w:val="22"/>
        </w:rPr>
      </w:pPr>
    </w:p>
    <w:p w14:paraId="06B0B957"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6.</w:t>
      </w:r>
      <w:r w:rsidRPr="003067B8">
        <w:rPr>
          <w:b/>
          <w:szCs w:val="22"/>
        </w:rPr>
        <w:tab/>
        <w:t>SÉRSTÖK VARNAÐARORÐ UM AÐ LYFIÐ SKULI GEYMT ÞAR SEM BÖRN HVORKI NÁ TIL NÉ SJÁ</w:t>
      </w:r>
    </w:p>
    <w:p w14:paraId="44C2F9B9" w14:textId="77777777" w:rsidR="002B6206" w:rsidRPr="003067B8" w:rsidRDefault="002B6206" w:rsidP="006A39DB">
      <w:pPr>
        <w:rPr>
          <w:szCs w:val="22"/>
        </w:rPr>
      </w:pPr>
    </w:p>
    <w:p w14:paraId="06F3141D" w14:textId="77777777" w:rsidR="002B6206" w:rsidRPr="003067B8" w:rsidRDefault="002B6206" w:rsidP="006A39DB">
      <w:pPr>
        <w:rPr>
          <w:szCs w:val="22"/>
        </w:rPr>
      </w:pPr>
      <w:r w:rsidRPr="003067B8">
        <w:rPr>
          <w:szCs w:val="22"/>
        </w:rPr>
        <w:t>Geymið þar sem börn hvorki ná til né sjá.</w:t>
      </w:r>
    </w:p>
    <w:p w14:paraId="36575136" w14:textId="77777777" w:rsidR="002B6206" w:rsidRPr="003067B8" w:rsidRDefault="002B6206" w:rsidP="006A39DB">
      <w:pPr>
        <w:rPr>
          <w:szCs w:val="22"/>
        </w:rPr>
      </w:pPr>
    </w:p>
    <w:p w14:paraId="4ED352B1" w14:textId="77777777" w:rsidR="002B6206" w:rsidRPr="003067B8" w:rsidRDefault="002B6206" w:rsidP="006A39DB">
      <w:pPr>
        <w:rPr>
          <w:szCs w:val="22"/>
        </w:rPr>
      </w:pPr>
    </w:p>
    <w:p w14:paraId="1C18347C"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7.</w:t>
      </w:r>
      <w:r w:rsidRPr="003067B8">
        <w:rPr>
          <w:b/>
          <w:szCs w:val="22"/>
        </w:rPr>
        <w:tab/>
        <w:t>ÖNNUR SÉRSTÖK VARNAÐARORÐ, EF MEÐ ÞARF</w:t>
      </w:r>
    </w:p>
    <w:p w14:paraId="67A226E7" w14:textId="77777777" w:rsidR="002B6206" w:rsidRPr="003067B8" w:rsidRDefault="002B6206" w:rsidP="006A39DB">
      <w:pPr>
        <w:rPr>
          <w:szCs w:val="22"/>
        </w:rPr>
      </w:pPr>
    </w:p>
    <w:p w14:paraId="52BB4C0D" w14:textId="77777777" w:rsidR="002B6206" w:rsidRPr="003067B8" w:rsidRDefault="002B6206" w:rsidP="006A39DB">
      <w:pPr>
        <w:rPr>
          <w:szCs w:val="22"/>
        </w:rPr>
      </w:pPr>
    </w:p>
    <w:p w14:paraId="76616A48"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8.</w:t>
      </w:r>
      <w:r w:rsidRPr="003067B8">
        <w:rPr>
          <w:b/>
          <w:szCs w:val="22"/>
        </w:rPr>
        <w:tab/>
        <w:t>FYRNINGARDAGSETNING</w:t>
      </w:r>
    </w:p>
    <w:p w14:paraId="12374B03" w14:textId="77777777" w:rsidR="002B6206" w:rsidRPr="003067B8" w:rsidRDefault="002B6206" w:rsidP="006A39DB">
      <w:pPr>
        <w:rPr>
          <w:i/>
          <w:szCs w:val="22"/>
        </w:rPr>
      </w:pPr>
    </w:p>
    <w:p w14:paraId="6E45797E" w14:textId="77777777" w:rsidR="002B6206" w:rsidRPr="003067B8" w:rsidRDefault="002B6206" w:rsidP="006A39DB">
      <w:pPr>
        <w:rPr>
          <w:szCs w:val="22"/>
        </w:rPr>
      </w:pPr>
      <w:r w:rsidRPr="003067B8">
        <w:rPr>
          <w:szCs w:val="22"/>
        </w:rPr>
        <w:t>EXP</w:t>
      </w:r>
    </w:p>
    <w:p w14:paraId="7A52DAF2" w14:textId="77777777" w:rsidR="002B6206" w:rsidRPr="003067B8" w:rsidRDefault="002B6206" w:rsidP="006A39DB">
      <w:pPr>
        <w:rPr>
          <w:szCs w:val="22"/>
        </w:rPr>
      </w:pPr>
    </w:p>
    <w:p w14:paraId="57A65FA3" w14:textId="77777777" w:rsidR="002B6206" w:rsidRPr="003067B8" w:rsidRDefault="002B6206" w:rsidP="006A39DB">
      <w:pPr>
        <w:rPr>
          <w:szCs w:val="22"/>
        </w:rPr>
      </w:pPr>
    </w:p>
    <w:p w14:paraId="24AFD572" w14:textId="77777777" w:rsidR="002B6206" w:rsidRPr="003067B8" w:rsidRDefault="002B6206" w:rsidP="006A39DB">
      <w:pPr>
        <w:pBdr>
          <w:top w:val="single" w:sz="4" w:space="1" w:color="auto"/>
          <w:left w:val="single" w:sz="4" w:space="4" w:color="auto"/>
          <w:bottom w:val="single" w:sz="4" w:space="1" w:color="auto"/>
          <w:right w:val="single" w:sz="4" w:space="4" w:color="auto"/>
        </w:pBdr>
        <w:rPr>
          <w:b/>
          <w:szCs w:val="22"/>
        </w:rPr>
      </w:pPr>
      <w:r w:rsidRPr="003067B8">
        <w:rPr>
          <w:b/>
          <w:szCs w:val="22"/>
        </w:rPr>
        <w:t>9.</w:t>
      </w:r>
      <w:r w:rsidRPr="003067B8">
        <w:rPr>
          <w:b/>
          <w:szCs w:val="22"/>
        </w:rPr>
        <w:tab/>
        <w:t>SÉRSTÖK GEYMSLUSKILYRÐI</w:t>
      </w:r>
    </w:p>
    <w:p w14:paraId="089C391B" w14:textId="77777777" w:rsidR="002B6206" w:rsidRPr="003067B8" w:rsidRDefault="002B6206" w:rsidP="006A39DB">
      <w:pPr>
        <w:rPr>
          <w:szCs w:val="22"/>
        </w:rPr>
      </w:pPr>
    </w:p>
    <w:p w14:paraId="6C47673F" w14:textId="77777777" w:rsidR="002B6206" w:rsidRPr="003067B8" w:rsidRDefault="002B6206" w:rsidP="006A39DB">
      <w:pPr>
        <w:rPr>
          <w:szCs w:val="22"/>
        </w:rPr>
      </w:pPr>
    </w:p>
    <w:p w14:paraId="0A50BCB3" w14:textId="77777777" w:rsidR="002B6206" w:rsidRPr="003067B8"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3067B8">
        <w:rPr>
          <w:b/>
          <w:szCs w:val="22"/>
        </w:rPr>
        <w:t>10.</w:t>
      </w:r>
      <w:r w:rsidRPr="003067B8">
        <w:rPr>
          <w:b/>
          <w:szCs w:val="22"/>
        </w:rPr>
        <w:tab/>
        <w:t>SÉRSTAKAR VARÚÐARRÁÐSTAFANIR VIÐ FÖRGUN LYFJALEIFA EÐA ÚRGANGS VEGNA LYFSINS ÞAR SEM VIÐ Á</w:t>
      </w:r>
    </w:p>
    <w:p w14:paraId="5663C637" w14:textId="77777777" w:rsidR="002B6206" w:rsidRPr="003067B8" w:rsidRDefault="002B6206" w:rsidP="006A39DB">
      <w:pPr>
        <w:rPr>
          <w:szCs w:val="22"/>
        </w:rPr>
      </w:pPr>
    </w:p>
    <w:p w14:paraId="4CB805BE" w14:textId="77777777" w:rsidR="002B6206" w:rsidRPr="003067B8" w:rsidRDefault="002B6206" w:rsidP="006A39DB">
      <w:pPr>
        <w:rPr>
          <w:szCs w:val="22"/>
        </w:rPr>
      </w:pPr>
    </w:p>
    <w:p w14:paraId="4AC13B17" w14:textId="77777777" w:rsidR="002B6206" w:rsidRPr="003067B8" w:rsidRDefault="002B6206" w:rsidP="006A39DB">
      <w:pPr>
        <w:keepNext/>
        <w:pBdr>
          <w:top w:val="single" w:sz="4" w:space="1" w:color="auto"/>
          <w:left w:val="single" w:sz="4" w:space="4" w:color="auto"/>
          <w:bottom w:val="single" w:sz="4" w:space="1" w:color="auto"/>
          <w:right w:val="single" w:sz="4" w:space="4" w:color="auto"/>
        </w:pBdr>
        <w:rPr>
          <w:b/>
          <w:szCs w:val="22"/>
        </w:rPr>
      </w:pPr>
      <w:r w:rsidRPr="003067B8">
        <w:rPr>
          <w:b/>
          <w:szCs w:val="22"/>
        </w:rPr>
        <w:t>11.</w:t>
      </w:r>
      <w:r w:rsidRPr="003067B8">
        <w:rPr>
          <w:b/>
          <w:szCs w:val="22"/>
        </w:rPr>
        <w:tab/>
        <w:t>NAFN OG HEIMILISFANG MARKAÐSLEYFISHAFA</w:t>
      </w:r>
    </w:p>
    <w:p w14:paraId="7204BEDD" w14:textId="77777777" w:rsidR="002B6206" w:rsidRPr="003067B8" w:rsidRDefault="002B6206" w:rsidP="006A39DB">
      <w:pPr>
        <w:keepNext/>
        <w:rPr>
          <w:szCs w:val="22"/>
        </w:rPr>
      </w:pPr>
    </w:p>
    <w:p w14:paraId="0B7C8F43" w14:textId="77777777" w:rsidR="00A63E89" w:rsidRPr="0040211F" w:rsidRDefault="00A63E89" w:rsidP="00A63E89">
      <w:pPr>
        <w:keepNext/>
        <w:rPr>
          <w:szCs w:val="22"/>
        </w:rPr>
      </w:pPr>
      <w:r w:rsidRPr="0040211F">
        <w:rPr>
          <w:szCs w:val="22"/>
        </w:rPr>
        <w:t>Accord Healthcare S.L.U.</w:t>
      </w:r>
    </w:p>
    <w:p w14:paraId="4490A713" w14:textId="77777777" w:rsidR="00A63E89" w:rsidRPr="00613F66" w:rsidRDefault="00A63E89" w:rsidP="00A63E89">
      <w:pPr>
        <w:rPr>
          <w:szCs w:val="22"/>
        </w:rPr>
      </w:pPr>
      <w:r w:rsidRPr="00613F66">
        <w:rPr>
          <w:szCs w:val="22"/>
        </w:rPr>
        <w:t>World Trade Center, Moll de Barcelona, s/n,</w:t>
      </w:r>
    </w:p>
    <w:p w14:paraId="7C666468" w14:textId="77777777" w:rsidR="00A63E89" w:rsidRPr="00613F66" w:rsidRDefault="00A63E89" w:rsidP="00A63E89">
      <w:pPr>
        <w:rPr>
          <w:szCs w:val="22"/>
        </w:rPr>
      </w:pPr>
      <w:r w:rsidRPr="00613F66">
        <w:rPr>
          <w:szCs w:val="22"/>
        </w:rPr>
        <w:t>Edifici Est, 6</w:t>
      </w:r>
      <w:r w:rsidRPr="00613F66">
        <w:rPr>
          <w:szCs w:val="22"/>
          <w:vertAlign w:val="superscript"/>
        </w:rPr>
        <w:t>a</w:t>
      </w:r>
      <w:r w:rsidRPr="00613F66">
        <w:rPr>
          <w:szCs w:val="22"/>
        </w:rPr>
        <w:t xml:space="preserve"> Planta,</w:t>
      </w:r>
    </w:p>
    <w:p w14:paraId="7F26E82F" w14:textId="77777777" w:rsidR="00A63E89" w:rsidRPr="00613F66" w:rsidRDefault="00A63E89" w:rsidP="00A63E89">
      <w:pPr>
        <w:rPr>
          <w:rFonts w:eastAsia="SimSun"/>
          <w:szCs w:val="22"/>
        </w:rPr>
      </w:pPr>
      <w:r w:rsidRPr="00613F66">
        <w:rPr>
          <w:szCs w:val="22"/>
        </w:rPr>
        <w:t>08039 Barcelona,</w:t>
      </w:r>
    </w:p>
    <w:p w14:paraId="54F58F11" w14:textId="6291B3B7" w:rsidR="002B6206" w:rsidRPr="0040211F" w:rsidRDefault="00A63E89" w:rsidP="006A39DB">
      <w:pPr>
        <w:rPr>
          <w:szCs w:val="22"/>
        </w:rPr>
      </w:pPr>
      <w:r w:rsidRPr="00613F66">
        <w:t>Spánn</w:t>
      </w:r>
    </w:p>
    <w:p w14:paraId="6B7E52A5" w14:textId="77777777" w:rsidR="002B6206" w:rsidRDefault="002B6206" w:rsidP="006A39DB">
      <w:pPr>
        <w:rPr>
          <w:szCs w:val="22"/>
        </w:rPr>
      </w:pPr>
    </w:p>
    <w:p w14:paraId="319BE3AE" w14:textId="77777777" w:rsidR="00474EC3" w:rsidRPr="0040211F" w:rsidRDefault="00474EC3" w:rsidP="006A39DB">
      <w:pPr>
        <w:rPr>
          <w:szCs w:val="22"/>
        </w:rPr>
      </w:pPr>
    </w:p>
    <w:p w14:paraId="68356B1E"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12.</w:t>
      </w:r>
      <w:r w:rsidRPr="0040211F">
        <w:rPr>
          <w:b/>
          <w:szCs w:val="22"/>
        </w:rPr>
        <w:tab/>
        <w:t>MARKAÐSLEYFISNÚMER</w:t>
      </w:r>
    </w:p>
    <w:p w14:paraId="645B3C62" w14:textId="77777777" w:rsidR="002B6206" w:rsidRPr="0040211F" w:rsidRDefault="002B6206" w:rsidP="006A39DB">
      <w:pPr>
        <w:rPr>
          <w:szCs w:val="22"/>
        </w:rPr>
      </w:pPr>
    </w:p>
    <w:p w14:paraId="1B285751" w14:textId="38F1CBE4" w:rsidR="002B6206" w:rsidRPr="0040211F" w:rsidRDefault="002B6206" w:rsidP="006A39DB">
      <w:pPr>
        <w:rPr>
          <w:szCs w:val="22"/>
          <w:shd w:val="pct15" w:color="auto" w:fill="auto"/>
        </w:rPr>
      </w:pPr>
      <w:r w:rsidRPr="0040211F">
        <w:rPr>
          <w:rStyle w:val="CSI"/>
          <w:shd w:val="clear" w:color="auto" w:fill="auto"/>
        </w:rPr>
        <w:t>EU/1/</w:t>
      </w:r>
      <w:r w:rsidR="00A63E89" w:rsidRPr="0040211F">
        <w:rPr>
          <w:rStyle w:val="CSI"/>
          <w:shd w:val="clear" w:color="auto" w:fill="auto"/>
        </w:rPr>
        <w:t>24</w:t>
      </w:r>
      <w:r w:rsidRPr="0040211F">
        <w:rPr>
          <w:rStyle w:val="CSI"/>
          <w:shd w:val="clear" w:color="auto" w:fill="auto"/>
        </w:rPr>
        <w:t>/</w:t>
      </w:r>
      <w:r w:rsidR="00A63E89" w:rsidRPr="0040211F">
        <w:rPr>
          <w:rStyle w:val="CSI"/>
          <w:shd w:val="clear" w:color="auto" w:fill="auto"/>
        </w:rPr>
        <w:t>1903</w:t>
      </w:r>
      <w:r w:rsidRPr="0040211F">
        <w:rPr>
          <w:rStyle w:val="CSI"/>
          <w:shd w:val="clear" w:color="auto" w:fill="auto"/>
        </w:rPr>
        <w:t>/0</w:t>
      </w:r>
      <w:r w:rsidR="00A63E89" w:rsidRPr="0040211F">
        <w:rPr>
          <w:rStyle w:val="CSI"/>
          <w:shd w:val="clear" w:color="auto" w:fill="auto"/>
        </w:rPr>
        <w:t>13</w:t>
      </w:r>
      <w:r w:rsidRPr="0040211F">
        <w:rPr>
          <w:rStyle w:val="CSI"/>
          <w:shd w:val="clear" w:color="auto" w:fill="auto"/>
        </w:rPr>
        <w:t xml:space="preserve"> </w:t>
      </w:r>
    </w:p>
    <w:p w14:paraId="28C366DD" w14:textId="3A7DBED0" w:rsidR="002B6206" w:rsidRPr="0040211F" w:rsidRDefault="002B6206" w:rsidP="00A63E89">
      <w:pPr>
        <w:rPr>
          <w:szCs w:val="22"/>
        </w:rPr>
      </w:pPr>
      <w:r w:rsidRPr="0040211F">
        <w:rPr>
          <w:szCs w:val="22"/>
          <w:shd w:val="pct15" w:color="auto" w:fill="auto"/>
        </w:rPr>
        <w:t>EU/1/</w:t>
      </w:r>
      <w:r w:rsidR="00A63E89" w:rsidRPr="0040211F">
        <w:rPr>
          <w:szCs w:val="22"/>
          <w:shd w:val="pct15" w:color="auto" w:fill="auto"/>
        </w:rPr>
        <w:t>24</w:t>
      </w:r>
      <w:r w:rsidRPr="0040211F">
        <w:rPr>
          <w:szCs w:val="22"/>
          <w:shd w:val="pct15" w:color="auto" w:fill="auto"/>
        </w:rPr>
        <w:t>/</w:t>
      </w:r>
      <w:r w:rsidR="00A63E89" w:rsidRPr="0040211F">
        <w:rPr>
          <w:szCs w:val="22"/>
          <w:shd w:val="pct15" w:color="auto" w:fill="auto"/>
        </w:rPr>
        <w:t>1903</w:t>
      </w:r>
      <w:r w:rsidRPr="0040211F">
        <w:rPr>
          <w:szCs w:val="22"/>
          <w:shd w:val="pct15" w:color="auto" w:fill="auto"/>
        </w:rPr>
        <w:t>/0</w:t>
      </w:r>
      <w:r w:rsidR="007D6AFF" w:rsidRPr="0040211F">
        <w:rPr>
          <w:szCs w:val="22"/>
          <w:shd w:val="pct15" w:color="auto" w:fill="auto"/>
        </w:rPr>
        <w:t>16</w:t>
      </w:r>
    </w:p>
    <w:p w14:paraId="6B4E0406" w14:textId="77777777" w:rsidR="002B6206" w:rsidRPr="0040211F" w:rsidRDefault="002B6206" w:rsidP="006A39DB">
      <w:pPr>
        <w:rPr>
          <w:szCs w:val="22"/>
        </w:rPr>
      </w:pPr>
    </w:p>
    <w:p w14:paraId="2AFD4EEB" w14:textId="77777777" w:rsidR="002B6206" w:rsidRPr="0040211F" w:rsidRDefault="002B6206" w:rsidP="006A39DB">
      <w:pPr>
        <w:rPr>
          <w:szCs w:val="22"/>
        </w:rPr>
      </w:pPr>
    </w:p>
    <w:p w14:paraId="52C96736"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13.</w:t>
      </w:r>
      <w:r w:rsidRPr="0040211F">
        <w:rPr>
          <w:b/>
          <w:szCs w:val="22"/>
        </w:rPr>
        <w:tab/>
        <w:t>LOTUNÚMER</w:t>
      </w:r>
    </w:p>
    <w:p w14:paraId="1389544B" w14:textId="77777777" w:rsidR="002B6206" w:rsidRPr="0040211F" w:rsidRDefault="002B6206" w:rsidP="006A39DB">
      <w:pPr>
        <w:ind w:left="567" w:hanging="567"/>
        <w:rPr>
          <w:i/>
          <w:color w:val="000000"/>
          <w:szCs w:val="22"/>
        </w:rPr>
      </w:pPr>
    </w:p>
    <w:p w14:paraId="16737446" w14:textId="77777777" w:rsidR="002B6206" w:rsidRPr="0040211F" w:rsidRDefault="002B6206" w:rsidP="006A39DB">
      <w:pPr>
        <w:ind w:left="567" w:hanging="567"/>
        <w:rPr>
          <w:szCs w:val="22"/>
        </w:rPr>
      </w:pPr>
      <w:r w:rsidRPr="0040211F">
        <w:rPr>
          <w:szCs w:val="22"/>
        </w:rPr>
        <w:t>Lot</w:t>
      </w:r>
    </w:p>
    <w:p w14:paraId="66406FA7" w14:textId="77777777" w:rsidR="002B6206" w:rsidRPr="0040211F" w:rsidRDefault="002B6206" w:rsidP="006A39DB">
      <w:pPr>
        <w:rPr>
          <w:szCs w:val="22"/>
        </w:rPr>
      </w:pPr>
    </w:p>
    <w:p w14:paraId="51084BC8" w14:textId="77777777" w:rsidR="002B6206" w:rsidRPr="0040211F" w:rsidRDefault="002B6206" w:rsidP="006A39DB">
      <w:pPr>
        <w:rPr>
          <w:szCs w:val="22"/>
        </w:rPr>
      </w:pPr>
    </w:p>
    <w:p w14:paraId="465029FF"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14.</w:t>
      </w:r>
      <w:r w:rsidRPr="0040211F">
        <w:rPr>
          <w:b/>
          <w:szCs w:val="22"/>
        </w:rPr>
        <w:tab/>
        <w:t>AFGREIÐSLUTILHÖGUN</w:t>
      </w:r>
    </w:p>
    <w:p w14:paraId="0C67FC86" w14:textId="77777777" w:rsidR="002B6206" w:rsidRPr="0040211F" w:rsidRDefault="002B6206" w:rsidP="006A39DB">
      <w:pPr>
        <w:rPr>
          <w:szCs w:val="22"/>
        </w:rPr>
      </w:pPr>
    </w:p>
    <w:p w14:paraId="0C4F4ED7" w14:textId="77777777" w:rsidR="002B6206" w:rsidRPr="0040211F" w:rsidRDefault="002B6206" w:rsidP="006A39DB">
      <w:pPr>
        <w:rPr>
          <w:szCs w:val="22"/>
        </w:rPr>
      </w:pPr>
    </w:p>
    <w:p w14:paraId="59903D62"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15.</w:t>
      </w:r>
      <w:r w:rsidRPr="0040211F">
        <w:rPr>
          <w:b/>
          <w:szCs w:val="22"/>
        </w:rPr>
        <w:tab/>
        <w:t>NOTKUNARLEIÐBEININGAR</w:t>
      </w:r>
    </w:p>
    <w:p w14:paraId="0D8FCA0C" w14:textId="77777777" w:rsidR="002B6206" w:rsidRPr="0040211F" w:rsidRDefault="002B6206" w:rsidP="006A39DB">
      <w:pPr>
        <w:rPr>
          <w:szCs w:val="22"/>
        </w:rPr>
      </w:pPr>
    </w:p>
    <w:p w14:paraId="6046E1FC" w14:textId="77777777" w:rsidR="002B6206" w:rsidRPr="0040211F" w:rsidRDefault="002B6206" w:rsidP="006A39DB">
      <w:pPr>
        <w:rPr>
          <w:szCs w:val="22"/>
        </w:rPr>
      </w:pPr>
    </w:p>
    <w:p w14:paraId="1A586028"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16.</w:t>
      </w:r>
      <w:r w:rsidRPr="0040211F">
        <w:rPr>
          <w:b/>
          <w:szCs w:val="22"/>
        </w:rPr>
        <w:tab/>
        <w:t>UPPLÝSINGAR MEÐ BLINDRALETRI</w:t>
      </w:r>
    </w:p>
    <w:p w14:paraId="4B6DAFAE" w14:textId="77777777" w:rsidR="002B6206" w:rsidRPr="0040211F" w:rsidRDefault="002B6206" w:rsidP="006A39DB">
      <w:pPr>
        <w:rPr>
          <w:szCs w:val="22"/>
        </w:rPr>
      </w:pPr>
    </w:p>
    <w:p w14:paraId="49F9752F" w14:textId="04BBD868" w:rsidR="002B6206" w:rsidRPr="0040211F" w:rsidRDefault="007D6AFF" w:rsidP="006A39DB">
      <w:pPr>
        <w:rPr>
          <w:szCs w:val="22"/>
        </w:rPr>
      </w:pPr>
      <w:r w:rsidRPr="0040211F">
        <w:rPr>
          <w:szCs w:val="22"/>
        </w:rPr>
        <w:t>Eltrombopag Accord 50</w:t>
      </w:r>
      <w:r w:rsidR="002B6206" w:rsidRPr="0040211F">
        <w:rPr>
          <w:szCs w:val="22"/>
        </w:rPr>
        <w:t> mg</w:t>
      </w:r>
    </w:p>
    <w:p w14:paraId="02117727" w14:textId="77777777" w:rsidR="004F5D22" w:rsidRPr="0040211F" w:rsidRDefault="004F5D22" w:rsidP="006A39DB">
      <w:pPr>
        <w:rPr>
          <w:color w:val="000000"/>
        </w:rPr>
      </w:pPr>
    </w:p>
    <w:p w14:paraId="7314B5EF" w14:textId="77777777" w:rsidR="004F5D22" w:rsidRPr="0040211F"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40211F" w14:paraId="66912ECF" w14:textId="77777777" w:rsidTr="00D90247">
        <w:tc>
          <w:tcPr>
            <w:tcW w:w="9287" w:type="dxa"/>
          </w:tcPr>
          <w:p w14:paraId="7C947674" w14:textId="77777777" w:rsidR="004F5D22" w:rsidRPr="0040211F" w:rsidRDefault="004F5D22" w:rsidP="006A39DB">
            <w:pPr>
              <w:rPr>
                <w:b/>
                <w:szCs w:val="22"/>
              </w:rPr>
            </w:pPr>
            <w:r w:rsidRPr="0040211F">
              <w:rPr>
                <w:b/>
                <w:szCs w:val="22"/>
              </w:rPr>
              <w:t>17.</w:t>
            </w:r>
            <w:r w:rsidRPr="0040211F">
              <w:rPr>
                <w:b/>
                <w:szCs w:val="22"/>
              </w:rPr>
              <w:tab/>
              <w:t>EINKVÆMT AUÐKENNI – TVÍVÍTT STRIKAMERKI</w:t>
            </w:r>
          </w:p>
        </w:tc>
      </w:tr>
    </w:tbl>
    <w:p w14:paraId="6ABD9FFA" w14:textId="77777777" w:rsidR="004F5D22" w:rsidRPr="0040211F" w:rsidRDefault="004F5D22" w:rsidP="006A39DB">
      <w:pPr>
        <w:rPr>
          <w:szCs w:val="22"/>
        </w:rPr>
      </w:pPr>
    </w:p>
    <w:p w14:paraId="07AF1F6D" w14:textId="77777777" w:rsidR="004F5D22" w:rsidRPr="0040211F" w:rsidRDefault="004F5D22" w:rsidP="006A39DB">
      <w:pPr>
        <w:rPr>
          <w:szCs w:val="22"/>
        </w:rPr>
      </w:pPr>
      <w:r w:rsidRPr="0040211F">
        <w:rPr>
          <w:szCs w:val="22"/>
          <w:shd w:val="pct15" w:color="auto" w:fill="auto"/>
        </w:rPr>
        <w:t>Á pakkningunni er tvívítt strikamerki með einkvæmu auðkenni.</w:t>
      </w:r>
    </w:p>
    <w:p w14:paraId="645557C3" w14:textId="77777777" w:rsidR="004F5D22" w:rsidRPr="0040211F" w:rsidRDefault="004F5D22" w:rsidP="006A39DB">
      <w:pPr>
        <w:rPr>
          <w:szCs w:val="22"/>
        </w:rPr>
      </w:pPr>
    </w:p>
    <w:p w14:paraId="3914B266" w14:textId="77777777" w:rsidR="004F5D22" w:rsidRPr="0040211F"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40211F" w14:paraId="09706F9B" w14:textId="77777777" w:rsidTr="00D90247">
        <w:tc>
          <w:tcPr>
            <w:tcW w:w="9287" w:type="dxa"/>
          </w:tcPr>
          <w:p w14:paraId="6A0CD5BC" w14:textId="77777777" w:rsidR="004F5D22" w:rsidRPr="0040211F" w:rsidRDefault="004F5D22" w:rsidP="006A39DB">
            <w:pPr>
              <w:rPr>
                <w:b/>
                <w:szCs w:val="22"/>
              </w:rPr>
            </w:pPr>
            <w:r w:rsidRPr="0040211F">
              <w:rPr>
                <w:b/>
                <w:szCs w:val="22"/>
              </w:rPr>
              <w:t>18.</w:t>
            </w:r>
            <w:r w:rsidRPr="0040211F">
              <w:rPr>
                <w:b/>
                <w:szCs w:val="22"/>
              </w:rPr>
              <w:tab/>
              <w:t>EINKVÆMT AUÐKENNI – UPPLÝSINGAR SEM FÓLK GETUR LESIÐ</w:t>
            </w:r>
          </w:p>
        </w:tc>
      </w:tr>
    </w:tbl>
    <w:p w14:paraId="39764CC6" w14:textId="77777777" w:rsidR="004F5D22" w:rsidRPr="0040211F" w:rsidRDefault="004F5D22" w:rsidP="006A39DB">
      <w:pPr>
        <w:rPr>
          <w:szCs w:val="22"/>
        </w:rPr>
      </w:pPr>
    </w:p>
    <w:p w14:paraId="0A6C1C01" w14:textId="225B976D" w:rsidR="004F5D22" w:rsidRPr="0040211F" w:rsidRDefault="004F5D22" w:rsidP="006A39DB">
      <w:pPr>
        <w:rPr>
          <w:szCs w:val="22"/>
        </w:rPr>
      </w:pPr>
      <w:r w:rsidRPr="0040211F">
        <w:rPr>
          <w:szCs w:val="22"/>
        </w:rPr>
        <w:t>PC</w:t>
      </w:r>
    </w:p>
    <w:p w14:paraId="707AFE32" w14:textId="2ECCF7DB" w:rsidR="004F5D22" w:rsidRPr="0040211F" w:rsidRDefault="004F5D22" w:rsidP="006A39DB">
      <w:pPr>
        <w:rPr>
          <w:szCs w:val="22"/>
        </w:rPr>
      </w:pPr>
      <w:r w:rsidRPr="0040211F">
        <w:rPr>
          <w:szCs w:val="22"/>
        </w:rPr>
        <w:t>SN</w:t>
      </w:r>
    </w:p>
    <w:p w14:paraId="3976A7F8" w14:textId="084D5C70" w:rsidR="004F5D22" w:rsidRPr="0040211F" w:rsidRDefault="004F5D22" w:rsidP="006A39DB">
      <w:pPr>
        <w:rPr>
          <w:szCs w:val="22"/>
        </w:rPr>
      </w:pPr>
      <w:r w:rsidRPr="0040211F">
        <w:rPr>
          <w:szCs w:val="22"/>
        </w:rPr>
        <w:t>NN</w:t>
      </w:r>
    </w:p>
    <w:p w14:paraId="1816ACD6" w14:textId="77777777" w:rsidR="004F5D22" w:rsidRPr="0040211F" w:rsidRDefault="004F5D22" w:rsidP="006A39DB">
      <w:pPr>
        <w:rPr>
          <w:szCs w:val="22"/>
        </w:rPr>
      </w:pPr>
    </w:p>
    <w:p w14:paraId="38F15C1E" w14:textId="77777777" w:rsidR="002B6206" w:rsidRPr="0040211F" w:rsidRDefault="002B6206" w:rsidP="006A39DB">
      <w:pPr>
        <w:shd w:val="clear" w:color="auto" w:fill="FFFFFF"/>
        <w:rPr>
          <w:szCs w:val="22"/>
        </w:rPr>
      </w:pPr>
      <w:r w:rsidRPr="0040211F">
        <w:rPr>
          <w:b/>
          <w:szCs w:val="22"/>
        </w:rPr>
        <w:br w:type="page"/>
      </w:r>
    </w:p>
    <w:p w14:paraId="0DED9898" w14:textId="3569C84D"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 xml:space="preserve">UPPLÝSINGAR SEM EIGA AÐ KOMA FRAM Á </w:t>
      </w:r>
      <w:r w:rsidR="007D6AFF" w:rsidRPr="0040211F">
        <w:rPr>
          <w:b/>
          <w:szCs w:val="22"/>
        </w:rPr>
        <w:t>YTRI UMBÚÐUM</w:t>
      </w:r>
    </w:p>
    <w:p w14:paraId="6F03BA7C" w14:textId="77777777" w:rsidR="002B6206" w:rsidRPr="0040211F" w:rsidRDefault="002B6206" w:rsidP="006A39DB">
      <w:pPr>
        <w:pBdr>
          <w:top w:val="single" w:sz="4" w:space="1" w:color="auto"/>
          <w:left w:val="single" w:sz="4" w:space="4" w:color="auto"/>
          <w:bottom w:val="single" w:sz="4" w:space="1" w:color="auto"/>
          <w:right w:val="single" w:sz="4" w:space="4" w:color="auto"/>
        </w:pBdr>
        <w:rPr>
          <w:szCs w:val="22"/>
        </w:rPr>
      </w:pPr>
    </w:p>
    <w:p w14:paraId="7D161AE2" w14:textId="2101E498" w:rsidR="002B6206" w:rsidRPr="0040211F" w:rsidRDefault="007D6AFF" w:rsidP="006A39DB">
      <w:pPr>
        <w:pBdr>
          <w:top w:val="single" w:sz="4" w:space="1" w:color="auto"/>
          <w:left w:val="single" w:sz="4" w:space="4" w:color="auto"/>
          <w:bottom w:val="single" w:sz="4" w:space="1" w:color="auto"/>
          <w:right w:val="single" w:sz="4" w:space="4" w:color="auto"/>
        </w:pBdr>
        <w:rPr>
          <w:b/>
          <w:szCs w:val="22"/>
        </w:rPr>
      </w:pPr>
      <w:r w:rsidRPr="0040211F">
        <w:rPr>
          <w:b/>
          <w:szCs w:val="22"/>
        </w:rPr>
        <w:t xml:space="preserve">INNRI </w:t>
      </w:r>
      <w:r w:rsidR="0028114D">
        <w:rPr>
          <w:b/>
          <w:szCs w:val="22"/>
        </w:rPr>
        <w:t>UMBÚÐIR</w:t>
      </w:r>
      <w:r w:rsidRPr="0040211F">
        <w:rPr>
          <w:b/>
          <w:szCs w:val="22"/>
        </w:rPr>
        <w:t xml:space="preserve"> MEÐ 50 MG (FJÖLPAKKNING ÁN BLUE BOX)</w:t>
      </w:r>
    </w:p>
    <w:p w14:paraId="54124969" w14:textId="77777777" w:rsidR="002B6206" w:rsidRPr="0040211F" w:rsidRDefault="002B6206" w:rsidP="006A39DB">
      <w:pPr>
        <w:rPr>
          <w:szCs w:val="22"/>
        </w:rPr>
      </w:pPr>
    </w:p>
    <w:p w14:paraId="5C971DFB" w14:textId="77777777" w:rsidR="002B6206" w:rsidRPr="0040211F" w:rsidRDefault="002B6206" w:rsidP="006A39DB">
      <w:pPr>
        <w:rPr>
          <w:szCs w:val="22"/>
        </w:rPr>
      </w:pPr>
    </w:p>
    <w:p w14:paraId="2C66020C"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w:t>
      </w:r>
      <w:r w:rsidRPr="0040211F">
        <w:rPr>
          <w:b/>
          <w:szCs w:val="22"/>
        </w:rPr>
        <w:tab/>
        <w:t>HEITI LYFS</w:t>
      </w:r>
    </w:p>
    <w:p w14:paraId="6069545C" w14:textId="77777777" w:rsidR="002B6206" w:rsidRPr="0040211F" w:rsidRDefault="002B6206" w:rsidP="006A39DB">
      <w:pPr>
        <w:rPr>
          <w:szCs w:val="22"/>
        </w:rPr>
      </w:pPr>
    </w:p>
    <w:p w14:paraId="43D62AA2" w14:textId="298C0218" w:rsidR="002B6206" w:rsidRPr="0040211F" w:rsidRDefault="007D6AFF" w:rsidP="006A39DB">
      <w:pPr>
        <w:rPr>
          <w:szCs w:val="22"/>
        </w:rPr>
      </w:pPr>
      <w:r w:rsidRPr="0040211F">
        <w:rPr>
          <w:szCs w:val="22"/>
        </w:rPr>
        <w:t>Eltrombopag Accord 50</w:t>
      </w:r>
      <w:r w:rsidR="002B6206" w:rsidRPr="0040211F">
        <w:rPr>
          <w:szCs w:val="22"/>
        </w:rPr>
        <w:t> mg filmuhúðaðar töflur</w:t>
      </w:r>
    </w:p>
    <w:p w14:paraId="3053748F" w14:textId="7B391F98" w:rsidR="002B6206" w:rsidRPr="0040211F" w:rsidRDefault="002B6206" w:rsidP="006A39DB">
      <w:pPr>
        <w:rPr>
          <w:szCs w:val="22"/>
        </w:rPr>
      </w:pPr>
      <w:r w:rsidRPr="0040211F">
        <w:rPr>
          <w:szCs w:val="22"/>
        </w:rPr>
        <w:t>eltromb</w:t>
      </w:r>
      <w:r w:rsidR="00A379EE" w:rsidRPr="0040211F">
        <w:rPr>
          <w:szCs w:val="22"/>
        </w:rPr>
        <w:t>ó</w:t>
      </w:r>
      <w:r w:rsidRPr="0040211F">
        <w:rPr>
          <w:szCs w:val="22"/>
        </w:rPr>
        <w:t>pag</w:t>
      </w:r>
    </w:p>
    <w:p w14:paraId="0CAB7109" w14:textId="77777777" w:rsidR="002B6206" w:rsidRPr="0040211F" w:rsidRDefault="002B6206" w:rsidP="006A39DB">
      <w:pPr>
        <w:rPr>
          <w:szCs w:val="22"/>
        </w:rPr>
      </w:pPr>
    </w:p>
    <w:p w14:paraId="281C2D01" w14:textId="77777777" w:rsidR="002B6206" w:rsidRPr="0040211F" w:rsidRDefault="002B6206" w:rsidP="006A39DB">
      <w:pPr>
        <w:rPr>
          <w:szCs w:val="22"/>
        </w:rPr>
      </w:pPr>
    </w:p>
    <w:p w14:paraId="5BF744D2"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2.</w:t>
      </w:r>
      <w:r w:rsidRPr="0040211F">
        <w:rPr>
          <w:b/>
          <w:szCs w:val="22"/>
        </w:rPr>
        <w:tab/>
        <w:t>VIRK(T) EFNI</w:t>
      </w:r>
    </w:p>
    <w:p w14:paraId="381814BD" w14:textId="77777777" w:rsidR="002B6206" w:rsidRPr="0040211F" w:rsidRDefault="002B6206" w:rsidP="006A39DB">
      <w:pPr>
        <w:rPr>
          <w:szCs w:val="22"/>
        </w:rPr>
      </w:pPr>
    </w:p>
    <w:p w14:paraId="0EE07872" w14:textId="597DF1FE" w:rsidR="002B6206" w:rsidRPr="0040211F" w:rsidRDefault="002B6206" w:rsidP="006A39DB">
      <w:pPr>
        <w:rPr>
          <w:szCs w:val="22"/>
        </w:rPr>
      </w:pPr>
      <w:r w:rsidRPr="0040211F">
        <w:rPr>
          <w:szCs w:val="22"/>
        </w:rPr>
        <w:t xml:space="preserve">Hver filmuhúðuð tafla inniheldur eltrombópagólamín sem jafngildir </w:t>
      </w:r>
      <w:r w:rsidR="007D6AFF" w:rsidRPr="0040211F">
        <w:rPr>
          <w:szCs w:val="22"/>
        </w:rPr>
        <w:t>50 </w:t>
      </w:r>
      <w:r w:rsidRPr="0040211F">
        <w:rPr>
          <w:szCs w:val="22"/>
        </w:rPr>
        <w:t>mg af eltrombópagi.</w:t>
      </w:r>
    </w:p>
    <w:p w14:paraId="54796276" w14:textId="77777777" w:rsidR="002B6206" w:rsidRPr="0040211F" w:rsidRDefault="002B6206" w:rsidP="006A39DB">
      <w:pPr>
        <w:rPr>
          <w:szCs w:val="22"/>
        </w:rPr>
      </w:pPr>
    </w:p>
    <w:p w14:paraId="4FC339C9" w14:textId="77777777" w:rsidR="002B6206" w:rsidRPr="0040211F" w:rsidRDefault="002B6206" w:rsidP="006A39DB">
      <w:pPr>
        <w:rPr>
          <w:szCs w:val="22"/>
        </w:rPr>
      </w:pPr>
    </w:p>
    <w:p w14:paraId="0F8CA399"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3.</w:t>
      </w:r>
      <w:r w:rsidRPr="0040211F">
        <w:rPr>
          <w:b/>
          <w:szCs w:val="22"/>
        </w:rPr>
        <w:tab/>
        <w:t>HJÁLPAREFNI</w:t>
      </w:r>
    </w:p>
    <w:p w14:paraId="216CD450" w14:textId="77777777" w:rsidR="002B6206" w:rsidRPr="0040211F" w:rsidRDefault="002B6206" w:rsidP="006A39DB">
      <w:pPr>
        <w:rPr>
          <w:szCs w:val="22"/>
        </w:rPr>
      </w:pPr>
    </w:p>
    <w:p w14:paraId="6719CF96" w14:textId="77777777" w:rsidR="002B6206" w:rsidRPr="0040211F" w:rsidRDefault="002B6206" w:rsidP="006A39DB">
      <w:pPr>
        <w:rPr>
          <w:szCs w:val="22"/>
        </w:rPr>
      </w:pPr>
    </w:p>
    <w:p w14:paraId="643D951E"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4.</w:t>
      </w:r>
      <w:r w:rsidRPr="0040211F">
        <w:rPr>
          <w:b/>
          <w:szCs w:val="22"/>
        </w:rPr>
        <w:tab/>
        <w:t>LYFJAFORM OG INNIHALD</w:t>
      </w:r>
    </w:p>
    <w:p w14:paraId="298E81C2" w14:textId="77777777" w:rsidR="002B6206" w:rsidRPr="0040211F" w:rsidRDefault="002B6206" w:rsidP="006A39DB">
      <w:pPr>
        <w:rPr>
          <w:szCs w:val="22"/>
        </w:rPr>
      </w:pPr>
    </w:p>
    <w:p w14:paraId="294D6FE9" w14:textId="77777777" w:rsidR="008515C7" w:rsidRPr="003067B8" w:rsidRDefault="008515C7" w:rsidP="008515C7">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5B14AB7E" w14:textId="440633F9" w:rsidR="002B6206" w:rsidRPr="0040211F" w:rsidRDefault="002B6206" w:rsidP="006A39DB">
      <w:pPr>
        <w:rPr>
          <w:szCs w:val="22"/>
        </w:rPr>
      </w:pPr>
      <w:r w:rsidRPr="0040211F">
        <w:rPr>
          <w:szCs w:val="22"/>
        </w:rPr>
        <w:t>28</w:t>
      </w:r>
      <w:r w:rsidR="00770A8A" w:rsidRPr="0040211F">
        <w:t> </w:t>
      </w:r>
      <w:r w:rsidRPr="0040211F">
        <w:rPr>
          <w:szCs w:val="22"/>
        </w:rPr>
        <w:t>töflur. Hluti fjölpakkningar</w:t>
      </w:r>
      <w:r w:rsidR="008515C7">
        <w:rPr>
          <w:szCs w:val="22"/>
        </w:rPr>
        <w:t>, m</w:t>
      </w:r>
      <w:r w:rsidRPr="0040211F">
        <w:rPr>
          <w:szCs w:val="22"/>
        </w:rPr>
        <w:t xml:space="preserve">á ekki selja </w:t>
      </w:r>
      <w:r w:rsidR="00320F95" w:rsidRPr="0040211F">
        <w:rPr>
          <w:szCs w:val="22"/>
        </w:rPr>
        <w:t>stakan</w:t>
      </w:r>
      <w:r w:rsidRPr="0040211F">
        <w:rPr>
          <w:szCs w:val="22"/>
        </w:rPr>
        <w:t>.</w:t>
      </w:r>
    </w:p>
    <w:p w14:paraId="4303ED92" w14:textId="3D04C082" w:rsidR="002B6206" w:rsidRPr="0040211F" w:rsidRDefault="00386E2F" w:rsidP="006A39DB">
      <w:pPr>
        <w:rPr>
          <w:szCs w:val="22"/>
        </w:rPr>
      </w:pPr>
      <w:r w:rsidRPr="00613F66">
        <w:rPr>
          <w:szCs w:val="22"/>
          <w:highlight w:val="lightGray"/>
        </w:rPr>
        <w:t>28 x 1 töflur. Hluti fjölpakkningar</w:t>
      </w:r>
      <w:r w:rsidR="008515C7">
        <w:rPr>
          <w:szCs w:val="22"/>
          <w:highlight w:val="lightGray"/>
        </w:rPr>
        <w:t>, m</w:t>
      </w:r>
      <w:r w:rsidRPr="00613F66">
        <w:rPr>
          <w:szCs w:val="22"/>
          <w:highlight w:val="lightGray"/>
        </w:rPr>
        <w:t>á ekki selja stakan.</w:t>
      </w:r>
    </w:p>
    <w:p w14:paraId="08BDC9FE" w14:textId="77777777" w:rsidR="002B6206" w:rsidRDefault="002B6206" w:rsidP="006A39DB">
      <w:pPr>
        <w:rPr>
          <w:szCs w:val="22"/>
        </w:rPr>
      </w:pPr>
    </w:p>
    <w:p w14:paraId="18AAC3AD" w14:textId="77777777" w:rsidR="00474EC3" w:rsidRPr="0040211F" w:rsidRDefault="00474EC3" w:rsidP="006A39DB">
      <w:pPr>
        <w:rPr>
          <w:szCs w:val="22"/>
        </w:rPr>
      </w:pPr>
    </w:p>
    <w:p w14:paraId="73FAC17A"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5.</w:t>
      </w:r>
      <w:r w:rsidRPr="0040211F">
        <w:rPr>
          <w:b/>
          <w:szCs w:val="22"/>
        </w:rPr>
        <w:tab/>
        <w:t>AÐFERÐ VIÐ LYFJAGJÖF OG ÍKOMULEIÐ(IR)</w:t>
      </w:r>
    </w:p>
    <w:p w14:paraId="75DD6BF7" w14:textId="77777777" w:rsidR="002B6206" w:rsidRPr="0040211F" w:rsidRDefault="002B6206" w:rsidP="006A39DB">
      <w:pPr>
        <w:rPr>
          <w:szCs w:val="22"/>
        </w:rPr>
      </w:pPr>
    </w:p>
    <w:p w14:paraId="4A83CC4E" w14:textId="77777777" w:rsidR="002B6206" w:rsidRPr="0040211F" w:rsidRDefault="002B6206" w:rsidP="006A39DB">
      <w:pPr>
        <w:rPr>
          <w:szCs w:val="22"/>
        </w:rPr>
      </w:pPr>
      <w:r w:rsidRPr="0040211F">
        <w:rPr>
          <w:szCs w:val="22"/>
        </w:rPr>
        <w:t>Lesið fylgiseðilinn fyrir notkun.</w:t>
      </w:r>
      <w:r w:rsidR="007F6EAB" w:rsidRPr="0040211F">
        <w:rPr>
          <w:szCs w:val="22"/>
        </w:rPr>
        <w:t xml:space="preserve"> </w:t>
      </w:r>
      <w:r w:rsidRPr="0040211F">
        <w:rPr>
          <w:szCs w:val="22"/>
        </w:rPr>
        <w:t>Til inntöku.</w:t>
      </w:r>
    </w:p>
    <w:p w14:paraId="3D41A3A1" w14:textId="77777777" w:rsidR="002B6206" w:rsidRPr="0040211F" w:rsidRDefault="002B6206" w:rsidP="006A39DB">
      <w:pPr>
        <w:rPr>
          <w:szCs w:val="22"/>
        </w:rPr>
      </w:pPr>
    </w:p>
    <w:p w14:paraId="1A2F226B" w14:textId="77777777" w:rsidR="002B6206" w:rsidRPr="0040211F" w:rsidRDefault="002B6206" w:rsidP="006A39DB">
      <w:pPr>
        <w:rPr>
          <w:szCs w:val="22"/>
        </w:rPr>
      </w:pPr>
    </w:p>
    <w:p w14:paraId="1D482EED" w14:textId="77777777" w:rsidR="002B6206" w:rsidRPr="0040211F"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6.</w:t>
      </w:r>
      <w:r w:rsidRPr="0040211F">
        <w:rPr>
          <w:b/>
          <w:szCs w:val="22"/>
        </w:rPr>
        <w:tab/>
        <w:t>SÉRSTÖK VARNAÐARORÐ UM AÐ LYFIÐ SKULI GEYMT ÞAR SEM BÖRN HVORKI NÁ TIL NÉ SJÁ</w:t>
      </w:r>
    </w:p>
    <w:p w14:paraId="753CFB95" w14:textId="77777777" w:rsidR="002B6206" w:rsidRPr="0040211F" w:rsidRDefault="002B6206" w:rsidP="006A39DB">
      <w:pPr>
        <w:rPr>
          <w:szCs w:val="22"/>
        </w:rPr>
      </w:pPr>
    </w:p>
    <w:p w14:paraId="3F8C79E4" w14:textId="77777777" w:rsidR="002B6206" w:rsidRPr="0040211F" w:rsidRDefault="002B6206" w:rsidP="006A39DB">
      <w:pPr>
        <w:rPr>
          <w:szCs w:val="22"/>
        </w:rPr>
      </w:pPr>
      <w:r w:rsidRPr="0040211F">
        <w:rPr>
          <w:szCs w:val="22"/>
        </w:rPr>
        <w:t>Geymið þar sem börn hvorki ná til né sjá.</w:t>
      </w:r>
    </w:p>
    <w:p w14:paraId="0B2CF5ED" w14:textId="77777777" w:rsidR="002B6206" w:rsidRPr="0040211F" w:rsidRDefault="002B6206" w:rsidP="006A39DB">
      <w:pPr>
        <w:rPr>
          <w:szCs w:val="22"/>
        </w:rPr>
      </w:pPr>
    </w:p>
    <w:p w14:paraId="56E32D42" w14:textId="77777777" w:rsidR="002B6206" w:rsidRPr="0040211F" w:rsidRDefault="002B6206" w:rsidP="006A39DB">
      <w:pPr>
        <w:rPr>
          <w:szCs w:val="22"/>
        </w:rPr>
      </w:pPr>
    </w:p>
    <w:p w14:paraId="644C249A"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7.</w:t>
      </w:r>
      <w:r w:rsidRPr="0040211F">
        <w:rPr>
          <w:b/>
          <w:szCs w:val="22"/>
        </w:rPr>
        <w:tab/>
        <w:t>ÖNNUR SÉRSTÖK VARNAÐARORÐ, EF MEÐ ÞARF</w:t>
      </w:r>
    </w:p>
    <w:p w14:paraId="582509CD" w14:textId="77777777" w:rsidR="002B6206" w:rsidRPr="0040211F" w:rsidRDefault="002B6206" w:rsidP="006A39DB">
      <w:pPr>
        <w:rPr>
          <w:szCs w:val="22"/>
        </w:rPr>
      </w:pPr>
    </w:p>
    <w:p w14:paraId="1FF5DFDB" w14:textId="77777777" w:rsidR="002B6206" w:rsidRPr="0040211F" w:rsidRDefault="002B6206" w:rsidP="006A39DB">
      <w:pPr>
        <w:rPr>
          <w:szCs w:val="22"/>
        </w:rPr>
      </w:pPr>
    </w:p>
    <w:p w14:paraId="36999AFE"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8.</w:t>
      </w:r>
      <w:r w:rsidRPr="0040211F">
        <w:rPr>
          <w:b/>
          <w:szCs w:val="22"/>
        </w:rPr>
        <w:tab/>
        <w:t>FYRNINGARDAGSETNING</w:t>
      </w:r>
    </w:p>
    <w:p w14:paraId="3DDBD239" w14:textId="77777777" w:rsidR="002B6206" w:rsidRPr="0040211F" w:rsidRDefault="002B6206" w:rsidP="006A39DB">
      <w:pPr>
        <w:rPr>
          <w:i/>
          <w:szCs w:val="22"/>
        </w:rPr>
      </w:pPr>
    </w:p>
    <w:p w14:paraId="351CA747" w14:textId="77777777" w:rsidR="002B6206" w:rsidRPr="0040211F" w:rsidRDefault="002B6206" w:rsidP="006A39DB">
      <w:pPr>
        <w:rPr>
          <w:szCs w:val="22"/>
        </w:rPr>
      </w:pPr>
      <w:r w:rsidRPr="0040211F">
        <w:rPr>
          <w:szCs w:val="22"/>
        </w:rPr>
        <w:t>EXP</w:t>
      </w:r>
    </w:p>
    <w:p w14:paraId="274A2F14" w14:textId="77777777" w:rsidR="002B6206" w:rsidRPr="0040211F" w:rsidRDefault="002B6206" w:rsidP="006A39DB">
      <w:pPr>
        <w:rPr>
          <w:szCs w:val="22"/>
        </w:rPr>
      </w:pPr>
    </w:p>
    <w:p w14:paraId="63FCD566" w14:textId="77777777" w:rsidR="002B6206" w:rsidRPr="0040211F" w:rsidRDefault="002B6206" w:rsidP="006A39DB">
      <w:pPr>
        <w:rPr>
          <w:szCs w:val="22"/>
        </w:rPr>
      </w:pPr>
    </w:p>
    <w:p w14:paraId="7593A0AA"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9.</w:t>
      </w:r>
      <w:r w:rsidRPr="0040211F">
        <w:rPr>
          <w:b/>
          <w:szCs w:val="22"/>
        </w:rPr>
        <w:tab/>
        <w:t>SÉRSTÖK GEYMSLUSKILYRÐI</w:t>
      </w:r>
    </w:p>
    <w:p w14:paraId="3B878834" w14:textId="77777777" w:rsidR="002B6206" w:rsidRPr="0040211F" w:rsidRDefault="002B6206" w:rsidP="006A39DB">
      <w:pPr>
        <w:rPr>
          <w:szCs w:val="22"/>
        </w:rPr>
      </w:pPr>
    </w:p>
    <w:p w14:paraId="598102D6" w14:textId="77777777" w:rsidR="002B6206" w:rsidRPr="0040211F" w:rsidRDefault="002B6206" w:rsidP="006A39DB">
      <w:pPr>
        <w:rPr>
          <w:szCs w:val="22"/>
        </w:rPr>
      </w:pPr>
    </w:p>
    <w:p w14:paraId="4556C4AD" w14:textId="77777777" w:rsidR="002B6206" w:rsidRPr="0040211F"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10.</w:t>
      </w:r>
      <w:r w:rsidRPr="0040211F">
        <w:rPr>
          <w:b/>
          <w:szCs w:val="22"/>
        </w:rPr>
        <w:tab/>
        <w:t>SÉRSTAKAR VARÚÐARRÁÐSTAFANIR VIÐ FÖRGUN LYFJALEIFA EÐA ÚRGANGS VEGNA LYFSINS ÞAR SEM VIÐ Á</w:t>
      </w:r>
    </w:p>
    <w:p w14:paraId="2CC40122" w14:textId="77777777" w:rsidR="002B6206" w:rsidRPr="0040211F" w:rsidRDefault="002B6206" w:rsidP="006A39DB">
      <w:pPr>
        <w:rPr>
          <w:szCs w:val="22"/>
        </w:rPr>
      </w:pPr>
    </w:p>
    <w:p w14:paraId="766C387C" w14:textId="77777777" w:rsidR="002B6206" w:rsidRPr="0040211F" w:rsidRDefault="002B6206" w:rsidP="006A39DB">
      <w:pPr>
        <w:rPr>
          <w:szCs w:val="22"/>
        </w:rPr>
      </w:pPr>
    </w:p>
    <w:p w14:paraId="30BFE3A9" w14:textId="77777777" w:rsidR="002B6206" w:rsidRPr="0040211F" w:rsidRDefault="002B6206" w:rsidP="006A39DB">
      <w:pPr>
        <w:keepNext/>
        <w:pBdr>
          <w:top w:val="single" w:sz="4" w:space="1" w:color="auto"/>
          <w:left w:val="single" w:sz="4" w:space="4" w:color="auto"/>
          <w:bottom w:val="single" w:sz="4" w:space="1" w:color="auto"/>
          <w:right w:val="single" w:sz="4" w:space="4" w:color="auto"/>
        </w:pBdr>
        <w:rPr>
          <w:b/>
          <w:szCs w:val="22"/>
        </w:rPr>
      </w:pPr>
      <w:r w:rsidRPr="0040211F">
        <w:rPr>
          <w:b/>
          <w:szCs w:val="22"/>
        </w:rPr>
        <w:t>11.</w:t>
      </w:r>
      <w:r w:rsidRPr="0040211F">
        <w:rPr>
          <w:b/>
          <w:szCs w:val="22"/>
        </w:rPr>
        <w:tab/>
        <w:t>NAFN OG HEIMILISFANG MARKAÐSLEYFISHAFA</w:t>
      </w:r>
    </w:p>
    <w:p w14:paraId="4C8D928D" w14:textId="77777777" w:rsidR="002B6206" w:rsidRPr="0040211F" w:rsidRDefault="002B6206" w:rsidP="006A39DB">
      <w:pPr>
        <w:keepNext/>
        <w:rPr>
          <w:szCs w:val="22"/>
        </w:rPr>
      </w:pPr>
    </w:p>
    <w:p w14:paraId="7E310AD8" w14:textId="77777777" w:rsidR="00386E2F" w:rsidRPr="0040211F" w:rsidRDefault="00386E2F" w:rsidP="00386E2F">
      <w:pPr>
        <w:keepNext/>
        <w:rPr>
          <w:szCs w:val="22"/>
        </w:rPr>
      </w:pPr>
      <w:r w:rsidRPr="0040211F">
        <w:rPr>
          <w:szCs w:val="22"/>
        </w:rPr>
        <w:t>Accord Healthcare S.L.U.</w:t>
      </w:r>
    </w:p>
    <w:p w14:paraId="3A79F043" w14:textId="77777777" w:rsidR="00386E2F" w:rsidRPr="00613F66" w:rsidRDefault="00386E2F" w:rsidP="00386E2F">
      <w:pPr>
        <w:rPr>
          <w:szCs w:val="22"/>
        </w:rPr>
      </w:pPr>
      <w:r w:rsidRPr="00613F66">
        <w:rPr>
          <w:szCs w:val="22"/>
        </w:rPr>
        <w:t>World Trade Center, Moll de Barcelona, s/n,</w:t>
      </w:r>
    </w:p>
    <w:p w14:paraId="7303147A" w14:textId="77777777" w:rsidR="00386E2F" w:rsidRPr="00613F66" w:rsidRDefault="00386E2F" w:rsidP="00386E2F">
      <w:pPr>
        <w:rPr>
          <w:szCs w:val="22"/>
        </w:rPr>
      </w:pPr>
      <w:r w:rsidRPr="00613F66">
        <w:rPr>
          <w:szCs w:val="22"/>
        </w:rPr>
        <w:t>Edifici Est, 6</w:t>
      </w:r>
      <w:r w:rsidRPr="00613F66">
        <w:rPr>
          <w:szCs w:val="22"/>
          <w:vertAlign w:val="superscript"/>
        </w:rPr>
        <w:t>a</w:t>
      </w:r>
      <w:r w:rsidRPr="00613F66">
        <w:rPr>
          <w:szCs w:val="22"/>
        </w:rPr>
        <w:t xml:space="preserve"> Planta,</w:t>
      </w:r>
    </w:p>
    <w:p w14:paraId="583579DD" w14:textId="77777777" w:rsidR="00386E2F" w:rsidRPr="00613F66" w:rsidRDefault="00386E2F" w:rsidP="00386E2F">
      <w:pPr>
        <w:rPr>
          <w:rFonts w:eastAsia="SimSun"/>
          <w:szCs w:val="22"/>
        </w:rPr>
      </w:pPr>
      <w:r w:rsidRPr="00613F66">
        <w:rPr>
          <w:szCs w:val="22"/>
        </w:rPr>
        <w:t>08039 Barcelona,</w:t>
      </w:r>
    </w:p>
    <w:p w14:paraId="6A6FFDDB" w14:textId="0B1F64DA" w:rsidR="002B6206" w:rsidRPr="0040211F" w:rsidRDefault="00386E2F" w:rsidP="006A39DB">
      <w:pPr>
        <w:rPr>
          <w:szCs w:val="22"/>
        </w:rPr>
      </w:pPr>
      <w:r w:rsidRPr="00613F66">
        <w:t>Spánn</w:t>
      </w:r>
    </w:p>
    <w:p w14:paraId="656A97D8" w14:textId="77777777" w:rsidR="002B6206" w:rsidRDefault="002B6206" w:rsidP="006A39DB">
      <w:pPr>
        <w:rPr>
          <w:szCs w:val="22"/>
        </w:rPr>
      </w:pPr>
    </w:p>
    <w:p w14:paraId="1FA28094" w14:textId="77777777" w:rsidR="00474EC3" w:rsidRPr="0040211F" w:rsidRDefault="00474EC3" w:rsidP="006A39DB">
      <w:pPr>
        <w:rPr>
          <w:szCs w:val="22"/>
        </w:rPr>
      </w:pPr>
    </w:p>
    <w:p w14:paraId="455018C7"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12.</w:t>
      </w:r>
      <w:r w:rsidRPr="0040211F">
        <w:rPr>
          <w:b/>
          <w:szCs w:val="22"/>
        </w:rPr>
        <w:tab/>
        <w:t>MARKAÐSLEYFISNÚMER</w:t>
      </w:r>
    </w:p>
    <w:p w14:paraId="2CD365EF" w14:textId="77777777" w:rsidR="002B6206" w:rsidRPr="0040211F" w:rsidRDefault="002B6206" w:rsidP="006A39DB">
      <w:pPr>
        <w:rPr>
          <w:szCs w:val="22"/>
        </w:rPr>
      </w:pPr>
    </w:p>
    <w:p w14:paraId="44FA3AEB" w14:textId="0E6A5D8D" w:rsidR="002B6206" w:rsidRPr="0040211F" w:rsidRDefault="002B6206" w:rsidP="006A39DB">
      <w:pPr>
        <w:rPr>
          <w:szCs w:val="22"/>
        </w:rPr>
      </w:pPr>
      <w:r w:rsidRPr="0040211F">
        <w:rPr>
          <w:szCs w:val="22"/>
        </w:rPr>
        <w:t>EU/1/</w:t>
      </w:r>
      <w:r w:rsidR="00386E2F" w:rsidRPr="0040211F">
        <w:rPr>
          <w:szCs w:val="22"/>
        </w:rPr>
        <w:t>24</w:t>
      </w:r>
      <w:r w:rsidRPr="0040211F">
        <w:rPr>
          <w:szCs w:val="22"/>
        </w:rPr>
        <w:t>/</w:t>
      </w:r>
      <w:r w:rsidR="00386E2F" w:rsidRPr="0040211F">
        <w:rPr>
          <w:szCs w:val="22"/>
        </w:rPr>
        <w:t>1903</w:t>
      </w:r>
      <w:r w:rsidRPr="0040211F">
        <w:rPr>
          <w:szCs w:val="22"/>
        </w:rPr>
        <w:t>/0</w:t>
      </w:r>
      <w:r w:rsidR="00386E2F" w:rsidRPr="0040211F">
        <w:rPr>
          <w:szCs w:val="22"/>
        </w:rPr>
        <w:t>13</w:t>
      </w:r>
    </w:p>
    <w:p w14:paraId="488919D4" w14:textId="4661C124" w:rsidR="00386E2F" w:rsidRPr="0040211F" w:rsidRDefault="00386E2F" w:rsidP="006A39DB">
      <w:pPr>
        <w:rPr>
          <w:szCs w:val="22"/>
        </w:rPr>
      </w:pPr>
      <w:r w:rsidRPr="00613F66">
        <w:rPr>
          <w:szCs w:val="22"/>
          <w:highlight w:val="lightGray"/>
        </w:rPr>
        <w:t>EU/</w:t>
      </w:r>
      <w:r w:rsidR="00801E4F" w:rsidRPr="00613F66">
        <w:rPr>
          <w:szCs w:val="22"/>
          <w:highlight w:val="lightGray"/>
        </w:rPr>
        <w:t>1/</w:t>
      </w:r>
      <w:r w:rsidRPr="00613F66">
        <w:rPr>
          <w:szCs w:val="22"/>
          <w:highlight w:val="lightGray"/>
        </w:rPr>
        <w:t>24/1903/016</w:t>
      </w:r>
    </w:p>
    <w:p w14:paraId="4EB332F2" w14:textId="77777777" w:rsidR="002B6206" w:rsidRPr="0040211F" w:rsidRDefault="002B6206" w:rsidP="006A39DB">
      <w:pPr>
        <w:rPr>
          <w:szCs w:val="22"/>
        </w:rPr>
      </w:pPr>
    </w:p>
    <w:p w14:paraId="4BB64521" w14:textId="77777777" w:rsidR="002B6206" w:rsidRPr="0040211F" w:rsidRDefault="002B6206" w:rsidP="006A39DB">
      <w:pPr>
        <w:rPr>
          <w:szCs w:val="22"/>
        </w:rPr>
      </w:pPr>
    </w:p>
    <w:p w14:paraId="2A86ED50"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13.</w:t>
      </w:r>
      <w:r w:rsidRPr="0040211F">
        <w:rPr>
          <w:b/>
          <w:szCs w:val="22"/>
        </w:rPr>
        <w:tab/>
        <w:t>LOTUNÚMER</w:t>
      </w:r>
    </w:p>
    <w:p w14:paraId="154AE63D" w14:textId="77777777" w:rsidR="002B6206" w:rsidRPr="0040211F" w:rsidRDefault="002B6206" w:rsidP="006A39DB">
      <w:pPr>
        <w:ind w:left="567" w:hanging="567"/>
        <w:rPr>
          <w:i/>
          <w:szCs w:val="22"/>
        </w:rPr>
      </w:pPr>
    </w:p>
    <w:p w14:paraId="756F7345" w14:textId="77777777" w:rsidR="002B6206" w:rsidRPr="0040211F" w:rsidRDefault="002B6206" w:rsidP="006A39DB">
      <w:pPr>
        <w:ind w:left="567" w:hanging="567"/>
        <w:rPr>
          <w:szCs w:val="22"/>
        </w:rPr>
      </w:pPr>
      <w:r w:rsidRPr="0040211F">
        <w:rPr>
          <w:szCs w:val="22"/>
        </w:rPr>
        <w:t>Lot</w:t>
      </w:r>
    </w:p>
    <w:p w14:paraId="4FA61859" w14:textId="77777777" w:rsidR="002B6206" w:rsidRPr="0040211F" w:rsidRDefault="002B6206" w:rsidP="006A39DB">
      <w:pPr>
        <w:ind w:left="567" w:hanging="567"/>
        <w:rPr>
          <w:szCs w:val="22"/>
        </w:rPr>
      </w:pPr>
    </w:p>
    <w:p w14:paraId="3200F8F5" w14:textId="77777777" w:rsidR="002B6206" w:rsidRPr="0040211F" w:rsidRDefault="002B6206" w:rsidP="006A39DB">
      <w:pPr>
        <w:rPr>
          <w:szCs w:val="22"/>
        </w:rPr>
      </w:pPr>
    </w:p>
    <w:p w14:paraId="6A5B94AF"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14.</w:t>
      </w:r>
      <w:r w:rsidRPr="0040211F">
        <w:rPr>
          <w:b/>
          <w:szCs w:val="22"/>
        </w:rPr>
        <w:tab/>
        <w:t>AFGREIÐSLUTILHÖGUN</w:t>
      </w:r>
    </w:p>
    <w:p w14:paraId="5663FAEE" w14:textId="77777777" w:rsidR="002B6206" w:rsidRPr="0040211F" w:rsidRDefault="002B6206" w:rsidP="006A39DB">
      <w:pPr>
        <w:rPr>
          <w:szCs w:val="22"/>
        </w:rPr>
      </w:pPr>
    </w:p>
    <w:p w14:paraId="549E51E1" w14:textId="77777777" w:rsidR="002B6206" w:rsidRPr="0040211F" w:rsidRDefault="002B6206" w:rsidP="006A39DB">
      <w:pPr>
        <w:rPr>
          <w:szCs w:val="22"/>
        </w:rPr>
      </w:pPr>
    </w:p>
    <w:p w14:paraId="58B80146"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15.</w:t>
      </w:r>
      <w:r w:rsidRPr="0040211F">
        <w:rPr>
          <w:b/>
          <w:szCs w:val="22"/>
        </w:rPr>
        <w:tab/>
        <w:t>NOTKUNARLEIÐBEININGAR</w:t>
      </w:r>
    </w:p>
    <w:p w14:paraId="2615C0C9" w14:textId="77777777" w:rsidR="002B6206" w:rsidRPr="0040211F" w:rsidRDefault="002B6206" w:rsidP="006A39DB">
      <w:pPr>
        <w:rPr>
          <w:szCs w:val="22"/>
        </w:rPr>
      </w:pPr>
    </w:p>
    <w:p w14:paraId="2B919724" w14:textId="77777777" w:rsidR="002B6206" w:rsidRPr="0040211F" w:rsidRDefault="002B6206" w:rsidP="006A39DB">
      <w:pPr>
        <w:rPr>
          <w:szCs w:val="22"/>
        </w:rPr>
      </w:pPr>
    </w:p>
    <w:p w14:paraId="0B601BCB"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16.</w:t>
      </w:r>
      <w:r w:rsidRPr="0040211F">
        <w:rPr>
          <w:b/>
          <w:szCs w:val="22"/>
        </w:rPr>
        <w:tab/>
        <w:t>UPPLÝSINGAR MEÐ BLINDRALETRI</w:t>
      </w:r>
    </w:p>
    <w:p w14:paraId="0116FAD0" w14:textId="77777777" w:rsidR="002B6206" w:rsidRPr="0040211F" w:rsidRDefault="002B6206" w:rsidP="006A39DB">
      <w:pPr>
        <w:rPr>
          <w:szCs w:val="22"/>
        </w:rPr>
      </w:pPr>
    </w:p>
    <w:p w14:paraId="69A0BCA6" w14:textId="379707E1" w:rsidR="002B6206" w:rsidRPr="0040211F" w:rsidRDefault="00801E4F" w:rsidP="006A39DB">
      <w:pPr>
        <w:rPr>
          <w:szCs w:val="22"/>
        </w:rPr>
      </w:pPr>
      <w:r w:rsidRPr="0040211F">
        <w:rPr>
          <w:szCs w:val="22"/>
        </w:rPr>
        <w:t>Eltrombopag Accord 50</w:t>
      </w:r>
      <w:r w:rsidR="002B6206" w:rsidRPr="0040211F">
        <w:rPr>
          <w:szCs w:val="22"/>
        </w:rPr>
        <w:t> mg</w:t>
      </w:r>
    </w:p>
    <w:p w14:paraId="19DCDEFD" w14:textId="77777777" w:rsidR="00801E4F" w:rsidRPr="0040211F" w:rsidRDefault="00801E4F" w:rsidP="006A39DB">
      <w:pPr>
        <w:shd w:val="clear" w:color="auto" w:fill="FFFFFF"/>
        <w:rPr>
          <w:b/>
          <w:szCs w:val="22"/>
        </w:rPr>
      </w:pPr>
    </w:p>
    <w:p w14:paraId="4FD180C9" w14:textId="77777777" w:rsidR="00801E4F" w:rsidRPr="0040211F" w:rsidRDefault="00801E4F" w:rsidP="00801E4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E4F" w:rsidRPr="0040211F" w14:paraId="335D8D29" w14:textId="77777777" w:rsidTr="00732377">
        <w:tc>
          <w:tcPr>
            <w:tcW w:w="9287" w:type="dxa"/>
          </w:tcPr>
          <w:p w14:paraId="334684B3" w14:textId="77777777" w:rsidR="00801E4F" w:rsidRPr="0040211F" w:rsidRDefault="00801E4F" w:rsidP="00732377">
            <w:pPr>
              <w:rPr>
                <w:b/>
                <w:szCs w:val="22"/>
              </w:rPr>
            </w:pPr>
            <w:r w:rsidRPr="0040211F">
              <w:rPr>
                <w:b/>
                <w:szCs w:val="22"/>
              </w:rPr>
              <w:t>17.</w:t>
            </w:r>
            <w:r w:rsidRPr="0040211F">
              <w:rPr>
                <w:b/>
                <w:szCs w:val="22"/>
              </w:rPr>
              <w:tab/>
              <w:t>EINKVÆMT AUÐKENNI – TVÍVÍTT STRIKAMERKI</w:t>
            </w:r>
          </w:p>
        </w:tc>
      </w:tr>
    </w:tbl>
    <w:p w14:paraId="26FD3856" w14:textId="77777777" w:rsidR="00801E4F" w:rsidRPr="0040211F" w:rsidRDefault="00801E4F" w:rsidP="00801E4F">
      <w:pPr>
        <w:rPr>
          <w:szCs w:val="22"/>
        </w:rPr>
      </w:pPr>
    </w:p>
    <w:p w14:paraId="18426A9C" w14:textId="77777777" w:rsidR="00801E4F" w:rsidRPr="0040211F" w:rsidRDefault="00801E4F" w:rsidP="00801E4F">
      <w:pPr>
        <w:rPr>
          <w:szCs w:val="22"/>
        </w:rPr>
      </w:pPr>
    </w:p>
    <w:p w14:paraId="4700B3E5" w14:textId="77777777" w:rsidR="00801E4F" w:rsidRPr="0040211F" w:rsidRDefault="00801E4F" w:rsidP="00801E4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01E4F" w:rsidRPr="0040211F" w14:paraId="4BB0B54D" w14:textId="77777777" w:rsidTr="00732377">
        <w:tc>
          <w:tcPr>
            <w:tcW w:w="9287" w:type="dxa"/>
          </w:tcPr>
          <w:p w14:paraId="01022E23" w14:textId="77777777" w:rsidR="00801E4F" w:rsidRPr="0040211F" w:rsidRDefault="00801E4F" w:rsidP="00732377">
            <w:pPr>
              <w:rPr>
                <w:b/>
                <w:szCs w:val="22"/>
              </w:rPr>
            </w:pPr>
            <w:r w:rsidRPr="0040211F">
              <w:rPr>
                <w:b/>
                <w:szCs w:val="22"/>
              </w:rPr>
              <w:t>18.</w:t>
            </w:r>
            <w:r w:rsidRPr="0040211F">
              <w:rPr>
                <w:b/>
                <w:szCs w:val="22"/>
              </w:rPr>
              <w:tab/>
              <w:t>EINKVÆMT AUÐKENNI – UPPLÝSINGAR SEM FÓLK GETUR LESIÐ</w:t>
            </w:r>
          </w:p>
        </w:tc>
      </w:tr>
    </w:tbl>
    <w:p w14:paraId="55283AD7" w14:textId="77777777" w:rsidR="00801E4F" w:rsidRPr="0040211F" w:rsidRDefault="00801E4F" w:rsidP="00801E4F">
      <w:pPr>
        <w:rPr>
          <w:szCs w:val="22"/>
        </w:rPr>
      </w:pPr>
    </w:p>
    <w:p w14:paraId="56722A42" w14:textId="01119063" w:rsidR="002B6206" w:rsidRPr="0040211F" w:rsidRDefault="002B6206" w:rsidP="006A39DB">
      <w:pPr>
        <w:shd w:val="clear" w:color="auto" w:fill="FFFFFF"/>
        <w:rPr>
          <w:szCs w:val="22"/>
        </w:rPr>
      </w:pPr>
      <w:r w:rsidRPr="0040211F">
        <w:rPr>
          <w:b/>
          <w:szCs w:val="22"/>
        </w:rPr>
        <w:br w:type="page"/>
      </w:r>
    </w:p>
    <w:p w14:paraId="54CADC70"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LÁGMARKS UPPLÝSINGAR SEM SKULU KOMA FRAM Á ÞYNNUM EÐA STRIMLUM</w:t>
      </w:r>
    </w:p>
    <w:p w14:paraId="05778D55" w14:textId="77777777" w:rsidR="002B6206" w:rsidRPr="0040211F" w:rsidRDefault="002B6206" w:rsidP="006A39DB">
      <w:pPr>
        <w:pBdr>
          <w:top w:val="single" w:sz="4" w:space="1" w:color="auto"/>
          <w:left w:val="single" w:sz="4" w:space="4" w:color="auto"/>
          <w:bottom w:val="single" w:sz="4" w:space="1" w:color="auto"/>
          <w:right w:val="single" w:sz="4" w:space="4" w:color="auto"/>
        </w:pBdr>
        <w:rPr>
          <w:szCs w:val="22"/>
        </w:rPr>
      </w:pPr>
    </w:p>
    <w:p w14:paraId="5675A4C8" w14:textId="3816227F" w:rsidR="002B6206" w:rsidRPr="0040211F" w:rsidRDefault="00801E4F" w:rsidP="006A39DB">
      <w:pPr>
        <w:pBdr>
          <w:top w:val="single" w:sz="4" w:space="1" w:color="auto"/>
          <w:left w:val="single" w:sz="4" w:space="4" w:color="auto"/>
          <w:bottom w:val="single" w:sz="4" w:space="1" w:color="auto"/>
          <w:right w:val="single" w:sz="4" w:space="4" w:color="auto"/>
        </w:pBdr>
        <w:rPr>
          <w:b/>
          <w:szCs w:val="22"/>
        </w:rPr>
      </w:pPr>
      <w:r w:rsidRPr="0040211F">
        <w:rPr>
          <w:b/>
          <w:szCs w:val="22"/>
        </w:rPr>
        <w:t>ÞYNNUR/RIFGATAÐAR</w:t>
      </w:r>
    </w:p>
    <w:p w14:paraId="7A3F819E" w14:textId="77777777" w:rsidR="002B6206" w:rsidRPr="0040211F" w:rsidRDefault="002B6206" w:rsidP="006A39DB">
      <w:pPr>
        <w:rPr>
          <w:szCs w:val="22"/>
        </w:rPr>
      </w:pPr>
    </w:p>
    <w:p w14:paraId="715C78FD" w14:textId="77777777" w:rsidR="002B6206" w:rsidRPr="0040211F" w:rsidRDefault="002B6206" w:rsidP="006A39DB">
      <w:pPr>
        <w:rPr>
          <w:szCs w:val="22"/>
        </w:rPr>
      </w:pPr>
    </w:p>
    <w:p w14:paraId="039A8603"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w:t>
      </w:r>
      <w:r w:rsidRPr="0040211F">
        <w:rPr>
          <w:b/>
          <w:szCs w:val="22"/>
        </w:rPr>
        <w:tab/>
        <w:t>HEITI LYFS</w:t>
      </w:r>
    </w:p>
    <w:p w14:paraId="5A13DD8E" w14:textId="77777777" w:rsidR="002B6206" w:rsidRPr="0040211F" w:rsidRDefault="002B6206" w:rsidP="006A39DB">
      <w:pPr>
        <w:rPr>
          <w:szCs w:val="22"/>
        </w:rPr>
      </w:pPr>
    </w:p>
    <w:p w14:paraId="472780D4" w14:textId="7070EE70" w:rsidR="002B6206" w:rsidRPr="0040211F" w:rsidRDefault="00801E4F" w:rsidP="006A39DB">
      <w:pPr>
        <w:rPr>
          <w:szCs w:val="22"/>
        </w:rPr>
      </w:pPr>
      <w:r w:rsidRPr="0040211F">
        <w:rPr>
          <w:szCs w:val="22"/>
        </w:rPr>
        <w:t>Eltrombopag Accord 50</w:t>
      </w:r>
      <w:r w:rsidR="002B6206" w:rsidRPr="0040211F">
        <w:rPr>
          <w:szCs w:val="22"/>
        </w:rPr>
        <w:t xml:space="preserve"> mg </w:t>
      </w:r>
      <w:r w:rsidR="002B6206" w:rsidRPr="00613F66">
        <w:rPr>
          <w:szCs w:val="22"/>
          <w:highlight w:val="lightGray"/>
        </w:rPr>
        <w:t>filmuhúðaðar</w:t>
      </w:r>
      <w:r w:rsidR="002B6206" w:rsidRPr="0040211F">
        <w:rPr>
          <w:szCs w:val="22"/>
        </w:rPr>
        <w:t xml:space="preserve"> töflur</w:t>
      </w:r>
    </w:p>
    <w:p w14:paraId="21EA42C4" w14:textId="37782A83" w:rsidR="002B6206" w:rsidRPr="0040211F" w:rsidRDefault="002B6206" w:rsidP="006A39DB">
      <w:pPr>
        <w:rPr>
          <w:szCs w:val="22"/>
        </w:rPr>
      </w:pPr>
      <w:r w:rsidRPr="00613F66">
        <w:rPr>
          <w:szCs w:val="22"/>
          <w:highlight w:val="lightGray"/>
        </w:rPr>
        <w:t>eltromb</w:t>
      </w:r>
      <w:r w:rsidR="00A379EE" w:rsidRPr="00613F66">
        <w:rPr>
          <w:szCs w:val="22"/>
          <w:highlight w:val="lightGray"/>
        </w:rPr>
        <w:t>ó</w:t>
      </w:r>
      <w:r w:rsidRPr="00613F66">
        <w:rPr>
          <w:szCs w:val="22"/>
          <w:highlight w:val="lightGray"/>
        </w:rPr>
        <w:t>pag</w:t>
      </w:r>
    </w:p>
    <w:p w14:paraId="3310245B" w14:textId="77777777" w:rsidR="002B6206" w:rsidRPr="0040211F" w:rsidRDefault="002B6206" w:rsidP="006A39DB">
      <w:pPr>
        <w:rPr>
          <w:szCs w:val="22"/>
        </w:rPr>
      </w:pPr>
    </w:p>
    <w:p w14:paraId="0D4F9805" w14:textId="77777777" w:rsidR="002B6206" w:rsidRPr="0040211F" w:rsidRDefault="002B6206" w:rsidP="006A39DB">
      <w:pPr>
        <w:rPr>
          <w:szCs w:val="22"/>
        </w:rPr>
      </w:pPr>
    </w:p>
    <w:p w14:paraId="4187ACF1"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2.</w:t>
      </w:r>
      <w:r w:rsidRPr="0040211F">
        <w:rPr>
          <w:b/>
          <w:szCs w:val="22"/>
        </w:rPr>
        <w:tab/>
        <w:t>NAFN MARKAÐSLEYFISHAFA</w:t>
      </w:r>
    </w:p>
    <w:p w14:paraId="0D026B14" w14:textId="77777777" w:rsidR="002B6206" w:rsidRPr="0040211F" w:rsidRDefault="002B6206" w:rsidP="006A39DB">
      <w:pPr>
        <w:rPr>
          <w:szCs w:val="22"/>
        </w:rPr>
      </w:pPr>
    </w:p>
    <w:p w14:paraId="30D2835B" w14:textId="1803A5C1" w:rsidR="002B6206" w:rsidRPr="0040211F" w:rsidRDefault="00801E4F" w:rsidP="006A39DB">
      <w:pPr>
        <w:rPr>
          <w:szCs w:val="22"/>
        </w:rPr>
      </w:pPr>
      <w:r w:rsidRPr="00613F66">
        <w:rPr>
          <w:szCs w:val="22"/>
          <w:highlight w:val="lightGray"/>
        </w:rPr>
        <w:t>Accord</w:t>
      </w:r>
    </w:p>
    <w:p w14:paraId="17061087" w14:textId="77777777" w:rsidR="002B6206" w:rsidRPr="0040211F" w:rsidRDefault="002B6206" w:rsidP="006A39DB">
      <w:pPr>
        <w:rPr>
          <w:szCs w:val="22"/>
        </w:rPr>
      </w:pPr>
    </w:p>
    <w:p w14:paraId="5EB4D60B" w14:textId="77777777" w:rsidR="002B6206" w:rsidRPr="0040211F" w:rsidRDefault="002B6206" w:rsidP="006A39DB">
      <w:pPr>
        <w:rPr>
          <w:szCs w:val="22"/>
        </w:rPr>
      </w:pPr>
    </w:p>
    <w:p w14:paraId="5A845D61"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3.</w:t>
      </w:r>
      <w:r w:rsidRPr="0040211F">
        <w:rPr>
          <w:b/>
          <w:szCs w:val="22"/>
        </w:rPr>
        <w:tab/>
        <w:t>FYRNINGARDAGSETNING</w:t>
      </w:r>
    </w:p>
    <w:p w14:paraId="22FF35F8" w14:textId="77777777" w:rsidR="002B6206" w:rsidRPr="0040211F" w:rsidRDefault="002B6206" w:rsidP="006A39DB">
      <w:pPr>
        <w:rPr>
          <w:szCs w:val="22"/>
        </w:rPr>
      </w:pPr>
    </w:p>
    <w:p w14:paraId="33C63BDE" w14:textId="77777777" w:rsidR="002B6206" w:rsidRPr="0040211F" w:rsidRDefault="002B6206" w:rsidP="006A39DB">
      <w:pPr>
        <w:rPr>
          <w:szCs w:val="22"/>
        </w:rPr>
      </w:pPr>
      <w:r w:rsidRPr="0040211F">
        <w:rPr>
          <w:szCs w:val="22"/>
        </w:rPr>
        <w:t>EXP</w:t>
      </w:r>
    </w:p>
    <w:p w14:paraId="56F38625" w14:textId="77777777" w:rsidR="002B6206" w:rsidRPr="0040211F" w:rsidRDefault="002B6206" w:rsidP="006A39DB">
      <w:pPr>
        <w:rPr>
          <w:szCs w:val="22"/>
        </w:rPr>
      </w:pPr>
    </w:p>
    <w:p w14:paraId="576E12C1" w14:textId="77777777" w:rsidR="002B6206" w:rsidRPr="0040211F" w:rsidRDefault="002B6206" w:rsidP="006A39DB">
      <w:pPr>
        <w:rPr>
          <w:szCs w:val="22"/>
        </w:rPr>
      </w:pPr>
    </w:p>
    <w:p w14:paraId="34D263BC"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4.</w:t>
      </w:r>
      <w:r w:rsidRPr="0040211F">
        <w:rPr>
          <w:b/>
          <w:szCs w:val="22"/>
        </w:rPr>
        <w:tab/>
        <w:t>LOTUNÚMER</w:t>
      </w:r>
    </w:p>
    <w:p w14:paraId="0648F32D" w14:textId="77777777" w:rsidR="002B6206" w:rsidRPr="0040211F" w:rsidRDefault="002B6206" w:rsidP="006A39DB">
      <w:pPr>
        <w:rPr>
          <w:szCs w:val="22"/>
        </w:rPr>
      </w:pPr>
    </w:p>
    <w:p w14:paraId="37A5AA96" w14:textId="77777777" w:rsidR="002B6206" w:rsidRPr="0040211F" w:rsidRDefault="002B6206" w:rsidP="006A39DB">
      <w:pPr>
        <w:rPr>
          <w:szCs w:val="22"/>
        </w:rPr>
      </w:pPr>
      <w:r w:rsidRPr="0040211F">
        <w:rPr>
          <w:szCs w:val="22"/>
        </w:rPr>
        <w:t>Lot</w:t>
      </w:r>
    </w:p>
    <w:p w14:paraId="698E20E5" w14:textId="77777777" w:rsidR="002B6206" w:rsidRPr="0040211F" w:rsidRDefault="002B6206" w:rsidP="006A39DB">
      <w:pPr>
        <w:rPr>
          <w:szCs w:val="22"/>
        </w:rPr>
      </w:pPr>
    </w:p>
    <w:p w14:paraId="0C90DA52" w14:textId="77777777" w:rsidR="002B6206" w:rsidRPr="0040211F" w:rsidRDefault="002B6206" w:rsidP="006A39DB">
      <w:pPr>
        <w:rPr>
          <w:szCs w:val="22"/>
        </w:rPr>
      </w:pPr>
    </w:p>
    <w:p w14:paraId="2C142932"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5.</w:t>
      </w:r>
      <w:r w:rsidRPr="0040211F">
        <w:rPr>
          <w:b/>
          <w:szCs w:val="22"/>
        </w:rPr>
        <w:tab/>
        <w:t>ANNAÐ</w:t>
      </w:r>
    </w:p>
    <w:p w14:paraId="1C7D3FDA" w14:textId="77777777" w:rsidR="002B6206" w:rsidRPr="0040211F" w:rsidRDefault="002B6206" w:rsidP="006A39DB">
      <w:pPr>
        <w:rPr>
          <w:szCs w:val="22"/>
        </w:rPr>
      </w:pPr>
    </w:p>
    <w:p w14:paraId="0C075C20" w14:textId="1A0B1E49" w:rsidR="002B6206" w:rsidRPr="0040211F" w:rsidRDefault="00801E4F" w:rsidP="006A39DB">
      <w:pPr>
        <w:shd w:val="clear" w:color="auto" w:fill="FFFFFF"/>
        <w:rPr>
          <w:bCs/>
        </w:rPr>
      </w:pPr>
      <w:r w:rsidRPr="00613F66">
        <w:rPr>
          <w:bCs/>
          <w:szCs w:val="22"/>
          <w:highlight w:val="lightGray"/>
        </w:rPr>
        <w:t>Til inntöku</w:t>
      </w:r>
      <w:r w:rsidR="002B6206" w:rsidRPr="00613F66">
        <w:rPr>
          <w:bCs/>
          <w:szCs w:val="22"/>
        </w:rPr>
        <w:br w:type="page"/>
      </w:r>
    </w:p>
    <w:p w14:paraId="0D6F1C54"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UPPLÝSINGAR SEM EIGA AÐ KOMA FRAM Á YTRI UMBÚÐUM</w:t>
      </w:r>
    </w:p>
    <w:p w14:paraId="7A9E7B88" w14:textId="77777777" w:rsidR="002B6206" w:rsidRPr="0040211F" w:rsidRDefault="002B6206" w:rsidP="006A39DB">
      <w:pPr>
        <w:pBdr>
          <w:top w:val="single" w:sz="4" w:space="1" w:color="auto"/>
          <w:left w:val="single" w:sz="4" w:space="4" w:color="auto"/>
          <w:bottom w:val="single" w:sz="4" w:space="1" w:color="auto"/>
          <w:right w:val="single" w:sz="4" w:space="4" w:color="auto"/>
        </w:pBdr>
        <w:rPr>
          <w:szCs w:val="22"/>
        </w:rPr>
      </w:pPr>
    </w:p>
    <w:p w14:paraId="2CF61960" w14:textId="2878857B" w:rsidR="002B6206" w:rsidRPr="0040211F" w:rsidRDefault="00F1653F" w:rsidP="006A39DB">
      <w:pPr>
        <w:pBdr>
          <w:top w:val="single" w:sz="4" w:space="1" w:color="auto"/>
          <w:left w:val="single" w:sz="4" w:space="4" w:color="auto"/>
          <w:bottom w:val="single" w:sz="4" w:space="1" w:color="auto"/>
          <w:right w:val="single" w:sz="4" w:space="4" w:color="auto"/>
        </w:pBdr>
        <w:rPr>
          <w:b/>
          <w:szCs w:val="22"/>
        </w:rPr>
      </w:pPr>
      <w:r w:rsidRPr="0040211F">
        <w:rPr>
          <w:b/>
          <w:szCs w:val="22"/>
        </w:rPr>
        <w:t xml:space="preserve">YTRI </w:t>
      </w:r>
      <w:r w:rsidR="00B9482D" w:rsidRPr="0040211F">
        <w:rPr>
          <w:b/>
          <w:szCs w:val="22"/>
        </w:rPr>
        <w:t>UMBÚÐIR</w:t>
      </w:r>
      <w:r w:rsidRPr="0040211F">
        <w:rPr>
          <w:b/>
          <w:szCs w:val="22"/>
        </w:rPr>
        <w:t xml:space="preserve"> MEÐ </w:t>
      </w:r>
      <w:r w:rsidR="00851020" w:rsidRPr="0040211F">
        <w:rPr>
          <w:b/>
          <w:szCs w:val="22"/>
        </w:rPr>
        <w:t>75</w:t>
      </w:r>
      <w:r w:rsidR="002B6206" w:rsidRPr="0040211F">
        <w:rPr>
          <w:b/>
          <w:szCs w:val="22"/>
        </w:rPr>
        <w:t> </w:t>
      </w:r>
      <w:r w:rsidR="00851020" w:rsidRPr="0040211F">
        <w:rPr>
          <w:b/>
          <w:szCs w:val="22"/>
        </w:rPr>
        <w:t>MG</w:t>
      </w:r>
    </w:p>
    <w:p w14:paraId="78385336" w14:textId="77777777" w:rsidR="002B6206" w:rsidRPr="0040211F" w:rsidRDefault="002B6206" w:rsidP="006A39DB">
      <w:pPr>
        <w:rPr>
          <w:szCs w:val="22"/>
        </w:rPr>
      </w:pPr>
    </w:p>
    <w:p w14:paraId="23DD2891" w14:textId="77777777" w:rsidR="002B6206" w:rsidRPr="0040211F" w:rsidRDefault="002B6206" w:rsidP="006A39DB">
      <w:pPr>
        <w:rPr>
          <w:szCs w:val="22"/>
        </w:rPr>
      </w:pPr>
    </w:p>
    <w:p w14:paraId="766A1684"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w:t>
      </w:r>
      <w:r w:rsidRPr="0040211F">
        <w:rPr>
          <w:b/>
          <w:szCs w:val="22"/>
        </w:rPr>
        <w:tab/>
        <w:t>HEITI LYFS</w:t>
      </w:r>
    </w:p>
    <w:p w14:paraId="5EEECFF8" w14:textId="77777777" w:rsidR="002B6206" w:rsidRPr="0040211F" w:rsidRDefault="002B6206" w:rsidP="006A39DB">
      <w:pPr>
        <w:rPr>
          <w:szCs w:val="22"/>
        </w:rPr>
      </w:pPr>
    </w:p>
    <w:p w14:paraId="0AAD4D6A" w14:textId="6AF2D559" w:rsidR="002B6206" w:rsidRPr="0040211F" w:rsidRDefault="00851020" w:rsidP="006A39DB">
      <w:pPr>
        <w:rPr>
          <w:szCs w:val="22"/>
        </w:rPr>
      </w:pPr>
      <w:r w:rsidRPr="0040211F">
        <w:rPr>
          <w:szCs w:val="22"/>
        </w:rPr>
        <w:t>Eltrombopag Accord 7</w:t>
      </w:r>
      <w:r w:rsidR="002B6206" w:rsidRPr="0040211F">
        <w:rPr>
          <w:szCs w:val="22"/>
        </w:rPr>
        <w:t xml:space="preserve">5 mg </w:t>
      </w:r>
      <w:r w:rsidR="008515C7" w:rsidRPr="0040211F">
        <w:rPr>
          <w:szCs w:val="22"/>
        </w:rPr>
        <w:t>filmuhúð</w:t>
      </w:r>
      <w:r w:rsidR="008515C7">
        <w:rPr>
          <w:szCs w:val="22"/>
        </w:rPr>
        <w:t>aðar</w:t>
      </w:r>
      <w:r w:rsidR="008515C7" w:rsidRPr="0040211F">
        <w:rPr>
          <w:szCs w:val="22"/>
        </w:rPr>
        <w:t xml:space="preserve"> </w:t>
      </w:r>
      <w:r w:rsidR="008515C7">
        <w:rPr>
          <w:szCs w:val="22"/>
        </w:rPr>
        <w:t>töflur</w:t>
      </w:r>
    </w:p>
    <w:p w14:paraId="7B3838B9" w14:textId="4E185EB1" w:rsidR="002B6206" w:rsidRPr="0040211F" w:rsidRDefault="002B6206" w:rsidP="006A39DB">
      <w:pPr>
        <w:rPr>
          <w:szCs w:val="22"/>
        </w:rPr>
      </w:pPr>
      <w:r w:rsidRPr="0040211F">
        <w:rPr>
          <w:szCs w:val="22"/>
        </w:rPr>
        <w:t>eltromb</w:t>
      </w:r>
      <w:r w:rsidR="00A379EE" w:rsidRPr="0040211F">
        <w:rPr>
          <w:szCs w:val="22"/>
        </w:rPr>
        <w:t>ó</w:t>
      </w:r>
      <w:r w:rsidRPr="0040211F">
        <w:rPr>
          <w:szCs w:val="22"/>
        </w:rPr>
        <w:t>pag</w:t>
      </w:r>
    </w:p>
    <w:p w14:paraId="36E50319" w14:textId="77777777" w:rsidR="002B6206" w:rsidRPr="0040211F" w:rsidRDefault="002B6206" w:rsidP="006A39DB">
      <w:pPr>
        <w:rPr>
          <w:szCs w:val="22"/>
        </w:rPr>
      </w:pPr>
    </w:p>
    <w:p w14:paraId="0AB4B385" w14:textId="77777777" w:rsidR="002B6206" w:rsidRPr="0040211F" w:rsidRDefault="002B6206" w:rsidP="006A39DB">
      <w:pPr>
        <w:rPr>
          <w:szCs w:val="22"/>
        </w:rPr>
      </w:pPr>
    </w:p>
    <w:p w14:paraId="5157BC33"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2.</w:t>
      </w:r>
      <w:r w:rsidRPr="0040211F">
        <w:rPr>
          <w:b/>
          <w:szCs w:val="22"/>
        </w:rPr>
        <w:tab/>
        <w:t>VIRK(T) EFNI</w:t>
      </w:r>
    </w:p>
    <w:p w14:paraId="2DDBC3ED" w14:textId="77777777" w:rsidR="002B6206" w:rsidRPr="0040211F" w:rsidRDefault="002B6206" w:rsidP="006A39DB">
      <w:pPr>
        <w:rPr>
          <w:szCs w:val="22"/>
        </w:rPr>
      </w:pPr>
    </w:p>
    <w:p w14:paraId="62F814F1" w14:textId="674EDE25" w:rsidR="002B6206" w:rsidRPr="0040211F" w:rsidRDefault="002B6206" w:rsidP="006A39DB">
      <w:pPr>
        <w:rPr>
          <w:szCs w:val="22"/>
        </w:rPr>
      </w:pPr>
      <w:r w:rsidRPr="0040211F">
        <w:rPr>
          <w:szCs w:val="22"/>
        </w:rPr>
        <w:t xml:space="preserve">Hver </w:t>
      </w:r>
      <w:r w:rsidR="004F0471" w:rsidRPr="0040211F">
        <w:rPr>
          <w:szCs w:val="22"/>
        </w:rPr>
        <w:t xml:space="preserve">filmuhúðuð tafla </w:t>
      </w:r>
      <w:r w:rsidRPr="0040211F">
        <w:rPr>
          <w:szCs w:val="22"/>
        </w:rPr>
        <w:t xml:space="preserve">inniheldur eltrombópagólamín sem jafngildir </w:t>
      </w:r>
      <w:r w:rsidR="00851020" w:rsidRPr="0040211F">
        <w:rPr>
          <w:szCs w:val="22"/>
        </w:rPr>
        <w:t>75 </w:t>
      </w:r>
      <w:r w:rsidRPr="0040211F">
        <w:rPr>
          <w:szCs w:val="22"/>
        </w:rPr>
        <w:t>mg af eltrombópagi.</w:t>
      </w:r>
    </w:p>
    <w:p w14:paraId="62484414" w14:textId="77777777" w:rsidR="002B6206" w:rsidRPr="0040211F" w:rsidRDefault="002B6206" w:rsidP="006A39DB">
      <w:pPr>
        <w:rPr>
          <w:szCs w:val="22"/>
        </w:rPr>
      </w:pPr>
    </w:p>
    <w:p w14:paraId="0968AE00" w14:textId="77777777" w:rsidR="002B6206" w:rsidRPr="0040211F" w:rsidRDefault="002B6206" w:rsidP="006A39DB">
      <w:pPr>
        <w:rPr>
          <w:szCs w:val="22"/>
        </w:rPr>
      </w:pPr>
    </w:p>
    <w:p w14:paraId="0FE7FDB6"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3.</w:t>
      </w:r>
      <w:r w:rsidRPr="0040211F">
        <w:rPr>
          <w:b/>
          <w:szCs w:val="22"/>
        </w:rPr>
        <w:tab/>
        <w:t>HJÁLPAREFNI</w:t>
      </w:r>
    </w:p>
    <w:p w14:paraId="51FCDC13" w14:textId="77777777" w:rsidR="002B6206" w:rsidRPr="0040211F" w:rsidRDefault="002B6206" w:rsidP="006A39DB">
      <w:pPr>
        <w:rPr>
          <w:szCs w:val="22"/>
        </w:rPr>
      </w:pPr>
    </w:p>
    <w:p w14:paraId="6C939E24" w14:textId="77777777" w:rsidR="002B6206" w:rsidRPr="0040211F" w:rsidRDefault="002B6206" w:rsidP="006A39DB">
      <w:pPr>
        <w:rPr>
          <w:szCs w:val="22"/>
        </w:rPr>
      </w:pPr>
    </w:p>
    <w:p w14:paraId="7626B1BA"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4.</w:t>
      </w:r>
      <w:r w:rsidRPr="0040211F">
        <w:rPr>
          <w:b/>
          <w:szCs w:val="22"/>
        </w:rPr>
        <w:tab/>
        <w:t>LYFJAFORM OG INNIHALD</w:t>
      </w:r>
    </w:p>
    <w:p w14:paraId="457D2714" w14:textId="77777777" w:rsidR="002B6206" w:rsidRPr="0040211F" w:rsidRDefault="002B6206" w:rsidP="006A39DB">
      <w:pPr>
        <w:rPr>
          <w:szCs w:val="22"/>
        </w:rPr>
      </w:pPr>
    </w:p>
    <w:p w14:paraId="77A69EE8" w14:textId="77777777" w:rsidR="008515C7" w:rsidRPr="003067B8" w:rsidRDefault="008515C7" w:rsidP="008515C7">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4F9953C0" w14:textId="54ED110E" w:rsidR="004F0471" w:rsidRPr="0040211F" w:rsidRDefault="004F0471" w:rsidP="006A39DB">
      <w:pPr>
        <w:rPr>
          <w:szCs w:val="22"/>
        </w:rPr>
      </w:pPr>
      <w:r w:rsidRPr="0040211F">
        <w:rPr>
          <w:szCs w:val="22"/>
        </w:rPr>
        <w:t>14 töflur</w:t>
      </w:r>
    </w:p>
    <w:p w14:paraId="6A995653" w14:textId="24FCD24F" w:rsidR="004F0471" w:rsidRDefault="004F0471" w:rsidP="006A39DB">
      <w:pPr>
        <w:rPr>
          <w:szCs w:val="22"/>
          <w:highlight w:val="lightGray"/>
        </w:rPr>
      </w:pPr>
      <w:r w:rsidRPr="00613F66">
        <w:rPr>
          <w:szCs w:val="22"/>
          <w:highlight w:val="lightGray"/>
        </w:rPr>
        <w:t>28 töflur</w:t>
      </w:r>
    </w:p>
    <w:p w14:paraId="3FCF3444" w14:textId="010E8FFB" w:rsidR="00887E4F" w:rsidRPr="00613F66" w:rsidRDefault="00887E4F" w:rsidP="006A39DB">
      <w:pPr>
        <w:rPr>
          <w:szCs w:val="22"/>
          <w:highlight w:val="lightGray"/>
        </w:rPr>
      </w:pPr>
      <w:r>
        <w:rPr>
          <w:szCs w:val="22"/>
          <w:highlight w:val="lightGray"/>
        </w:rPr>
        <w:t>84 töflur</w:t>
      </w:r>
    </w:p>
    <w:p w14:paraId="40DB8693" w14:textId="08F205F8" w:rsidR="004F0471" w:rsidRPr="00613F66" w:rsidRDefault="004F0471" w:rsidP="006A39DB">
      <w:pPr>
        <w:rPr>
          <w:szCs w:val="22"/>
          <w:highlight w:val="lightGray"/>
        </w:rPr>
      </w:pPr>
      <w:r w:rsidRPr="00613F66">
        <w:rPr>
          <w:szCs w:val="22"/>
          <w:highlight w:val="lightGray"/>
        </w:rPr>
        <w:t>14 x 1 töflur</w:t>
      </w:r>
    </w:p>
    <w:p w14:paraId="16EF0515" w14:textId="47CAAFDA" w:rsidR="004F0471" w:rsidRDefault="004F0471" w:rsidP="006A39DB">
      <w:pPr>
        <w:rPr>
          <w:szCs w:val="22"/>
        </w:rPr>
      </w:pPr>
      <w:r w:rsidRPr="00613F66">
        <w:rPr>
          <w:szCs w:val="22"/>
          <w:highlight w:val="lightGray"/>
        </w:rPr>
        <w:t>28 x 1 töflur</w:t>
      </w:r>
    </w:p>
    <w:p w14:paraId="03787F83" w14:textId="325FDF87" w:rsidR="00887E4F" w:rsidRPr="00F176A8" w:rsidRDefault="00887E4F" w:rsidP="006A39DB">
      <w:pPr>
        <w:rPr>
          <w:szCs w:val="22"/>
          <w:highlight w:val="lightGray"/>
        </w:rPr>
      </w:pPr>
      <w:r w:rsidRPr="00F176A8">
        <w:rPr>
          <w:szCs w:val="22"/>
          <w:highlight w:val="lightGray"/>
        </w:rPr>
        <w:t>84 x 1 töflur</w:t>
      </w:r>
    </w:p>
    <w:p w14:paraId="58005284" w14:textId="77777777" w:rsidR="002B6206" w:rsidRPr="0040211F" w:rsidRDefault="002B6206" w:rsidP="006A39DB">
      <w:pPr>
        <w:rPr>
          <w:szCs w:val="22"/>
        </w:rPr>
      </w:pPr>
    </w:p>
    <w:p w14:paraId="1F6A661A" w14:textId="77777777" w:rsidR="002B6206" w:rsidRPr="0040211F" w:rsidRDefault="002B6206" w:rsidP="006A39DB">
      <w:pPr>
        <w:rPr>
          <w:szCs w:val="22"/>
        </w:rPr>
      </w:pPr>
    </w:p>
    <w:p w14:paraId="4FDBA63F"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5.</w:t>
      </w:r>
      <w:r w:rsidRPr="0040211F">
        <w:rPr>
          <w:b/>
          <w:szCs w:val="22"/>
        </w:rPr>
        <w:tab/>
        <w:t>AÐFERÐ VIÐ LYFJAGJÖF OG ÍKOMULEIÐ(IR)</w:t>
      </w:r>
    </w:p>
    <w:p w14:paraId="38859E92" w14:textId="77777777" w:rsidR="002B6206" w:rsidRPr="0040211F" w:rsidRDefault="002B6206" w:rsidP="006A39DB">
      <w:pPr>
        <w:rPr>
          <w:szCs w:val="22"/>
        </w:rPr>
      </w:pPr>
    </w:p>
    <w:p w14:paraId="79211F27" w14:textId="77777777" w:rsidR="002B6206" w:rsidRPr="0040211F" w:rsidRDefault="002B6206" w:rsidP="006A39DB">
      <w:pPr>
        <w:rPr>
          <w:szCs w:val="22"/>
        </w:rPr>
      </w:pPr>
      <w:r w:rsidRPr="0040211F">
        <w:rPr>
          <w:szCs w:val="22"/>
        </w:rPr>
        <w:t>Lesið fylgiseðilinn fyrir notkun.</w:t>
      </w:r>
    </w:p>
    <w:p w14:paraId="06B50C63" w14:textId="77777777" w:rsidR="002B6206" w:rsidRPr="0040211F" w:rsidRDefault="002B6206" w:rsidP="006A39DB">
      <w:pPr>
        <w:rPr>
          <w:szCs w:val="22"/>
        </w:rPr>
      </w:pPr>
      <w:r w:rsidRPr="0040211F">
        <w:rPr>
          <w:szCs w:val="22"/>
        </w:rPr>
        <w:t>Til inntöku.</w:t>
      </w:r>
    </w:p>
    <w:p w14:paraId="6AA8F71F" w14:textId="77777777" w:rsidR="002B6206" w:rsidRPr="0040211F" w:rsidRDefault="002B6206" w:rsidP="006A39DB">
      <w:pPr>
        <w:rPr>
          <w:szCs w:val="22"/>
        </w:rPr>
      </w:pPr>
    </w:p>
    <w:p w14:paraId="6F1D5333" w14:textId="77777777" w:rsidR="002B6206" w:rsidRPr="0040211F" w:rsidRDefault="002B6206" w:rsidP="006A39DB">
      <w:pPr>
        <w:rPr>
          <w:szCs w:val="22"/>
        </w:rPr>
      </w:pPr>
    </w:p>
    <w:p w14:paraId="530DBDCB" w14:textId="77777777" w:rsidR="002B6206" w:rsidRPr="0040211F"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6.</w:t>
      </w:r>
      <w:r w:rsidRPr="0040211F">
        <w:rPr>
          <w:b/>
          <w:szCs w:val="22"/>
        </w:rPr>
        <w:tab/>
        <w:t>SÉRSTÖK VARNAÐARORÐ UM AÐ LYFIÐ SKULI GEYMT ÞAR SEM BÖRN HVORKI NÁ TIL NÉ SJÁ</w:t>
      </w:r>
    </w:p>
    <w:p w14:paraId="5136EEBC" w14:textId="77777777" w:rsidR="002B6206" w:rsidRPr="0040211F" w:rsidRDefault="002B6206" w:rsidP="006A39DB">
      <w:pPr>
        <w:rPr>
          <w:szCs w:val="22"/>
        </w:rPr>
      </w:pPr>
    </w:p>
    <w:p w14:paraId="437181E8" w14:textId="77777777" w:rsidR="002B6206" w:rsidRPr="0040211F" w:rsidRDefault="002B6206" w:rsidP="006A39DB">
      <w:pPr>
        <w:rPr>
          <w:szCs w:val="22"/>
        </w:rPr>
      </w:pPr>
      <w:r w:rsidRPr="0040211F">
        <w:rPr>
          <w:szCs w:val="22"/>
        </w:rPr>
        <w:t>Geymið þar sem börn hvorki ná til né sjá.</w:t>
      </w:r>
    </w:p>
    <w:p w14:paraId="7491726D" w14:textId="77777777" w:rsidR="002B6206" w:rsidRPr="0040211F" w:rsidRDefault="002B6206" w:rsidP="006A39DB">
      <w:pPr>
        <w:rPr>
          <w:szCs w:val="22"/>
        </w:rPr>
      </w:pPr>
    </w:p>
    <w:p w14:paraId="0ADFB4F0" w14:textId="77777777" w:rsidR="002B6206" w:rsidRPr="0040211F" w:rsidRDefault="002B6206" w:rsidP="006A39DB">
      <w:pPr>
        <w:rPr>
          <w:szCs w:val="22"/>
        </w:rPr>
      </w:pPr>
    </w:p>
    <w:p w14:paraId="432D200C"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7.</w:t>
      </w:r>
      <w:r w:rsidRPr="0040211F">
        <w:rPr>
          <w:b/>
          <w:szCs w:val="22"/>
        </w:rPr>
        <w:tab/>
        <w:t>ÖNNUR SÉRSTÖK VARNAÐARORÐ, EF MEÐ ÞARF</w:t>
      </w:r>
    </w:p>
    <w:p w14:paraId="3533436D" w14:textId="77777777" w:rsidR="002B6206" w:rsidRPr="0040211F" w:rsidRDefault="002B6206" w:rsidP="006A39DB">
      <w:pPr>
        <w:rPr>
          <w:szCs w:val="22"/>
        </w:rPr>
      </w:pPr>
    </w:p>
    <w:p w14:paraId="0AAE88FD" w14:textId="77777777" w:rsidR="002B6206" w:rsidRPr="0040211F" w:rsidRDefault="002B6206" w:rsidP="006A39DB">
      <w:pPr>
        <w:rPr>
          <w:szCs w:val="22"/>
        </w:rPr>
      </w:pPr>
    </w:p>
    <w:p w14:paraId="64CA03F6"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8.</w:t>
      </w:r>
      <w:r w:rsidRPr="0040211F">
        <w:rPr>
          <w:b/>
          <w:szCs w:val="22"/>
        </w:rPr>
        <w:tab/>
        <w:t>FYRNINGARDAGSETNING</w:t>
      </w:r>
    </w:p>
    <w:p w14:paraId="3506DB18" w14:textId="77777777" w:rsidR="002B6206" w:rsidRPr="0040211F" w:rsidRDefault="002B6206" w:rsidP="006A39DB">
      <w:pPr>
        <w:rPr>
          <w:i/>
          <w:szCs w:val="22"/>
        </w:rPr>
      </w:pPr>
    </w:p>
    <w:p w14:paraId="631002AE" w14:textId="77777777" w:rsidR="002B6206" w:rsidRPr="0040211F" w:rsidRDefault="002B6206" w:rsidP="006A39DB">
      <w:pPr>
        <w:rPr>
          <w:szCs w:val="22"/>
        </w:rPr>
      </w:pPr>
      <w:r w:rsidRPr="0040211F">
        <w:rPr>
          <w:szCs w:val="22"/>
        </w:rPr>
        <w:t>EXP</w:t>
      </w:r>
    </w:p>
    <w:p w14:paraId="595D8D83" w14:textId="77777777" w:rsidR="00456360" w:rsidRPr="0040211F" w:rsidRDefault="00456360" w:rsidP="006A39DB">
      <w:pPr>
        <w:rPr>
          <w:szCs w:val="22"/>
        </w:rPr>
      </w:pPr>
    </w:p>
    <w:p w14:paraId="750AAE6F" w14:textId="77777777" w:rsidR="002B6206" w:rsidRPr="0040211F" w:rsidRDefault="002B6206" w:rsidP="006A39DB">
      <w:pPr>
        <w:rPr>
          <w:szCs w:val="22"/>
        </w:rPr>
      </w:pPr>
    </w:p>
    <w:p w14:paraId="35D2BBFB"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9.</w:t>
      </w:r>
      <w:r w:rsidRPr="0040211F">
        <w:rPr>
          <w:b/>
          <w:szCs w:val="22"/>
        </w:rPr>
        <w:tab/>
        <w:t>SÉRSTÖK GEYMSLUSKILYRÐI</w:t>
      </w:r>
    </w:p>
    <w:p w14:paraId="70825623" w14:textId="77777777" w:rsidR="002B6206" w:rsidRPr="0040211F" w:rsidRDefault="002B6206" w:rsidP="006A39DB">
      <w:pPr>
        <w:rPr>
          <w:szCs w:val="22"/>
        </w:rPr>
      </w:pPr>
    </w:p>
    <w:p w14:paraId="532F6145" w14:textId="77777777" w:rsidR="002B6206" w:rsidRPr="0040211F" w:rsidRDefault="002B6206" w:rsidP="006A39DB">
      <w:pPr>
        <w:rPr>
          <w:szCs w:val="22"/>
        </w:rPr>
      </w:pPr>
    </w:p>
    <w:p w14:paraId="5BB364EA" w14:textId="77777777" w:rsidR="002B6206" w:rsidRPr="0040211F"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10.</w:t>
      </w:r>
      <w:r w:rsidRPr="0040211F">
        <w:rPr>
          <w:b/>
          <w:szCs w:val="22"/>
        </w:rPr>
        <w:tab/>
        <w:t>SÉRSTAKAR VARÚÐARRÁÐSTAFANIR VIÐ FÖRGUN LYFJALEIFA EÐA ÚRGANGS VEGNA LYFSINS ÞAR SEM VIÐ Á</w:t>
      </w:r>
    </w:p>
    <w:p w14:paraId="0C333E7A" w14:textId="77777777" w:rsidR="002B6206" w:rsidRPr="0040211F" w:rsidRDefault="002B6206" w:rsidP="006A39DB">
      <w:pPr>
        <w:rPr>
          <w:szCs w:val="22"/>
        </w:rPr>
      </w:pPr>
    </w:p>
    <w:p w14:paraId="24F07D27" w14:textId="77777777" w:rsidR="002B6206" w:rsidRPr="0040211F" w:rsidRDefault="002B6206" w:rsidP="006A39DB">
      <w:pPr>
        <w:rPr>
          <w:szCs w:val="22"/>
        </w:rPr>
      </w:pPr>
    </w:p>
    <w:p w14:paraId="38FE08CD" w14:textId="77777777" w:rsidR="002B6206" w:rsidRPr="0040211F" w:rsidRDefault="002B6206" w:rsidP="006A39DB">
      <w:pPr>
        <w:keepNext/>
        <w:pBdr>
          <w:top w:val="single" w:sz="4" w:space="1" w:color="auto"/>
          <w:left w:val="single" w:sz="4" w:space="4" w:color="auto"/>
          <w:bottom w:val="single" w:sz="4" w:space="1" w:color="auto"/>
          <w:right w:val="single" w:sz="4" w:space="4" w:color="auto"/>
        </w:pBdr>
        <w:rPr>
          <w:b/>
          <w:szCs w:val="22"/>
        </w:rPr>
      </w:pPr>
      <w:r w:rsidRPr="0040211F">
        <w:rPr>
          <w:b/>
          <w:szCs w:val="22"/>
        </w:rPr>
        <w:t>11.</w:t>
      </w:r>
      <w:r w:rsidRPr="0040211F">
        <w:rPr>
          <w:b/>
          <w:szCs w:val="22"/>
        </w:rPr>
        <w:tab/>
        <w:t>NAFN OG HEIMILISFANG MARKAÐSLEYFISHAFA</w:t>
      </w:r>
    </w:p>
    <w:p w14:paraId="04A46CD4" w14:textId="77777777" w:rsidR="002B6206" w:rsidRPr="0040211F" w:rsidRDefault="002B6206" w:rsidP="006A39DB">
      <w:pPr>
        <w:keepNext/>
        <w:rPr>
          <w:szCs w:val="22"/>
        </w:rPr>
      </w:pPr>
    </w:p>
    <w:p w14:paraId="41C0D8D0" w14:textId="77777777" w:rsidR="00A911BE" w:rsidRPr="0040211F" w:rsidRDefault="00A911BE" w:rsidP="00A911BE">
      <w:pPr>
        <w:keepNext/>
        <w:rPr>
          <w:szCs w:val="22"/>
        </w:rPr>
      </w:pPr>
      <w:r w:rsidRPr="0040211F">
        <w:rPr>
          <w:szCs w:val="22"/>
        </w:rPr>
        <w:t>Accord Healthcare S.L.U.</w:t>
      </w:r>
    </w:p>
    <w:p w14:paraId="1E4A7F5A" w14:textId="77777777" w:rsidR="00A911BE" w:rsidRPr="00613F66" w:rsidRDefault="00A911BE" w:rsidP="00A911BE">
      <w:pPr>
        <w:rPr>
          <w:szCs w:val="22"/>
        </w:rPr>
      </w:pPr>
      <w:r w:rsidRPr="00613F66">
        <w:rPr>
          <w:szCs w:val="22"/>
        </w:rPr>
        <w:t>World Trade Center, Moll de Barcelona, s/n,</w:t>
      </w:r>
    </w:p>
    <w:p w14:paraId="2B0466BB" w14:textId="77777777" w:rsidR="00A911BE" w:rsidRPr="00613F66" w:rsidRDefault="00A911BE" w:rsidP="00A911BE">
      <w:pPr>
        <w:rPr>
          <w:szCs w:val="22"/>
        </w:rPr>
      </w:pPr>
      <w:r w:rsidRPr="00613F66">
        <w:rPr>
          <w:szCs w:val="22"/>
        </w:rPr>
        <w:t>Edifici Est, 6</w:t>
      </w:r>
      <w:r w:rsidRPr="00613F66">
        <w:rPr>
          <w:szCs w:val="22"/>
          <w:vertAlign w:val="superscript"/>
        </w:rPr>
        <w:t>a</w:t>
      </w:r>
      <w:r w:rsidRPr="00613F66">
        <w:rPr>
          <w:szCs w:val="22"/>
        </w:rPr>
        <w:t xml:space="preserve"> Planta,</w:t>
      </w:r>
    </w:p>
    <w:p w14:paraId="62E5CEE6" w14:textId="77777777" w:rsidR="00A911BE" w:rsidRPr="00613F66" w:rsidRDefault="00A911BE" w:rsidP="00A911BE">
      <w:pPr>
        <w:rPr>
          <w:rFonts w:eastAsia="SimSun"/>
          <w:szCs w:val="22"/>
        </w:rPr>
      </w:pPr>
      <w:r w:rsidRPr="00613F66">
        <w:rPr>
          <w:szCs w:val="22"/>
        </w:rPr>
        <w:t>08039 Barcelona,</w:t>
      </w:r>
    </w:p>
    <w:p w14:paraId="043CDE43" w14:textId="409B9586" w:rsidR="002B6206" w:rsidRPr="0040211F" w:rsidRDefault="00A911BE" w:rsidP="006A39DB">
      <w:pPr>
        <w:rPr>
          <w:szCs w:val="22"/>
        </w:rPr>
      </w:pPr>
      <w:r w:rsidRPr="00613F66">
        <w:t>Spánn</w:t>
      </w:r>
    </w:p>
    <w:p w14:paraId="2E274FE3" w14:textId="77777777" w:rsidR="002B6206" w:rsidRDefault="002B6206" w:rsidP="006A39DB">
      <w:pPr>
        <w:rPr>
          <w:szCs w:val="22"/>
        </w:rPr>
      </w:pPr>
    </w:p>
    <w:p w14:paraId="271611FB" w14:textId="77777777" w:rsidR="00474EC3" w:rsidRPr="0040211F" w:rsidRDefault="00474EC3" w:rsidP="006A39DB">
      <w:pPr>
        <w:rPr>
          <w:szCs w:val="22"/>
        </w:rPr>
      </w:pPr>
    </w:p>
    <w:p w14:paraId="35307D00"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12.</w:t>
      </w:r>
      <w:r w:rsidRPr="0040211F">
        <w:rPr>
          <w:b/>
          <w:szCs w:val="22"/>
        </w:rPr>
        <w:tab/>
        <w:t>MARKAÐSLEYFISNÚMER</w:t>
      </w:r>
    </w:p>
    <w:p w14:paraId="2038320F" w14:textId="77777777" w:rsidR="002B6206" w:rsidRPr="0040211F" w:rsidRDefault="002B6206" w:rsidP="006A39DB">
      <w:pPr>
        <w:rPr>
          <w:szCs w:val="22"/>
        </w:rPr>
      </w:pPr>
    </w:p>
    <w:p w14:paraId="26E520C0" w14:textId="6211092E" w:rsidR="002B6206" w:rsidRPr="0040211F" w:rsidRDefault="002B6206" w:rsidP="006A39DB">
      <w:pPr>
        <w:rPr>
          <w:szCs w:val="22"/>
        </w:rPr>
      </w:pPr>
      <w:r w:rsidRPr="0040211F">
        <w:rPr>
          <w:szCs w:val="22"/>
        </w:rPr>
        <w:t>EU/1/</w:t>
      </w:r>
      <w:r w:rsidR="00A911BE" w:rsidRPr="0040211F">
        <w:rPr>
          <w:szCs w:val="22"/>
        </w:rPr>
        <w:t>24/1903/017</w:t>
      </w:r>
    </w:p>
    <w:p w14:paraId="33104291" w14:textId="67FD17FE" w:rsidR="00A911BE" w:rsidRPr="00613F66" w:rsidRDefault="00A911BE" w:rsidP="006A39DB">
      <w:pPr>
        <w:rPr>
          <w:szCs w:val="22"/>
          <w:highlight w:val="lightGray"/>
        </w:rPr>
      </w:pPr>
      <w:r w:rsidRPr="00613F66">
        <w:rPr>
          <w:szCs w:val="22"/>
          <w:highlight w:val="lightGray"/>
        </w:rPr>
        <w:t>EU/1/24/1903/018</w:t>
      </w:r>
    </w:p>
    <w:p w14:paraId="1F768DB6" w14:textId="0D0B607C" w:rsidR="00A911BE" w:rsidRPr="00613F66" w:rsidRDefault="00A911BE" w:rsidP="006A39DB">
      <w:pPr>
        <w:rPr>
          <w:szCs w:val="22"/>
          <w:highlight w:val="lightGray"/>
        </w:rPr>
      </w:pPr>
      <w:r w:rsidRPr="00613F66">
        <w:rPr>
          <w:szCs w:val="22"/>
          <w:highlight w:val="lightGray"/>
        </w:rPr>
        <w:t>EU/1/24/1903/020</w:t>
      </w:r>
    </w:p>
    <w:p w14:paraId="4819B5D0" w14:textId="449530F3" w:rsidR="00A911BE" w:rsidRPr="0040211F" w:rsidRDefault="00A911BE" w:rsidP="006A39DB">
      <w:pPr>
        <w:rPr>
          <w:szCs w:val="22"/>
          <w:shd w:val="pct15" w:color="auto" w:fill="auto"/>
        </w:rPr>
      </w:pPr>
      <w:r w:rsidRPr="00613F66">
        <w:rPr>
          <w:szCs w:val="22"/>
          <w:highlight w:val="lightGray"/>
        </w:rPr>
        <w:t>EU/1/24/1903/021</w:t>
      </w:r>
    </w:p>
    <w:p w14:paraId="301EB15C" w14:textId="4A33C85D" w:rsidR="00887E4F" w:rsidRPr="00F176A8" w:rsidRDefault="00887E4F" w:rsidP="00887E4F">
      <w:pPr>
        <w:rPr>
          <w:szCs w:val="22"/>
          <w:highlight w:val="lightGray"/>
          <w:lang w:val="sv-SE"/>
        </w:rPr>
      </w:pPr>
      <w:r w:rsidRPr="00F176A8">
        <w:rPr>
          <w:szCs w:val="22"/>
          <w:highlight w:val="lightGray"/>
          <w:lang w:val="sv-SE"/>
        </w:rPr>
        <w:t>EU/1/24/1903/031</w:t>
      </w:r>
    </w:p>
    <w:p w14:paraId="2486E9E5" w14:textId="14D00C86" w:rsidR="00887E4F" w:rsidRPr="00991A08" w:rsidRDefault="00887E4F" w:rsidP="00887E4F">
      <w:pPr>
        <w:rPr>
          <w:noProof/>
          <w:szCs w:val="22"/>
        </w:rPr>
      </w:pPr>
      <w:r w:rsidRPr="00F176A8">
        <w:rPr>
          <w:szCs w:val="22"/>
          <w:highlight w:val="lightGray"/>
          <w:lang w:val="sv-SE"/>
        </w:rPr>
        <w:t>EU/1/24/1903/032</w:t>
      </w:r>
    </w:p>
    <w:p w14:paraId="3F261B2D" w14:textId="77777777" w:rsidR="002B6206" w:rsidRPr="0040211F" w:rsidRDefault="002B6206" w:rsidP="006A39DB">
      <w:pPr>
        <w:rPr>
          <w:szCs w:val="22"/>
        </w:rPr>
      </w:pPr>
    </w:p>
    <w:p w14:paraId="33ED5461" w14:textId="77777777" w:rsidR="002B6206" w:rsidRPr="0040211F" w:rsidRDefault="002B6206" w:rsidP="006A39DB">
      <w:pPr>
        <w:rPr>
          <w:szCs w:val="22"/>
        </w:rPr>
      </w:pPr>
    </w:p>
    <w:p w14:paraId="32CAEE92"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13.</w:t>
      </w:r>
      <w:r w:rsidRPr="0040211F">
        <w:rPr>
          <w:b/>
          <w:szCs w:val="22"/>
        </w:rPr>
        <w:tab/>
        <w:t>LOTUNÚMER</w:t>
      </w:r>
    </w:p>
    <w:p w14:paraId="2E2F2F02" w14:textId="77777777" w:rsidR="002B6206" w:rsidRPr="0040211F" w:rsidRDefault="002B6206" w:rsidP="006A39DB">
      <w:pPr>
        <w:ind w:left="567" w:hanging="567"/>
        <w:rPr>
          <w:i/>
          <w:color w:val="000000"/>
          <w:szCs w:val="22"/>
        </w:rPr>
      </w:pPr>
    </w:p>
    <w:p w14:paraId="632B1CA4" w14:textId="77777777" w:rsidR="002B6206" w:rsidRPr="0040211F" w:rsidRDefault="002B6206" w:rsidP="006A39DB">
      <w:pPr>
        <w:ind w:left="567" w:hanging="567"/>
        <w:rPr>
          <w:szCs w:val="22"/>
        </w:rPr>
      </w:pPr>
      <w:r w:rsidRPr="0040211F">
        <w:rPr>
          <w:szCs w:val="22"/>
        </w:rPr>
        <w:t>Lot</w:t>
      </w:r>
    </w:p>
    <w:p w14:paraId="07F6B345" w14:textId="77777777" w:rsidR="002B6206" w:rsidRPr="0040211F" w:rsidRDefault="002B6206" w:rsidP="006A39DB">
      <w:pPr>
        <w:rPr>
          <w:szCs w:val="22"/>
        </w:rPr>
      </w:pPr>
    </w:p>
    <w:p w14:paraId="1E4822EE" w14:textId="77777777" w:rsidR="002B6206" w:rsidRPr="0040211F" w:rsidRDefault="002B6206" w:rsidP="006A39DB">
      <w:pPr>
        <w:rPr>
          <w:szCs w:val="22"/>
        </w:rPr>
      </w:pPr>
    </w:p>
    <w:p w14:paraId="5070B52A"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14.</w:t>
      </w:r>
      <w:r w:rsidRPr="0040211F">
        <w:rPr>
          <w:b/>
          <w:szCs w:val="22"/>
        </w:rPr>
        <w:tab/>
        <w:t>AFGREIÐSLUTILHÖGUN</w:t>
      </w:r>
    </w:p>
    <w:p w14:paraId="0EE2E8A6" w14:textId="77777777" w:rsidR="002B6206" w:rsidRPr="0040211F" w:rsidRDefault="002B6206" w:rsidP="006A39DB">
      <w:pPr>
        <w:rPr>
          <w:szCs w:val="22"/>
        </w:rPr>
      </w:pPr>
    </w:p>
    <w:p w14:paraId="3203DA5C" w14:textId="77777777" w:rsidR="002B6206" w:rsidRPr="0040211F" w:rsidRDefault="002B6206" w:rsidP="006A39DB">
      <w:pPr>
        <w:rPr>
          <w:szCs w:val="22"/>
        </w:rPr>
      </w:pPr>
    </w:p>
    <w:p w14:paraId="58DCBBC9"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15.</w:t>
      </w:r>
      <w:r w:rsidRPr="0040211F">
        <w:rPr>
          <w:b/>
          <w:szCs w:val="22"/>
        </w:rPr>
        <w:tab/>
        <w:t>NOTKUNARLEIÐBEININGAR</w:t>
      </w:r>
    </w:p>
    <w:p w14:paraId="271CE8FC" w14:textId="77777777" w:rsidR="002B6206" w:rsidRPr="0040211F" w:rsidRDefault="002B6206" w:rsidP="006A39DB">
      <w:pPr>
        <w:rPr>
          <w:szCs w:val="22"/>
        </w:rPr>
      </w:pPr>
    </w:p>
    <w:p w14:paraId="1B22D2A8" w14:textId="77777777" w:rsidR="002B6206" w:rsidRPr="0040211F" w:rsidRDefault="002B6206" w:rsidP="006A39DB">
      <w:pPr>
        <w:rPr>
          <w:szCs w:val="22"/>
        </w:rPr>
      </w:pPr>
    </w:p>
    <w:p w14:paraId="21F838F8"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16.</w:t>
      </w:r>
      <w:r w:rsidRPr="0040211F">
        <w:rPr>
          <w:b/>
          <w:szCs w:val="22"/>
        </w:rPr>
        <w:tab/>
        <w:t>UPPLÝSINGAR MEÐ BLINDRALETRI</w:t>
      </w:r>
    </w:p>
    <w:p w14:paraId="4AAE55F0" w14:textId="77777777" w:rsidR="002B6206" w:rsidRPr="0040211F" w:rsidRDefault="002B6206" w:rsidP="006A39DB">
      <w:pPr>
        <w:rPr>
          <w:szCs w:val="22"/>
        </w:rPr>
      </w:pPr>
    </w:p>
    <w:p w14:paraId="1D23BBD8" w14:textId="382A15EB" w:rsidR="002B6206" w:rsidRPr="0040211F" w:rsidRDefault="00A040C2" w:rsidP="006A39DB">
      <w:pPr>
        <w:rPr>
          <w:szCs w:val="22"/>
        </w:rPr>
      </w:pPr>
      <w:r w:rsidRPr="0040211F">
        <w:rPr>
          <w:szCs w:val="22"/>
        </w:rPr>
        <w:t>Eltrombopag Accord 7</w:t>
      </w:r>
      <w:r w:rsidR="002B6206" w:rsidRPr="0040211F">
        <w:rPr>
          <w:szCs w:val="22"/>
        </w:rPr>
        <w:t>5 mg</w:t>
      </w:r>
      <w:r w:rsidR="00A92A1F" w:rsidRPr="0040211F">
        <w:rPr>
          <w:szCs w:val="22"/>
        </w:rPr>
        <w:t xml:space="preserve"> </w:t>
      </w:r>
    </w:p>
    <w:p w14:paraId="7EEA1745" w14:textId="77777777" w:rsidR="004F5D22" w:rsidRPr="0040211F" w:rsidRDefault="004F5D22" w:rsidP="006A39DB">
      <w:pPr>
        <w:rPr>
          <w:color w:val="000000"/>
        </w:rPr>
      </w:pPr>
    </w:p>
    <w:p w14:paraId="758BAF0B" w14:textId="77777777" w:rsidR="004F5D22" w:rsidRPr="0040211F"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40211F" w14:paraId="17C7ACD4" w14:textId="77777777" w:rsidTr="00D90247">
        <w:tc>
          <w:tcPr>
            <w:tcW w:w="9287" w:type="dxa"/>
          </w:tcPr>
          <w:p w14:paraId="0AC7384E" w14:textId="77777777" w:rsidR="004F5D22" w:rsidRPr="0040211F" w:rsidRDefault="004F5D22" w:rsidP="006A39DB">
            <w:pPr>
              <w:rPr>
                <w:b/>
                <w:szCs w:val="22"/>
              </w:rPr>
            </w:pPr>
            <w:r w:rsidRPr="0040211F">
              <w:rPr>
                <w:b/>
                <w:szCs w:val="22"/>
              </w:rPr>
              <w:t>17.</w:t>
            </w:r>
            <w:r w:rsidRPr="0040211F">
              <w:rPr>
                <w:b/>
                <w:szCs w:val="22"/>
              </w:rPr>
              <w:tab/>
              <w:t>EINKVÆMT AUÐKENNI – TVÍVÍTT STRIKAMERKI</w:t>
            </w:r>
          </w:p>
        </w:tc>
      </w:tr>
    </w:tbl>
    <w:p w14:paraId="623E0619" w14:textId="77777777" w:rsidR="004F5D22" w:rsidRPr="0040211F" w:rsidRDefault="004F5D22" w:rsidP="006A39DB">
      <w:pPr>
        <w:rPr>
          <w:szCs w:val="22"/>
        </w:rPr>
      </w:pPr>
    </w:p>
    <w:p w14:paraId="007CD90F" w14:textId="77777777" w:rsidR="004F5D22" w:rsidRPr="0040211F" w:rsidRDefault="004F5D22" w:rsidP="006A39DB">
      <w:pPr>
        <w:rPr>
          <w:szCs w:val="22"/>
        </w:rPr>
      </w:pPr>
      <w:r w:rsidRPr="0040211F">
        <w:rPr>
          <w:szCs w:val="22"/>
          <w:shd w:val="pct15" w:color="auto" w:fill="auto"/>
        </w:rPr>
        <w:t>Á pakkningunni er tvívítt strikamerki með einkvæmu auðkenni.</w:t>
      </w:r>
    </w:p>
    <w:p w14:paraId="509FBE1C" w14:textId="77777777" w:rsidR="004F5D22" w:rsidRPr="0040211F" w:rsidRDefault="004F5D22" w:rsidP="006A39DB">
      <w:pPr>
        <w:rPr>
          <w:szCs w:val="22"/>
        </w:rPr>
      </w:pPr>
    </w:p>
    <w:p w14:paraId="1B4D11B7" w14:textId="77777777" w:rsidR="004F5D22" w:rsidRPr="0040211F" w:rsidRDefault="004F5D22" w:rsidP="006A39D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F5D22" w:rsidRPr="0040211F" w14:paraId="737F0CE1" w14:textId="77777777" w:rsidTr="00D90247">
        <w:tc>
          <w:tcPr>
            <w:tcW w:w="9287" w:type="dxa"/>
          </w:tcPr>
          <w:p w14:paraId="76AD5ABD" w14:textId="77777777" w:rsidR="004F5D22" w:rsidRPr="0040211F" w:rsidRDefault="004F5D22" w:rsidP="006A39DB">
            <w:pPr>
              <w:rPr>
                <w:b/>
                <w:szCs w:val="22"/>
              </w:rPr>
            </w:pPr>
            <w:r w:rsidRPr="0040211F">
              <w:rPr>
                <w:b/>
                <w:szCs w:val="22"/>
              </w:rPr>
              <w:t>18.</w:t>
            </w:r>
            <w:r w:rsidRPr="0040211F">
              <w:rPr>
                <w:b/>
                <w:szCs w:val="22"/>
              </w:rPr>
              <w:tab/>
              <w:t>EINKVÆMT AUÐKENNI – UPPLÝSINGAR SEM FÓLK GETUR LESIÐ</w:t>
            </w:r>
          </w:p>
        </w:tc>
      </w:tr>
    </w:tbl>
    <w:p w14:paraId="6C1DF644" w14:textId="77777777" w:rsidR="004F5D22" w:rsidRPr="0040211F" w:rsidRDefault="004F5D22" w:rsidP="006A39DB">
      <w:pPr>
        <w:rPr>
          <w:szCs w:val="22"/>
        </w:rPr>
      </w:pPr>
    </w:p>
    <w:p w14:paraId="547D8982" w14:textId="18B83D81" w:rsidR="004F5D22" w:rsidRPr="0040211F" w:rsidRDefault="004F5D22" w:rsidP="006A39DB">
      <w:pPr>
        <w:rPr>
          <w:szCs w:val="22"/>
        </w:rPr>
      </w:pPr>
      <w:r w:rsidRPr="0040211F">
        <w:rPr>
          <w:szCs w:val="22"/>
        </w:rPr>
        <w:t>PC</w:t>
      </w:r>
    </w:p>
    <w:p w14:paraId="6F113556" w14:textId="6F1C409F" w:rsidR="004F5D22" w:rsidRPr="0040211F" w:rsidRDefault="004F5D22" w:rsidP="006A39DB">
      <w:pPr>
        <w:rPr>
          <w:szCs w:val="22"/>
        </w:rPr>
      </w:pPr>
      <w:r w:rsidRPr="0040211F">
        <w:rPr>
          <w:szCs w:val="22"/>
        </w:rPr>
        <w:t>SN</w:t>
      </w:r>
    </w:p>
    <w:p w14:paraId="023820C7" w14:textId="29E80DE6" w:rsidR="004F5D22" w:rsidRPr="0040211F" w:rsidRDefault="004F5D22" w:rsidP="006A39DB">
      <w:pPr>
        <w:rPr>
          <w:szCs w:val="22"/>
        </w:rPr>
      </w:pPr>
      <w:r w:rsidRPr="0040211F">
        <w:rPr>
          <w:szCs w:val="22"/>
        </w:rPr>
        <w:t>NN</w:t>
      </w:r>
    </w:p>
    <w:p w14:paraId="3E4E2193" w14:textId="77777777" w:rsidR="004F5D22" w:rsidRPr="0040211F" w:rsidRDefault="004F5D22" w:rsidP="006A39DB">
      <w:pPr>
        <w:rPr>
          <w:szCs w:val="22"/>
        </w:rPr>
      </w:pPr>
    </w:p>
    <w:p w14:paraId="566ACF7B" w14:textId="77777777" w:rsidR="002B6206" w:rsidRPr="0040211F" w:rsidRDefault="002B6206" w:rsidP="006A39DB">
      <w:pPr>
        <w:shd w:val="clear" w:color="auto" w:fill="FFFFFF"/>
        <w:rPr>
          <w:szCs w:val="22"/>
        </w:rPr>
      </w:pPr>
      <w:r w:rsidRPr="0040211F">
        <w:rPr>
          <w:b/>
          <w:szCs w:val="22"/>
        </w:rPr>
        <w:br w:type="page"/>
      </w:r>
    </w:p>
    <w:p w14:paraId="4355CD64" w14:textId="390B1695"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 xml:space="preserve">UPPLÝSINGAR SEM EIGA AÐ KOMA FRAM Á </w:t>
      </w:r>
      <w:r w:rsidR="00C371B6" w:rsidRPr="0040211F">
        <w:rPr>
          <w:b/>
          <w:szCs w:val="22"/>
        </w:rPr>
        <w:t xml:space="preserve">YTRI </w:t>
      </w:r>
      <w:r w:rsidR="00120E03" w:rsidRPr="0040211F">
        <w:rPr>
          <w:b/>
          <w:szCs w:val="22"/>
        </w:rPr>
        <w:t>UMBÚÐUM</w:t>
      </w:r>
      <w:r w:rsidR="00A040C2" w:rsidRPr="0040211F">
        <w:rPr>
          <w:b/>
          <w:szCs w:val="22"/>
        </w:rPr>
        <w:t xml:space="preserve"> FJÖLPAKKNINGA</w:t>
      </w:r>
    </w:p>
    <w:p w14:paraId="4DB5474D" w14:textId="77777777" w:rsidR="002B6206" w:rsidRPr="0040211F" w:rsidRDefault="002B6206" w:rsidP="006A39DB">
      <w:pPr>
        <w:pBdr>
          <w:top w:val="single" w:sz="4" w:space="1" w:color="auto"/>
          <w:left w:val="single" w:sz="4" w:space="4" w:color="auto"/>
          <w:bottom w:val="single" w:sz="4" w:space="1" w:color="auto"/>
          <w:right w:val="single" w:sz="4" w:space="4" w:color="auto"/>
        </w:pBdr>
        <w:rPr>
          <w:szCs w:val="22"/>
        </w:rPr>
      </w:pPr>
    </w:p>
    <w:p w14:paraId="3E7D23DF" w14:textId="058969BB" w:rsidR="00A92A1F" w:rsidRPr="0040211F" w:rsidRDefault="00A040C2" w:rsidP="006A39DB">
      <w:pPr>
        <w:pBdr>
          <w:top w:val="single" w:sz="4" w:space="1" w:color="auto"/>
          <w:left w:val="single" w:sz="4" w:space="4" w:color="auto"/>
          <w:bottom w:val="single" w:sz="4" w:space="1" w:color="auto"/>
          <w:right w:val="single" w:sz="4" w:space="4" w:color="auto"/>
        </w:pBdr>
        <w:rPr>
          <w:b/>
          <w:szCs w:val="22"/>
        </w:rPr>
      </w:pPr>
      <w:r w:rsidRPr="0040211F">
        <w:rPr>
          <w:b/>
          <w:szCs w:val="22"/>
        </w:rPr>
        <w:t xml:space="preserve">YTRI </w:t>
      </w:r>
      <w:r w:rsidR="00B27FCB" w:rsidRPr="0040211F">
        <w:rPr>
          <w:b/>
          <w:szCs w:val="22"/>
        </w:rPr>
        <w:t>UMBÚÐIR</w:t>
      </w:r>
      <w:r w:rsidRPr="0040211F">
        <w:rPr>
          <w:b/>
          <w:szCs w:val="22"/>
        </w:rPr>
        <w:t xml:space="preserve"> MEÐ</w:t>
      </w:r>
      <w:r w:rsidR="00A92A1F" w:rsidRPr="0040211F">
        <w:rPr>
          <w:b/>
          <w:szCs w:val="22"/>
        </w:rPr>
        <w:t xml:space="preserve"> </w:t>
      </w:r>
      <w:r w:rsidRPr="0040211F">
        <w:rPr>
          <w:b/>
          <w:szCs w:val="22"/>
        </w:rPr>
        <w:t>7</w:t>
      </w:r>
      <w:r w:rsidR="00A92A1F" w:rsidRPr="0040211F">
        <w:rPr>
          <w:b/>
          <w:szCs w:val="22"/>
        </w:rPr>
        <w:t>5 </w:t>
      </w:r>
      <w:r w:rsidRPr="0040211F">
        <w:rPr>
          <w:b/>
          <w:szCs w:val="22"/>
        </w:rPr>
        <w:t xml:space="preserve">MG (FJÖLPAKKNING MEÐ 84 TÖFLUM – </w:t>
      </w:r>
      <w:r w:rsidR="00E27293">
        <w:rPr>
          <w:b/>
          <w:szCs w:val="22"/>
        </w:rPr>
        <w:t>MEÐ</w:t>
      </w:r>
      <w:r w:rsidRPr="0040211F">
        <w:rPr>
          <w:b/>
          <w:szCs w:val="22"/>
        </w:rPr>
        <w:t xml:space="preserve"> BLUE BOX)</w:t>
      </w:r>
    </w:p>
    <w:p w14:paraId="61D6061D" w14:textId="77777777" w:rsidR="002B6206" w:rsidRPr="0040211F" w:rsidRDefault="002B6206" w:rsidP="006A39DB">
      <w:pPr>
        <w:rPr>
          <w:szCs w:val="22"/>
        </w:rPr>
      </w:pPr>
    </w:p>
    <w:p w14:paraId="6AB57A26" w14:textId="77777777" w:rsidR="002B6206" w:rsidRPr="0040211F" w:rsidRDefault="002B6206" w:rsidP="006A39DB">
      <w:pPr>
        <w:rPr>
          <w:szCs w:val="22"/>
        </w:rPr>
      </w:pPr>
    </w:p>
    <w:p w14:paraId="4F1BE80F"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w:t>
      </w:r>
      <w:r w:rsidRPr="0040211F">
        <w:rPr>
          <w:b/>
          <w:szCs w:val="22"/>
        </w:rPr>
        <w:tab/>
        <w:t>HEITI LYFS</w:t>
      </w:r>
    </w:p>
    <w:p w14:paraId="7CA262A2" w14:textId="77777777" w:rsidR="002B6206" w:rsidRPr="0040211F" w:rsidRDefault="002B6206" w:rsidP="006A39DB">
      <w:pPr>
        <w:rPr>
          <w:szCs w:val="22"/>
        </w:rPr>
      </w:pPr>
    </w:p>
    <w:p w14:paraId="7CAEE339" w14:textId="4EC22D01" w:rsidR="002B6206" w:rsidRPr="0040211F" w:rsidRDefault="00A040C2" w:rsidP="006A39DB">
      <w:pPr>
        <w:rPr>
          <w:szCs w:val="22"/>
        </w:rPr>
      </w:pPr>
      <w:r w:rsidRPr="0040211F">
        <w:rPr>
          <w:szCs w:val="22"/>
        </w:rPr>
        <w:t>Eltrombopag Accord 7</w:t>
      </w:r>
      <w:r w:rsidR="002B6206" w:rsidRPr="0040211F">
        <w:rPr>
          <w:szCs w:val="22"/>
        </w:rPr>
        <w:t>5 mg</w:t>
      </w:r>
      <w:r w:rsidRPr="0040211F">
        <w:rPr>
          <w:szCs w:val="22"/>
        </w:rPr>
        <w:t xml:space="preserve"> filmuhúðaðar töflur</w:t>
      </w:r>
    </w:p>
    <w:p w14:paraId="04B695C6" w14:textId="0A456498" w:rsidR="002B6206" w:rsidRPr="0040211F" w:rsidRDefault="002B6206" w:rsidP="006A39DB">
      <w:pPr>
        <w:rPr>
          <w:szCs w:val="22"/>
        </w:rPr>
      </w:pPr>
      <w:r w:rsidRPr="0040211F">
        <w:rPr>
          <w:szCs w:val="22"/>
        </w:rPr>
        <w:t>eltromb</w:t>
      </w:r>
      <w:r w:rsidR="00A41A0C" w:rsidRPr="0040211F">
        <w:rPr>
          <w:szCs w:val="22"/>
        </w:rPr>
        <w:t>ó</w:t>
      </w:r>
      <w:r w:rsidRPr="0040211F">
        <w:rPr>
          <w:szCs w:val="22"/>
        </w:rPr>
        <w:t>pag</w:t>
      </w:r>
    </w:p>
    <w:p w14:paraId="6B9C869F" w14:textId="77777777" w:rsidR="002B6206" w:rsidRPr="0040211F" w:rsidRDefault="002B6206" w:rsidP="006A39DB">
      <w:pPr>
        <w:rPr>
          <w:szCs w:val="22"/>
        </w:rPr>
      </w:pPr>
    </w:p>
    <w:p w14:paraId="6EE57CB7" w14:textId="77777777" w:rsidR="002B6206" w:rsidRPr="0040211F" w:rsidRDefault="002B6206" w:rsidP="006A39DB">
      <w:pPr>
        <w:rPr>
          <w:szCs w:val="22"/>
        </w:rPr>
      </w:pPr>
    </w:p>
    <w:p w14:paraId="74EE7B87"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2.</w:t>
      </w:r>
      <w:r w:rsidRPr="0040211F">
        <w:rPr>
          <w:b/>
          <w:szCs w:val="22"/>
        </w:rPr>
        <w:tab/>
        <w:t>VIRK(T) EFNI</w:t>
      </w:r>
    </w:p>
    <w:p w14:paraId="7C05DE67" w14:textId="77777777" w:rsidR="002B6206" w:rsidRPr="0040211F" w:rsidRDefault="002B6206" w:rsidP="006A39DB">
      <w:pPr>
        <w:rPr>
          <w:szCs w:val="22"/>
        </w:rPr>
      </w:pPr>
    </w:p>
    <w:p w14:paraId="08321912" w14:textId="24BDDA16" w:rsidR="00A92A1F" w:rsidRPr="0040211F" w:rsidRDefault="00A92A1F" w:rsidP="006A39DB">
      <w:pPr>
        <w:rPr>
          <w:szCs w:val="22"/>
        </w:rPr>
      </w:pPr>
      <w:r w:rsidRPr="0040211F">
        <w:rPr>
          <w:szCs w:val="22"/>
        </w:rPr>
        <w:t xml:space="preserve">Hver </w:t>
      </w:r>
      <w:r w:rsidR="00A040C2" w:rsidRPr="0040211F">
        <w:rPr>
          <w:szCs w:val="22"/>
        </w:rPr>
        <w:t xml:space="preserve">filmuhúðuð tafla </w:t>
      </w:r>
      <w:r w:rsidRPr="0040211F">
        <w:rPr>
          <w:szCs w:val="22"/>
        </w:rPr>
        <w:t xml:space="preserve">inniheldur eltrombópagólamín sem jafngildir </w:t>
      </w:r>
      <w:r w:rsidR="00A040C2" w:rsidRPr="0040211F">
        <w:rPr>
          <w:szCs w:val="22"/>
        </w:rPr>
        <w:t>7</w:t>
      </w:r>
      <w:r w:rsidRPr="0040211F">
        <w:rPr>
          <w:szCs w:val="22"/>
        </w:rPr>
        <w:t>5 mg af eltrombópagi.</w:t>
      </w:r>
    </w:p>
    <w:p w14:paraId="04F88090" w14:textId="77777777" w:rsidR="002B6206" w:rsidRPr="0040211F" w:rsidRDefault="002B6206" w:rsidP="006A39DB">
      <w:pPr>
        <w:rPr>
          <w:szCs w:val="22"/>
        </w:rPr>
      </w:pPr>
    </w:p>
    <w:p w14:paraId="4C68D08E" w14:textId="77777777" w:rsidR="002B6206" w:rsidRPr="0040211F" w:rsidRDefault="002B6206" w:rsidP="006A39DB">
      <w:pPr>
        <w:rPr>
          <w:szCs w:val="22"/>
        </w:rPr>
      </w:pPr>
    </w:p>
    <w:p w14:paraId="6C15B2EC"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3.</w:t>
      </w:r>
      <w:r w:rsidRPr="0040211F">
        <w:rPr>
          <w:b/>
          <w:szCs w:val="22"/>
        </w:rPr>
        <w:tab/>
        <w:t>HJÁLPAREFNI</w:t>
      </w:r>
    </w:p>
    <w:p w14:paraId="177DF1B0" w14:textId="77777777" w:rsidR="002B6206" w:rsidRPr="0040211F" w:rsidRDefault="002B6206" w:rsidP="006A39DB">
      <w:pPr>
        <w:rPr>
          <w:szCs w:val="22"/>
        </w:rPr>
      </w:pPr>
    </w:p>
    <w:p w14:paraId="55AD9A6B" w14:textId="77777777" w:rsidR="002B6206" w:rsidRPr="0040211F" w:rsidRDefault="002B6206" w:rsidP="006A39DB">
      <w:pPr>
        <w:rPr>
          <w:szCs w:val="22"/>
        </w:rPr>
      </w:pPr>
    </w:p>
    <w:p w14:paraId="0009DE88"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4.</w:t>
      </w:r>
      <w:r w:rsidRPr="0040211F">
        <w:rPr>
          <w:b/>
          <w:szCs w:val="22"/>
        </w:rPr>
        <w:tab/>
        <w:t>LYFJAFORM OG INNIHALD</w:t>
      </w:r>
    </w:p>
    <w:p w14:paraId="15AAAADA" w14:textId="77777777" w:rsidR="002B6206" w:rsidRPr="0040211F" w:rsidRDefault="002B6206" w:rsidP="006A39DB">
      <w:pPr>
        <w:rPr>
          <w:szCs w:val="22"/>
        </w:rPr>
      </w:pPr>
    </w:p>
    <w:p w14:paraId="13D99DDF" w14:textId="77777777" w:rsidR="00E27293" w:rsidRPr="003067B8" w:rsidRDefault="00E27293" w:rsidP="00E27293">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0E75110C" w14:textId="258CED69" w:rsidR="00A040C2" w:rsidRPr="0040211F" w:rsidRDefault="00A040C2" w:rsidP="006A39DB">
      <w:pPr>
        <w:rPr>
          <w:szCs w:val="22"/>
        </w:rPr>
      </w:pPr>
      <w:r w:rsidRPr="0040211F">
        <w:rPr>
          <w:szCs w:val="22"/>
        </w:rPr>
        <w:t>Fjölpakkning sem inniheldur 84 (3 pakkningar með 28)</w:t>
      </w:r>
      <w:r w:rsidR="00E27293" w:rsidRPr="00E27293">
        <w:rPr>
          <w:szCs w:val="22"/>
        </w:rPr>
        <w:t xml:space="preserve"> </w:t>
      </w:r>
      <w:r w:rsidR="00E27293" w:rsidRPr="0040211F">
        <w:rPr>
          <w:szCs w:val="22"/>
        </w:rPr>
        <w:t>töflur</w:t>
      </w:r>
    </w:p>
    <w:p w14:paraId="6C7E631C" w14:textId="23C2D464" w:rsidR="00A040C2" w:rsidRPr="0040211F" w:rsidRDefault="00A040C2" w:rsidP="006A39DB">
      <w:pPr>
        <w:rPr>
          <w:szCs w:val="22"/>
        </w:rPr>
      </w:pPr>
      <w:r w:rsidRPr="00613F66">
        <w:rPr>
          <w:szCs w:val="22"/>
          <w:highlight w:val="lightGray"/>
        </w:rPr>
        <w:t>Fjölpakkning sem inniheldur 84 x 1</w:t>
      </w:r>
      <w:r w:rsidR="00E953E1" w:rsidRPr="00613F66">
        <w:rPr>
          <w:szCs w:val="22"/>
          <w:highlight w:val="lightGray"/>
        </w:rPr>
        <w:t xml:space="preserve"> töflur </w:t>
      </w:r>
      <w:r w:rsidRPr="00613F66">
        <w:rPr>
          <w:szCs w:val="22"/>
          <w:highlight w:val="lightGray"/>
        </w:rPr>
        <w:t>(3 pakkningar með 28 x 1)</w:t>
      </w:r>
      <w:r w:rsidR="00E27293" w:rsidRPr="00E27293">
        <w:rPr>
          <w:szCs w:val="22"/>
          <w:highlight w:val="lightGray"/>
        </w:rPr>
        <w:t xml:space="preserve"> </w:t>
      </w:r>
      <w:r w:rsidR="00E27293" w:rsidRPr="00613F66">
        <w:rPr>
          <w:szCs w:val="22"/>
          <w:highlight w:val="lightGray"/>
        </w:rPr>
        <w:t>töflur</w:t>
      </w:r>
    </w:p>
    <w:p w14:paraId="0E9BAB60" w14:textId="77777777" w:rsidR="002B6206" w:rsidRPr="0040211F" w:rsidRDefault="002B6206" w:rsidP="006A39DB">
      <w:pPr>
        <w:rPr>
          <w:szCs w:val="22"/>
        </w:rPr>
      </w:pPr>
    </w:p>
    <w:p w14:paraId="050A470A" w14:textId="77777777" w:rsidR="002B6206" w:rsidRPr="0040211F" w:rsidRDefault="002B6206" w:rsidP="006A39DB">
      <w:pPr>
        <w:rPr>
          <w:szCs w:val="22"/>
        </w:rPr>
      </w:pPr>
    </w:p>
    <w:p w14:paraId="7653F0D8"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5.</w:t>
      </w:r>
      <w:r w:rsidRPr="0040211F">
        <w:rPr>
          <w:b/>
          <w:szCs w:val="22"/>
        </w:rPr>
        <w:tab/>
        <w:t>AÐFERÐ VIÐ LYFJAGJÖF OG ÍKOMULEIÐ(IR)</w:t>
      </w:r>
    </w:p>
    <w:p w14:paraId="0D4B80BD" w14:textId="77777777" w:rsidR="002B6206" w:rsidRPr="0040211F" w:rsidRDefault="002B6206" w:rsidP="006A39DB">
      <w:pPr>
        <w:rPr>
          <w:szCs w:val="22"/>
        </w:rPr>
      </w:pPr>
    </w:p>
    <w:p w14:paraId="2496864A" w14:textId="77777777" w:rsidR="002B6206" w:rsidRPr="0040211F" w:rsidRDefault="002B6206" w:rsidP="006A39DB">
      <w:pPr>
        <w:rPr>
          <w:szCs w:val="22"/>
        </w:rPr>
      </w:pPr>
      <w:r w:rsidRPr="0040211F">
        <w:rPr>
          <w:szCs w:val="22"/>
        </w:rPr>
        <w:t>Lesið fylgiseðilinn fyrir notkun.</w:t>
      </w:r>
    </w:p>
    <w:p w14:paraId="3DAA7E21" w14:textId="77777777" w:rsidR="002B6206" w:rsidRPr="0040211F" w:rsidRDefault="002B6206" w:rsidP="006A39DB">
      <w:pPr>
        <w:rPr>
          <w:szCs w:val="22"/>
        </w:rPr>
      </w:pPr>
      <w:r w:rsidRPr="0040211F">
        <w:rPr>
          <w:szCs w:val="22"/>
        </w:rPr>
        <w:t>Til inntöku.</w:t>
      </w:r>
    </w:p>
    <w:p w14:paraId="50B58923" w14:textId="77777777" w:rsidR="002B6206" w:rsidRPr="0040211F" w:rsidRDefault="002B6206" w:rsidP="006A39DB">
      <w:pPr>
        <w:rPr>
          <w:szCs w:val="22"/>
        </w:rPr>
      </w:pPr>
    </w:p>
    <w:p w14:paraId="5F5AD2B0" w14:textId="77777777" w:rsidR="002B6206" w:rsidRPr="0040211F" w:rsidRDefault="002B6206" w:rsidP="006A39DB">
      <w:pPr>
        <w:rPr>
          <w:szCs w:val="22"/>
        </w:rPr>
      </w:pPr>
    </w:p>
    <w:p w14:paraId="3A519503" w14:textId="77777777" w:rsidR="002B6206" w:rsidRPr="0040211F"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6.</w:t>
      </w:r>
      <w:r w:rsidRPr="0040211F">
        <w:rPr>
          <w:b/>
          <w:szCs w:val="22"/>
        </w:rPr>
        <w:tab/>
        <w:t>SÉRSTÖK VARNAÐARORÐ UM AÐ LYFIÐ SKULI GEYMT ÞAR SEM BÖRN HVORKI NÁ TIL NÉ SJÁ</w:t>
      </w:r>
    </w:p>
    <w:p w14:paraId="66CE5D38" w14:textId="77777777" w:rsidR="002B6206" w:rsidRPr="0040211F" w:rsidRDefault="002B6206" w:rsidP="006A39DB">
      <w:pPr>
        <w:rPr>
          <w:szCs w:val="22"/>
        </w:rPr>
      </w:pPr>
    </w:p>
    <w:p w14:paraId="15DB11FA" w14:textId="77777777" w:rsidR="002B6206" w:rsidRPr="0040211F" w:rsidRDefault="002B6206" w:rsidP="006A39DB">
      <w:pPr>
        <w:rPr>
          <w:szCs w:val="22"/>
        </w:rPr>
      </w:pPr>
      <w:r w:rsidRPr="0040211F">
        <w:rPr>
          <w:szCs w:val="22"/>
        </w:rPr>
        <w:t>Geymið þar sem börn hvorki ná til né sjá.</w:t>
      </w:r>
    </w:p>
    <w:p w14:paraId="104D5520" w14:textId="77777777" w:rsidR="002B6206" w:rsidRPr="0040211F" w:rsidRDefault="002B6206" w:rsidP="006A39DB">
      <w:pPr>
        <w:rPr>
          <w:szCs w:val="22"/>
        </w:rPr>
      </w:pPr>
    </w:p>
    <w:p w14:paraId="01C77409" w14:textId="77777777" w:rsidR="002B6206" w:rsidRPr="0040211F" w:rsidRDefault="002B6206" w:rsidP="006A39DB">
      <w:pPr>
        <w:rPr>
          <w:szCs w:val="22"/>
        </w:rPr>
      </w:pPr>
    </w:p>
    <w:p w14:paraId="5BBB34B7"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7.</w:t>
      </w:r>
      <w:r w:rsidRPr="0040211F">
        <w:rPr>
          <w:b/>
          <w:szCs w:val="22"/>
        </w:rPr>
        <w:tab/>
        <w:t>ÖNNUR SÉRSTÖK VARNAÐARORÐ, EF MEÐ ÞARF</w:t>
      </w:r>
    </w:p>
    <w:p w14:paraId="37E23A35" w14:textId="77777777" w:rsidR="002B6206" w:rsidRPr="0040211F" w:rsidRDefault="002B6206" w:rsidP="006A39DB">
      <w:pPr>
        <w:rPr>
          <w:szCs w:val="22"/>
        </w:rPr>
      </w:pPr>
    </w:p>
    <w:p w14:paraId="7CDFD90B" w14:textId="77777777" w:rsidR="002B6206" w:rsidRPr="0040211F" w:rsidRDefault="002B6206" w:rsidP="006A39DB">
      <w:pPr>
        <w:rPr>
          <w:szCs w:val="22"/>
        </w:rPr>
      </w:pPr>
    </w:p>
    <w:p w14:paraId="32967A60"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8.</w:t>
      </w:r>
      <w:r w:rsidRPr="0040211F">
        <w:rPr>
          <w:b/>
          <w:szCs w:val="22"/>
        </w:rPr>
        <w:tab/>
        <w:t>FYRNINGARDAGSETNING</w:t>
      </w:r>
    </w:p>
    <w:p w14:paraId="51E1869F" w14:textId="77777777" w:rsidR="002B6206" w:rsidRPr="0040211F" w:rsidRDefault="002B6206" w:rsidP="006A39DB">
      <w:pPr>
        <w:rPr>
          <w:i/>
          <w:szCs w:val="22"/>
        </w:rPr>
      </w:pPr>
    </w:p>
    <w:p w14:paraId="53F6621E" w14:textId="77777777" w:rsidR="002B6206" w:rsidRPr="0040211F" w:rsidRDefault="002B6206" w:rsidP="006A39DB">
      <w:pPr>
        <w:rPr>
          <w:szCs w:val="22"/>
        </w:rPr>
      </w:pPr>
      <w:r w:rsidRPr="0040211F">
        <w:rPr>
          <w:szCs w:val="22"/>
        </w:rPr>
        <w:t>EXP</w:t>
      </w:r>
    </w:p>
    <w:p w14:paraId="486A9740" w14:textId="77777777" w:rsidR="002B6206" w:rsidRPr="0040211F" w:rsidRDefault="002B6206" w:rsidP="006A39DB">
      <w:pPr>
        <w:rPr>
          <w:szCs w:val="22"/>
        </w:rPr>
      </w:pPr>
    </w:p>
    <w:p w14:paraId="26695419" w14:textId="77777777" w:rsidR="00A040C2" w:rsidRPr="0040211F" w:rsidRDefault="00A040C2" w:rsidP="006A39DB">
      <w:pPr>
        <w:rPr>
          <w:szCs w:val="22"/>
        </w:rPr>
      </w:pPr>
    </w:p>
    <w:p w14:paraId="3C393E9A"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9.</w:t>
      </w:r>
      <w:r w:rsidRPr="0040211F">
        <w:rPr>
          <w:b/>
          <w:szCs w:val="22"/>
        </w:rPr>
        <w:tab/>
        <w:t>SÉRSTÖK GEYMSLUSKILYRÐI</w:t>
      </w:r>
    </w:p>
    <w:p w14:paraId="7B23774D" w14:textId="77777777" w:rsidR="002B6206" w:rsidRPr="0040211F" w:rsidRDefault="002B6206" w:rsidP="006A39DB">
      <w:pPr>
        <w:rPr>
          <w:szCs w:val="22"/>
        </w:rPr>
      </w:pPr>
    </w:p>
    <w:p w14:paraId="1AA4D19E" w14:textId="77777777" w:rsidR="002B6206" w:rsidRPr="0040211F" w:rsidRDefault="002B6206" w:rsidP="006A39DB">
      <w:pPr>
        <w:rPr>
          <w:szCs w:val="22"/>
        </w:rPr>
      </w:pPr>
    </w:p>
    <w:p w14:paraId="400A4BA0" w14:textId="77777777" w:rsidR="002B6206" w:rsidRPr="0040211F" w:rsidRDefault="002B6206" w:rsidP="006A39DB">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10.</w:t>
      </w:r>
      <w:r w:rsidRPr="0040211F">
        <w:rPr>
          <w:b/>
          <w:szCs w:val="22"/>
        </w:rPr>
        <w:tab/>
        <w:t>SÉRSTAKAR VARÚÐARRÁÐSTAFANIR VIÐ FÖRGUN LYFJALEIFA EÐA ÚRGANGS VEGNA LYFSINS ÞAR SEM VIÐ Á</w:t>
      </w:r>
    </w:p>
    <w:p w14:paraId="66041FED" w14:textId="77777777" w:rsidR="002B6206" w:rsidRPr="0040211F" w:rsidRDefault="002B6206" w:rsidP="006A39DB">
      <w:pPr>
        <w:rPr>
          <w:szCs w:val="22"/>
        </w:rPr>
      </w:pPr>
    </w:p>
    <w:p w14:paraId="4749A907" w14:textId="77777777" w:rsidR="002B6206" w:rsidRPr="0040211F" w:rsidRDefault="002B6206" w:rsidP="006A39DB">
      <w:pPr>
        <w:rPr>
          <w:szCs w:val="22"/>
        </w:rPr>
      </w:pPr>
    </w:p>
    <w:p w14:paraId="6FE65AE4" w14:textId="77777777" w:rsidR="002B6206" w:rsidRPr="0040211F" w:rsidRDefault="002B6206" w:rsidP="006A39DB">
      <w:pPr>
        <w:keepNext/>
        <w:pBdr>
          <w:top w:val="single" w:sz="4" w:space="1" w:color="auto"/>
          <w:left w:val="single" w:sz="4" w:space="4" w:color="auto"/>
          <w:bottom w:val="single" w:sz="4" w:space="1" w:color="auto"/>
          <w:right w:val="single" w:sz="4" w:space="4" w:color="auto"/>
        </w:pBdr>
        <w:rPr>
          <w:b/>
          <w:szCs w:val="22"/>
        </w:rPr>
      </w:pPr>
      <w:r w:rsidRPr="0040211F">
        <w:rPr>
          <w:b/>
          <w:szCs w:val="22"/>
        </w:rPr>
        <w:t>11.</w:t>
      </w:r>
      <w:r w:rsidRPr="0040211F">
        <w:rPr>
          <w:b/>
          <w:szCs w:val="22"/>
        </w:rPr>
        <w:tab/>
        <w:t>NAFN OG HEIMILISFANG MARKAÐSLEYFISHAFA</w:t>
      </w:r>
    </w:p>
    <w:p w14:paraId="7339C580" w14:textId="77777777" w:rsidR="002B6206" w:rsidRPr="0040211F" w:rsidRDefault="002B6206" w:rsidP="006A39DB">
      <w:pPr>
        <w:keepNext/>
        <w:rPr>
          <w:szCs w:val="22"/>
        </w:rPr>
      </w:pPr>
    </w:p>
    <w:p w14:paraId="5D74EA61" w14:textId="77777777" w:rsidR="00A040C2" w:rsidRPr="0040211F" w:rsidRDefault="00A040C2" w:rsidP="00A040C2">
      <w:pPr>
        <w:keepNext/>
        <w:rPr>
          <w:szCs w:val="22"/>
        </w:rPr>
      </w:pPr>
      <w:r w:rsidRPr="0040211F">
        <w:rPr>
          <w:szCs w:val="22"/>
        </w:rPr>
        <w:t>Accord Healthcare S.L.U.</w:t>
      </w:r>
    </w:p>
    <w:p w14:paraId="695075DC" w14:textId="77777777" w:rsidR="00A040C2" w:rsidRPr="00613F66" w:rsidRDefault="00A040C2" w:rsidP="00A040C2">
      <w:pPr>
        <w:rPr>
          <w:szCs w:val="22"/>
        </w:rPr>
      </w:pPr>
      <w:r w:rsidRPr="00613F66">
        <w:rPr>
          <w:szCs w:val="22"/>
        </w:rPr>
        <w:t>World Trade Center, Moll de Barcelona, s/n,</w:t>
      </w:r>
    </w:p>
    <w:p w14:paraId="4EC664F8" w14:textId="77777777" w:rsidR="00A040C2" w:rsidRPr="00613F66" w:rsidRDefault="00A040C2" w:rsidP="00A040C2">
      <w:pPr>
        <w:rPr>
          <w:szCs w:val="22"/>
        </w:rPr>
      </w:pPr>
      <w:r w:rsidRPr="00613F66">
        <w:rPr>
          <w:szCs w:val="22"/>
        </w:rPr>
        <w:t>Edifici Est, 6</w:t>
      </w:r>
      <w:r w:rsidRPr="00613F66">
        <w:rPr>
          <w:szCs w:val="22"/>
          <w:vertAlign w:val="superscript"/>
        </w:rPr>
        <w:t>a</w:t>
      </w:r>
      <w:r w:rsidRPr="00613F66">
        <w:rPr>
          <w:szCs w:val="22"/>
        </w:rPr>
        <w:t xml:space="preserve"> Planta,</w:t>
      </w:r>
    </w:p>
    <w:p w14:paraId="2C1C5516" w14:textId="77777777" w:rsidR="00A040C2" w:rsidRPr="00613F66" w:rsidRDefault="00A040C2" w:rsidP="00A040C2">
      <w:pPr>
        <w:rPr>
          <w:rFonts w:eastAsia="SimSun"/>
          <w:szCs w:val="22"/>
        </w:rPr>
      </w:pPr>
      <w:r w:rsidRPr="00613F66">
        <w:rPr>
          <w:szCs w:val="22"/>
        </w:rPr>
        <w:t>08039 Barcelona,</w:t>
      </w:r>
    </w:p>
    <w:p w14:paraId="7CCB87CD" w14:textId="75D73F0A" w:rsidR="002B6206" w:rsidRPr="0040211F" w:rsidRDefault="00A040C2" w:rsidP="006A39DB">
      <w:pPr>
        <w:rPr>
          <w:szCs w:val="22"/>
        </w:rPr>
      </w:pPr>
      <w:r w:rsidRPr="00613F66">
        <w:t>Spánn</w:t>
      </w:r>
    </w:p>
    <w:p w14:paraId="2725B045" w14:textId="77777777" w:rsidR="002B6206" w:rsidRDefault="002B6206" w:rsidP="006A39DB">
      <w:pPr>
        <w:rPr>
          <w:szCs w:val="22"/>
        </w:rPr>
      </w:pPr>
    </w:p>
    <w:p w14:paraId="6751C4D7" w14:textId="77777777" w:rsidR="00474EC3" w:rsidRPr="0040211F" w:rsidRDefault="00474EC3" w:rsidP="006A39DB">
      <w:pPr>
        <w:rPr>
          <w:szCs w:val="22"/>
        </w:rPr>
      </w:pPr>
    </w:p>
    <w:p w14:paraId="6BE81703"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12.</w:t>
      </w:r>
      <w:r w:rsidRPr="0040211F">
        <w:rPr>
          <w:b/>
          <w:szCs w:val="22"/>
        </w:rPr>
        <w:tab/>
        <w:t>MARKAÐSLEYFISNÚMER</w:t>
      </w:r>
    </w:p>
    <w:p w14:paraId="41C7C706" w14:textId="77777777" w:rsidR="002B6206" w:rsidRPr="0040211F" w:rsidRDefault="002B6206" w:rsidP="006A39DB">
      <w:pPr>
        <w:rPr>
          <w:szCs w:val="22"/>
        </w:rPr>
      </w:pPr>
    </w:p>
    <w:p w14:paraId="282B119D" w14:textId="03A03E40" w:rsidR="002B6206" w:rsidRPr="0040211F" w:rsidRDefault="002B6206" w:rsidP="006A39DB">
      <w:pPr>
        <w:rPr>
          <w:szCs w:val="22"/>
        </w:rPr>
      </w:pPr>
      <w:r w:rsidRPr="0040211F">
        <w:rPr>
          <w:szCs w:val="22"/>
        </w:rPr>
        <w:t>EU/1/</w:t>
      </w:r>
      <w:r w:rsidR="00A040C2" w:rsidRPr="0040211F">
        <w:rPr>
          <w:szCs w:val="22"/>
        </w:rPr>
        <w:t>24</w:t>
      </w:r>
      <w:r w:rsidRPr="0040211F">
        <w:rPr>
          <w:szCs w:val="22"/>
        </w:rPr>
        <w:t>/</w:t>
      </w:r>
      <w:r w:rsidR="00A040C2" w:rsidRPr="0040211F">
        <w:rPr>
          <w:szCs w:val="22"/>
        </w:rPr>
        <w:t>1903</w:t>
      </w:r>
      <w:r w:rsidRPr="0040211F">
        <w:rPr>
          <w:szCs w:val="22"/>
        </w:rPr>
        <w:t>/0</w:t>
      </w:r>
      <w:r w:rsidR="00456360" w:rsidRPr="0040211F">
        <w:rPr>
          <w:szCs w:val="22"/>
        </w:rPr>
        <w:t>1</w:t>
      </w:r>
      <w:r w:rsidR="00A040C2" w:rsidRPr="0040211F">
        <w:rPr>
          <w:szCs w:val="22"/>
        </w:rPr>
        <w:t>9</w:t>
      </w:r>
    </w:p>
    <w:p w14:paraId="73FF1013" w14:textId="0A183A75" w:rsidR="00A040C2" w:rsidRPr="0040211F" w:rsidRDefault="00A040C2" w:rsidP="006A39DB">
      <w:pPr>
        <w:rPr>
          <w:szCs w:val="22"/>
        </w:rPr>
      </w:pPr>
      <w:r w:rsidRPr="00613F66">
        <w:rPr>
          <w:szCs w:val="22"/>
          <w:highlight w:val="lightGray"/>
        </w:rPr>
        <w:t>EU/1/24/1903/022</w:t>
      </w:r>
    </w:p>
    <w:p w14:paraId="174F851C" w14:textId="77777777" w:rsidR="002B6206" w:rsidRPr="0040211F" w:rsidRDefault="002B6206" w:rsidP="006A39DB">
      <w:pPr>
        <w:rPr>
          <w:szCs w:val="22"/>
        </w:rPr>
      </w:pPr>
    </w:p>
    <w:p w14:paraId="60B24B2D" w14:textId="77777777" w:rsidR="002B6206" w:rsidRPr="0040211F" w:rsidRDefault="002B6206" w:rsidP="006A39DB">
      <w:pPr>
        <w:rPr>
          <w:szCs w:val="22"/>
        </w:rPr>
      </w:pPr>
    </w:p>
    <w:p w14:paraId="32FAEC8B"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13.</w:t>
      </w:r>
      <w:r w:rsidRPr="0040211F">
        <w:rPr>
          <w:b/>
          <w:szCs w:val="22"/>
        </w:rPr>
        <w:tab/>
        <w:t>LOTUNÚMER</w:t>
      </w:r>
    </w:p>
    <w:p w14:paraId="5F515940" w14:textId="77777777" w:rsidR="002B6206" w:rsidRPr="0040211F" w:rsidRDefault="002B6206" w:rsidP="006A39DB">
      <w:pPr>
        <w:ind w:left="567" w:hanging="567"/>
        <w:rPr>
          <w:i/>
          <w:szCs w:val="22"/>
        </w:rPr>
      </w:pPr>
    </w:p>
    <w:p w14:paraId="4ED9D466" w14:textId="77777777" w:rsidR="002B6206" w:rsidRPr="0040211F" w:rsidRDefault="002B6206" w:rsidP="006A39DB">
      <w:pPr>
        <w:ind w:left="567" w:hanging="567"/>
        <w:rPr>
          <w:szCs w:val="22"/>
        </w:rPr>
      </w:pPr>
      <w:r w:rsidRPr="0040211F">
        <w:rPr>
          <w:szCs w:val="22"/>
        </w:rPr>
        <w:t>Lot</w:t>
      </w:r>
    </w:p>
    <w:p w14:paraId="15B63954" w14:textId="77777777" w:rsidR="002B6206" w:rsidRPr="0040211F" w:rsidRDefault="002B6206" w:rsidP="006A39DB">
      <w:pPr>
        <w:ind w:left="567" w:hanging="567"/>
        <w:rPr>
          <w:szCs w:val="22"/>
        </w:rPr>
      </w:pPr>
    </w:p>
    <w:p w14:paraId="0AC2110D" w14:textId="77777777" w:rsidR="002B6206" w:rsidRPr="0040211F" w:rsidRDefault="002B6206" w:rsidP="006A39DB">
      <w:pPr>
        <w:rPr>
          <w:szCs w:val="22"/>
        </w:rPr>
      </w:pPr>
    </w:p>
    <w:p w14:paraId="5214E8C7"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14.</w:t>
      </w:r>
      <w:r w:rsidRPr="0040211F">
        <w:rPr>
          <w:b/>
          <w:szCs w:val="22"/>
        </w:rPr>
        <w:tab/>
        <w:t>AFGREIÐSLUTILHÖGUN</w:t>
      </w:r>
    </w:p>
    <w:p w14:paraId="0732F7F5" w14:textId="77777777" w:rsidR="002B6206" w:rsidRPr="0040211F" w:rsidRDefault="002B6206" w:rsidP="006A39DB">
      <w:pPr>
        <w:rPr>
          <w:szCs w:val="22"/>
        </w:rPr>
      </w:pPr>
    </w:p>
    <w:p w14:paraId="495F276D" w14:textId="77777777" w:rsidR="002B6206" w:rsidRPr="0040211F" w:rsidRDefault="002B6206" w:rsidP="006A39DB">
      <w:pPr>
        <w:rPr>
          <w:szCs w:val="22"/>
        </w:rPr>
      </w:pPr>
    </w:p>
    <w:p w14:paraId="62786DFE"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15.</w:t>
      </w:r>
      <w:r w:rsidRPr="0040211F">
        <w:rPr>
          <w:b/>
          <w:szCs w:val="22"/>
        </w:rPr>
        <w:tab/>
        <w:t>NOTKUNARLEIÐBEININGAR</w:t>
      </w:r>
    </w:p>
    <w:p w14:paraId="41208A9B" w14:textId="77777777" w:rsidR="002B6206" w:rsidRPr="0040211F" w:rsidRDefault="002B6206" w:rsidP="006A39DB">
      <w:pPr>
        <w:rPr>
          <w:szCs w:val="22"/>
        </w:rPr>
      </w:pPr>
    </w:p>
    <w:p w14:paraId="18723447" w14:textId="77777777" w:rsidR="002B6206" w:rsidRPr="0040211F" w:rsidRDefault="002B6206" w:rsidP="006A39DB">
      <w:pPr>
        <w:rPr>
          <w:szCs w:val="22"/>
        </w:rPr>
      </w:pPr>
    </w:p>
    <w:p w14:paraId="704C44B5"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16.</w:t>
      </w:r>
      <w:r w:rsidRPr="0040211F">
        <w:rPr>
          <w:b/>
          <w:szCs w:val="22"/>
        </w:rPr>
        <w:tab/>
        <w:t>UPPLÝSINGAR MEÐ BLINDRALETRI</w:t>
      </w:r>
    </w:p>
    <w:p w14:paraId="38F4C772" w14:textId="77777777" w:rsidR="002B6206" w:rsidRPr="0040211F" w:rsidRDefault="002B6206" w:rsidP="006A39DB">
      <w:pPr>
        <w:rPr>
          <w:szCs w:val="22"/>
        </w:rPr>
      </w:pPr>
    </w:p>
    <w:p w14:paraId="21942546" w14:textId="263E88CF" w:rsidR="002B6206" w:rsidRPr="0040211F" w:rsidRDefault="00A040C2" w:rsidP="006A39DB">
      <w:pPr>
        <w:rPr>
          <w:szCs w:val="22"/>
        </w:rPr>
      </w:pPr>
      <w:r w:rsidRPr="0040211F">
        <w:rPr>
          <w:szCs w:val="22"/>
        </w:rPr>
        <w:t>Eltrombopag Accord 7</w:t>
      </w:r>
      <w:r w:rsidR="002B6206" w:rsidRPr="0040211F">
        <w:rPr>
          <w:szCs w:val="22"/>
        </w:rPr>
        <w:t>5 mg</w:t>
      </w:r>
    </w:p>
    <w:p w14:paraId="715C105F" w14:textId="77777777" w:rsidR="00A040C2" w:rsidRPr="0040211F" w:rsidRDefault="00A040C2" w:rsidP="006A39DB">
      <w:pPr>
        <w:shd w:val="clear" w:color="auto" w:fill="FFFFFF"/>
        <w:rPr>
          <w:b/>
          <w:szCs w:val="22"/>
        </w:rPr>
      </w:pPr>
    </w:p>
    <w:p w14:paraId="3C618643" w14:textId="77777777" w:rsidR="00A040C2" w:rsidRPr="0040211F" w:rsidRDefault="00A040C2" w:rsidP="00A040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0C2" w:rsidRPr="0040211F" w14:paraId="37A923D2" w14:textId="77777777" w:rsidTr="00732377">
        <w:tc>
          <w:tcPr>
            <w:tcW w:w="9287" w:type="dxa"/>
          </w:tcPr>
          <w:p w14:paraId="04687DA7" w14:textId="77777777" w:rsidR="00A040C2" w:rsidRPr="0040211F" w:rsidRDefault="00A040C2" w:rsidP="00732377">
            <w:pPr>
              <w:rPr>
                <w:b/>
                <w:szCs w:val="22"/>
              </w:rPr>
            </w:pPr>
            <w:r w:rsidRPr="0040211F">
              <w:rPr>
                <w:b/>
                <w:szCs w:val="22"/>
              </w:rPr>
              <w:t>17.</w:t>
            </w:r>
            <w:r w:rsidRPr="0040211F">
              <w:rPr>
                <w:b/>
                <w:szCs w:val="22"/>
              </w:rPr>
              <w:tab/>
              <w:t>EINKVÆMT AUÐKENNI – TVÍVÍTT STRIKAMERKI</w:t>
            </w:r>
          </w:p>
        </w:tc>
      </w:tr>
    </w:tbl>
    <w:p w14:paraId="6ECFF2F2" w14:textId="77777777" w:rsidR="00A040C2" w:rsidRPr="0040211F" w:rsidRDefault="00A040C2" w:rsidP="00A040C2">
      <w:pPr>
        <w:rPr>
          <w:szCs w:val="22"/>
        </w:rPr>
      </w:pPr>
    </w:p>
    <w:p w14:paraId="3AA82EF1" w14:textId="77777777" w:rsidR="00A040C2" w:rsidRPr="0040211F" w:rsidRDefault="00A040C2" w:rsidP="00A040C2">
      <w:pPr>
        <w:rPr>
          <w:szCs w:val="22"/>
        </w:rPr>
      </w:pPr>
      <w:r w:rsidRPr="0040211F">
        <w:rPr>
          <w:szCs w:val="22"/>
          <w:shd w:val="pct15" w:color="auto" w:fill="auto"/>
        </w:rPr>
        <w:t>Á pakkningunni er tvívítt strikamerki með einkvæmu auðkenni.</w:t>
      </w:r>
    </w:p>
    <w:p w14:paraId="611DA54C" w14:textId="77777777" w:rsidR="00A040C2" w:rsidRPr="0040211F" w:rsidRDefault="00A040C2" w:rsidP="00A040C2">
      <w:pPr>
        <w:rPr>
          <w:szCs w:val="22"/>
        </w:rPr>
      </w:pPr>
    </w:p>
    <w:p w14:paraId="495B34F8" w14:textId="77777777" w:rsidR="00A040C2" w:rsidRPr="0040211F" w:rsidRDefault="00A040C2" w:rsidP="00A040C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0C2" w:rsidRPr="0040211F" w14:paraId="2071E8A8" w14:textId="77777777" w:rsidTr="00732377">
        <w:tc>
          <w:tcPr>
            <w:tcW w:w="9287" w:type="dxa"/>
          </w:tcPr>
          <w:p w14:paraId="4B0BD833" w14:textId="77777777" w:rsidR="00A040C2" w:rsidRPr="0040211F" w:rsidRDefault="00A040C2" w:rsidP="00732377">
            <w:pPr>
              <w:rPr>
                <w:b/>
                <w:szCs w:val="22"/>
              </w:rPr>
            </w:pPr>
            <w:r w:rsidRPr="0040211F">
              <w:rPr>
                <w:b/>
                <w:szCs w:val="22"/>
              </w:rPr>
              <w:t>18.</w:t>
            </w:r>
            <w:r w:rsidRPr="0040211F">
              <w:rPr>
                <w:b/>
                <w:szCs w:val="22"/>
              </w:rPr>
              <w:tab/>
              <w:t>EINKVÆMT AUÐKENNI – UPPLÝSINGAR SEM FÓLK GETUR LESIÐ</w:t>
            </w:r>
          </w:p>
        </w:tc>
      </w:tr>
    </w:tbl>
    <w:p w14:paraId="4CF73D7D" w14:textId="77777777" w:rsidR="00A040C2" w:rsidRPr="0040211F" w:rsidRDefault="00A040C2" w:rsidP="00A040C2">
      <w:pPr>
        <w:rPr>
          <w:szCs w:val="22"/>
        </w:rPr>
      </w:pPr>
    </w:p>
    <w:p w14:paraId="43FEB0B0" w14:textId="77777777" w:rsidR="00A040C2" w:rsidRPr="0040211F" w:rsidRDefault="00A040C2" w:rsidP="00A040C2">
      <w:pPr>
        <w:rPr>
          <w:szCs w:val="22"/>
        </w:rPr>
      </w:pPr>
      <w:r w:rsidRPr="0040211F">
        <w:rPr>
          <w:szCs w:val="22"/>
        </w:rPr>
        <w:t>PC</w:t>
      </w:r>
    </w:p>
    <w:p w14:paraId="1CCD2655" w14:textId="77777777" w:rsidR="00A040C2" w:rsidRPr="0040211F" w:rsidRDefault="00A040C2" w:rsidP="00A040C2">
      <w:pPr>
        <w:rPr>
          <w:szCs w:val="22"/>
        </w:rPr>
      </w:pPr>
      <w:r w:rsidRPr="0040211F">
        <w:rPr>
          <w:szCs w:val="22"/>
        </w:rPr>
        <w:t>SN</w:t>
      </w:r>
    </w:p>
    <w:p w14:paraId="05444EEB" w14:textId="77777777" w:rsidR="00A040C2" w:rsidRPr="0040211F" w:rsidRDefault="00A040C2" w:rsidP="00A040C2">
      <w:pPr>
        <w:rPr>
          <w:szCs w:val="22"/>
        </w:rPr>
      </w:pPr>
      <w:r w:rsidRPr="0040211F">
        <w:rPr>
          <w:szCs w:val="22"/>
        </w:rPr>
        <w:t>NN</w:t>
      </w:r>
    </w:p>
    <w:p w14:paraId="4B66C57F" w14:textId="41AEFE3C" w:rsidR="002B6206" w:rsidRPr="0040211F" w:rsidRDefault="002B6206" w:rsidP="006A39DB">
      <w:pPr>
        <w:shd w:val="clear" w:color="auto" w:fill="FFFFFF"/>
        <w:rPr>
          <w:szCs w:val="22"/>
        </w:rPr>
      </w:pPr>
      <w:r w:rsidRPr="0040211F">
        <w:rPr>
          <w:b/>
          <w:szCs w:val="22"/>
        </w:rPr>
        <w:br w:type="page"/>
      </w:r>
    </w:p>
    <w:p w14:paraId="790BF2AD"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UPPLÝSINGAR SEM EIGA AÐ KOMA FRAM Á YTRI UMBÚÐUM</w:t>
      </w:r>
    </w:p>
    <w:p w14:paraId="5A69C8AA" w14:textId="77777777" w:rsidR="00590BD6" w:rsidRPr="0040211F" w:rsidRDefault="00590BD6" w:rsidP="00590BD6">
      <w:pPr>
        <w:pBdr>
          <w:top w:val="single" w:sz="4" w:space="1" w:color="auto"/>
          <w:left w:val="single" w:sz="4" w:space="4" w:color="auto"/>
          <w:bottom w:val="single" w:sz="4" w:space="1" w:color="auto"/>
          <w:right w:val="single" w:sz="4" w:space="4" w:color="auto"/>
        </w:pBdr>
        <w:rPr>
          <w:rFonts w:ascii="Trebuchet MS" w:hAnsi="Trebuchet MS"/>
          <w:color w:val="000000"/>
          <w:sz w:val="24"/>
          <w:szCs w:val="22"/>
        </w:rPr>
      </w:pPr>
    </w:p>
    <w:p w14:paraId="2743F84D" w14:textId="376314EE" w:rsidR="00590BD6" w:rsidRPr="0040211F" w:rsidRDefault="004D1AC5" w:rsidP="00590BD6">
      <w:pPr>
        <w:pBdr>
          <w:top w:val="single" w:sz="4" w:space="1" w:color="auto"/>
          <w:left w:val="single" w:sz="4" w:space="4" w:color="auto"/>
          <w:bottom w:val="single" w:sz="4" w:space="1" w:color="auto"/>
          <w:right w:val="single" w:sz="4" w:space="4" w:color="auto"/>
        </w:pBdr>
        <w:rPr>
          <w:b/>
          <w:szCs w:val="22"/>
        </w:rPr>
      </w:pPr>
      <w:r w:rsidRPr="0040211F">
        <w:rPr>
          <w:b/>
          <w:szCs w:val="22"/>
        </w:rPr>
        <w:t xml:space="preserve">INNRI </w:t>
      </w:r>
      <w:r w:rsidR="00F1373A">
        <w:rPr>
          <w:b/>
          <w:szCs w:val="22"/>
        </w:rPr>
        <w:t>UMBÚÐIR</w:t>
      </w:r>
      <w:r w:rsidR="00590BD6" w:rsidRPr="0040211F">
        <w:rPr>
          <w:b/>
          <w:szCs w:val="22"/>
        </w:rPr>
        <w:t xml:space="preserve"> MEÐ </w:t>
      </w:r>
      <w:r w:rsidRPr="0040211F">
        <w:rPr>
          <w:b/>
          <w:szCs w:val="22"/>
        </w:rPr>
        <w:t>75</w:t>
      </w:r>
      <w:r w:rsidR="00590BD6" w:rsidRPr="0040211F">
        <w:rPr>
          <w:b/>
          <w:szCs w:val="22"/>
        </w:rPr>
        <w:t> </w:t>
      </w:r>
      <w:r w:rsidRPr="0040211F">
        <w:rPr>
          <w:b/>
          <w:szCs w:val="22"/>
        </w:rPr>
        <w:t>MG</w:t>
      </w:r>
      <w:r w:rsidR="00590BD6" w:rsidRPr="0040211F">
        <w:rPr>
          <w:b/>
          <w:szCs w:val="22"/>
        </w:rPr>
        <w:t xml:space="preserve"> (</w:t>
      </w:r>
      <w:r w:rsidRPr="0040211F">
        <w:rPr>
          <w:b/>
          <w:szCs w:val="22"/>
        </w:rPr>
        <w:t>FJÖLPAKKNING ÁN BLUE BOX</w:t>
      </w:r>
      <w:r w:rsidR="00590BD6" w:rsidRPr="0040211F">
        <w:rPr>
          <w:b/>
          <w:szCs w:val="22"/>
        </w:rPr>
        <w:t>)</w:t>
      </w:r>
    </w:p>
    <w:p w14:paraId="759973F1" w14:textId="77777777" w:rsidR="00590BD6" w:rsidRPr="0040211F" w:rsidRDefault="00590BD6" w:rsidP="00590BD6">
      <w:pPr>
        <w:rPr>
          <w:szCs w:val="22"/>
        </w:rPr>
      </w:pPr>
    </w:p>
    <w:p w14:paraId="1B01D9D1" w14:textId="77777777" w:rsidR="00590BD6" w:rsidRPr="0040211F" w:rsidRDefault="00590BD6" w:rsidP="00590BD6">
      <w:pPr>
        <w:rPr>
          <w:szCs w:val="22"/>
        </w:rPr>
      </w:pPr>
    </w:p>
    <w:p w14:paraId="310DE4BE"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1.</w:t>
      </w:r>
      <w:r w:rsidRPr="0040211F">
        <w:rPr>
          <w:b/>
          <w:szCs w:val="22"/>
        </w:rPr>
        <w:tab/>
        <w:t>HEITI LYFS</w:t>
      </w:r>
    </w:p>
    <w:p w14:paraId="7D0D213D" w14:textId="77777777" w:rsidR="00590BD6" w:rsidRPr="0040211F" w:rsidRDefault="00590BD6" w:rsidP="00590BD6">
      <w:pPr>
        <w:rPr>
          <w:szCs w:val="22"/>
        </w:rPr>
      </w:pPr>
    </w:p>
    <w:p w14:paraId="7BC127A7" w14:textId="058BECE5" w:rsidR="00590BD6" w:rsidRPr="0040211F" w:rsidRDefault="004D1AC5" w:rsidP="00590BD6">
      <w:pPr>
        <w:rPr>
          <w:szCs w:val="22"/>
        </w:rPr>
      </w:pPr>
      <w:r w:rsidRPr="0040211F">
        <w:rPr>
          <w:szCs w:val="22"/>
        </w:rPr>
        <w:t>Eltrombopag</w:t>
      </w:r>
      <w:r w:rsidR="00590BD6" w:rsidRPr="0040211F">
        <w:rPr>
          <w:szCs w:val="22"/>
        </w:rPr>
        <w:t xml:space="preserve"> </w:t>
      </w:r>
      <w:r w:rsidR="00A81504" w:rsidRPr="0040211F">
        <w:rPr>
          <w:szCs w:val="22"/>
        </w:rPr>
        <w:t>75</w:t>
      </w:r>
      <w:r w:rsidR="00590BD6" w:rsidRPr="0040211F">
        <w:rPr>
          <w:szCs w:val="22"/>
        </w:rPr>
        <w:t> mg filmuhúðaðar töflur</w:t>
      </w:r>
    </w:p>
    <w:p w14:paraId="7A9A06A7" w14:textId="16A610AE" w:rsidR="00590BD6" w:rsidRPr="0040211F" w:rsidRDefault="00590BD6" w:rsidP="00590BD6">
      <w:pPr>
        <w:rPr>
          <w:szCs w:val="22"/>
        </w:rPr>
      </w:pPr>
      <w:r w:rsidRPr="0040211F">
        <w:rPr>
          <w:szCs w:val="22"/>
        </w:rPr>
        <w:t>eltromb</w:t>
      </w:r>
      <w:r w:rsidR="00777BC1" w:rsidRPr="0040211F">
        <w:rPr>
          <w:szCs w:val="22"/>
        </w:rPr>
        <w:t>ó</w:t>
      </w:r>
      <w:r w:rsidRPr="0040211F">
        <w:rPr>
          <w:szCs w:val="22"/>
        </w:rPr>
        <w:t>pag</w:t>
      </w:r>
    </w:p>
    <w:p w14:paraId="01FE2537" w14:textId="77777777" w:rsidR="00590BD6" w:rsidRPr="0040211F" w:rsidRDefault="00590BD6" w:rsidP="00590BD6">
      <w:pPr>
        <w:rPr>
          <w:szCs w:val="22"/>
        </w:rPr>
      </w:pPr>
    </w:p>
    <w:p w14:paraId="0DE65BDE" w14:textId="77777777" w:rsidR="00590BD6" w:rsidRPr="0040211F" w:rsidRDefault="00590BD6" w:rsidP="00590BD6">
      <w:pPr>
        <w:rPr>
          <w:szCs w:val="22"/>
        </w:rPr>
      </w:pPr>
    </w:p>
    <w:p w14:paraId="595EFF8F"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2.</w:t>
      </w:r>
      <w:r w:rsidRPr="0040211F">
        <w:rPr>
          <w:b/>
          <w:szCs w:val="22"/>
        </w:rPr>
        <w:tab/>
        <w:t>VIRK(T) EFNI</w:t>
      </w:r>
    </w:p>
    <w:p w14:paraId="2C7EEC5D" w14:textId="77777777" w:rsidR="00590BD6" w:rsidRPr="0040211F" w:rsidRDefault="00590BD6" w:rsidP="00590BD6">
      <w:pPr>
        <w:rPr>
          <w:szCs w:val="22"/>
        </w:rPr>
      </w:pPr>
    </w:p>
    <w:p w14:paraId="1C3E7657" w14:textId="0DC1091A" w:rsidR="00590BD6" w:rsidRPr="0040211F" w:rsidRDefault="00590BD6" w:rsidP="00590BD6">
      <w:pPr>
        <w:rPr>
          <w:szCs w:val="22"/>
        </w:rPr>
      </w:pPr>
      <w:r w:rsidRPr="0040211F">
        <w:rPr>
          <w:szCs w:val="22"/>
        </w:rPr>
        <w:t xml:space="preserve">Hver filmuhúðuð tafla inniheldur eltrombópagólamín sem jafngildir </w:t>
      </w:r>
      <w:r w:rsidR="00A81504" w:rsidRPr="0040211F">
        <w:rPr>
          <w:szCs w:val="22"/>
        </w:rPr>
        <w:t>75</w:t>
      </w:r>
      <w:r w:rsidRPr="0040211F">
        <w:rPr>
          <w:szCs w:val="22"/>
        </w:rPr>
        <w:t> mg af eltrombópagi.</w:t>
      </w:r>
    </w:p>
    <w:p w14:paraId="234EB72E" w14:textId="77777777" w:rsidR="00590BD6" w:rsidRPr="0040211F" w:rsidRDefault="00590BD6" w:rsidP="00590BD6">
      <w:pPr>
        <w:rPr>
          <w:szCs w:val="22"/>
        </w:rPr>
      </w:pPr>
    </w:p>
    <w:p w14:paraId="1DD635CE" w14:textId="77777777" w:rsidR="00590BD6" w:rsidRPr="0040211F" w:rsidRDefault="00590BD6" w:rsidP="00590BD6">
      <w:pPr>
        <w:rPr>
          <w:szCs w:val="22"/>
        </w:rPr>
      </w:pPr>
    </w:p>
    <w:p w14:paraId="3DDAEE5C"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3.</w:t>
      </w:r>
      <w:r w:rsidRPr="0040211F">
        <w:rPr>
          <w:b/>
          <w:szCs w:val="22"/>
        </w:rPr>
        <w:tab/>
        <w:t>HJÁLPAREFNI</w:t>
      </w:r>
    </w:p>
    <w:p w14:paraId="12F7270D" w14:textId="77777777" w:rsidR="00590BD6" w:rsidRPr="0040211F" w:rsidRDefault="00590BD6" w:rsidP="00590BD6">
      <w:pPr>
        <w:rPr>
          <w:szCs w:val="22"/>
        </w:rPr>
      </w:pPr>
    </w:p>
    <w:p w14:paraId="2EA1D938" w14:textId="77777777" w:rsidR="00590BD6" w:rsidRPr="0040211F" w:rsidRDefault="00590BD6" w:rsidP="00590BD6">
      <w:pPr>
        <w:rPr>
          <w:szCs w:val="22"/>
        </w:rPr>
      </w:pPr>
    </w:p>
    <w:p w14:paraId="1216F55D"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4.</w:t>
      </w:r>
      <w:r w:rsidRPr="0040211F">
        <w:rPr>
          <w:b/>
          <w:szCs w:val="22"/>
        </w:rPr>
        <w:tab/>
        <w:t>LYFJAFORM OG INNIHALD</w:t>
      </w:r>
    </w:p>
    <w:p w14:paraId="15CFB738" w14:textId="77777777" w:rsidR="00590BD6" w:rsidRPr="0040211F" w:rsidRDefault="00590BD6" w:rsidP="00590BD6">
      <w:pPr>
        <w:rPr>
          <w:szCs w:val="22"/>
        </w:rPr>
      </w:pPr>
    </w:p>
    <w:p w14:paraId="1A551E60" w14:textId="77777777" w:rsidR="00E27293" w:rsidRPr="003067B8" w:rsidRDefault="00E27293" w:rsidP="00E27293">
      <w:pPr>
        <w:rPr>
          <w:szCs w:val="22"/>
        </w:rPr>
      </w:pPr>
      <w:r w:rsidRPr="00613F66">
        <w:rPr>
          <w:szCs w:val="22"/>
          <w:highlight w:val="lightGray"/>
        </w:rPr>
        <w:t>Filmuhúð</w:t>
      </w:r>
      <w:r>
        <w:rPr>
          <w:szCs w:val="22"/>
          <w:highlight w:val="lightGray"/>
        </w:rPr>
        <w:t>uð</w:t>
      </w:r>
      <w:r w:rsidRPr="00613F66">
        <w:rPr>
          <w:szCs w:val="22"/>
          <w:highlight w:val="lightGray"/>
        </w:rPr>
        <w:t xml:space="preserve"> t</w:t>
      </w:r>
      <w:r>
        <w:rPr>
          <w:szCs w:val="22"/>
          <w:highlight w:val="lightGray"/>
        </w:rPr>
        <w:t>afla</w:t>
      </w:r>
    </w:p>
    <w:p w14:paraId="3810EF60" w14:textId="4FB0EE4E" w:rsidR="00A81504" w:rsidRPr="0040211F" w:rsidRDefault="00A81504" w:rsidP="00590BD6">
      <w:pPr>
        <w:rPr>
          <w:szCs w:val="22"/>
        </w:rPr>
      </w:pPr>
      <w:r w:rsidRPr="0040211F">
        <w:rPr>
          <w:szCs w:val="22"/>
        </w:rPr>
        <w:t>28 töflur. Hluti fjölpakkningar</w:t>
      </w:r>
      <w:r w:rsidR="008515C7">
        <w:rPr>
          <w:szCs w:val="22"/>
        </w:rPr>
        <w:t>, m</w:t>
      </w:r>
      <w:r w:rsidRPr="0040211F">
        <w:rPr>
          <w:szCs w:val="22"/>
        </w:rPr>
        <w:t>á ekki selja stakan.</w:t>
      </w:r>
    </w:p>
    <w:p w14:paraId="45340C35" w14:textId="51B2F7B5" w:rsidR="00590BD6" w:rsidRPr="0040211F" w:rsidRDefault="00590BD6" w:rsidP="00A81504">
      <w:pPr>
        <w:rPr>
          <w:szCs w:val="22"/>
          <w:shd w:val="pct15" w:color="auto" w:fill="auto"/>
        </w:rPr>
      </w:pPr>
      <w:r w:rsidRPr="0040211F">
        <w:rPr>
          <w:szCs w:val="22"/>
          <w:shd w:val="pct15" w:color="auto" w:fill="auto"/>
        </w:rPr>
        <w:t>28</w:t>
      </w:r>
      <w:r w:rsidR="00A81504" w:rsidRPr="0040211F">
        <w:rPr>
          <w:szCs w:val="22"/>
          <w:shd w:val="pct15" w:color="auto" w:fill="auto"/>
        </w:rPr>
        <w:t> x 1</w:t>
      </w:r>
      <w:r w:rsidR="00FA406F" w:rsidRPr="0040211F">
        <w:rPr>
          <w:szCs w:val="22"/>
          <w:shd w:val="pct15" w:color="auto" w:fill="auto"/>
        </w:rPr>
        <w:t xml:space="preserve"> töflur. Hluti fjölpakkningar</w:t>
      </w:r>
      <w:r w:rsidR="008515C7">
        <w:rPr>
          <w:szCs w:val="22"/>
          <w:shd w:val="pct15" w:color="auto" w:fill="auto"/>
        </w:rPr>
        <w:t>, m</w:t>
      </w:r>
      <w:r w:rsidR="00FA406F" w:rsidRPr="0040211F">
        <w:rPr>
          <w:szCs w:val="22"/>
          <w:shd w:val="pct15" w:color="auto" w:fill="auto"/>
        </w:rPr>
        <w:t>á ekki selja stakan.</w:t>
      </w:r>
    </w:p>
    <w:p w14:paraId="78C536C0" w14:textId="77777777" w:rsidR="00590BD6" w:rsidRPr="0040211F" w:rsidRDefault="00590BD6" w:rsidP="00590BD6">
      <w:pPr>
        <w:rPr>
          <w:szCs w:val="22"/>
        </w:rPr>
      </w:pPr>
    </w:p>
    <w:p w14:paraId="40D25A5D" w14:textId="77777777" w:rsidR="00590BD6" w:rsidRPr="0040211F" w:rsidRDefault="00590BD6" w:rsidP="00590BD6">
      <w:pPr>
        <w:rPr>
          <w:szCs w:val="22"/>
        </w:rPr>
      </w:pPr>
    </w:p>
    <w:p w14:paraId="60E169F0"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5.</w:t>
      </w:r>
      <w:r w:rsidRPr="0040211F">
        <w:rPr>
          <w:b/>
          <w:szCs w:val="22"/>
        </w:rPr>
        <w:tab/>
        <w:t>AÐFERÐ VIÐ LYFJAGJÖF OG ÍKOMULEIÐ(IR)</w:t>
      </w:r>
    </w:p>
    <w:p w14:paraId="42AA1951" w14:textId="77777777" w:rsidR="00590BD6" w:rsidRPr="0040211F" w:rsidRDefault="00590BD6" w:rsidP="00590BD6">
      <w:pPr>
        <w:rPr>
          <w:szCs w:val="22"/>
        </w:rPr>
      </w:pPr>
    </w:p>
    <w:p w14:paraId="5BE47806" w14:textId="77777777" w:rsidR="00FA406F" w:rsidRPr="0040211F" w:rsidRDefault="00590BD6" w:rsidP="00590BD6">
      <w:pPr>
        <w:rPr>
          <w:szCs w:val="22"/>
        </w:rPr>
      </w:pPr>
      <w:r w:rsidRPr="0040211F">
        <w:rPr>
          <w:szCs w:val="22"/>
        </w:rPr>
        <w:t xml:space="preserve">Lesið fylgiseðilinn fyrir notkun. </w:t>
      </w:r>
    </w:p>
    <w:p w14:paraId="129A1F4E" w14:textId="13987C47" w:rsidR="00590BD6" w:rsidRPr="0040211F" w:rsidRDefault="00590BD6" w:rsidP="00590BD6">
      <w:pPr>
        <w:rPr>
          <w:szCs w:val="22"/>
        </w:rPr>
      </w:pPr>
      <w:r w:rsidRPr="0040211F">
        <w:rPr>
          <w:szCs w:val="22"/>
        </w:rPr>
        <w:t>Til inntöku.</w:t>
      </w:r>
    </w:p>
    <w:p w14:paraId="3DAFB5DF" w14:textId="77777777" w:rsidR="00590BD6" w:rsidRPr="0040211F" w:rsidRDefault="00590BD6" w:rsidP="00590BD6">
      <w:pPr>
        <w:rPr>
          <w:szCs w:val="22"/>
        </w:rPr>
      </w:pPr>
    </w:p>
    <w:p w14:paraId="18E1113E" w14:textId="77777777" w:rsidR="00590BD6" w:rsidRPr="0040211F" w:rsidRDefault="00590BD6" w:rsidP="00590BD6">
      <w:pPr>
        <w:rPr>
          <w:szCs w:val="22"/>
        </w:rPr>
      </w:pPr>
    </w:p>
    <w:p w14:paraId="0D5F3A37" w14:textId="77777777" w:rsidR="00590BD6" w:rsidRPr="0040211F" w:rsidRDefault="00590BD6" w:rsidP="00590BD6">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6.</w:t>
      </w:r>
      <w:r w:rsidRPr="0040211F">
        <w:rPr>
          <w:b/>
          <w:szCs w:val="22"/>
        </w:rPr>
        <w:tab/>
        <w:t>SÉRSTÖK VARNAÐARORÐ UM AÐ LYFIÐ SKULI GEYMT ÞAR SEM BÖRN HVORKI NÁ TIL NÉ SJÁ</w:t>
      </w:r>
    </w:p>
    <w:p w14:paraId="1948F66C" w14:textId="77777777" w:rsidR="00590BD6" w:rsidRPr="0040211F" w:rsidRDefault="00590BD6" w:rsidP="00590BD6">
      <w:pPr>
        <w:rPr>
          <w:szCs w:val="22"/>
        </w:rPr>
      </w:pPr>
    </w:p>
    <w:p w14:paraId="1F2247AE" w14:textId="77777777" w:rsidR="00590BD6" w:rsidRPr="0040211F" w:rsidRDefault="00590BD6" w:rsidP="00590BD6">
      <w:pPr>
        <w:rPr>
          <w:szCs w:val="22"/>
        </w:rPr>
      </w:pPr>
      <w:r w:rsidRPr="0040211F">
        <w:rPr>
          <w:szCs w:val="22"/>
        </w:rPr>
        <w:t>Geymið þar sem börn hvorki ná til né sjá.</w:t>
      </w:r>
    </w:p>
    <w:p w14:paraId="0124ABC4" w14:textId="77777777" w:rsidR="00590BD6" w:rsidRPr="0040211F" w:rsidRDefault="00590BD6" w:rsidP="00590BD6">
      <w:pPr>
        <w:rPr>
          <w:szCs w:val="22"/>
        </w:rPr>
      </w:pPr>
    </w:p>
    <w:p w14:paraId="76DE319A" w14:textId="77777777" w:rsidR="00590BD6" w:rsidRPr="0040211F" w:rsidRDefault="00590BD6" w:rsidP="00590BD6">
      <w:pPr>
        <w:rPr>
          <w:szCs w:val="22"/>
        </w:rPr>
      </w:pPr>
    </w:p>
    <w:p w14:paraId="4521D203"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7.</w:t>
      </w:r>
      <w:r w:rsidRPr="0040211F">
        <w:rPr>
          <w:b/>
          <w:szCs w:val="22"/>
        </w:rPr>
        <w:tab/>
        <w:t>ÖNNUR SÉRSTÖK VARNAÐARORÐ, EF MEÐ ÞARF</w:t>
      </w:r>
    </w:p>
    <w:p w14:paraId="3D82A637" w14:textId="77777777" w:rsidR="00590BD6" w:rsidRPr="0040211F" w:rsidRDefault="00590BD6" w:rsidP="00590BD6">
      <w:pPr>
        <w:rPr>
          <w:szCs w:val="22"/>
        </w:rPr>
      </w:pPr>
    </w:p>
    <w:p w14:paraId="582F5FC0" w14:textId="77777777" w:rsidR="00590BD6" w:rsidRPr="0040211F" w:rsidRDefault="00590BD6" w:rsidP="00590BD6">
      <w:pPr>
        <w:rPr>
          <w:szCs w:val="22"/>
        </w:rPr>
      </w:pPr>
    </w:p>
    <w:p w14:paraId="2C792570"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8.</w:t>
      </w:r>
      <w:r w:rsidRPr="0040211F">
        <w:rPr>
          <w:b/>
          <w:szCs w:val="22"/>
        </w:rPr>
        <w:tab/>
        <w:t>FYRNINGARDAGSETNING</w:t>
      </w:r>
    </w:p>
    <w:p w14:paraId="3E9E079D" w14:textId="77777777" w:rsidR="00590BD6" w:rsidRPr="0040211F" w:rsidRDefault="00590BD6" w:rsidP="00590BD6">
      <w:pPr>
        <w:rPr>
          <w:i/>
          <w:szCs w:val="22"/>
        </w:rPr>
      </w:pPr>
    </w:p>
    <w:p w14:paraId="4F96E847" w14:textId="77777777" w:rsidR="00590BD6" w:rsidRPr="0040211F" w:rsidRDefault="00590BD6" w:rsidP="00590BD6">
      <w:pPr>
        <w:rPr>
          <w:szCs w:val="22"/>
        </w:rPr>
      </w:pPr>
      <w:r w:rsidRPr="0040211F">
        <w:rPr>
          <w:szCs w:val="22"/>
        </w:rPr>
        <w:t>EXP</w:t>
      </w:r>
    </w:p>
    <w:p w14:paraId="6B59C841" w14:textId="77777777" w:rsidR="00590BD6" w:rsidRPr="0040211F" w:rsidRDefault="00590BD6" w:rsidP="00590BD6">
      <w:pPr>
        <w:rPr>
          <w:szCs w:val="22"/>
        </w:rPr>
      </w:pPr>
    </w:p>
    <w:p w14:paraId="6E6444FF" w14:textId="77777777" w:rsidR="00590BD6" w:rsidRPr="0040211F" w:rsidRDefault="00590BD6" w:rsidP="00590BD6">
      <w:pPr>
        <w:rPr>
          <w:szCs w:val="22"/>
        </w:rPr>
      </w:pPr>
    </w:p>
    <w:p w14:paraId="17B7CD52"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9.</w:t>
      </w:r>
      <w:r w:rsidRPr="0040211F">
        <w:rPr>
          <w:b/>
          <w:szCs w:val="22"/>
        </w:rPr>
        <w:tab/>
        <w:t>SÉRSTÖK GEYMSLUSKILYRÐI</w:t>
      </w:r>
    </w:p>
    <w:p w14:paraId="014C7ED0" w14:textId="77777777" w:rsidR="00590BD6" w:rsidRPr="0040211F" w:rsidRDefault="00590BD6" w:rsidP="00590BD6">
      <w:pPr>
        <w:rPr>
          <w:szCs w:val="22"/>
        </w:rPr>
      </w:pPr>
    </w:p>
    <w:p w14:paraId="6EA991A1" w14:textId="77777777" w:rsidR="00590BD6" w:rsidRPr="0040211F" w:rsidRDefault="00590BD6" w:rsidP="00590BD6">
      <w:pPr>
        <w:rPr>
          <w:szCs w:val="22"/>
        </w:rPr>
      </w:pPr>
    </w:p>
    <w:p w14:paraId="7A44C3CC" w14:textId="77777777" w:rsidR="00590BD6" w:rsidRPr="0040211F" w:rsidRDefault="00590BD6" w:rsidP="00590BD6">
      <w:pPr>
        <w:pBdr>
          <w:top w:val="single" w:sz="4" w:space="1" w:color="auto"/>
          <w:left w:val="single" w:sz="4" w:space="4" w:color="auto"/>
          <w:bottom w:val="single" w:sz="4" w:space="1" w:color="auto"/>
          <w:right w:val="single" w:sz="4" w:space="4" w:color="auto"/>
        </w:pBdr>
        <w:ind w:left="567" w:hanging="567"/>
        <w:rPr>
          <w:b/>
          <w:szCs w:val="22"/>
        </w:rPr>
      </w:pPr>
      <w:r w:rsidRPr="0040211F">
        <w:rPr>
          <w:b/>
          <w:szCs w:val="22"/>
        </w:rPr>
        <w:t>10.</w:t>
      </w:r>
      <w:r w:rsidRPr="0040211F">
        <w:rPr>
          <w:b/>
          <w:szCs w:val="22"/>
        </w:rPr>
        <w:tab/>
        <w:t>SÉRSTAKAR VARÚÐARRÁÐSTAFANIR VIÐ FÖRGUN LYFJALEIFA EÐA ÚRGANGS VEGNA LYFSINS ÞAR SEM VIÐ Á</w:t>
      </w:r>
    </w:p>
    <w:p w14:paraId="3B186DA8" w14:textId="77777777" w:rsidR="00590BD6" w:rsidRPr="0040211F" w:rsidRDefault="00590BD6" w:rsidP="00590BD6">
      <w:pPr>
        <w:rPr>
          <w:szCs w:val="22"/>
        </w:rPr>
      </w:pPr>
    </w:p>
    <w:p w14:paraId="3333AC4F" w14:textId="77777777" w:rsidR="00590BD6" w:rsidRPr="0040211F" w:rsidRDefault="00590BD6" w:rsidP="00590BD6">
      <w:pPr>
        <w:rPr>
          <w:szCs w:val="22"/>
        </w:rPr>
      </w:pPr>
    </w:p>
    <w:p w14:paraId="60662A37" w14:textId="77777777" w:rsidR="00590BD6" w:rsidRPr="0040211F" w:rsidRDefault="00590BD6" w:rsidP="00590BD6">
      <w:pPr>
        <w:keepNext/>
        <w:pBdr>
          <w:top w:val="single" w:sz="4" w:space="1" w:color="auto"/>
          <w:left w:val="single" w:sz="4" w:space="4" w:color="auto"/>
          <w:bottom w:val="single" w:sz="4" w:space="1" w:color="auto"/>
          <w:right w:val="single" w:sz="4" w:space="4" w:color="auto"/>
        </w:pBdr>
        <w:rPr>
          <w:b/>
          <w:szCs w:val="22"/>
        </w:rPr>
      </w:pPr>
      <w:r w:rsidRPr="0040211F">
        <w:rPr>
          <w:b/>
          <w:szCs w:val="22"/>
        </w:rPr>
        <w:t>11.</w:t>
      </w:r>
      <w:r w:rsidRPr="0040211F">
        <w:rPr>
          <w:b/>
          <w:szCs w:val="22"/>
        </w:rPr>
        <w:tab/>
        <w:t>NAFN OG HEIMILISFANG MARKAÐSLEYFISHAFA</w:t>
      </w:r>
    </w:p>
    <w:p w14:paraId="4A6E5FD0" w14:textId="77777777" w:rsidR="00590BD6" w:rsidRPr="0040211F" w:rsidRDefault="00590BD6" w:rsidP="00590BD6">
      <w:pPr>
        <w:keepNext/>
        <w:rPr>
          <w:szCs w:val="22"/>
        </w:rPr>
      </w:pPr>
    </w:p>
    <w:p w14:paraId="4C05585A" w14:textId="77777777" w:rsidR="00952BCE" w:rsidRPr="0040211F" w:rsidRDefault="00952BCE" w:rsidP="00952BCE">
      <w:pPr>
        <w:keepNext/>
        <w:rPr>
          <w:szCs w:val="22"/>
        </w:rPr>
      </w:pPr>
      <w:r w:rsidRPr="0040211F">
        <w:rPr>
          <w:szCs w:val="22"/>
        </w:rPr>
        <w:t>Accord Healthcare S.L.U.</w:t>
      </w:r>
    </w:p>
    <w:p w14:paraId="041B56DB" w14:textId="77777777" w:rsidR="00952BCE" w:rsidRPr="00613F66" w:rsidRDefault="00952BCE" w:rsidP="00952BCE">
      <w:pPr>
        <w:rPr>
          <w:szCs w:val="22"/>
        </w:rPr>
      </w:pPr>
      <w:r w:rsidRPr="00613F66">
        <w:rPr>
          <w:szCs w:val="22"/>
        </w:rPr>
        <w:t>World Trade Center, Moll de Barcelona, s/n,</w:t>
      </w:r>
    </w:p>
    <w:p w14:paraId="27DFC117" w14:textId="77777777" w:rsidR="00952BCE" w:rsidRPr="00613F66" w:rsidRDefault="00952BCE" w:rsidP="00952BCE">
      <w:pPr>
        <w:rPr>
          <w:szCs w:val="22"/>
        </w:rPr>
      </w:pPr>
      <w:r w:rsidRPr="00613F66">
        <w:rPr>
          <w:szCs w:val="22"/>
        </w:rPr>
        <w:t>Edifici Est, 6</w:t>
      </w:r>
      <w:r w:rsidRPr="00613F66">
        <w:rPr>
          <w:szCs w:val="22"/>
          <w:vertAlign w:val="superscript"/>
        </w:rPr>
        <w:t>a</w:t>
      </w:r>
      <w:r w:rsidRPr="00613F66">
        <w:rPr>
          <w:szCs w:val="22"/>
        </w:rPr>
        <w:t xml:space="preserve"> Planta,</w:t>
      </w:r>
    </w:p>
    <w:p w14:paraId="4DFF454E" w14:textId="77777777" w:rsidR="00952BCE" w:rsidRPr="00613F66" w:rsidRDefault="00952BCE" w:rsidP="00952BCE">
      <w:pPr>
        <w:rPr>
          <w:rFonts w:eastAsia="SimSun"/>
          <w:szCs w:val="22"/>
        </w:rPr>
      </w:pPr>
      <w:r w:rsidRPr="00613F66">
        <w:rPr>
          <w:szCs w:val="22"/>
        </w:rPr>
        <w:t>08039 Barcelona,</w:t>
      </w:r>
    </w:p>
    <w:p w14:paraId="122A7A1D" w14:textId="550D2FAB" w:rsidR="00590BD6" w:rsidRPr="0040211F" w:rsidRDefault="00952BCE" w:rsidP="00590BD6">
      <w:pPr>
        <w:rPr>
          <w:color w:val="000000"/>
          <w:szCs w:val="22"/>
        </w:rPr>
      </w:pPr>
      <w:r w:rsidRPr="00613F66">
        <w:rPr>
          <w:color w:val="000000"/>
          <w:szCs w:val="22"/>
        </w:rPr>
        <w:t>Spánn</w:t>
      </w:r>
    </w:p>
    <w:p w14:paraId="029B637C" w14:textId="77777777" w:rsidR="00590BD6" w:rsidRDefault="00590BD6" w:rsidP="00590BD6">
      <w:pPr>
        <w:rPr>
          <w:szCs w:val="22"/>
        </w:rPr>
      </w:pPr>
    </w:p>
    <w:p w14:paraId="18EB86D7" w14:textId="77777777" w:rsidR="00474EC3" w:rsidRPr="0040211F" w:rsidRDefault="00474EC3" w:rsidP="00590BD6">
      <w:pPr>
        <w:rPr>
          <w:szCs w:val="22"/>
        </w:rPr>
      </w:pPr>
    </w:p>
    <w:p w14:paraId="1E444153"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12.</w:t>
      </w:r>
      <w:r w:rsidRPr="0040211F">
        <w:rPr>
          <w:b/>
          <w:szCs w:val="22"/>
        </w:rPr>
        <w:tab/>
        <w:t>MARKAÐSLEYFISNÚMER</w:t>
      </w:r>
    </w:p>
    <w:p w14:paraId="3B8AC640" w14:textId="77777777" w:rsidR="00590BD6" w:rsidRPr="0040211F" w:rsidRDefault="00590BD6" w:rsidP="00590BD6">
      <w:pPr>
        <w:rPr>
          <w:szCs w:val="22"/>
        </w:rPr>
      </w:pPr>
    </w:p>
    <w:p w14:paraId="26296812" w14:textId="445A4091" w:rsidR="00952BCE" w:rsidRPr="0040211F" w:rsidRDefault="00952BCE" w:rsidP="00590BD6">
      <w:pPr>
        <w:rPr>
          <w:szCs w:val="22"/>
        </w:rPr>
      </w:pPr>
      <w:r w:rsidRPr="0040211F">
        <w:rPr>
          <w:szCs w:val="22"/>
        </w:rPr>
        <w:t>EU/1/24/1903/019</w:t>
      </w:r>
    </w:p>
    <w:p w14:paraId="6CE04262" w14:textId="4C30C42B" w:rsidR="00590BD6" w:rsidRPr="0040211F" w:rsidRDefault="00590BD6" w:rsidP="00952BCE">
      <w:pPr>
        <w:rPr>
          <w:rStyle w:val="CSI"/>
        </w:rPr>
      </w:pPr>
      <w:r w:rsidRPr="0040211F">
        <w:rPr>
          <w:rStyle w:val="CSI"/>
          <w:shd w:val="pct15" w:color="auto" w:fill="auto"/>
        </w:rPr>
        <w:t>EU/1/</w:t>
      </w:r>
      <w:r w:rsidR="00952BCE" w:rsidRPr="0040211F">
        <w:rPr>
          <w:rStyle w:val="CSI"/>
          <w:shd w:val="pct15" w:color="auto" w:fill="auto"/>
        </w:rPr>
        <w:t>24</w:t>
      </w:r>
      <w:r w:rsidRPr="0040211F">
        <w:rPr>
          <w:rStyle w:val="CSI"/>
          <w:shd w:val="pct15" w:color="auto" w:fill="auto"/>
        </w:rPr>
        <w:t>/</w:t>
      </w:r>
      <w:r w:rsidR="00952BCE" w:rsidRPr="0040211F">
        <w:rPr>
          <w:rStyle w:val="CSI"/>
          <w:shd w:val="pct15" w:color="auto" w:fill="auto"/>
        </w:rPr>
        <w:t>1903</w:t>
      </w:r>
      <w:r w:rsidRPr="0040211F">
        <w:rPr>
          <w:rStyle w:val="CSI"/>
          <w:shd w:val="pct15" w:color="auto" w:fill="auto"/>
        </w:rPr>
        <w:t>/0</w:t>
      </w:r>
      <w:r w:rsidR="00952BCE" w:rsidRPr="0040211F">
        <w:rPr>
          <w:rStyle w:val="CSI"/>
          <w:shd w:val="pct15" w:color="auto" w:fill="auto"/>
        </w:rPr>
        <w:t>22</w:t>
      </w:r>
    </w:p>
    <w:p w14:paraId="725FA00F" w14:textId="77777777" w:rsidR="00590BD6" w:rsidRPr="0040211F" w:rsidRDefault="00590BD6" w:rsidP="00590BD6">
      <w:pPr>
        <w:rPr>
          <w:szCs w:val="22"/>
        </w:rPr>
      </w:pPr>
    </w:p>
    <w:p w14:paraId="598C6665" w14:textId="77777777" w:rsidR="00590BD6" w:rsidRPr="0040211F" w:rsidRDefault="00590BD6" w:rsidP="00590BD6">
      <w:pPr>
        <w:rPr>
          <w:szCs w:val="22"/>
        </w:rPr>
      </w:pPr>
    </w:p>
    <w:p w14:paraId="7A410FC6"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13.</w:t>
      </w:r>
      <w:r w:rsidRPr="0040211F">
        <w:rPr>
          <w:b/>
          <w:szCs w:val="22"/>
        </w:rPr>
        <w:tab/>
        <w:t>LOTUNÚMER</w:t>
      </w:r>
    </w:p>
    <w:p w14:paraId="2D070C07" w14:textId="77777777" w:rsidR="00590BD6" w:rsidRPr="0040211F" w:rsidRDefault="00590BD6" w:rsidP="00590BD6">
      <w:pPr>
        <w:ind w:left="567" w:hanging="567"/>
        <w:rPr>
          <w:i/>
          <w:szCs w:val="22"/>
        </w:rPr>
      </w:pPr>
    </w:p>
    <w:p w14:paraId="02652E01" w14:textId="77777777" w:rsidR="00590BD6" w:rsidRPr="0040211F" w:rsidRDefault="00590BD6" w:rsidP="00590BD6">
      <w:pPr>
        <w:ind w:left="567" w:hanging="567"/>
        <w:rPr>
          <w:szCs w:val="22"/>
        </w:rPr>
      </w:pPr>
      <w:r w:rsidRPr="0040211F">
        <w:rPr>
          <w:szCs w:val="22"/>
        </w:rPr>
        <w:t>Lot</w:t>
      </w:r>
    </w:p>
    <w:p w14:paraId="7EA29E72" w14:textId="77777777" w:rsidR="00590BD6" w:rsidRPr="0040211F" w:rsidRDefault="00590BD6" w:rsidP="00590BD6">
      <w:pPr>
        <w:rPr>
          <w:color w:val="000000"/>
          <w:szCs w:val="22"/>
        </w:rPr>
      </w:pPr>
    </w:p>
    <w:p w14:paraId="3FA58390" w14:textId="77777777" w:rsidR="00590BD6" w:rsidRPr="0040211F" w:rsidRDefault="00590BD6" w:rsidP="00590BD6">
      <w:pPr>
        <w:rPr>
          <w:szCs w:val="22"/>
        </w:rPr>
      </w:pPr>
    </w:p>
    <w:p w14:paraId="4BB4F75D"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14.</w:t>
      </w:r>
      <w:r w:rsidRPr="0040211F">
        <w:rPr>
          <w:b/>
          <w:szCs w:val="22"/>
        </w:rPr>
        <w:tab/>
        <w:t>AFGREIÐSLUTILHÖGUN</w:t>
      </w:r>
    </w:p>
    <w:p w14:paraId="788292A2" w14:textId="77777777" w:rsidR="00590BD6" w:rsidRPr="0040211F" w:rsidRDefault="00590BD6" w:rsidP="00590BD6">
      <w:pPr>
        <w:rPr>
          <w:szCs w:val="22"/>
        </w:rPr>
      </w:pPr>
    </w:p>
    <w:p w14:paraId="4440479D" w14:textId="77777777" w:rsidR="00590BD6" w:rsidRPr="0040211F" w:rsidRDefault="00590BD6" w:rsidP="00590BD6">
      <w:pPr>
        <w:rPr>
          <w:szCs w:val="22"/>
        </w:rPr>
      </w:pPr>
    </w:p>
    <w:p w14:paraId="71082820"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15.</w:t>
      </w:r>
      <w:r w:rsidRPr="0040211F">
        <w:rPr>
          <w:b/>
          <w:szCs w:val="22"/>
        </w:rPr>
        <w:tab/>
        <w:t>NOTKUNARLEIÐBEININGAR</w:t>
      </w:r>
    </w:p>
    <w:p w14:paraId="60F84883" w14:textId="77777777" w:rsidR="00590BD6" w:rsidRPr="0040211F" w:rsidRDefault="00590BD6" w:rsidP="00590BD6">
      <w:pPr>
        <w:rPr>
          <w:szCs w:val="22"/>
        </w:rPr>
      </w:pPr>
    </w:p>
    <w:p w14:paraId="3002B138" w14:textId="77777777" w:rsidR="00590BD6" w:rsidRPr="0040211F" w:rsidRDefault="00590BD6" w:rsidP="00590BD6">
      <w:pPr>
        <w:rPr>
          <w:szCs w:val="22"/>
        </w:rPr>
      </w:pPr>
    </w:p>
    <w:p w14:paraId="72556CD6" w14:textId="77777777" w:rsidR="00590BD6" w:rsidRPr="0040211F" w:rsidRDefault="00590BD6" w:rsidP="00590BD6">
      <w:pPr>
        <w:pBdr>
          <w:top w:val="single" w:sz="4" w:space="1" w:color="auto"/>
          <w:left w:val="single" w:sz="4" w:space="4" w:color="auto"/>
          <w:bottom w:val="single" w:sz="4" w:space="1" w:color="auto"/>
          <w:right w:val="single" w:sz="4" w:space="4" w:color="auto"/>
        </w:pBdr>
        <w:rPr>
          <w:b/>
          <w:szCs w:val="22"/>
        </w:rPr>
      </w:pPr>
      <w:r w:rsidRPr="0040211F">
        <w:rPr>
          <w:b/>
          <w:szCs w:val="22"/>
        </w:rPr>
        <w:t>16.</w:t>
      </w:r>
      <w:r w:rsidRPr="0040211F">
        <w:rPr>
          <w:b/>
          <w:szCs w:val="22"/>
        </w:rPr>
        <w:tab/>
        <w:t>UPPLÝSINGAR MEÐ BLINDRALETRI</w:t>
      </w:r>
    </w:p>
    <w:p w14:paraId="523D301F" w14:textId="77777777" w:rsidR="00590BD6" w:rsidRPr="0040211F" w:rsidRDefault="00590BD6" w:rsidP="00590BD6">
      <w:pPr>
        <w:rPr>
          <w:szCs w:val="22"/>
        </w:rPr>
      </w:pPr>
    </w:p>
    <w:p w14:paraId="106C0223" w14:textId="5C75D02D" w:rsidR="00590BD6" w:rsidRPr="0040211F" w:rsidRDefault="00952BCE" w:rsidP="00590BD6">
      <w:pPr>
        <w:rPr>
          <w:szCs w:val="22"/>
        </w:rPr>
      </w:pPr>
      <w:r w:rsidRPr="0040211F">
        <w:rPr>
          <w:szCs w:val="22"/>
        </w:rPr>
        <w:t>Eltrombopag Accord</w:t>
      </w:r>
      <w:r w:rsidR="00590BD6" w:rsidRPr="0040211F">
        <w:rPr>
          <w:szCs w:val="22"/>
        </w:rPr>
        <w:t xml:space="preserve"> </w:t>
      </w:r>
      <w:r w:rsidRPr="0040211F">
        <w:rPr>
          <w:szCs w:val="22"/>
        </w:rPr>
        <w:t>7</w:t>
      </w:r>
      <w:r w:rsidR="00590BD6" w:rsidRPr="0040211F">
        <w:rPr>
          <w:szCs w:val="22"/>
        </w:rPr>
        <w:t>5 mg</w:t>
      </w:r>
    </w:p>
    <w:p w14:paraId="1A9AA945" w14:textId="77777777" w:rsidR="00590BD6" w:rsidRPr="0040211F" w:rsidRDefault="00590BD6" w:rsidP="00590BD6"/>
    <w:p w14:paraId="3A5C8A84" w14:textId="77777777" w:rsidR="00590BD6" w:rsidRPr="0040211F" w:rsidRDefault="00590BD6" w:rsidP="00590B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90BD6" w:rsidRPr="0040211F" w14:paraId="697BA8A6" w14:textId="77777777" w:rsidTr="00590BD6">
        <w:tc>
          <w:tcPr>
            <w:tcW w:w="9287" w:type="dxa"/>
            <w:tcBorders>
              <w:top w:val="single" w:sz="4" w:space="0" w:color="auto"/>
              <w:left w:val="single" w:sz="4" w:space="0" w:color="auto"/>
              <w:bottom w:val="single" w:sz="4" w:space="0" w:color="auto"/>
              <w:right w:val="single" w:sz="4" w:space="0" w:color="auto"/>
            </w:tcBorders>
            <w:hideMark/>
          </w:tcPr>
          <w:p w14:paraId="0B3ACA9D" w14:textId="77777777" w:rsidR="00590BD6" w:rsidRPr="0040211F" w:rsidRDefault="00590BD6">
            <w:pPr>
              <w:rPr>
                <w:b/>
                <w:color w:val="000000"/>
                <w:szCs w:val="22"/>
              </w:rPr>
            </w:pPr>
            <w:r w:rsidRPr="0040211F">
              <w:rPr>
                <w:b/>
                <w:szCs w:val="22"/>
              </w:rPr>
              <w:t>17.</w:t>
            </w:r>
            <w:r w:rsidRPr="0040211F">
              <w:rPr>
                <w:b/>
                <w:szCs w:val="22"/>
              </w:rPr>
              <w:tab/>
              <w:t>EINKVÆMT AUÐKENNI – TVÍVÍTT STRIKAMERKI</w:t>
            </w:r>
          </w:p>
        </w:tc>
      </w:tr>
    </w:tbl>
    <w:p w14:paraId="4801CA50" w14:textId="77777777" w:rsidR="00590BD6" w:rsidRPr="0040211F" w:rsidRDefault="00590BD6" w:rsidP="00590BD6">
      <w:pPr>
        <w:rPr>
          <w:color w:val="000000"/>
          <w:kern w:val="2"/>
          <w:szCs w:val="22"/>
          <w14:ligatures w14:val="standardContextual"/>
        </w:rPr>
      </w:pPr>
    </w:p>
    <w:p w14:paraId="32216302" w14:textId="77777777" w:rsidR="00590BD6" w:rsidRPr="0040211F" w:rsidRDefault="00590BD6" w:rsidP="00590BD6">
      <w:pPr>
        <w:rPr>
          <w:szCs w:val="22"/>
        </w:rPr>
      </w:pPr>
    </w:p>
    <w:p w14:paraId="45E0146D" w14:textId="77777777" w:rsidR="00590BD6" w:rsidRPr="0040211F" w:rsidRDefault="00590BD6" w:rsidP="00590B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90BD6" w:rsidRPr="0040211F" w14:paraId="7F405A0F" w14:textId="77777777" w:rsidTr="00590BD6">
        <w:tc>
          <w:tcPr>
            <w:tcW w:w="9287" w:type="dxa"/>
            <w:tcBorders>
              <w:top w:val="single" w:sz="4" w:space="0" w:color="auto"/>
              <w:left w:val="single" w:sz="4" w:space="0" w:color="auto"/>
              <w:bottom w:val="single" w:sz="4" w:space="0" w:color="auto"/>
              <w:right w:val="single" w:sz="4" w:space="0" w:color="auto"/>
            </w:tcBorders>
            <w:hideMark/>
          </w:tcPr>
          <w:p w14:paraId="407C6520" w14:textId="77777777" w:rsidR="00590BD6" w:rsidRPr="0040211F" w:rsidRDefault="00590BD6">
            <w:pPr>
              <w:rPr>
                <w:b/>
                <w:szCs w:val="22"/>
              </w:rPr>
            </w:pPr>
            <w:r w:rsidRPr="0040211F">
              <w:rPr>
                <w:b/>
                <w:szCs w:val="22"/>
              </w:rPr>
              <w:t>18.</w:t>
            </w:r>
            <w:r w:rsidRPr="0040211F">
              <w:rPr>
                <w:b/>
                <w:szCs w:val="22"/>
              </w:rPr>
              <w:tab/>
              <w:t>EINKVÆMT AUÐKENNI – UPPLÝSINGAR SEM FÓLK GETUR LESIÐ</w:t>
            </w:r>
          </w:p>
        </w:tc>
      </w:tr>
    </w:tbl>
    <w:p w14:paraId="62CBDEB1" w14:textId="77777777" w:rsidR="00590BD6" w:rsidRPr="0040211F" w:rsidRDefault="00590BD6" w:rsidP="00590BD6">
      <w:pPr>
        <w:rPr>
          <w:color w:val="000000"/>
          <w:kern w:val="2"/>
          <w:szCs w:val="22"/>
          <w14:ligatures w14:val="standardContextual"/>
        </w:rPr>
      </w:pPr>
    </w:p>
    <w:p w14:paraId="01129117" w14:textId="77777777" w:rsidR="00590BD6" w:rsidRPr="0040211F" w:rsidRDefault="00B70537" w:rsidP="00590BD6">
      <w:pPr>
        <w:rPr>
          <w:szCs w:val="22"/>
        </w:rPr>
      </w:pPr>
      <w:r>
        <w:rPr>
          <w:szCs w:val="22"/>
        </w:rPr>
        <w:br w:type="page"/>
      </w:r>
    </w:p>
    <w:p w14:paraId="3FB06E18" w14:textId="24461714"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 xml:space="preserve">LÁGMARKS UPPLÝSINGAR SEM SKULU KOMA FRAM Á </w:t>
      </w:r>
      <w:r w:rsidR="009A3AA5" w:rsidRPr="0040211F">
        <w:rPr>
          <w:b/>
          <w:szCs w:val="22"/>
        </w:rPr>
        <w:t>ÞYNNUM EÐA STRIMLUM</w:t>
      </w:r>
    </w:p>
    <w:p w14:paraId="6E7C7571" w14:textId="77777777" w:rsidR="002B6206" w:rsidRPr="0040211F" w:rsidRDefault="002B6206" w:rsidP="006A39DB">
      <w:pPr>
        <w:pBdr>
          <w:top w:val="single" w:sz="4" w:space="1" w:color="auto"/>
          <w:left w:val="single" w:sz="4" w:space="4" w:color="auto"/>
          <w:bottom w:val="single" w:sz="4" w:space="1" w:color="auto"/>
          <w:right w:val="single" w:sz="4" w:space="4" w:color="auto"/>
        </w:pBdr>
        <w:rPr>
          <w:szCs w:val="22"/>
        </w:rPr>
      </w:pPr>
    </w:p>
    <w:p w14:paraId="37B27161" w14:textId="2FF0165C" w:rsidR="002B6206" w:rsidRPr="0040211F" w:rsidRDefault="00FD7732" w:rsidP="006A39DB">
      <w:pPr>
        <w:pBdr>
          <w:top w:val="single" w:sz="4" w:space="1" w:color="auto"/>
          <w:left w:val="single" w:sz="4" w:space="4" w:color="auto"/>
          <w:bottom w:val="single" w:sz="4" w:space="1" w:color="auto"/>
          <w:right w:val="single" w:sz="4" w:space="4" w:color="auto"/>
        </w:pBdr>
        <w:rPr>
          <w:b/>
          <w:szCs w:val="22"/>
        </w:rPr>
      </w:pPr>
      <w:r w:rsidRPr="0040211F">
        <w:rPr>
          <w:b/>
          <w:szCs w:val="22"/>
        </w:rPr>
        <w:t>ÞYNNUR/RIFGATAÐAR ÞYNNUR</w:t>
      </w:r>
    </w:p>
    <w:p w14:paraId="53B45D7F" w14:textId="77777777" w:rsidR="002B6206" w:rsidRPr="0040211F" w:rsidRDefault="002B6206" w:rsidP="006A39DB">
      <w:pPr>
        <w:rPr>
          <w:szCs w:val="22"/>
        </w:rPr>
      </w:pPr>
    </w:p>
    <w:p w14:paraId="4973A103" w14:textId="77777777" w:rsidR="002B6206" w:rsidRPr="0040211F" w:rsidRDefault="002B6206" w:rsidP="006A39DB">
      <w:pPr>
        <w:rPr>
          <w:szCs w:val="22"/>
        </w:rPr>
      </w:pPr>
    </w:p>
    <w:p w14:paraId="73F4BBB1"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1.</w:t>
      </w:r>
      <w:r w:rsidRPr="0040211F">
        <w:rPr>
          <w:b/>
          <w:szCs w:val="22"/>
        </w:rPr>
        <w:tab/>
        <w:t>HEITI LYFS</w:t>
      </w:r>
      <w:r w:rsidR="00A92A1F" w:rsidRPr="0040211F">
        <w:rPr>
          <w:b/>
          <w:szCs w:val="22"/>
        </w:rPr>
        <w:t xml:space="preserve"> OG ÍKOMULEIÐ(IR)</w:t>
      </w:r>
    </w:p>
    <w:p w14:paraId="0ED159B5" w14:textId="77777777" w:rsidR="002B6206" w:rsidRPr="0040211F" w:rsidRDefault="002B6206" w:rsidP="006A39DB">
      <w:pPr>
        <w:rPr>
          <w:szCs w:val="22"/>
        </w:rPr>
      </w:pPr>
    </w:p>
    <w:p w14:paraId="106B3785" w14:textId="077BF7A2" w:rsidR="002B6206" w:rsidRPr="0040211F" w:rsidRDefault="00FD7732" w:rsidP="006A39DB">
      <w:pPr>
        <w:rPr>
          <w:szCs w:val="22"/>
        </w:rPr>
      </w:pPr>
      <w:r w:rsidRPr="0040211F">
        <w:rPr>
          <w:szCs w:val="22"/>
        </w:rPr>
        <w:t>Eltrombopag Accord 7</w:t>
      </w:r>
      <w:r w:rsidR="002B6206" w:rsidRPr="0040211F">
        <w:rPr>
          <w:szCs w:val="22"/>
        </w:rPr>
        <w:t xml:space="preserve">5 mg </w:t>
      </w:r>
      <w:r w:rsidRPr="00613F66">
        <w:rPr>
          <w:szCs w:val="22"/>
          <w:highlight w:val="lightGray"/>
        </w:rPr>
        <w:t>filmuhúðaðar</w:t>
      </w:r>
      <w:r w:rsidRPr="0040211F">
        <w:rPr>
          <w:szCs w:val="22"/>
        </w:rPr>
        <w:t xml:space="preserve"> töflur</w:t>
      </w:r>
    </w:p>
    <w:p w14:paraId="61CC13E4" w14:textId="39D7B840" w:rsidR="002B6206" w:rsidRPr="0040211F" w:rsidRDefault="002B6206" w:rsidP="006A39DB">
      <w:pPr>
        <w:rPr>
          <w:szCs w:val="22"/>
        </w:rPr>
      </w:pPr>
      <w:r w:rsidRPr="00613F66">
        <w:rPr>
          <w:szCs w:val="22"/>
          <w:highlight w:val="lightGray"/>
        </w:rPr>
        <w:t>eltromb</w:t>
      </w:r>
      <w:r w:rsidR="00777BC1" w:rsidRPr="0040211F">
        <w:rPr>
          <w:szCs w:val="22"/>
          <w:highlight w:val="lightGray"/>
        </w:rPr>
        <w:t>ó</w:t>
      </w:r>
      <w:r w:rsidRPr="00613F66">
        <w:rPr>
          <w:szCs w:val="22"/>
          <w:highlight w:val="lightGray"/>
        </w:rPr>
        <w:t>pag</w:t>
      </w:r>
    </w:p>
    <w:p w14:paraId="6D240630" w14:textId="77777777" w:rsidR="002B6206" w:rsidRPr="0040211F" w:rsidRDefault="002B6206" w:rsidP="006A39DB">
      <w:pPr>
        <w:rPr>
          <w:szCs w:val="22"/>
        </w:rPr>
      </w:pPr>
    </w:p>
    <w:p w14:paraId="597655B8" w14:textId="77777777" w:rsidR="002B6206" w:rsidRPr="0040211F" w:rsidRDefault="002B6206" w:rsidP="006A39DB">
      <w:pPr>
        <w:rPr>
          <w:szCs w:val="22"/>
        </w:rPr>
      </w:pPr>
    </w:p>
    <w:p w14:paraId="2BC352EE"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2.</w:t>
      </w:r>
      <w:r w:rsidRPr="0040211F">
        <w:rPr>
          <w:b/>
          <w:szCs w:val="22"/>
        </w:rPr>
        <w:tab/>
        <w:t>NAFN MARKAÐSLEYFISHAFA</w:t>
      </w:r>
    </w:p>
    <w:p w14:paraId="7F513B31" w14:textId="77777777" w:rsidR="002B6206" w:rsidRPr="0040211F" w:rsidRDefault="002B6206" w:rsidP="006A39DB">
      <w:pPr>
        <w:rPr>
          <w:szCs w:val="22"/>
        </w:rPr>
      </w:pPr>
    </w:p>
    <w:p w14:paraId="6A58B29F" w14:textId="3B771190" w:rsidR="002B6206" w:rsidRPr="0040211F" w:rsidRDefault="00FD7732" w:rsidP="006A39DB">
      <w:pPr>
        <w:rPr>
          <w:szCs w:val="22"/>
        </w:rPr>
      </w:pPr>
      <w:r w:rsidRPr="00613F66">
        <w:rPr>
          <w:szCs w:val="22"/>
          <w:highlight w:val="lightGray"/>
        </w:rPr>
        <w:t>Accord</w:t>
      </w:r>
    </w:p>
    <w:p w14:paraId="67C96649" w14:textId="77777777" w:rsidR="002B6206" w:rsidRPr="0040211F" w:rsidRDefault="002B6206" w:rsidP="006A39DB">
      <w:pPr>
        <w:rPr>
          <w:szCs w:val="22"/>
        </w:rPr>
      </w:pPr>
    </w:p>
    <w:p w14:paraId="3465E745" w14:textId="77777777" w:rsidR="002B6206" w:rsidRPr="0040211F" w:rsidRDefault="002B6206" w:rsidP="006A39DB">
      <w:pPr>
        <w:rPr>
          <w:szCs w:val="22"/>
        </w:rPr>
      </w:pPr>
    </w:p>
    <w:p w14:paraId="4466195C"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3.</w:t>
      </w:r>
      <w:r w:rsidRPr="0040211F">
        <w:rPr>
          <w:b/>
          <w:szCs w:val="22"/>
        </w:rPr>
        <w:tab/>
        <w:t>FYRNINGARDAGSETNING</w:t>
      </w:r>
    </w:p>
    <w:p w14:paraId="1BE7A95A" w14:textId="77777777" w:rsidR="002B6206" w:rsidRPr="0040211F" w:rsidRDefault="002B6206" w:rsidP="006A39DB">
      <w:pPr>
        <w:rPr>
          <w:szCs w:val="22"/>
        </w:rPr>
      </w:pPr>
    </w:p>
    <w:p w14:paraId="2158ADC0" w14:textId="77777777" w:rsidR="002B6206" w:rsidRPr="0040211F" w:rsidRDefault="002B6206" w:rsidP="006A39DB">
      <w:pPr>
        <w:rPr>
          <w:szCs w:val="22"/>
        </w:rPr>
      </w:pPr>
      <w:r w:rsidRPr="0040211F">
        <w:rPr>
          <w:szCs w:val="22"/>
        </w:rPr>
        <w:t>EXP</w:t>
      </w:r>
    </w:p>
    <w:p w14:paraId="620E603C" w14:textId="77777777" w:rsidR="002B6206" w:rsidRPr="0040211F" w:rsidRDefault="002B6206" w:rsidP="006A39DB">
      <w:pPr>
        <w:rPr>
          <w:szCs w:val="22"/>
        </w:rPr>
      </w:pPr>
    </w:p>
    <w:p w14:paraId="5C8ED48F" w14:textId="77777777" w:rsidR="002B6206" w:rsidRPr="0040211F" w:rsidRDefault="002B6206" w:rsidP="006A39DB">
      <w:pPr>
        <w:rPr>
          <w:szCs w:val="22"/>
        </w:rPr>
      </w:pPr>
    </w:p>
    <w:p w14:paraId="6E7D47F7"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4.</w:t>
      </w:r>
      <w:r w:rsidRPr="0040211F">
        <w:rPr>
          <w:b/>
          <w:szCs w:val="22"/>
        </w:rPr>
        <w:tab/>
        <w:t>LOTUNÚMER</w:t>
      </w:r>
    </w:p>
    <w:p w14:paraId="573EBCA6" w14:textId="77777777" w:rsidR="002B6206" w:rsidRPr="0040211F" w:rsidRDefault="002B6206" w:rsidP="006A39DB">
      <w:pPr>
        <w:rPr>
          <w:szCs w:val="22"/>
        </w:rPr>
      </w:pPr>
    </w:p>
    <w:p w14:paraId="1CD81821" w14:textId="77777777" w:rsidR="002B6206" w:rsidRPr="0040211F" w:rsidRDefault="002B6206" w:rsidP="006A39DB">
      <w:pPr>
        <w:rPr>
          <w:szCs w:val="22"/>
        </w:rPr>
      </w:pPr>
      <w:r w:rsidRPr="0040211F">
        <w:rPr>
          <w:szCs w:val="22"/>
        </w:rPr>
        <w:t>Lot</w:t>
      </w:r>
    </w:p>
    <w:p w14:paraId="29226C14" w14:textId="77777777" w:rsidR="002B6206" w:rsidRPr="0040211F" w:rsidRDefault="002B6206" w:rsidP="006A39DB">
      <w:pPr>
        <w:rPr>
          <w:szCs w:val="22"/>
        </w:rPr>
      </w:pPr>
    </w:p>
    <w:p w14:paraId="2898F6AF" w14:textId="77777777" w:rsidR="002B6206" w:rsidRPr="0040211F" w:rsidRDefault="002B6206" w:rsidP="006A39DB">
      <w:pPr>
        <w:rPr>
          <w:szCs w:val="22"/>
        </w:rPr>
      </w:pPr>
    </w:p>
    <w:p w14:paraId="0F3C72FD" w14:textId="77777777" w:rsidR="002B6206" w:rsidRPr="0040211F" w:rsidRDefault="002B6206" w:rsidP="006A39DB">
      <w:pPr>
        <w:pBdr>
          <w:top w:val="single" w:sz="4" w:space="1" w:color="auto"/>
          <w:left w:val="single" w:sz="4" w:space="4" w:color="auto"/>
          <w:bottom w:val="single" w:sz="4" w:space="1" w:color="auto"/>
          <w:right w:val="single" w:sz="4" w:space="4" w:color="auto"/>
        </w:pBdr>
        <w:rPr>
          <w:b/>
          <w:szCs w:val="22"/>
        </w:rPr>
      </w:pPr>
      <w:r w:rsidRPr="0040211F">
        <w:rPr>
          <w:b/>
          <w:szCs w:val="22"/>
        </w:rPr>
        <w:t>5.</w:t>
      </w:r>
      <w:r w:rsidRPr="0040211F">
        <w:rPr>
          <w:b/>
          <w:szCs w:val="22"/>
        </w:rPr>
        <w:tab/>
        <w:t>ANNAÐ</w:t>
      </w:r>
    </w:p>
    <w:p w14:paraId="1D141E77" w14:textId="77777777" w:rsidR="002B6206" w:rsidRPr="0040211F" w:rsidRDefault="002B6206" w:rsidP="006A39DB">
      <w:pPr>
        <w:rPr>
          <w:szCs w:val="22"/>
        </w:rPr>
      </w:pPr>
    </w:p>
    <w:p w14:paraId="27E18ACE" w14:textId="6BC46CB4" w:rsidR="00F5012E" w:rsidRPr="0040211F" w:rsidRDefault="00FD7732" w:rsidP="006A39DB">
      <w:pPr>
        <w:rPr>
          <w:bCs/>
          <w:szCs w:val="22"/>
        </w:rPr>
      </w:pPr>
      <w:r w:rsidRPr="00613F66">
        <w:rPr>
          <w:bCs/>
          <w:szCs w:val="22"/>
          <w:highlight w:val="lightGray"/>
        </w:rPr>
        <w:t>Til inntöku</w:t>
      </w:r>
      <w:r w:rsidR="002B6206" w:rsidRPr="00613F66">
        <w:rPr>
          <w:bCs/>
          <w:szCs w:val="22"/>
        </w:rPr>
        <w:br w:type="page"/>
      </w:r>
    </w:p>
    <w:p w14:paraId="1296D6EF" w14:textId="77777777" w:rsidR="00C74118" w:rsidRPr="0040211F" w:rsidRDefault="00C74118" w:rsidP="006A39DB">
      <w:pPr>
        <w:shd w:val="clear" w:color="auto" w:fill="FFFFFF"/>
      </w:pPr>
    </w:p>
    <w:p w14:paraId="3FC036FC" w14:textId="77777777" w:rsidR="00C74118" w:rsidRPr="0040211F" w:rsidRDefault="00C74118" w:rsidP="006A39DB"/>
    <w:p w14:paraId="4C0A492C" w14:textId="77777777" w:rsidR="00C74118" w:rsidRPr="0040211F" w:rsidRDefault="00C74118" w:rsidP="006A39DB"/>
    <w:p w14:paraId="41A5FED7" w14:textId="77777777" w:rsidR="00C74118" w:rsidRPr="0040211F" w:rsidRDefault="00C74118" w:rsidP="006A39DB"/>
    <w:p w14:paraId="182E607D" w14:textId="77777777" w:rsidR="00C74118" w:rsidRPr="0040211F" w:rsidRDefault="00C74118" w:rsidP="006A39DB"/>
    <w:p w14:paraId="463861D8" w14:textId="77777777" w:rsidR="00C74118" w:rsidRPr="0040211F" w:rsidRDefault="00C74118" w:rsidP="006A39DB"/>
    <w:p w14:paraId="7C0E6B6A" w14:textId="77777777" w:rsidR="00C74118" w:rsidRPr="0040211F" w:rsidRDefault="00C74118" w:rsidP="006A39DB"/>
    <w:p w14:paraId="503BBA71" w14:textId="77777777" w:rsidR="00C74118" w:rsidRPr="0040211F" w:rsidRDefault="00C74118" w:rsidP="006A39DB"/>
    <w:p w14:paraId="1E6C617C" w14:textId="77777777" w:rsidR="00C74118" w:rsidRPr="0040211F" w:rsidRDefault="00C74118" w:rsidP="006A39DB"/>
    <w:p w14:paraId="3EE4A31F" w14:textId="77777777" w:rsidR="00C74118" w:rsidRPr="0040211F" w:rsidRDefault="00C74118" w:rsidP="006A39DB"/>
    <w:p w14:paraId="6452A444" w14:textId="77777777" w:rsidR="00C74118" w:rsidRPr="0040211F" w:rsidRDefault="00C74118" w:rsidP="006A39DB"/>
    <w:p w14:paraId="5174B3E5" w14:textId="77777777" w:rsidR="00C74118" w:rsidRPr="0040211F" w:rsidRDefault="00C74118" w:rsidP="006A39DB"/>
    <w:p w14:paraId="05264750" w14:textId="77777777" w:rsidR="00C74118" w:rsidRPr="0040211F" w:rsidRDefault="00C74118" w:rsidP="006A39DB"/>
    <w:p w14:paraId="288A89DA" w14:textId="77777777" w:rsidR="00C74118" w:rsidRPr="0040211F" w:rsidRDefault="00C74118" w:rsidP="006A39DB"/>
    <w:p w14:paraId="65D7361A" w14:textId="77777777" w:rsidR="00C74118" w:rsidRPr="0040211F" w:rsidRDefault="00C74118" w:rsidP="006A39DB"/>
    <w:p w14:paraId="0C436F58" w14:textId="77777777" w:rsidR="00C74118" w:rsidRPr="0040211F" w:rsidRDefault="00C74118" w:rsidP="006A39DB"/>
    <w:p w14:paraId="12134C07" w14:textId="77777777" w:rsidR="00C74118" w:rsidRPr="0040211F" w:rsidRDefault="00C74118" w:rsidP="006A39DB"/>
    <w:p w14:paraId="09585FD8" w14:textId="77777777" w:rsidR="00C74118" w:rsidRPr="0040211F" w:rsidRDefault="00C74118" w:rsidP="006A39DB"/>
    <w:p w14:paraId="1E6196E5" w14:textId="77777777" w:rsidR="00C74118" w:rsidRPr="0040211F" w:rsidRDefault="00C74118" w:rsidP="006A39DB"/>
    <w:p w14:paraId="20E6963A" w14:textId="77777777" w:rsidR="00C74118" w:rsidRPr="0040211F" w:rsidRDefault="00C74118" w:rsidP="006A39DB"/>
    <w:p w14:paraId="491DEA0A" w14:textId="77777777" w:rsidR="00C74118" w:rsidRPr="0040211F" w:rsidRDefault="00C74118" w:rsidP="006A39DB"/>
    <w:p w14:paraId="1BA8599A" w14:textId="77777777" w:rsidR="00C74118" w:rsidRPr="0040211F" w:rsidRDefault="00C74118" w:rsidP="006A39DB"/>
    <w:p w14:paraId="248225DD" w14:textId="77777777" w:rsidR="00B76F80" w:rsidRPr="0040211F" w:rsidRDefault="00B76F80" w:rsidP="006A39DB"/>
    <w:p w14:paraId="2FF35C9D" w14:textId="77777777" w:rsidR="00C74118" w:rsidRPr="0040211F" w:rsidRDefault="00C74118" w:rsidP="006A39DB">
      <w:pPr>
        <w:pStyle w:val="TitleA"/>
        <w:outlineLvl w:val="0"/>
        <w:rPr>
          <w:lang w:val="is-IS"/>
        </w:rPr>
      </w:pPr>
      <w:r w:rsidRPr="0040211F">
        <w:rPr>
          <w:lang w:val="is-IS"/>
        </w:rPr>
        <w:t>B. FYLGISEÐILL</w:t>
      </w:r>
    </w:p>
    <w:p w14:paraId="2634B7E5" w14:textId="77777777" w:rsidR="00C74118" w:rsidRPr="0040211F" w:rsidRDefault="00C74118" w:rsidP="006A39DB"/>
    <w:p w14:paraId="4F7FA342" w14:textId="77777777" w:rsidR="001C0576" w:rsidRPr="0040211F" w:rsidRDefault="00C74118" w:rsidP="006A39DB">
      <w:pPr>
        <w:jc w:val="center"/>
      </w:pPr>
      <w:r w:rsidRPr="0040211F">
        <w:br w:type="page"/>
      </w:r>
      <w:r w:rsidR="001C0576" w:rsidRPr="0040211F">
        <w:rPr>
          <w:b/>
        </w:rPr>
        <w:t>Fylgiseðill: Upplýsingar fyrir sjúkling</w:t>
      </w:r>
    </w:p>
    <w:p w14:paraId="6EA6F75C" w14:textId="77777777" w:rsidR="00C74118" w:rsidRPr="0040211F" w:rsidRDefault="00C74118" w:rsidP="006A39DB">
      <w:pPr>
        <w:jc w:val="center"/>
      </w:pPr>
    </w:p>
    <w:p w14:paraId="166C8334" w14:textId="61E99E26" w:rsidR="00A92A1F" w:rsidRPr="0040211F" w:rsidRDefault="003E6E0B" w:rsidP="006A39DB">
      <w:pPr>
        <w:numPr>
          <w:ilvl w:val="12"/>
          <w:numId w:val="0"/>
        </w:numPr>
        <w:jc w:val="center"/>
        <w:rPr>
          <w:b/>
          <w:bCs/>
          <w:szCs w:val="22"/>
        </w:rPr>
      </w:pPr>
      <w:r w:rsidRPr="0040211F">
        <w:rPr>
          <w:b/>
          <w:bCs/>
          <w:szCs w:val="22"/>
        </w:rPr>
        <w:t xml:space="preserve">Eltrombopag Accord </w:t>
      </w:r>
      <w:r w:rsidR="00A92A1F" w:rsidRPr="0040211F">
        <w:rPr>
          <w:b/>
          <w:bCs/>
          <w:szCs w:val="22"/>
        </w:rPr>
        <w:t>12,5 mg filmuhúðaðar töflur</w:t>
      </w:r>
    </w:p>
    <w:p w14:paraId="5BF22241" w14:textId="5A64F3AA" w:rsidR="00680031" w:rsidRPr="0040211F" w:rsidRDefault="003E6E0B" w:rsidP="006A39DB">
      <w:pPr>
        <w:numPr>
          <w:ilvl w:val="12"/>
          <w:numId w:val="0"/>
        </w:numPr>
        <w:jc w:val="center"/>
        <w:rPr>
          <w:b/>
          <w:bCs/>
          <w:szCs w:val="22"/>
        </w:rPr>
      </w:pPr>
      <w:r w:rsidRPr="0040211F">
        <w:rPr>
          <w:b/>
          <w:bCs/>
          <w:szCs w:val="22"/>
        </w:rPr>
        <w:t xml:space="preserve">Eltrombopag Accord </w:t>
      </w:r>
      <w:r w:rsidR="00680031" w:rsidRPr="0040211F">
        <w:rPr>
          <w:b/>
          <w:bCs/>
          <w:szCs w:val="22"/>
        </w:rPr>
        <w:t>25 mg filmuhúðaðar töflur</w:t>
      </w:r>
    </w:p>
    <w:p w14:paraId="7318F293" w14:textId="6DE4B51E" w:rsidR="00680031" w:rsidRPr="0040211F" w:rsidRDefault="003E6E0B" w:rsidP="006A39DB">
      <w:pPr>
        <w:numPr>
          <w:ilvl w:val="12"/>
          <w:numId w:val="0"/>
        </w:numPr>
        <w:jc w:val="center"/>
        <w:rPr>
          <w:b/>
          <w:bCs/>
          <w:szCs w:val="22"/>
        </w:rPr>
      </w:pPr>
      <w:r w:rsidRPr="0040211F">
        <w:rPr>
          <w:b/>
          <w:bCs/>
          <w:szCs w:val="22"/>
        </w:rPr>
        <w:t xml:space="preserve">Eltrombopag Accord </w:t>
      </w:r>
      <w:r w:rsidR="00680031" w:rsidRPr="0040211F">
        <w:rPr>
          <w:b/>
          <w:bCs/>
          <w:szCs w:val="22"/>
        </w:rPr>
        <w:t>50 mg filmuhúðaðar töflur</w:t>
      </w:r>
    </w:p>
    <w:p w14:paraId="1F1EDEE0" w14:textId="7A054378" w:rsidR="000408F8" w:rsidRPr="0040211F" w:rsidRDefault="003E6E0B" w:rsidP="006A39DB">
      <w:pPr>
        <w:numPr>
          <w:ilvl w:val="12"/>
          <w:numId w:val="0"/>
        </w:numPr>
        <w:jc w:val="center"/>
        <w:rPr>
          <w:b/>
          <w:bCs/>
          <w:szCs w:val="22"/>
        </w:rPr>
      </w:pPr>
      <w:r w:rsidRPr="0040211F">
        <w:rPr>
          <w:b/>
          <w:bCs/>
          <w:szCs w:val="22"/>
        </w:rPr>
        <w:t xml:space="preserve">Eltrombopag Accord </w:t>
      </w:r>
      <w:r w:rsidR="000408F8" w:rsidRPr="0040211F">
        <w:rPr>
          <w:b/>
          <w:bCs/>
          <w:szCs w:val="22"/>
        </w:rPr>
        <w:t>75 mg filmuhúðaðar töflur</w:t>
      </w:r>
    </w:p>
    <w:p w14:paraId="366425C7" w14:textId="77777777" w:rsidR="00680031" w:rsidRPr="0040211F" w:rsidRDefault="00680031" w:rsidP="006A39DB">
      <w:pPr>
        <w:jc w:val="center"/>
        <w:rPr>
          <w:szCs w:val="22"/>
        </w:rPr>
      </w:pPr>
      <w:r w:rsidRPr="0040211F">
        <w:rPr>
          <w:szCs w:val="22"/>
        </w:rPr>
        <w:t>eltrombópag</w:t>
      </w:r>
    </w:p>
    <w:p w14:paraId="3B0A22D4" w14:textId="77777777" w:rsidR="00680031" w:rsidRPr="0040211F" w:rsidRDefault="00680031" w:rsidP="006A39DB">
      <w:pPr>
        <w:rPr>
          <w:szCs w:val="22"/>
        </w:rPr>
      </w:pPr>
    </w:p>
    <w:p w14:paraId="0EE6E933" w14:textId="77777777" w:rsidR="00680031" w:rsidRPr="0040211F" w:rsidRDefault="00680031" w:rsidP="006A39DB">
      <w:pPr>
        <w:rPr>
          <w:b/>
          <w:szCs w:val="22"/>
        </w:rPr>
      </w:pPr>
      <w:r w:rsidRPr="0040211F">
        <w:rPr>
          <w:b/>
          <w:szCs w:val="22"/>
        </w:rPr>
        <w:t>Lesið allan fylgiseðilinn vandlega áður en byrjað er að taka lyfið.</w:t>
      </w:r>
      <w:r w:rsidR="001C0576" w:rsidRPr="0040211F">
        <w:rPr>
          <w:b/>
          <w:szCs w:val="22"/>
        </w:rPr>
        <w:t xml:space="preserve"> Í honum eru mikilvægar upplýsingar.</w:t>
      </w:r>
    </w:p>
    <w:p w14:paraId="4B8CF642" w14:textId="77777777" w:rsidR="00680031" w:rsidRPr="0040211F" w:rsidRDefault="00680031" w:rsidP="006A39DB">
      <w:pPr>
        <w:numPr>
          <w:ilvl w:val="12"/>
          <w:numId w:val="0"/>
        </w:numPr>
        <w:ind w:left="567" w:hanging="567"/>
        <w:rPr>
          <w:szCs w:val="22"/>
        </w:rPr>
      </w:pPr>
      <w:r w:rsidRPr="0040211F">
        <w:rPr>
          <w:szCs w:val="22"/>
        </w:rPr>
        <w:t>-</w:t>
      </w:r>
      <w:r w:rsidR="00CE0548" w:rsidRPr="0040211F">
        <w:rPr>
          <w:szCs w:val="22"/>
        </w:rPr>
        <w:tab/>
      </w:r>
      <w:r w:rsidRPr="0040211F">
        <w:rPr>
          <w:szCs w:val="22"/>
        </w:rPr>
        <w:t>Geymið fylgiseðilinn. Nauðsynlegt getur verið að lesa hann síðar.</w:t>
      </w:r>
    </w:p>
    <w:p w14:paraId="79D02CAC" w14:textId="77777777" w:rsidR="00680031" w:rsidRPr="0040211F" w:rsidRDefault="00680031" w:rsidP="006A39DB">
      <w:pPr>
        <w:numPr>
          <w:ilvl w:val="12"/>
          <w:numId w:val="0"/>
        </w:numPr>
        <w:ind w:left="567" w:hanging="567"/>
        <w:rPr>
          <w:szCs w:val="22"/>
        </w:rPr>
      </w:pPr>
      <w:r w:rsidRPr="0040211F">
        <w:rPr>
          <w:szCs w:val="22"/>
        </w:rPr>
        <w:t>-</w:t>
      </w:r>
      <w:r w:rsidRPr="0040211F">
        <w:rPr>
          <w:szCs w:val="22"/>
        </w:rPr>
        <w:tab/>
        <w:t>Leitið til læknisins eða lyfjafræðings ef þörf er á frekari upplýsingum.</w:t>
      </w:r>
    </w:p>
    <w:p w14:paraId="424EB580" w14:textId="77777777" w:rsidR="00680031" w:rsidRPr="0040211F" w:rsidRDefault="00680031" w:rsidP="006A39DB">
      <w:pPr>
        <w:numPr>
          <w:ilvl w:val="12"/>
          <w:numId w:val="0"/>
        </w:numPr>
        <w:ind w:left="567" w:hanging="567"/>
        <w:rPr>
          <w:szCs w:val="22"/>
        </w:rPr>
      </w:pPr>
      <w:r w:rsidRPr="0040211F">
        <w:rPr>
          <w:szCs w:val="22"/>
        </w:rPr>
        <w:t>-</w:t>
      </w:r>
      <w:r w:rsidRPr="0040211F">
        <w:rPr>
          <w:szCs w:val="22"/>
        </w:rPr>
        <w:tab/>
        <w:t>Þessu lyfi hefur verið ávísað til persónulegra nota. Ekki má gefa það öðrum. Það getur valdið þeim skaða, jafnvel þótt um sömu sjúkdómseinkenni sé að ræða.</w:t>
      </w:r>
    </w:p>
    <w:p w14:paraId="6095C272" w14:textId="77777777" w:rsidR="00680031" w:rsidRPr="0040211F" w:rsidRDefault="00680031" w:rsidP="006A39DB">
      <w:pPr>
        <w:numPr>
          <w:ilvl w:val="12"/>
          <w:numId w:val="0"/>
        </w:numPr>
        <w:ind w:left="567" w:hanging="567"/>
        <w:rPr>
          <w:szCs w:val="22"/>
        </w:rPr>
      </w:pPr>
      <w:r w:rsidRPr="0040211F">
        <w:rPr>
          <w:szCs w:val="22"/>
        </w:rPr>
        <w:t>-</w:t>
      </w:r>
      <w:r w:rsidRPr="0040211F">
        <w:rPr>
          <w:szCs w:val="22"/>
        </w:rPr>
        <w:tab/>
        <w:t xml:space="preserve">Látið lækninn eða lyfjafræðing vita </w:t>
      </w:r>
      <w:r w:rsidR="001C0576" w:rsidRPr="0040211F">
        <w:rPr>
          <w:szCs w:val="22"/>
        </w:rPr>
        <w:t xml:space="preserve">um allar aukaverkanir. Þetta gildir einnig um aukaverkanir </w:t>
      </w:r>
      <w:r w:rsidRPr="0040211F">
        <w:rPr>
          <w:szCs w:val="22"/>
        </w:rPr>
        <w:t>sem ekki er minnst á í þessum fylgiseðli.</w:t>
      </w:r>
      <w:r w:rsidR="00C20361" w:rsidRPr="0040211F">
        <w:rPr>
          <w:szCs w:val="22"/>
        </w:rPr>
        <w:t xml:space="preserve"> Sjá kafla 4.</w:t>
      </w:r>
    </w:p>
    <w:p w14:paraId="6C516C2C" w14:textId="77777777" w:rsidR="00680031" w:rsidRPr="0040211F" w:rsidRDefault="00680031" w:rsidP="006A39DB">
      <w:pPr>
        <w:numPr>
          <w:ilvl w:val="12"/>
          <w:numId w:val="0"/>
        </w:numPr>
        <w:rPr>
          <w:szCs w:val="22"/>
        </w:rPr>
      </w:pPr>
    </w:p>
    <w:p w14:paraId="0AAFCF3F" w14:textId="77777777" w:rsidR="00680031" w:rsidRPr="0040211F" w:rsidRDefault="00680031" w:rsidP="006A39DB">
      <w:pPr>
        <w:numPr>
          <w:ilvl w:val="12"/>
          <w:numId w:val="0"/>
        </w:numPr>
        <w:rPr>
          <w:szCs w:val="22"/>
        </w:rPr>
      </w:pPr>
      <w:r w:rsidRPr="0040211F">
        <w:rPr>
          <w:b/>
          <w:szCs w:val="22"/>
        </w:rPr>
        <w:t>Í fylgiseðlinum</w:t>
      </w:r>
      <w:r w:rsidR="00C150D0" w:rsidRPr="0040211F">
        <w:rPr>
          <w:b/>
          <w:szCs w:val="22"/>
        </w:rPr>
        <w:t xml:space="preserve"> eru eftirfarandi kaflar</w:t>
      </w:r>
      <w:r w:rsidRPr="0040211F">
        <w:rPr>
          <w:szCs w:val="22"/>
        </w:rPr>
        <w:t>:</w:t>
      </w:r>
    </w:p>
    <w:p w14:paraId="15AE4FB9" w14:textId="36FA514C" w:rsidR="00680031" w:rsidRPr="0040211F" w:rsidRDefault="00680031" w:rsidP="006A39DB">
      <w:pPr>
        <w:numPr>
          <w:ilvl w:val="12"/>
          <w:numId w:val="0"/>
        </w:numPr>
        <w:rPr>
          <w:szCs w:val="22"/>
        </w:rPr>
      </w:pPr>
      <w:r w:rsidRPr="0040211F">
        <w:rPr>
          <w:szCs w:val="22"/>
        </w:rPr>
        <w:t>1.</w:t>
      </w:r>
      <w:r w:rsidRPr="0040211F">
        <w:rPr>
          <w:szCs w:val="22"/>
        </w:rPr>
        <w:tab/>
        <w:t xml:space="preserve">Upplýsingar um </w:t>
      </w:r>
      <w:r w:rsidR="009378C4" w:rsidRPr="0040211F">
        <w:rPr>
          <w:szCs w:val="22"/>
        </w:rPr>
        <w:t xml:space="preserve">Eltrombopag Accord </w:t>
      </w:r>
      <w:r w:rsidRPr="0040211F">
        <w:rPr>
          <w:szCs w:val="22"/>
        </w:rPr>
        <w:t>og við hverju það er notað</w:t>
      </w:r>
    </w:p>
    <w:p w14:paraId="5B3529A6" w14:textId="3C0DB071" w:rsidR="00680031" w:rsidRPr="0040211F" w:rsidRDefault="00680031" w:rsidP="006A39DB">
      <w:pPr>
        <w:numPr>
          <w:ilvl w:val="12"/>
          <w:numId w:val="0"/>
        </w:numPr>
        <w:rPr>
          <w:szCs w:val="22"/>
        </w:rPr>
      </w:pPr>
      <w:r w:rsidRPr="0040211F">
        <w:rPr>
          <w:szCs w:val="22"/>
        </w:rPr>
        <w:t>2.</w:t>
      </w:r>
      <w:r w:rsidRPr="0040211F">
        <w:rPr>
          <w:szCs w:val="22"/>
        </w:rPr>
        <w:tab/>
        <w:t xml:space="preserve">Áður en byrjað er að </w:t>
      </w:r>
      <w:r w:rsidR="001C0576" w:rsidRPr="0040211F">
        <w:rPr>
          <w:szCs w:val="22"/>
        </w:rPr>
        <w:t>nota</w:t>
      </w:r>
      <w:r w:rsidRPr="0040211F">
        <w:rPr>
          <w:szCs w:val="22"/>
        </w:rPr>
        <w:t xml:space="preserve"> </w:t>
      </w:r>
      <w:r w:rsidR="00DC0BCC" w:rsidRPr="0040211F">
        <w:rPr>
          <w:szCs w:val="22"/>
        </w:rPr>
        <w:t>Eltrombopag Accord</w:t>
      </w:r>
    </w:p>
    <w:p w14:paraId="218B9D0C" w14:textId="7436C51A" w:rsidR="00680031" w:rsidRPr="0040211F" w:rsidRDefault="00680031" w:rsidP="006A39DB">
      <w:pPr>
        <w:numPr>
          <w:ilvl w:val="12"/>
          <w:numId w:val="0"/>
        </w:numPr>
        <w:rPr>
          <w:szCs w:val="22"/>
        </w:rPr>
      </w:pPr>
      <w:r w:rsidRPr="0040211F">
        <w:rPr>
          <w:szCs w:val="22"/>
        </w:rPr>
        <w:t>3.</w:t>
      </w:r>
      <w:r w:rsidRPr="0040211F">
        <w:rPr>
          <w:szCs w:val="22"/>
        </w:rPr>
        <w:tab/>
        <w:t xml:space="preserve">Hvernig </w:t>
      </w:r>
      <w:r w:rsidR="001C0576" w:rsidRPr="0040211F">
        <w:rPr>
          <w:szCs w:val="22"/>
        </w:rPr>
        <w:t>nota</w:t>
      </w:r>
      <w:r w:rsidRPr="0040211F">
        <w:rPr>
          <w:szCs w:val="22"/>
        </w:rPr>
        <w:t xml:space="preserve"> á </w:t>
      </w:r>
      <w:r w:rsidR="00DC7C80" w:rsidRPr="0040211F">
        <w:rPr>
          <w:szCs w:val="22"/>
        </w:rPr>
        <w:t>Eltrombopag Accord</w:t>
      </w:r>
    </w:p>
    <w:p w14:paraId="0414A3BD" w14:textId="77777777" w:rsidR="00680031" w:rsidRPr="0040211F" w:rsidRDefault="00680031" w:rsidP="006A39DB">
      <w:pPr>
        <w:numPr>
          <w:ilvl w:val="12"/>
          <w:numId w:val="0"/>
        </w:numPr>
        <w:rPr>
          <w:szCs w:val="22"/>
        </w:rPr>
      </w:pPr>
      <w:r w:rsidRPr="0040211F">
        <w:rPr>
          <w:szCs w:val="22"/>
        </w:rPr>
        <w:t>4.</w:t>
      </w:r>
      <w:r w:rsidRPr="0040211F">
        <w:rPr>
          <w:szCs w:val="22"/>
        </w:rPr>
        <w:tab/>
        <w:t>Hugsanlegar aukaverkanir</w:t>
      </w:r>
    </w:p>
    <w:p w14:paraId="26DA3CFD" w14:textId="74345F6B" w:rsidR="00680031" w:rsidRPr="0040211F" w:rsidRDefault="00680031" w:rsidP="006A39DB">
      <w:pPr>
        <w:numPr>
          <w:ilvl w:val="12"/>
          <w:numId w:val="0"/>
        </w:numPr>
        <w:rPr>
          <w:szCs w:val="22"/>
        </w:rPr>
      </w:pPr>
      <w:r w:rsidRPr="0040211F">
        <w:rPr>
          <w:szCs w:val="22"/>
        </w:rPr>
        <w:t>5.</w:t>
      </w:r>
      <w:r w:rsidRPr="0040211F">
        <w:rPr>
          <w:szCs w:val="22"/>
        </w:rPr>
        <w:tab/>
        <w:t xml:space="preserve">Hvernig geyma á </w:t>
      </w:r>
      <w:r w:rsidR="00DC7C80" w:rsidRPr="0040211F">
        <w:rPr>
          <w:szCs w:val="22"/>
        </w:rPr>
        <w:t>Eltrombopag Accord</w:t>
      </w:r>
    </w:p>
    <w:p w14:paraId="1D6279A6" w14:textId="77777777" w:rsidR="00680031" w:rsidRPr="0040211F" w:rsidRDefault="00680031" w:rsidP="006A39DB">
      <w:pPr>
        <w:numPr>
          <w:ilvl w:val="12"/>
          <w:numId w:val="0"/>
        </w:numPr>
        <w:rPr>
          <w:szCs w:val="22"/>
        </w:rPr>
      </w:pPr>
      <w:r w:rsidRPr="0040211F">
        <w:rPr>
          <w:szCs w:val="22"/>
        </w:rPr>
        <w:t>6.</w:t>
      </w:r>
      <w:r w:rsidRPr="0040211F">
        <w:rPr>
          <w:szCs w:val="22"/>
        </w:rPr>
        <w:tab/>
      </w:r>
      <w:r w:rsidR="001C0576" w:rsidRPr="0040211F">
        <w:rPr>
          <w:szCs w:val="22"/>
        </w:rPr>
        <w:t>Pakkningar og a</w:t>
      </w:r>
      <w:r w:rsidRPr="0040211F">
        <w:rPr>
          <w:szCs w:val="22"/>
        </w:rPr>
        <w:t>ðrar upplýsingar</w:t>
      </w:r>
    </w:p>
    <w:p w14:paraId="65E19092" w14:textId="77777777" w:rsidR="00680031" w:rsidRPr="0040211F" w:rsidRDefault="00680031" w:rsidP="006A39DB">
      <w:pPr>
        <w:numPr>
          <w:ilvl w:val="12"/>
          <w:numId w:val="0"/>
        </w:numPr>
        <w:rPr>
          <w:szCs w:val="22"/>
        </w:rPr>
      </w:pPr>
    </w:p>
    <w:p w14:paraId="197424E2" w14:textId="77777777" w:rsidR="00680031" w:rsidRPr="0040211F" w:rsidRDefault="00680031" w:rsidP="006A39DB">
      <w:pPr>
        <w:rPr>
          <w:szCs w:val="22"/>
        </w:rPr>
      </w:pPr>
    </w:p>
    <w:p w14:paraId="17B79E89" w14:textId="183D7825" w:rsidR="00680031" w:rsidRPr="0040211F" w:rsidRDefault="00680031" w:rsidP="006A39DB">
      <w:pPr>
        <w:keepNext/>
        <w:rPr>
          <w:szCs w:val="22"/>
        </w:rPr>
      </w:pPr>
      <w:r w:rsidRPr="0040211F">
        <w:rPr>
          <w:b/>
          <w:szCs w:val="22"/>
        </w:rPr>
        <w:t>1.</w:t>
      </w:r>
      <w:r w:rsidRPr="0040211F">
        <w:rPr>
          <w:b/>
          <w:szCs w:val="22"/>
        </w:rPr>
        <w:tab/>
      </w:r>
      <w:r w:rsidR="001C0576" w:rsidRPr="0040211F">
        <w:rPr>
          <w:b/>
          <w:szCs w:val="22"/>
        </w:rPr>
        <w:t xml:space="preserve">Upplýsingar um </w:t>
      </w:r>
      <w:r w:rsidR="005F0D7E" w:rsidRPr="0040211F">
        <w:rPr>
          <w:b/>
          <w:szCs w:val="22"/>
        </w:rPr>
        <w:t xml:space="preserve">Eltrombopag Accord </w:t>
      </w:r>
      <w:r w:rsidR="001C0576" w:rsidRPr="0040211F">
        <w:rPr>
          <w:b/>
          <w:szCs w:val="22"/>
        </w:rPr>
        <w:t>og við hverju það er notað</w:t>
      </w:r>
    </w:p>
    <w:p w14:paraId="7A49BC97" w14:textId="77777777" w:rsidR="00680031" w:rsidRPr="0040211F" w:rsidRDefault="00680031" w:rsidP="006A39DB">
      <w:pPr>
        <w:keepNext/>
        <w:rPr>
          <w:szCs w:val="22"/>
        </w:rPr>
      </w:pPr>
    </w:p>
    <w:p w14:paraId="79D4F05A" w14:textId="1A9767C0" w:rsidR="00680031" w:rsidRPr="0040211F" w:rsidRDefault="005F0D7E" w:rsidP="006A39DB">
      <w:pPr>
        <w:rPr>
          <w:szCs w:val="22"/>
        </w:rPr>
      </w:pPr>
      <w:r w:rsidRPr="0040211F">
        <w:rPr>
          <w:szCs w:val="22"/>
        </w:rPr>
        <w:t xml:space="preserve">Eltrombopag Accord </w:t>
      </w:r>
      <w:r w:rsidR="00E63168" w:rsidRPr="0040211F">
        <w:rPr>
          <w:szCs w:val="22"/>
        </w:rPr>
        <w:t>inniheldur eltrombópag sem</w:t>
      </w:r>
      <w:r w:rsidR="00680031" w:rsidRPr="0040211F">
        <w:rPr>
          <w:szCs w:val="22"/>
        </w:rPr>
        <w:t xml:space="preserve"> tilheyrir flokki lyfja sem kallast trombópói</w:t>
      </w:r>
      <w:r w:rsidR="00797E44" w:rsidRPr="0040211F">
        <w:rPr>
          <w:szCs w:val="22"/>
        </w:rPr>
        <w:t>e</w:t>
      </w:r>
      <w:r w:rsidR="00680031" w:rsidRPr="0040211F">
        <w:rPr>
          <w:szCs w:val="22"/>
        </w:rPr>
        <w:t>tínviðtakaörvar. Það er notað til að fjölga blóðflögum í blóðinu. Blóðflögur eru blóðfrumur sem draga úr eða koma í veg fyrir blæðingar.</w:t>
      </w:r>
    </w:p>
    <w:p w14:paraId="7915A481" w14:textId="77777777" w:rsidR="00680031" w:rsidRPr="0040211F" w:rsidRDefault="00680031" w:rsidP="006A39DB">
      <w:pPr>
        <w:rPr>
          <w:szCs w:val="22"/>
        </w:rPr>
      </w:pPr>
    </w:p>
    <w:p w14:paraId="4E54D3C9" w14:textId="3D73E3ED" w:rsidR="00C35705" w:rsidRPr="0040211F" w:rsidRDefault="00D71616" w:rsidP="006A39DB">
      <w:pPr>
        <w:numPr>
          <w:ilvl w:val="0"/>
          <w:numId w:val="70"/>
        </w:numPr>
        <w:ind w:left="567" w:hanging="567"/>
        <w:rPr>
          <w:color w:val="000000"/>
          <w:szCs w:val="22"/>
        </w:rPr>
      </w:pPr>
      <w:r w:rsidRPr="0040211F">
        <w:rPr>
          <w:szCs w:val="22"/>
        </w:rPr>
        <w:t xml:space="preserve">Eltrombopag Accord </w:t>
      </w:r>
      <w:r w:rsidR="00C35705" w:rsidRPr="0040211F">
        <w:rPr>
          <w:szCs w:val="22"/>
        </w:rPr>
        <w:t xml:space="preserve">er </w:t>
      </w:r>
      <w:r w:rsidR="00680031" w:rsidRPr="0040211F">
        <w:rPr>
          <w:szCs w:val="22"/>
        </w:rPr>
        <w:t>nota</w:t>
      </w:r>
      <w:r w:rsidR="00C35705" w:rsidRPr="0040211F">
        <w:rPr>
          <w:szCs w:val="22"/>
        </w:rPr>
        <w:t>ð</w:t>
      </w:r>
      <w:r w:rsidR="00680031" w:rsidRPr="0040211F">
        <w:rPr>
          <w:szCs w:val="22"/>
        </w:rPr>
        <w:t xml:space="preserve"> til að meðhöndla blæðingasjúkdóm sem kallast </w:t>
      </w:r>
      <w:r w:rsidR="00680031" w:rsidRPr="0040211F">
        <w:rPr>
          <w:color w:val="000000"/>
          <w:szCs w:val="22"/>
        </w:rPr>
        <w:t xml:space="preserve">blóðflagnafæð </w:t>
      </w:r>
      <w:r w:rsidR="00EA04E3" w:rsidRPr="0040211F">
        <w:rPr>
          <w:szCs w:val="22"/>
        </w:rPr>
        <w:t xml:space="preserve">(frumkomin) </w:t>
      </w:r>
      <w:r w:rsidR="00680031" w:rsidRPr="0040211F">
        <w:rPr>
          <w:color w:val="000000"/>
          <w:szCs w:val="22"/>
        </w:rPr>
        <w:t xml:space="preserve">af </w:t>
      </w:r>
      <w:r w:rsidR="00FA0C11" w:rsidRPr="0040211F">
        <w:rPr>
          <w:color w:val="000000"/>
          <w:szCs w:val="22"/>
        </w:rPr>
        <w:t>ónæmistoga</w:t>
      </w:r>
      <w:r w:rsidR="00680031" w:rsidRPr="0040211F">
        <w:rPr>
          <w:color w:val="000000"/>
          <w:szCs w:val="22"/>
        </w:rPr>
        <w:t xml:space="preserve"> (ITP) hjá sjúklingum 1</w:t>
      </w:r>
      <w:r w:rsidR="00C35705" w:rsidRPr="0040211F">
        <w:rPr>
          <w:color w:val="000000"/>
          <w:szCs w:val="22"/>
        </w:rPr>
        <w:t> </w:t>
      </w:r>
      <w:r w:rsidR="00680031" w:rsidRPr="0040211F">
        <w:rPr>
          <w:color w:val="000000"/>
          <w:szCs w:val="22"/>
        </w:rPr>
        <w:t>ár</w:t>
      </w:r>
      <w:r w:rsidR="00C35705" w:rsidRPr="0040211F">
        <w:rPr>
          <w:color w:val="000000"/>
          <w:szCs w:val="22"/>
        </w:rPr>
        <w:t>s</w:t>
      </w:r>
      <w:r w:rsidR="00680031" w:rsidRPr="0040211F">
        <w:rPr>
          <w:color w:val="000000"/>
          <w:szCs w:val="22"/>
        </w:rPr>
        <w:t xml:space="preserve"> og eldri sem </w:t>
      </w:r>
      <w:r w:rsidR="00686ABC" w:rsidRPr="0040211F">
        <w:rPr>
          <w:color w:val="000000"/>
          <w:szCs w:val="22"/>
        </w:rPr>
        <w:t xml:space="preserve">hafa </w:t>
      </w:r>
      <w:r w:rsidR="00680031" w:rsidRPr="0040211F">
        <w:rPr>
          <w:color w:val="000000"/>
          <w:szCs w:val="22"/>
        </w:rPr>
        <w:t xml:space="preserve">áður fengið meðferð með </w:t>
      </w:r>
      <w:r w:rsidR="00C35705" w:rsidRPr="0040211F">
        <w:rPr>
          <w:color w:val="000000"/>
          <w:szCs w:val="22"/>
        </w:rPr>
        <w:t>öðrum lyfjum (</w:t>
      </w:r>
      <w:r w:rsidR="00680031" w:rsidRPr="0040211F">
        <w:rPr>
          <w:color w:val="000000"/>
          <w:szCs w:val="22"/>
        </w:rPr>
        <w:t>barksterum eða immúnóglóbúlínum</w:t>
      </w:r>
      <w:r w:rsidR="00C35705" w:rsidRPr="0040211F">
        <w:rPr>
          <w:color w:val="000000"/>
          <w:szCs w:val="22"/>
        </w:rPr>
        <w:t>)</w:t>
      </w:r>
      <w:r w:rsidR="00686ABC" w:rsidRPr="0040211F">
        <w:rPr>
          <w:color w:val="000000"/>
          <w:szCs w:val="22"/>
        </w:rPr>
        <w:t>,</w:t>
      </w:r>
      <w:r w:rsidR="00680031" w:rsidRPr="0040211F">
        <w:rPr>
          <w:color w:val="000000"/>
          <w:szCs w:val="22"/>
        </w:rPr>
        <w:t xml:space="preserve"> sem ekki skilaði árangri.</w:t>
      </w:r>
    </w:p>
    <w:p w14:paraId="274DA7A7" w14:textId="77777777" w:rsidR="00C35705" w:rsidRPr="0040211F" w:rsidRDefault="00C35705" w:rsidP="006A39DB">
      <w:pPr>
        <w:rPr>
          <w:color w:val="000000"/>
          <w:szCs w:val="22"/>
        </w:rPr>
      </w:pPr>
    </w:p>
    <w:p w14:paraId="69257F24" w14:textId="77777777" w:rsidR="00680031" w:rsidRPr="0040211F" w:rsidRDefault="00680031" w:rsidP="006A39DB">
      <w:pPr>
        <w:ind w:left="567"/>
        <w:rPr>
          <w:color w:val="000000"/>
          <w:szCs w:val="22"/>
        </w:rPr>
      </w:pPr>
      <w:r w:rsidRPr="0040211F">
        <w:rPr>
          <w:color w:val="000000"/>
          <w:szCs w:val="22"/>
        </w:rPr>
        <w:t>ITP orsakast af</w:t>
      </w:r>
      <w:r w:rsidR="00797E44" w:rsidRPr="0040211F">
        <w:rPr>
          <w:color w:val="000000"/>
          <w:szCs w:val="22"/>
        </w:rPr>
        <w:t xml:space="preserve"> of fáum</w:t>
      </w:r>
      <w:r w:rsidRPr="0040211F">
        <w:rPr>
          <w:color w:val="000000"/>
          <w:szCs w:val="22"/>
        </w:rPr>
        <w:t xml:space="preserve"> blóðfl</w:t>
      </w:r>
      <w:r w:rsidR="00797E44" w:rsidRPr="0040211F">
        <w:rPr>
          <w:color w:val="000000"/>
          <w:szCs w:val="22"/>
        </w:rPr>
        <w:t>ögum</w:t>
      </w:r>
      <w:r w:rsidRPr="0040211F">
        <w:rPr>
          <w:color w:val="000000"/>
          <w:szCs w:val="22"/>
        </w:rPr>
        <w:t xml:space="preserve"> (blóðflagnafæð). Einstaklingar með ITP eiga frekar á hættu að fá blæðingar</w:t>
      </w:r>
      <w:r w:rsidR="00F0167B" w:rsidRPr="0040211F">
        <w:rPr>
          <w:color w:val="000000"/>
          <w:szCs w:val="22"/>
        </w:rPr>
        <w:t>. Einkenni sem sjúklingar með ITP gætu</w:t>
      </w:r>
      <w:r w:rsidR="00A207DE" w:rsidRPr="0040211F">
        <w:rPr>
          <w:color w:val="000000"/>
          <w:szCs w:val="22"/>
        </w:rPr>
        <w:t xml:space="preserve"> </w:t>
      </w:r>
      <w:r w:rsidRPr="0040211F">
        <w:rPr>
          <w:color w:val="000000"/>
          <w:szCs w:val="22"/>
        </w:rPr>
        <w:t>orðið varir</w:t>
      </w:r>
      <w:r w:rsidR="00A207DE" w:rsidRPr="0040211F">
        <w:rPr>
          <w:color w:val="000000"/>
          <w:szCs w:val="22"/>
        </w:rPr>
        <w:t xml:space="preserve"> við</w:t>
      </w:r>
      <w:r w:rsidRPr="0040211F">
        <w:rPr>
          <w:color w:val="000000"/>
          <w:szCs w:val="22"/>
        </w:rPr>
        <w:t xml:space="preserve"> </w:t>
      </w:r>
      <w:r w:rsidR="00F0167B" w:rsidRPr="0040211F">
        <w:rPr>
          <w:color w:val="000000"/>
          <w:szCs w:val="22"/>
        </w:rPr>
        <w:t>eru</w:t>
      </w:r>
      <w:r w:rsidRPr="0040211F">
        <w:rPr>
          <w:color w:val="000000"/>
          <w:szCs w:val="22"/>
        </w:rPr>
        <w:t xml:space="preserve"> einkenni </w:t>
      </w:r>
      <w:r w:rsidR="00686ABC" w:rsidRPr="0040211F">
        <w:rPr>
          <w:color w:val="000000"/>
          <w:szCs w:val="22"/>
        </w:rPr>
        <w:t>eins og</w:t>
      </w:r>
      <w:r w:rsidRPr="0040211F">
        <w:rPr>
          <w:color w:val="000000"/>
          <w:szCs w:val="22"/>
        </w:rPr>
        <w:t xml:space="preserve"> depilblæðingar (litlir flatir rauðir deplar undir húðinni), mar, blóðnasir, blæðingar í tannholdi og að geta ekki stöðvað blæðing</w:t>
      </w:r>
      <w:r w:rsidR="00686ABC" w:rsidRPr="0040211F">
        <w:rPr>
          <w:color w:val="000000"/>
          <w:szCs w:val="22"/>
        </w:rPr>
        <w:t>u</w:t>
      </w:r>
      <w:r w:rsidRPr="0040211F">
        <w:rPr>
          <w:color w:val="000000"/>
          <w:szCs w:val="22"/>
        </w:rPr>
        <w:t xml:space="preserve"> eftir skurði eða slys.</w:t>
      </w:r>
    </w:p>
    <w:p w14:paraId="5E8B813C" w14:textId="77777777" w:rsidR="00680031" w:rsidRPr="0040211F" w:rsidRDefault="00680031" w:rsidP="006A39DB">
      <w:pPr>
        <w:rPr>
          <w:color w:val="000000"/>
          <w:szCs w:val="22"/>
        </w:rPr>
      </w:pPr>
    </w:p>
    <w:p w14:paraId="28E9CFFD" w14:textId="557DE8D9" w:rsidR="00C35705" w:rsidRPr="0040211F" w:rsidRDefault="00B50C90" w:rsidP="006A39DB">
      <w:pPr>
        <w:numPr>
          <w:ilvl w:val="0"/>
          <w:numId w:val="44"/>
        </w:numPr>
        <w:ind w:left="567" w:hanging="567"/>
        <w:rPr>
          <w:szCs w:val="22"/>
        </w:rPr>
      </w:pPr>
      <w:r w:rsidRPr="0040211F">
        <w:rPr>
          <w:szCs w:val="22"/>
        </w:rPr>
        <w:t xml:space="preserve">Eltrombopag Accord </w:t>
      </w:r>
      <w:r w:rsidR="00C35705" w:rsidRPr="0040211F">
        <w:rPr>
          <w:szCs w:val="22"/>
        </w:rPr>
        <w:t>má einnig nota til að meðhöndla skort á blóðflögum (blóðflagnafæð) hjá fullorðnum með sýkingu af völdum lifrarbólguveiru C, ef þeir hafa átt í vandamálum með aukaverkanir á meðferð með interferóni. Margir þeirra sem eru með lifrarbólgu</w:t>
      </w:r>
      <w:r w:rsidR="00456360" w:rsidRPr="0040211F">
        <w:rPr>
          <w:szCs w:val="22"/>
        </w:rPr>
        <w:t> C</w:t>
      </w:r>
      <w:r w:rsidR="00C35705" w:rsidRPr="0040211F">
        <w:rPr>
          <w:szCs w:val="22"/>
        </w:rPr>
        <w:t xml:space="preserve"> eru með fáar blóðflögur, ekki aðeins af völdum sjúkdómsins heldur einnig vegna sumra veiruhamlandi lyfjanna sem notuð eru til að meðhöndla hann. Notkun </w:t>
      </w:r>
      <w:r w:rsidRPr="0040211F">
        <w:rPr>
          <w:szCs w:val="22"/>
        </w:rPr>
        <w:t xml:space="preserve">eltrombópags </w:t>
      </w:r>
      <w:r w:rsidR="00C35705" w:rsidRPr="0040211F">
        <w:rPr>
          <w:szCs w:val="22"/>
        </w:rPr>
        <w:t>getur auðveldað sjúklingum að ljúka fullri meðferð með veiruhamlandi lyfjum (peginterferón og ríbavírín).</w:t>
      </w:r>
    </w:p>
    <w:p w14:paraId="2CDCD3AF" w14:textId="77777777" w:rsidR="00A27D9F" w:rsidRPr="0040211F" w:rsidRDefault="00A27D9F" w:rsidP="006A39DB">
      <w:pPr>
        <w:rPr>
          <w:szCs w:val="22"/>
        </w:rPr>
      </w:pPr>
    </w:p>
    <w:p w14:paraId="30016E75" w14:textId="77777777" w:rsidR="00F0167B" w:rsidRPr="0040211F" w:rsidRDefault="00F0167B" w:rsidP="006A39DB">
      <w:pPr>
        <w:rPr>
          <w:szCs w:val="22"/>
        </w:rPr>
      </w:pPr>
    </w:p>
    <w:p w14:paraId="41F748C2" w14:textId="1513CB14" w:rsidR="00680031" w:rsidRPr="0040211F" w:rsidRDefault="00680031" w:rsidP="006A39DB">
      <w:pPr>
        <w:keepNext/>
        <w:rPr>
          <w:szCs w:val="22"/>
        </w:rPr>
      </w:pPr>
      <w:r w:rsidRPr="0040211F">
        <w:rPr>
          <w:b/>
          <w:szCs w:val="22"/>
        </w:rPr>
        <w:t>2.</w:t>
      </w:r>
      <w:r w:rsidRPr="0040211F">
        <w:rPr>
          <w:b/>
          <w:szCs w:val="22"/>
        </w:rPr>
        <w:tab/>
      </w:r>
      <w:r w:rsidR="001C0576" w:rsidRPr="0040211F">
        <w:rPr>
          <w:b/>
          <w:szCs w:val="22"/>
        </w:rPr>
        <w:t xml:space="preserve">Áður en byrjað er að nota </w:t>
      </w:r>
      <w:r w:rsidR="003D1A6D" w:rsidRPr="0040211F">
        <w:rPr>
          <w:b/>
          <w:szCs w:val="22"/>
        </w:rPr>
        <w:t>Eltrombopag Accord</w:t>
      </w:r>
    </w:p>
    <w:p w14:paraId="46AF148A" w14:textId="77777777" w:rsidR="00680031" w:rsidRPr="0040211F" w:rsidRDefault="00680031" w:rsidP="006A39DB">
      <w:pPr>
        <w:keepNext/>
        <w:rPr>
          <w:szCs w:val="22"/>
        </w:rPr>
      </w:pPr>
    </w:p>
    <w:p w14:paraId="45B3D8B6" w14:textId="3362714B" w:rsidR="00680031" w:rsidRPr="0040211F" w:rsidRDefault="00680031" w:rsidP="006A39DB">
      <w:pPr>
        <w:keepNext/>
        <w:rPr>
          <w:szCs w:val="22"/>
        </w:rPr>
      </w:pPr>
      <w:r w:rsidRPr="0040211F">
        <w:rPr>
          <w:b/>
          <w:szCs w:val="22"/>
        </w:rPr>
        <w:t xml:space="preserve">Ekki má </w:t>
      </w:r>
      <w:r w:rsidR="00B50048" w:rsidRPr="0040211F">
        <w:rPr>
          <w:b/>
          <w:szCs w:val="22"/>
        </w:rPr>
        <w:t>nota</w:t>
      </w:r>
      <w:r w:rsidRPr="0040211F">
        <w:rPr>
          <w:b/>
          <w:szCs w:val="22"/>
        </w:rPr>
        <w:t xml:space="preserve"> </w:t>
      </w:r>
      <w:r w:rsidR="00CC366C" w:rsidRPr="0040211F">
        <w:rPr>
          <w:b/>
          <w:szCs w:val="22"/>
        </w:rPr>
        <w:t>Eltrombopag Accord</w:t>
      </w:r>
    </w:p>
    <w:p w14:paraId="1F8D8B25" w14:textId="62A11878" w:rsidR="00680031" w:rsidRPr="0040211F" w:rsidRDefault="00680031" w:rsidP="006A39DB">
      <w:pPr>
        <w:numPr>
          <w:ilvl w:val="0"/>
          <w:numId w:val="61"/>
        </w:numPr>
        <w:ind w:left="567" w:hanging="567"/>
        <w:rPr>
          <w:szCs w:val="22"/>
        </w:rPr>
      </w:pPr>
      <w:r w:rsidRPr="0040211F">
        <w:rPr>
          <w:b/>
          <w:szCs w:val="22"/>
        </w:rPr>
        <w:t xml:space="preserve">ef </w:t>
      </w:r>
      <w:r w:rsidR="00686ABC" w:rsidRPr="0040211F">
        <w:rPr>
          <w:b/>
          <w:szCs w:val="22"/>
        </w:rPr>
        <w:t>um er að ræða</w:t>
      </w:r>
      <w:r w:rsidRPr="0040211F">
        <w:rPr>
          <w:b/>
          <w:szCs w:val="22"/>
        </w:rPr>
        <w:t xml:space="preserve"> ofnæmi </w:t>
      </w:r>
      <w:r w:rsidRPr="0040211F">
        <w:rPr>
          <w:szCs w:val="22"/>
        </w:rPr>
        <w:t xml:space="preserve">fyrir eltrombópagi eða einhverju öðru innihaldsefni </w:t>
      </w:r>
      <w:r w:rsidR="000408F8" w:rsidRPr="0040211F">
        <w:rPr>
          <w:szCs w:val="22"/>
        </w:rPr>
        <w:t>lyfsins</w:t>
      </w:r>
      <w:r w:rsidRPr="0040211F">
        <w:rPr>
          <w:szCs w:val="22"/>
        </w:rPr>
        <w:t xml:space="preserve"> (</w:t>
      </w:r>
      <w:r w:rsidR="001C0576" w:rsidRPr="0040211F">
        <w:rPr>
          <w:szCs w:val="22"/>
        </w:rPr>
        <w:t>talin upp</w:t>
      </w:r>
      <w:r w:rsidRPr="0040211F">
        <w:rPr>
          <w:szCs w:val="22"/>
        </w:rPr>
        <w:t xml:space="preserve"> í kafla</w:t>
      </w:r>
      <w:r w:rsidR="009C29F2" w:rsidRPr="0040211F">
        <w:rPr>
          <w:szCs w:val="22"/>
        </w:rPr>
        <w:t> </w:t>
      </w:r>
      <w:r w:rsidRPr="0040211F">
        <w:rPr>
          <w:szCs w:val="22"/>
        </w:rPr>
        <w:t xml:space="preserve">6 undir </w:t>
      </w:r>
      <w:r w:rsidR="00E03657" w:rsidRPr="0040211F">
        <w:rPr>
          <w:bCs/>
          <w:szCs w:val="22"/>
        </w:rPr>
        <w:t>„</w:t>
      </w:r>
      <w:r w:rsidR="00CC366C" w:rsidRPr="0040211F">
        <w:rPr>
          <w:b/>
          <w:i/>
          <w:szCs w:val="22"/>
        </w:rPr>
        <w:t>Eltrombopag Accord</w:t>
      </w:r>
      <w:r w:rsidR="00CC366C" w:rsidRPr="0040211F" w:rsidDel="009C29F2">
        <w:rPr>
          <w:b/>
          <w:i/>
          <w:szCs w:val="22"/>
        </w:rPr>
        <w:t xml:space="preserve"> </w:t>
      </w:r>
      <w:r w:rsidRPr="0040211F">
        <w:rPr>
          <w:b/>
          <w:i/>
          <w:szCs w:val="22"/>
        </w:rPr>
        <w:t>inniheldur</w:t>
      </w:r>
      <w:r w:rsidR="00E03657" w:rsidRPr="0040211F">
        <w:rPr>
          <w:bCs/>
          <w:szCs w:val="22"/>
        </w:rPr>
        <w:t>“</w:t>
      </w:r>
      <w:r w:rsidRPr="0040211F">
        <w:rPr>
          <w:szCs w:val="22"/>
        </w:rPr>
        <w:t>).</w:t>
      </w:r>
    </w:p>
    <w:p w14:paraId="141FD9CB" w14:textId="77777777" w:rsidR="00680031" w:rsidRPr="0040211F" w:rsidRDefault="00680031" w:rsidP="006A39DB">
      <w:pPr>
        <w:numPr>
          <w:ilvl w:val="12"/>
          <w:numId w:val="0"/>
        </w:numPr>
        <w:ind w:left="567"/>
        <w:rPr>
          <w:b/>
        </w:rPr>
      </w:pPr>
      <w:r w:rsidRPr="0040211F">
        <w:rPr>
          <w:rFonts w:ascii="Wingdings 3" w:hAnsi="Wingdings 3"/>
          <w:b/>
        </w:rPr>
        <w:t></w:t>
      </w:r>
      <w:r w:rsidRPr="0040211F">
        <w:rPr>
          <w:rFonts w:ascii="Wingdings 3" w:hAnsi="Wingdings 3"/>
          <w:b/>
        </w:rPr>
        <w:t></w:t>
      </w:r>
      <w:r w:rsidRPr="0040211F">
        <w:rPr>
          <w:b/>
        </w:rPr>
        <w:t xml:space="preserve">Leitaðu til læknisins </w:t>
      </w:r>
      <w:r w:rsidRPr="0040211F">
        <w:t>ef þú heldur að þetta eigi við um þig.</w:t>
      </w:r>
    </w:p>
    <w:p w14:paraId="24F301F0" w14:textId="77777777" w:rsidR="00680031" w:rsidRPr="0040211F" w:rsidRDefault="00680031" w:rsidP="006A39DB">
      <w:pPr>
        <w:numPr>
          <w:ilvl w:val="12"/>
          <w:numId w:val="0"/>
        </w:numPr>
        <w:rPr>
          <w:szCs w:val="22"/>
        </w:rPr>
      </w:pPr>
    </w:p>
    <w:p w14:paraId="199E08B7" w14:textId="77777777" w:rsidR="00680031" w:rsidRPr="0040211F" w:rsidRDefault="00E96D16" w:rsidP="006A39DB">
      <w:pPr>
        <w:keepNext/>
        <w:numPr>
          <w:ilvl w:val="12"/>
          <w:numId w:val="0"/>
        </w:numPr>
        <w:rPr>
          <w:szCs w:val="22"/>
        </w:rPr>
      </w:pPr>
      <w:r w:rsidRPr="0040211F">
        <w:rPr>
          <w:b/>
          <w:szCs w:val="22"/>
        </w:rPr>
        <w:t>Varnaðarorð og varúðarreglur</w:t>
      </w:r>
    </w:p>
    <w:p w14:paraId="5EC1149E" w14:textId="5934A5B5" w:rsidR="00680031" w:rsidRPr="0040211F" w:rsidRDefault="009C29F2" w:rsidP="006A39DB">
      <w:pPr>
        <w:keepNext/>
        <w:numPr>
          <w:ilvl w:val="12"/>
          <w:numId w:val="0"/>
        </w:numPr>
        <w:rPr>
          <w:szCs w:val="22"/>
        </w:rPr>
      </w:pPr>
      <w:r w:rsidRPr="0040211F">
        <w:rPr>
          <w:szCs w:val="22"/>
        </w:rPr>
        <w:t xml:space="preserve">Leitið ráða hjá lækninum áður en </w:t>
      </w:r>
      <w:r w:rsidR="007C0E36" w:rsidRPr="0040211F">
        <w:rPr>
          <w:szCs w:val="22"/>
        </w:rPr>
        <w:t xml:space="preserve">Eltrombopag Accord </w:t>
      </w:r>
      <w:r w:rsidRPr="0040211F">
        <w:rPr>
          <w:szCs w:val="22"/>
        </w:rPr>
        <w:t>er notað:</w:t>
      </w:r>
    </w:p>
    <w:p w14:paraId="3040DDD2" w14:textId="53C60318" w:rsidR="00680031" w:rsidRPr="0040211F" w:rsidRDefault="00680031" w:rsidP="006A39DB">
      <w:pPr>
        <w:numPr>
          <w:ilvl w:val="1"/>
          <w:numId w:val="26"/>
        </w:numPr>
        <w:ind w:left="567" w:hanging="567"/>
        <w:rPr>
          <w:szCs w:val="22"/>
        </w:rPr>
      </w:pPr>
      <w:r w:rsidRPr="0040211F">
        <w:rPr>
          <w:szCs w:val="22"/>
        </w:rPr>
        <w:t xml:space="preserve">ef þú ert með </w:t>
      </w:r>
      <w:r w:rsidRPr="0040211F">
        <w:rPr>
          <w:b/>
          <w:szCs w:val="22"/>
        </w:rPr>
        <w:t>lifrarvandamál</w:t>
      </w:r>
      <w:r w:rsidRPr="0040211F">
        <w:rPr>
          <w:szCs w:val="22"/>
        </w:rPr>
        <w:t xml:space="preserve">. </w:t>
      </w:r>
      <w:r w:rsidR="009C29F2" w:rsidRPr="0040211F">
        <w:rPr>
          <w:szCs w:val="22"/>
        </w:rPr>
        <w:t xml:space="preserve">Sjúklingar með fáar blóðflögur og langt genginn langvinnan lifrarsjúkdóm eru í aukinni hættu á að fá aukaverkanir, þar með talið lífshættulegar lifrarskemmdir og blóðtappa. Ef læknirinn telur að ávinningur af meðferð með </w:t>
      </w:r>
      <w:r w:rsidR="007C0E36" w:rsidRPr="0040211F">
        <w:rPr>
          <w:szCs w:val="22"/>
        </w:rPr>
        <w:t xml:space="preserve">Eltrombopag Accord </w:t>
      </w:r>
      <w:r w:rsidR="009C29F2" w:rsidRPr="0040211F">
        <w:rPr>
          <w:szCs w:val="22"/>
        </w:rPr>
        <w:t>sé meiri en áhættan verður haft náið eftirlit með þér meðan á meðferðinni stendur.</w:t>
      </w:r>
    </w:p>
    <w:p w14:paraId="438A94C2" w14:textId="514B0AC8" w:rsidR="000408F8" w:rsidRPr="0040211F" w:rsidRDefault="00680031" w:rsidP="006A39DB">
      <w:pPr>
        <w:numPr>
          <w:ilvl w:val="1"/>
          <w:numId w:val="26"/>
        </w:numPr>
        <w:ind w:left="567" w:hanging="567"/>
        <w:rPr>
          <w:szCs w:val="22"/>
        </w:rPr>
      </w:pPr>
      <w:r w:rsidRPr="0040211F">
        <w:rPr>
          <w:szCs w:val="22"/>
        </w:rPr>
        <w:t xml:space="preserve">ef þú </w:t>
      </w:r>
      <w:r w:rsidRPr="00432D6E">
        <w:t>átt á hættu að fá</w:t>
      </w:r>
      <w:r w:rsidRPr="0040211F">
        <w:rPr>
          <w:b/>
          <w:szCs w:val="22"/>
        </w:rPr>
        <w:t xml:space="preserve"> blóðtappa</w:t>
      </w:r>
      <w:r w:rsidR="009C29F2" w:rsidRPr="0040211F">
        <w:rPr>
          <w:szCs w:val="22"/>
        </w:rPr>
        <w:t xml:space="preserve"> í bláæð eða slagæð</w:t>
      </w:r>
      <w:r w:rsidRPr="0040211F">
        <w:rPr>
          <w:szCs w:val="22"/>
        </w:rPr>
        <w:t>, eða ef þú veist að blóðtappar eru algengir í fjölskyldunni.</w:t>
      </w:r>
    </w:p>
    <w:p w14:paraId="3679BDA7" w14:textId="77777777" w:rsidR="000408F8" w:rsidRPr="0040211F" w:rsidRDefault="00680031" w:rsidP="006A39DB">
      <w:pPr>
        <w:keepNext/>
        <w:numPr>
          <w:ilvl w:val="12"/>
          <w:numId w:val="0"/>
        </w:numPr>
        <w:tabs>
          <w:tab w:val="left" w:pos="567"/>
        </w:tabs>
        <w:ind w:left="567"/>
        <w:rPr>
          <w:szCs w:val="22"/>
        </w:rPr>
      </w:pPr>
      <w:r w:rsidRPr="0040211F">
        <w:rPr>
          <w:szCs w:val="22"/>
        </w:rPr>
        <w:t xml:space="preserve">Við eftirfarandi aðstæður getur </w:t>
      </w:r>
      <w:r w:rsidRPr="0040211F">
        <w:rPr>
          <w:b/>
          <w:szCs w:val="22"/>
        </w:rPr>
        <w:t>hættan á blóðtappa verið aukin</w:t>
      </w:r>
      <w:r w:rsidRPr="0040211F">
        <w:rPr>
          <w:szCs w:val="22"/>
        </w:rPr>
        <w:t>:</w:t>
      </w:r>
    </w:p>
    <w:p w14:paraId="776D8E13" w14:textId="77777777" w:rsidR="000408F8" w:rsidRPr="0040211F" w:rsidRDefault="000408F8" w:rsidP="006A39DB">
      <w:pPr>
        <w:numPr>
          <w:ilvl w:val="12"/>
          <w:numId w:val="0"/>
        </w:numPr>
        <w:tabs>
          <w:tab w:val="left" w:pos="357"/>
        </w:tabs>
        <w:ind w:left="357" w:firstLine="210"/>
        <w:rPr>
          <w:szCs w:val="22"/>
        </w:rPr>
      </w:pPr>
      <w:r w:rsidRPr="0040211F">
        <w:rPr>
          <w:szCs w:val="22"/>
        </w:rPr>
        <w:t>-</w:t>
      </w:r>
      <w:r w:rsidRPr="0040211F">
        <w:rPr>
          <w:szCs w:val="22"/>
        </w:rPr>
        <w:tab/>
        <w:t>með hækkandi aldri</w:t>
      </w:r>
    </w:p>
    <w:p w14:paraId="40F06A03" w14:textId="77777777" w:rsidR="000408F8" w:rsidRPr="0040211F" w:rsidRDefault="000408F8" w:rsidP="006A39DB">
      <w:pPr>
        <w:numPr>
          <w:ilvl w:val="12"/>
          <w:numId w:val="0"/>
        </w:numPr>
        <w:tabs>
          <w:tab w:val="left" w:pos="357"/>
        </w:tabs>
        <w:ind w:left="357" w:firstLine="210"/>
        <w:rPr>
          <w:szCs w:val="22"/>
        </w:rPr>
      </w:pPr>
      <w:r w:rsidRPr="0040211F">
        <w:rPr>
          <w:szCs w:val="22"/>
        </w:rPr>
        <w:t>-</w:t>
      </w:r>
      <w:r w:rsidRPr="0040211F">
        <w:rPr>
          <w:szCs w:val="22"/>
        </w:rPr>
        <w:tab/>
        <w:t>ef þú þarft að vera rúmliggjandi í langan tíma</w:t>
      </w:r>
    </w:p>
    <w:p w14:paraId="621FB959" w14:textId="77777777" w:rsidR="000408F8" w:rsidRPr="0040211F" w:rsidRDefault="000408F8" w:rsidP="006A39DB">
      <w:pPr>
        <w:numPr>
          <w:ilvl w:val="12"/>
          <w:numId w:val="0"/>
        </w:numPr>
        <w:tabs>
          <w:tab w:val="left" w:pos="357"/>
        </w:tabs>
        <w:ind w:left="357" w:firstLine="210"/>
        <w:rPr>
          <w:szCs w:val="22"/>
        </w:rPr>
      </w:pPr>
      <w:r w:rsidRPr="0040211F">
        <w:rPr>
          <w:szCs w:val="22"/>
        </w:rPr>
        <w:t>-</w:t>
      </w:r>
      <w:r w:rsidRPr="0040211F">
        <w:rPr>
          <w:szCs w:val="22"/>
        </w:rPr>
        <w:tab/>
        <w:t>ef þú ert með krabbamein</w:t>
      </w:r>
    </w:p>
    <w:p w14:paraId="76167760" w14:textId="77777777" w:rsidR="000408F8" w:rsidRPr="0040211F" w:rsidRDefault="000408F8" w:rsidP="006A39DB">
      <w:pPr>
        <w:numPr>
          <w:ilvl w:val="12"/>
          <w:numId w:val="0"/>
        </w:numPr>
        <w:tabs>
          <w:tab w:val="left" w:pos="357"/>
        </w:tabs>
        <w:ind w:left="357" w:firstLine="210"/>
        <w:rPr>
          <w:szCs w:val="22"/>
        </w:rPr>
      </w:pPr>
      <w:r w:rsidRPr="0040211F">
        <w:rPr>
          <w:szCs w:val="22"/>
        </w:rPr>
        <w:t>-</w:t>
      </w:r>
      <w:r w:rsidRPr="0040211F">
        <w:rPr>
          <w:szCs w:val="22"/>
        </w:rPr>
        <w:tab/>
        <w:t>ef þú tekur getnaðarvarnarpillur eða ert í uppbótarmeðferð með hormónum</w:t>
      </w:r>
    </w:p>
    <w:p w14:paraId="56EE9B3B" w14:textId="77777777" w:rsidR="000408F8" w:rsidRPr="0040211F" w:rsidRDefault="000408F8" w:rsidP="006A39DB">
      <w:pPr>
        <w:numPr>
          <w:ilvl w:val="12"/>
          <w:numId w:val="0"/>
        </w:numPr>
        <w:tabs>
          <w:tab w:val="left" w:pos="357"/>
        </w:tabs>
        <w:ind w:left="357" w:firstLine="210"/>
        <w:rPr>
          <w:szCs w:val="22"/>
        </w:rPr>
      </w:pPr>
      <w:r w:rsidRPr="0040211F">
        <w:rPr>
          <w:szCs w:val="22"/>
        </w:rPr>
        <w:t>-</w:t>
      </w:r>
      <w:r w:rsidRPr="0040211F">
        <w:rPr>
          <w:szCs w:val="22"/>
        </w:rPr>
        <w:tab/>
        <w:t>ef þú hefur nýlega gengist undir skurðaðgerð eða fengið líkamlegan áverka</w:t>
      </w:r>
    </w:p>
    <w:p w14:paraId="1AC5FBEE" w14:textId="77777777" w:rsidR="000408F8" w:rsidRPr="0040211F" w:rsidRDefault="000408F8" w:rsidP="006A39DB">
      <w:pPr>
        <w:numPr>
          <w:ilvl w:val="12"/>
          <w:numId w:val="0"/>
        </w:numPr>
        <w:tabs>
          <w:tab w:val="left" w:pos="357"/>
        </w:tabs>
        <w:ind w:left="357" w:firstLine="210"/>
        <w:rPr>
          <w:szCs w:val="22"/>
        </w:rPr>
      </w:pPr>
      <w:r w:rsidRPr="0040211F">
        <w:rPr>
          <w:szCs w:val="22"/>
        </w:rPr>
        <w:t>-</w:t>
      </w:r>
      <w:r w:rsidRPr="0040211F">
        <w:rPr>
          <w:szCs w:val="22"/>
        </w:rPr>
        <w:tab/>
        <w:t>ef þú ert allt of þung/ur</w:t>
      </w:r>
    </w:p>
    <w:p w14:paraId="385E969A" w14:textId="77777777" w:rsidR="000408F8" w:rsidRPr="0040211F" w:rsidRDefault="000408F8" w:rsidP="006A39DB">
      <w:pPr>
        <w:numPr>
          <w:ilvl w:val="12"/>
          <w:numId w:val="0"/>
        </w:numPr>
        <w:tabs>
          <w:tab w:val="left" w:pos="357"/>
        </w:tabs>
        <w:ind w:left="357" w:firstLine="210"/>
        <w:rPr>
          <w:szCs w:val="22"/>
        </w:rPr>
      </w:pPr>
      <w:r w:rsidRPr="0040211F">
        <w:rPr>
          <w:szCs w:val="22"/>
        </w:rPr>
        <w:t>-</w:t>
      </w:r>
      <w:r w:rsidRPr="0040211F">
        <w:rPr>
          <w:szCs w:val="22"/>
        </w:rPr>
        <w:tab/>
        <w:t>ef þú reykir</w:t>
      </w:r>
    </w:p>
    <w:p w14:paraId="1FC4742E" w14:textId="77777777" w:rsidR="00680031" w:rsidRPr="0040211F" w:rsidRDefault="000408F8" w:rsidP="006A39DB">
      <w:pPr>
        <w:numPr>
          <w:ilvl w:val="12"/>
          <w:numId w:val="0"/>
        </w:numPr>
        <w:tabs>
          <w:tab w:val="left" w:pos="357"/>
        </w:tabs>
        <w:ind w:left="357" w:firstLine="210"/>
        <w:rPr>
          <w:szCs w:val="22"/>
        </w:rPr>
      </w:pPr>
      <w:r w:rsidRPr="0040211F">
        <w:rPr>
          <w:szCs w:val="22"/>
        </w:rPr>
        <w:t>-</w:t>
      </w:r>
      <w:r w:rsidRPr="0040211F">
        <w:rPr>
          <w:szCs w:val="22"/>
        </w:rPr>
        <w:tab/>
        <w:t xml:space="preserve">ef þú ert með </w:t>
      </w:r>
      <w:r w:rsidR="0036221F" w:rsidRPr="0040211F">
        <w:rPr>
          <w:szCs w:val="22"/>
        </w:rPr>
        <w:t xml:space="preserve">langt genginn, </w:t>
      </w:r>
      <w:r w:rsidRPr="0040211F">
        <w:rPr>
          <w:szCs w:val="22"/>
        </w:rPr>
        <w:t>langvinnan lifrarsjúkdóm</w:t>
      </w:r>
    </w:p>
    <w:p w14:paraId="4EA9C135" w14:textId="6E719099" w:rsidR="00F07231" w:rsidRPr="0040211F" w:rsidRDefault="00EA15E7" w:rsidP="006A39DB">
      <w:pPr>
        <w:tabs>
          <w:tab w:val="left" w:pos="1134"/>
        </w:tabs>
        <w:ind w:left="1134" w:hanging="567"/>
        <w:rPr>
          <w:szCs w:val="22"/>
        </w:rPr>
      </w:pPr>
      <w:r w:rsidRPr="0040211F">
        <w:rPr>
          <w:rFonts w:ascii="Wingdings 3" w:hAnsi="Wingdings 3"/>
          <w:b/>
        </w:rPr>
        <w:t></w:t>
      </w:r>
      <w:r w:rsidR="00485D60" w:rsidRPr="0040211F">
        <w:rPr>
          <w:rFonts w:ascii="Wingdings 3" w:hAnsi="Wingdings 3"/>
          <w:b/>
        </w:rPr>
        <w:tab/>
      </w:r>
      <w:r w:rsidR="00680031" w:rsidRPr="0040211F">
        <w:rPr>
          <w:b/>
          <w:szCs w:val="22"/>
        </w:rPr>
        <w:t>Láttu lækninn vita</w:t>
      </w:r>
      <w:r w:rsidR="00680031" w:rsidRPr="0040211F">
        <w:rPr>
          <w:szCs w:val="22"/>
        </w:rPr>
        <w:t xml:space="preserve"> ef eitthvað af ofangreindu á við um þig áður en meðferð hefst.</w:t>
      </w:r>
      <w:r w:rsidR="00F07231" w:rsidRPr="0040211F">
        <w:rPr>
          <w:szCs w:val="22"/>
        </w:rPr>
        <w:t xml:space="preserve"> Þú skalt ekki nota </w:t>
      </w:r>
      <w:r w:rsidR="007C0E36" w:rsidRPr="0040211F">
        <w:rPr>
          <w:szCs w:val="22"/>
        </w:rPr>
        <w:t xml:space="preserve">Eltrombopag Accord </w:t>
      </w:r>
      <w:r w:rsidR="00F07231" w:rsidRPr="0040211F">
        <w:rPr>
          <w:szCs w:val="22"/>
        </w:rPr>
        <w:t>nema læknirinn telji að áætlaður ávinningur vegi þyngra en hættan á blóðtappa.</w:t>
      </w:r>
    </w:p>
    <w:p w14:paraId="6165E671" w14:textId="77777777" w:rsidR="00680031" w:rsidRPr="0040211F" w:rsidRDefault="00680031" w:rsidP="006A39DB">
      <w:pPr>
        <w:numPr>
          <w:ilvl w:val="1"/>
          <w:numId w:val="27"/>
        </w:numPr>
        <w:ind w:left="567" w:hanging="567"/>
        <w:rPr>
          <w:szCs w:val="22"/>
        </w:rPr>
      </w:pPr>
      <w:r w:rsidRPr="0040211F">
        <w:rPr>
          <w:szCs w:val="22"/>
        </w:rPr>
        <w:t xml:space="preserve">ef þú ert með </w:t>
      </w:r>
      <w:r w:rsidRPr="0040211F">
        <w:rPr>
          <w:b/>
          <w:szCs w:val="22"/>
        </w:rPr>
        <w:t>drer</w:t>
      </w:r>
      <w:r w:rsidRPr="0040211F">
        <w:rPr>
          <w:szCs w:val="22"/>
        </w:rPr>
        <w:t xml:space="preserve"> í auga (augasteinninn verður skýjaður)</w:t>
      </w:r>
    </w:p>
    <w:p w14:paraId="1D46753D" w14:textId="4A1402E0" w:rsidR="00F07231" w:rsidRPr="0040211F" w:rsidRDefault="00F07231" w:rsidP="006A39DB">
      <w:pPr>
        <w:numPr>
          <w:ilvl w:val="1"/>
          <w:numId w:val="27"/>
        </w:numPr>
        <w:ind w:left="567" w:hanging="567"/>
        <w:rPr>
          <w:szCs w:val="22"/>
          <w:u w:val="single"/>
        </w:rPr>
      </w:pPr>
      <w:r w:rsidRPr="0040211F">
        <w:rPr>
          <w:szCs w:val="22"/>
        </w:rPr>
        <w:t xml:space="preserve">ef þú ert með annan </w:t>
      </w:r>
      <w:r w:rsidRPr="0040211F">
        <w:rPr>
          <w:b/>
          <w:szCs w:val="22"/>
        </w:rPr>
        <w:t>blóðsjúkdóm</w:t>
      </w:r>
      <w:r w:rsidR="00E03657" w:rsidRPr="0040211F">
        <w:rPr>
          <w:szCs w:val="22"/>
        </w:rPr>
        <w:t>,</w:t>
      </w:r>
      <w:r w:rsidRPr="0040211F">
        <w:rPr>
          <w:szCs w:val="22"/>
        </w:rPr>
        <w:t xml:space="preserve"> svo sem </w:t>
      </w:r>
      <w:r w:rsidR="00E30C1D" w:rsidRPr="0040211F">
        <w:rPr>
          <w:szCs w:val="22"/>
        </w:rPr>
        <w:t xml:space="preserve">mergmisþroskaheilkenni. Læknirinn mun gera rannsóknir til að ganga úr skugga um að þú hafir ekki þennan sjúkdóm áður en notkun </w:t>
      </w:r>
      <w:r w:rsidR="000A7CD5" w:rsidRPr="0040211F">
        <w:rPr>
          <w:szCs w:val="22"/>
        </w:rPr>
        <w:t xml:space="preserve">Eltrombopag Accord </w:t>
      </w:r>
      <w:r w:rsidR="00E30C1D" w:rsidRPr="0040211F">
        <w:rPr>
          <w:szCs w:val="22"/>
        </w:rPr>
        <w:t xml:space="preserve">hefst. Ef þú ert með mergmisþroskaheilkenni og notar </w:t>
      </w:r>
      <w:r w:rsidR="00377AFA">
        <w:rPr>
          <w:szCs w:val="22"/>
        </w:rPr>
        <w:t>Eltrombopag Accord</w:t>
      </w:r>
      <w:r w:rsidR="00377AFA" w:rsidRPr="0040211F">
        <w:rPr>
          <w:szCs w:val="22"/>
        </w:rPr>
        <w:t xml:space="preserve"> </w:t>
      </w:r>
      <w:r w:rsidR="00E30C1D" w:rsidRPr="0040211F">
        <w:rPr>
          <w:szCs w:val="22"/>
        </w:rPr>
        <w:t>getur sjúkdómurinn versnað.</w:t>
      </w:r>
    </w:p>
    <w:p w14:paraId="330C6620" w14:textId="77777777" w:rsidR="00680031" w:rsidRPr="0040211F" w:rsidRDefault="00680031" w:rsidP="006A39DB">
      <w:pPr>
        <w:numPr>
          <w:ilvl w:val="12"/>
          <w:numId w:val="0"/>
        </w:numPr>
        <w:ind w:left="1134" w:hanging="567"/>
        <w:rPr>
          <w:szCs w:val="22"/>
        </w:rPr>
      </w:pPr>
      <w:r w:rsidRPr="0040211F">
        <w:rPr>
          <w:rFonts w:ascii="Wingdings 3" w:hAnsi="Wingdings 3"/>
          <w:b/>
        </w:rPr>
        <w:t></w:t>
      </w:r>
      <w:r w:rsidRPr="0040211F">
        <w:rPr>
          <w:rFonts w:ascii="Wingdings 3" w:hAnsi="Wingdings 3"/>
          <w:b/>
        </w:rPr>
        <w:t></w:t>
      </w:r>
      <w:r w:rsidR="009C29F2" w:rsidRPr="0040211F">
        <w:rPr>
          <w:rFonts w:ascii="Wingdings 3" w:hAnsi="Wingdings 3"/>
          <w:b/>
        </w:rPr>
        <w:tab/>
      </w:r>
      <w:r w:rsidRPr="0040211F">
        <w:t>Láttu lækninn vita</w:t>
      </w:r>
      <w:r w:rsidRPr="0040211F">
        <w:rPr>
          <w:b/>
        </w:rPr>
        <w:t xml:space="preserve"> </w:t>
      </w:r>
      <w:r w:rsidRPr="0040211F">
        <w:t>ef þetta á við um þig.</w:t>
      </w:r>
    </w:p>
    <w:p w14:paraId="7DB69F9B" w14:textId="77777777" w:rsidR="00680031" w:rsidRPr="0040211F" w:rsidRDefault="00680031" w:rsidP="006A39DB">
      <w:pPr>
        <w:numPr>
          <w:ilvl w:val="12"/>
          <w:numId w:val="0"/>
        </w:numPr>
        <w:rPr>
          <w:szCs w:val="22"/>
        </w:rPr>
      </w:pPr>
    </w:p>
    <w:p w14:paraId="6215F02C" w14:textId="77777777" w:rsidR="00680031" w:rsidRPr="0040211F" w:rsidRDefault="00E30C1D" w:rsidP="006A39DB">
      <w:pPr>
        <w:keepNext/>
        <w:numPr>
          <w:ilvl w:val="12"/>
          <w:numId w:val="0"/>
        </w:numPr>
        <w:rPr>
          <w:b/>
          <w:szCs w:val="22"/>
        </w:rPr>
      </w:pPr>
      <w:r w:rsidRPr="0040211F">
        <w:rPr>
          <w:b/>
          <w:szCs w:val="22"/>
        </w:rPr>
        <w:t>Augnskoðun</w:t>
      </w:r>
    </w:p>
    <w:p w14:paraId="7EABB35A" w14:textId="77777777" w:rsidR="00680031" w:rsidRPr="0040211F" w:rsidRDefault="00680031" w:rsidP="006A39DB">
      <w:pPr>
        <w:numPr>
          <w:ilvl w:val="12"/>
          <w:numId w:val="0"/>
        </w:numPr>
        <w:rPr>
          <w:szCs w:val="22"/>
        </w:rPr>
      </w:pPr>
      <w:r w:rsidRPr="0040211F">
        <w:rPr>
          <w:szCs w:val="22"/>
        </w:rPr>
        <w:t xml:space="preserve">Læknirinn </w:t>
      </w:r>
      <w:r w:rsidR="00E30C1D" w:rsidRPr="0040211F">
        <w:rPr>
          <w:szCs w:val="22"/>
        </w:rPr>
        <w:t>mun</w:t>
      </w:r>
      <w:r w:rsidRPr="0040211F">
        <w:rPr>
          <w:szCs w:val="22"/>
        </w:rPr>
        <w:t xml:space="preserve"> mæl</w:t>
      </w:r>
      <w:r w:rsidR="00E30C1D" w:rsidRPr="0040211F">
        <w:rPr>
          <w:szCs w:val="22"/>
        </w:rPr>
        <w:t>a</w:t>
      </w:r>
      <w:r w:rsidRPr="0040211F">
        <w:rPr>
          <w:szCs w:val="22"/>
        </w:rPr>
        <w:t xml:space="preserve"> með að fylgst verði með dreri í augum hjá þér.</w:t>
      </w:r>
      <w:r w:rsidR="00E30C1D" w:rsidRPr="0040211F">
        <w:rPr>
          <w:szCs w:val="22"/>
        </w:rPr>
        <w:t xml:space="preserve"> Ef þú ferð ekki reglulega í augnskoðanir </w:t>
      </w:r>
      <w:r w:rsidR="00E715B9" w:rsidRPr="0040211F">
        <w:rPr>
          <w:szCs w:val="22"/>
        </w:rPr>
        <w:t xml:space="preserve">á </w:t>
      </w:r>
      <w:r w:rsidR="00E30C1D" w:rsidRPr="0040211F">
        <w:rPr>
          <w:szCs w:val="22"/>
        </w:rPr>
        <w:t>læknirinn</w:t>
      </w:r>
      <w:r w:rsidR="00E715B9" w:rsidRPr="0040211F">
        <w:rPr>
          <w:szCs w:val="22"/>
        </w:rPr>
        <w:t xml:space="preserve"> að</w:t>
      </w:r>
      <w:r w:rsidR="00E30C1D" w:rsidRPr="0040211F">
        <w:rPr>
          <w:szCs w:val="22"/>
        </w:rPr>
        <w:t xml:space="preserve"> skipuleggja reglulegt eftirlit. Einnig getur verið skoðað hvort einhverjar blæðingar komi fram í eða umhverfis sjónhimnuna (ljósnæma lagið í afturhluta augans).</w:t>
      </w:r>
    </w:p>
    <w:p w14:paraId="1C0C8F10" w14:textId="77777777" w:rsidR="00680031" w:rsidRPr="0040211F" w:rsidRDefault="00680031" w:rsidP="006A39DB">
      <w:pPr>
        <w:numPr>
          <w:ilvl w:val="12"/>
          <w:numId w:val="0"/>
        </w:numPr>
        <w:rPr>
          <w:szCs w:val="22"/>
        </w:rPr>
      </w:pPr>
    </w:p>
    <w:p w14:paraId="28D92CF5" w14:textId="77777777" w:rsidR="00680031" w:rsidRPr="0040211F" w:rsidRDefault="00680031" w:rsidP="006A39DB">
      <w:pPr>
        <w:keepNext/>
        <w:numPr>
          <w:ilvl w:val="12"/>
          <w:numId w:val="0"/>
        </w:numPr>
        <w:rPr>
          <w:b/>
          <w:szCs w:val="22"/>
        </w:rPr>
      </w:pPr>
      <w:r w:rsidRPr="0040211F">
        <w:rPr>
          <w:b/>
          <w:szCs w:val="22"/>
        </w:rPr>
        <w:t xml:space="preserve">Þú þarft að fara reglulega í </w:t>
      </w:r>
      <w:r w:rsidR="00E715B9" w:rsidRPr="0040211F">
        <w:rPr>
          <w:b/>
          <w:szCs w:val="22"/>
        </w:rPr>
        <w:t>rannsóknir</w:t>
      </w:r>
    </w:p>
    <w:p w14:paraId="2E9E8C2C" w14:textId="7CBF1673" w:rsidR="00680031" w:rsidRPr="0040211F" w:rsidRDefault="00680031" w:rsidP="006A39DB">
      <w:pPr>
        <w:numPr>
          <w:ilvl w:val="12"/>
          <w:numId w:val="0"/>
        </w:numPr>
        <w:rPr>
          <w:szCs w:val="22"/>
        </w:rPr>
      </w:pPr>
      <w:r w:rsidRPr="0040211F">
        <w:rPr>
          <w:szCs w:val="22"/>
        </w:rPr>
        <w:t xml:space="preserve">Áður en þú byrjar að taka </w:t>
      </w:r>
      <w:r w:rsidR="000A7CD5" w:rsidRPr="0040211F">
        <w:rPr>
          <w:szCs w:val="22"/>
        </w:rPr>
        <w:t xml:space="preserve">Eltrombopag Accord </w:t>
      </w:r>
      <w:r w:rsidRPr="0040211F">
        <w:rPr>
          <w:szCs w:val="22"/>
        </w:rPr>
        <w:t>lætur læknirinn taka blóðprufur til að kanna ástand blóðfrumna þinna, þ.m.t. blóðflagna. Þessar rannsóknir verða endurteknar reglulega meðan þú tekur lyfið.</w:t>
      </w:r>
    </w:p>
    <w:p w14:paraId="13742D4F" w14:textId="77777777" w:rsidR="00680031" w:rsidRPr="0040211F" w:rsidRDefault="00680031" w:rsidP="006A39DB">
      <w:pPr>
        <w:numPr>
          <w:ilvl w:val="12"/>
          <w:numId w:val="0"/>
        </w:numPr>
        <w:rPr>
          <w:szCs w:val="22"/>
        </w:rPr>
      </w:pPr>
    </w:p>
    <w:p w14:paraId="6AFAE173" w14:textId="77777777" w:rsidR="00E30C1D" w:rsidRPr="0040211F" w:rsidRDefault="00E30C1D" w:rsidP="006A39DB">
      <w:pPr>
        <w:keepNext/>
        <w:numPr>
          <w:ilvl w:val="12"/>
          <w:numId w:val="0"/>
        </w:numPr>
        <w:rPr>
          <w:b/>
          <w:szCs w:val="22"/>
        </w:rPr>
      </w:pPr>
      <w:r w:rsidRPr="0040211F">
        <w:rPr>
          <w:b/>
          <w:szCs w:val="22"/>
        </w:rPr>
        <w:t>Lifrarpróf</w:t>
      </w:r>
    </w:p>
    <w:p w14:paraId="35A7E9FF" w14:textId="1336FD92" w:rsidR="00E30C1D" w:rsidRPr="0040211F" w:rsidRDefault="000A7CD5" w:rsidP="006A39DB">
      <w:pPr>
        <w:numPr>
          <w:ilvl w:val="12"/>
          <w:numId w:val="0"/>
        </w:numPr>
        <w:rPr>
          <w:szCs w:val="22"/>
        </w:rPr>
      </w:pPr>
      <w:r w:rsidRPr="0040211F">
        <w:rPr>
          <w:szCs w:val="22"/>
        </w:rPr>
        <w:t xml:space="preserve">Eltrombopag Accord </w:t>
      </w:r>
      <w:r w:rsidR="00680031" w:rsidRPr="0040211F">
        <w:rPr>
          <w:szCs w:val="22"/>
        </w:rPr>
        <w:t>getur valdið</w:t>
      </w:r>
      <w:r w:rsidR="00E715B9" w:rsidRPr="0040211F">
        <w:rPr>
          <w:szCs w:val="22"/>
        </w:rPr>
        <w:t xml:space="preserve"> því að einkenni lifrarskemmda komi fram í blóðprufum </w:t>
      </w:r>
      <w:r w:rsidR="002B44B1">
        <w:rPr>
          <w:szCs w:val="22"/>
        </w:rPr>
        <w:noBreakHyphen/>
      </w:r>
      <w:r w:rsidR="00680031" w:rsidRPr="0040211F">
        <w:rPr>
          <w:szCs w:val="22"/>
        </w:rPr>
        <w:t xml:space="preserve"> aukning sumra </w:t>
      </w:r>
      <w:r w:rsidR="00C30247" w:rsidRPr="0040211F">
        <w:rPr>
          <w:szCs w:val="22"/>
        </w:rPr>
        <w:t>lifrarensíma, einkum b</w:t>
      </w:r>
      <w:r w:rsidR="000E6A10" w:rsidRPr="0040211F">
        <w:rPr>
          <w:szCs w:val="22"/>
        </w:rPr>
        <w:t>í</w:t>
      </w:r>
      <w:r w:rsidR="00C30247" w:rsidRPr="0040211F">
        <w:rPr>
          <w:szCs w:val="22"/>
        </w:rPr>
        <w:t>l</w:t>
      </w:r>
      <w:r w:rsidR="000E6A10" w:rsidRPr="0040211F">
        <w:rPr>
          <w:szCs w:val="22"/>
        </w:rPr>
        <w:t>í</w:t>
      </w:r>
      <w:r w:rsidR="00C30247" w:rsidRPr="0040211F">
        <w:rPr>
          <w:szCs w:val="22"/>
        </w:rPr>
        <w:t>rúbíns og alanín</w:t>
      </w:r>
      <w:r w:rsidR="002B44B1">
        <w:rPr>
          <w:szCs w:val="22"/>
        </w:rPr>
        <w:noBreakHyphen/>
      </w:r>
      <w:r w:rsidR="00C30247" w:rsidRPr="0040211F">
        <w:rPr>
          <w:szCs w:val="22"/>
        </w:rPr>
        <w:t xml:space="preserve">/aspartattransamínasa. </w:t>
      </w:r>
      <w:r w:rsidR="00E30C1D" w:rsidRPr="0040211F">
        <w:rPr>
          <w:szCs w:val="22"/>
        </w:rPr>
        <w:t xml:space="preserve">Ef þú ert </w:t>
      </w:r>
      <w:r w:rsidR="00E715B9" w:rsidRPr="0040211F">
        <w:rPr>
          <w:szCs w:val="22"/>
        </w:rPr>
        <w:t>á</w:t>
      </w:r>
      <w:r w:rsidR="004847E0" w:rsidRPr="0040211F">
        <w:rPr>
          <w:szCs w:val="22"/>
        </w:rPr>
        <w:t xml:space="preserve"> meðferð</w:t>
      </w:r>
      <w:r w:rsidR="00E30C1D" w:rsidRPr="0040211F">
        <w:rPr>
          <w:szCs w:val="22"/>
        </w:rPr>
        <w:t xml:space="preserve"> sem byggist á interferóni </w:t>
      </w:r>
      <w:r w:rsidR="00C56862" w:rsidRPr="0040211F">
        <w:rPr>
          <w:szCs w:val="22"/>
        </w:rPr>
        <w:t>samhliða</w:t>
      </w:r>
      <w:r w:rsidR="00E30C1D" w:rsidRPr="0040211F">
        <w:rPr>
          <w:szCs w:val="22"/>
        </w:rPr>
        <w:t xml:space="preserve"> </w:t>
      </w:r>
      <w:r w:rsidRPr="0040211F">
        <w:rPr>
          <w:szCs w:val="22"/>
        </w:rPr>
        <w:t>Eltrombopag</w:t>
      </w:r>
      <w:r w:rsidR="00752127" w:rsidRPr="0040211F">
        <w:rPr>
          <w:szCs w:val="22"/>
        </w:rPr>
        <w:t xml:space="preserve"> Accord</w:t>
      </w:r>
      <w:r w:rsidR="00C56862" w:rsidRPr="0040211F">
        <w:rPr>
          <w:szCs w:val="22"/>
        </w:rPr>
        <w:t>,</w:t>
      </w:r>
      <w:r w:rsidR="00E30C1D" w:rsidRPr="0040211F">
        <w:rPr>
          <w:szCs w:val="22"/>
        </w:rPr>
        <w:t xml:space="preserve"> til meðferðar við lágum fjölda blóðflagna vegna lifrarbólgu C</w:t>
      </w:r>
      <w:r w:rsidR="00C56862" w:rsidRPr="0040211F">
        <w:rPr>
          <w:szCs w:val="22"/>
        </w:rPr>
        <w:t>,</w:t>
      </w:r>
      <w:r w:rsidR="00E30C1D" w:rsidRPr="0040211F">
        <w:rPr>
          <w:szCs w:val="22"/>
        </w:rPr>
        <w:t xml:space="preserve"> geta sum lifrarvandamál aukist.</w:t>
      </w:r>
    </w:p>
    <w:p w14:paraId="05C8A0CD" w14:textId="77777777" w:rsidR="00E30C1D" w:rsidRPr="0040211F" w:rsidRDefault="00E30C1D" w:rsidP="006A39DB">
      <w:pPr>
        <w:numPr>
          <w:ilvl w:val="12"/>
          <w:numId w:val="0"/>
        </w:numPr>
        <w:rPr>
          <w:szCs w:val="22"/>
        </w:rPr>
      </w:pPr>
    </w:p>
    <w:p w14:paraId="7CCD7EAF" w14:textId="48A2A08E" w:rsidR="00680031" w:rsidRPr="0040211F" w:rsidRDefault="00680031" w:rsidP="006A39DB">
      <w:pPr>
        <w:numPr>
          <w:ilvl w:val="12"/>
          <w:numId w:val="0"/>
        </w:numPr>
        <w:rPr>
          <w:szCs w:val="22"/>
        </w:rPr>
      </w:pPr>
      <w:r w:rsidRPr="0040211F">
        <w:rPr>
          <w:szCs w:val="22"/>
        </w:rPr>
        <w:t>Þú þarft að fara í blóðprufur til að kanna lifrarstarfsemi</w:t>
      </w:r>
      <w:r w:rsidR="00DF0C40" w:rsidRPr="0040211F">
        <w:rPr>
          <w:szCs w:val="22"/>
        </w:rPr>
        <w:t>na</w:t>
      </w:r>
      <w:r w:rsidRPr="0040211F">
        <w:rPr>
          <w:szCs w:val="22"/>
        </w:rPr>
        <w:t xml:space="preserve"> áður en þú byrjar að taka </w:t>
      </w:r>
      <w:r w:rsidR="00752127" w:rsidRPr="0040211F">
        <w:rPr>
          <w:szCs w:val="22"/>
        </w:rPr>
        <w:t xml:space="preserve">Eltrombopag Accord </w:t>
      </w:r>
      <w:r w:rsidRPr="0040211F">
        <w:rPr>
          <w:szCs w:val="22"/>
        </w:rPr>
        <w:t xml:space="preserve">og reglulega meðan þú tekur það. Þú gætir þurft að hætta að taka </w:t>
      </w:r>
      <w:r w:rsidR="00752127" w:rsidRPr="0040211F">
        <w:rPr>
          <w:szCs w:val="22"/>
        </w:rPr>
        <w:t xml:space="preserve">Eltrombopag Accord </w:t>
      </w:r>
      <w:r w:rsidRPr="0040211F">
        <w:rPr>
          <w:szCs w:val="22"/>
        </w:rPr>
        <w:t xml:space="preserve">ef magn þessara efna eykst of mikið eða ef þú færð </w:t>
      </w:r>
      <w:r w:rsidR="00EF7001" w:rsidRPr="0040211F">
        <w:rPr>
          <w:szCs w:val="22"/>
        </w:rPr>
        <w:t xml:space="preserve">önnur </w:t>
      </w:r>
      <w:r w:rsidRPr="0040211F">
        <w:rPr>
          <w:szCs w:val="22"/>
        </w:rPr>
        <w:t>einkenni lifrarskemmda.</w:t>
      </w:r>
    </w:p>
    <w:p w14:paraId="7281F1D6" w14:textId="77777777" w:rsidR="00680031" w:rsidRPr="0040211F" w:rsidRDefault="00680031" w:rsidP="006A39DB">
      <w:pPr>
        <w:pStyle w:val="Action"/>
        <w:numPr>
          <w:ilvl w:val="0"/>
          <w:numId w:val="0"/>
        </w:numPr>
        <w:tabs>
          <w:tab w:val="clear" w:pos="851"/>
          <w:tab w:val="left" w:pos="567"/>
        </w:tabs>
        <w:spacing w:before="0"/>
        <w:ind w:left="567" w:hanging="567"/>
        <w:rPr>
          <w:lang w:val="is-IS"/>
        </w:rPr>
      </w:pPr>
      <w:r w:rsidRPr="0040211F">
        <w:rPr>
          <w:rFonts w:ascii="Wingdings 3" w:hAnsi="Wingdings 3"/>
          <w:b/>
          <w:lang w:val="is-IS"/>
        </w:rPr>
        <w:t></w:t>
      </w:r>
      <w:r w:rsidRPr="0040211F">
        <w:rPr>
          <w:rFonts w:ascii="Wingdings 3" w:hAnsi="Wingdings 3"/>
          <w:b/>
          <w:lang w:val="is-IS"/>
        </w:rPr>
        <w:t></w:t>
      </w:r>
      <w:r w:rsidR="00EF7001" w:rsidRPr="0040211F">
        <w:rPr>
          <w:rFonts w:ascii="Wingdings 3" w:hAnsi="Wingdings 3"/>
          <w:b/>
          <w:lang w:val="is-IS"/>
        </w:rPr>
        <w:tab/>
      </w:r>
      <w:r w:rsidRPr="0040211F">
        <w:rPr>
          <w:b/>
          <w:lang w:val="is-IS"/>
        </w:rPr>
        <w:t>L</w:t>
      </w:r>
      <w:r w:rsidR="00E30C1D" w:rsidRPr="0040211F">
        <w:rPr>
          <w:b/>
          <w:lang w:val="is-IS"/>
        </w:rPr>
        <w:t>esið upplýsingarnar „</w:t>
      </w:r>
      <w:r w:rsidR="00E30C1D" w:rsidRPr="0040211F">
        <w:rPr>
          <w:b/>
          <w:i/>
          <w:lang w:val="is-IS"/>
        </w:rPr>
        <w:t>Lif</w:t>
      </w:r>
      <w:r w:rsidR="00BF1952" w:rsidRPr="0040211F">
        <w:rPr>
          <w:b/>
          <w:i/>
          <w:lang w:val="is-IS"/>
        </w:rPr>
        <w:t>r</w:t>
      </w:r>
      <w:r w:rsidR="00E30C1D" w:rsidRPr="0040211F">
        <w:rPr>
          <w:b/>
          <w:i/>
          <w:lang w:val="is-IS"/>
        </w:rPr>
        <w:t>arvandamál</w:t>
      </w:r>
      <w:r w:rsidR="00EF7001" w:rsidRPr="0040211F">
        <w:rPr>
          <w:b/>
          <w:lang w:val="is-IS"/>
        </w:rPr>
        <w:t>“</w:t>
      </w:r>
      <w:r w:rsidR="00E30C1D" w:rsidRPr="0040211F">
        <w:rPr>
          <w:b/>
          <w:lang w:val="is-IS"/>
        </w:rPr>
        <w:t xml:space="preserve"> í kafla 4 í þessum fylgiseðli</w:t>
      </w:r>
      <w:r w:rsidR="00EF7001" w:rsidRPr="0040211F">
        <w:rPr>
          <w:b/>
          <w:lang w:val="is-IS"/>
        </w:rPr>
        <w:t>.</w:t>
      </w:r>
    </w:p>
    <w:p w14:paraId="7E279F17" w14:textId="77777777" w:rsidR="00680031" w:rsidRPr="0040211F" w:rsidRDefault="00680031" w:rsidP="006A39DB">
      <w:pPr>
        <w:numPr>
          <w:ilvl w:val="12"/>
          <w:numId w:val="0"/>
        </w:numPr>
        <w:rPr>
          <w:szCs w:val="22"/>
        </w:rPr>
      </w:pPr>
    </w:p>
    <w:p w14:paraId="510F3B67" w14:textId="77777777" w:rsidR="00E30C1D" w:rsidRPr="0040211F" w:rsidRDefault="00921C52" w:rsidP="006A39DB">
      <w:pPr>
        <w:keepNext/>
        <w:numPr>
          <w:ilvl w:val="12"/>
          <w:numId w:val="0"/>
        </w:numPr>
        <w:rPr>
          <w:b/>
          <w:szCs w:val="22"/>
        </w:rPr>
      </w:pPr>
      <w:r w:rsidRPr="0040211F">
        <w:rPr>
          <w:b/>
          <w:szCs w:val="22"/>
        </w:rPr>
        <w:t>Blóðprufur vegna fjölda bl</w:t>
      </w:r>
      <w:r w:rsidR="00E30C1D" w:rsidRPr="0040211F">
        <w:rPr>
          <w:b/>
          <w:szCs w:val="22"/>
        </w:rPr>
        <w:t>óðflagna</w:t>
      </w:r>
    </w:p>
    <w:p w14:paraId="5066B69C" w14:textId="21F6538F" w:rsidR="00680031" w:rsidRPr="0040211F" w:rsidRDefault="00680031" w:rsidP="006A39DB">
      <w:pPr>
        <w:keepNext/>
        <w:numPr>
          <w:ilvl w:val="12"/>
          <w:numId w:val="0"/>
        </w:numPr>
      </w:pPr>
      <w:r w:rsidRPr="0040211F">
        <w:t xml:space="preserve">Ef þú hættir að taka </w:t>
      </w:r>
      <w:r w:rsidR="0091150A" w:rsidRPr="0040211F">
        <w:t xml:space="preserve">Eltrombopag Accord </w:t>
      </w:r>
      <w:r w:rsidRPr="0040211F">
        <w:t xml:space="preserve">er líklegt að blóðflögum fækki aftur innan nokkurra daga. </w:t>
      </w:r>
      <w:r w:rsidR="00E30C1D" w:rsidRPr="0040211F">
        <w:t>F</w:t>
      </w:r>
      <w:r w:rsidRPr="0040211F">
        <w:t xml:space="preserve">ylgjast </w:t>
      </w:r>
      <w:r w:rsidR="00E30C1D" w:rsidRPr="0040211F">
        <w:t xml:space="preserve">þarf </w:t>
      </w:r>
      <w:r w:rsidRPr="0040211F">
        <w:t>með fjölda blóðflagna og læknirinn mun ræða viðeigandi varúðarráðstafanir við þig.</w:t>
      </w:r>
    </w:p>
    <w:p w14:paraId="0F78507F" w14:textId="77777777" w:rsidR="00680031" w:rsidRPr="0040211F" w:rsidRDefault="00680031" w:rsidP="006A39DB">
      <w:pPr>
        <w:numPr>
          <w:ilvl w:val="12"/>
          <w:numId w:val="0"/>
        </w:numPr>
      </w:pPr>
    </w:p>
    <w:p w14:paraId="15B4D91A" w14:textId="01F064FA" w:rsidR="00680031" w:rsidRPr="0040211F" w:rsidRDefault="00EF7001" w:rsidP="006A39DB">
      <w:pPr>
        <w:numPr>
          <w:ilvl w:val="12"/>
          <w:numId w:val="0"/>
        </w:numPr>
      </w:pPr>
      <w:r w:rsidRPr="0040211F">
        <w:t>M</w:t>
      </w:r>
      <w:r w:rsidR="00680031" w:rsidRPr="0040211F">
        <w:t>jög margar blóðflögur get</w:t>
      </w:r>
      <w:r w:rsidRPr="0040211F">
        <w:t>a</w:t>
      </w:r>
      <w:r w:rsidR="00680031" w:rsidRPr="0040211F">
        <w:t xml:space="preserve"> aukið hættu á blóðtappa</w:t>
      </w:r>
      <w:r w:rsidR="00E30C1D" w:rsidRPr="0040211F">
        <w:t>.</w:t>
      </w:r>
      <w:r w:rsidR="00680031" w:rsidRPr="0040211F">
        <w:t xml:space="preserve"> </w:t>
      </w:r>
      <w:r w:rsidR="00E30C1D" w:rsidRPr="0040211F">
        <w:t>H</w:t>
      </w:r>
      <w:r w:rsidR="00680031" w:rsidRPr="0040211F">
        <w:t xml:space="preserve">ins vegar geta blóðtappar </w:t>
      </w:r>
      <w:r w:rsidRPr="0040211F">
        <w:t xml:space="preserve">einnig </w:t>
      </w:r>
      <w:r w:rsidR="00680031" w:rsidRPr="0040211F">
        <w:t>myndast þó</w:t>
      </w:r>
      <w:r w:rsidR="00DF0C40" w:rsidRPr="0040211F">
        <w:t>tt</w:t>
      </w:r>
      <w:r w:rsidR="00680031" w:rsidRPr="0040211F">
        <w:t xml:space="preserve"> blóðfl</w:t>
      </w:r>
      <w:r w:rsidR="00B96D01" w:rsidRPr="0040211F">
        <w:t>agna</w:t>
      </w:r>
      <w:r w:rsidR="00680031" w:rsidRPr="0040211F">
        <w:t>fjöldi sé eðlilegur eða</w:t>
      </w:r>
      <w:r w:rsidRPr="0040211F">
        <w:t xml:space="preserve"> jafnvel</w:t>
      </w:r>
      <w:r w:rsidR="00680031" w:rsidRPr="0040211F">
        <w:t xml:space="preserve"> lítill. Læknirinn mun aðlaga skam</w:t>
      </w:r>
      <w:r w:rsidR="00DF0C40" w:rsidRPr="0040211F">
        <w:t>m</w:t>
      </w:r>
      <w:r w:rsidR="00680031" w:rsidRPr="0040211F">
        <w:t xml:space="preserve">tinn af </w:t>
      </w:r>
      <w:r w:rsidR="0091150A" w:rsidRPr="0040211F">
        <w:t xml:space="preserve">Eltrombopag Accord </w:t>
      </w:r>
      <w:r w:rsidR="00680031" w:rsidRPr="0040211F">
        <w:t>til að tryggja að blóðflagnafjöldi verði ekki of mikill.</w:t>
      </w:r>
    </w:p>
    <w:p w14:paraId="55F9806D" w14:textId="77777777" w:rsidR="00680031" w:rsidRPr="0040211F" w:rsidRDefault="00680031" w:rsidP="006A39DB">
      <w:pPr>
        <w:numPr>
          <w:ilvl w:val="12"/>
          <w:numId w:val="0"/>
        </w:numPr>
      </w:pPr>
    </w:p>
    <w:p w14:paraId="5FC0C876" w14:textId="7E5E7DFE" w:rsidR="00680031" w:rsidRPr="0040211F" w:rsidRDefault="00FC18C4" w:rsidP="006A39DB">
      <w:pPr>
        <w:pStyle w:val="Action"/>
        <w:keepNext/>
        <w:numPr>
          <w:ilvl w:val="0"/>
          <w:numId w:val="0"/>
        </w:numPr>
        <w:tabs>
          <w:tab w:val="clear" w:pos="851"/>
          <w:tab w:val="left" w:pos="709"/>
        </w:tabs>
        <w:spacing w:before="0"/>
        <w:rPr>
          <w:lang w:val="is-IS"/>
        </w:rPr>
      </w:pPr>
      <w:r w:rsidRPr="0080680E">
        <w:rPr>
          <w:noProof/>
          <w:lang w:val="en-IN" w:eastAsia="en-IN"/>
        </w:rPr>
        <w:drawing>
          <wp:inline distT="0" distB="0" distL="0" distR="0" wp14:anchorId="158DE042" wp14:editId="2AE422B8">
            <wp:extent cx="238760" cy="246380"/>
            <wp:effectExtent l="0" t="0" r="8890" b="1270"/>
            <wp:docPr id="836" name="Picture 836"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836" name="Picture 836" descr="A black and white triangle with a exclamation mark&#10;&#10;Description automatically generated"/>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EF7001" w:rsidRPr="0040211F">
        <w:rPr>
          <w:b/>
          <w:lang w:val="is-IS" w:eastAsia="en-US"/>
        </w:rPr>
        <w:t xml:space="preserve"> </w:t>
      </w:r>
      <w:r w:rsidR="00680031" w:rsidRPr="0040211F">
        <w:rPr>
          <w:b/>
          <w:lang w:val="is-IS"/>
        </w:rPr>
        <w:t>L</w:t>
      </w:r>
      <w:r w:rsidR="00E30C1D" w:rsidRPr="0040211F">
        <w:rPr>
          <w:b/>
          <w:lang w:val="is-IS"/>
        </w:rPr>
        <w:t xml:space="preserve">eitaðu </w:t>
      </w:r>
      <w:r w:rsidR="00680031" w:rsidRPr="0040211F">
        <w:rPr>
          <w:b/>
          <w:lang w:val="is-IS"/>
        </w:rPr>
        <w:t xml:space="preserve">strax </w:t>
      </w:r>
      <w:r w:rsidR="00E30C1D" w:rsidRPr="0040211F">
        <w:rPr>
          <w:b/>
          <w:lang w:val="is-IS"/>
        </w:rPr>
        <w:t>til læknis</w:t>
      </w:r>
      <w:r w:rsidR="00680031" w:rsidRPr="0040211F">
        <w:rPr>
          <w:b/>
          <w:lang w:val="is-IS"/>
        </w:rPr>
        <w:t xml:space="preserve"> </w:t>
      </w:r>
      <w:r w:rsidR="00680031" w:rsidRPr="0040211F">
        <w:rPr>
          <w:lang w:val="is-IS"/>
        </w:rPr>
        <w:t xml:space="preserve">ef þú ert með eitthvert þessara einkenna um </w:t>
      </w:r>
      <w:r w:rsidR="00680031" w:rsidRPr="0040211F">
        <w:rPr>
          <w:b/>
          <w:lang w:val="is-IS"/>
        </w:rPr>
        <w:t>blóðtappa</w:t>
      </w:r>
      <w:r w:rsidR="00680031" w:rsidRPr="0040211F">
        <w:rPr>
          <w:lang w:val="is-IS"/>
        </w:rPr>
        <w:t>:</w:t>
      </w:r>
    </w:p>
    <w:p w14:paraId="01D7422B" w14:textId="77777777" w:rsidR="00680031" w:rsidRPr="0040211F" w:rsidRDefault="00680031" w:rsidP="006A39DB">
      <w:pPr>
        <w:pStyle w:val="Bulletindent"/>
        <w:keepNext/>
        <w:numPr>
          <w:ilvl w:val="1"/>
          <w:numId w:val="28"/>
        </w:numPr>
        <w:tabs>
          <w:tab w:val="clear" w:pos="851"/>
        </w:tabs>
        <w:spacing w:before="0" w:line="240" w:lineRule="auto"/>
        <w:ind w:left="567" w:hanging="567"/>
        <w:rPr>
          <w:noProof w:val="0"/>
          <w:szCs w:val="22"/>
          <w:lang w:val="is-IS"/>
        </w:rPr>
      </w:pPr>
      <w:r w:rsidRPr="0040211F">
        <w:rPr>
          <w:b/>
          <w:noProof w:val="0"/>
          <w:lang w:val="is-IS"/>
        </w:rPr>
        <w:t>þrota, verk</w:t>
      </w:r>
      <w:r w:rsidRPr="0040211F">
        <w:rPr>
          <w:noProof w:val="0"/>
          <w:lang w:val="is-IS"/>
        </w:rPr>
        <w:t xml:space="preserve"> eða eymsli í </w:t>
      </w:r>
      <w:r w:rsidRPr="0040211F">
        <w:rPr>
          <w:b/>
          <w:noProof w:val="0"/>
          <w:lang w:val="is-IS"/>
        </w:rPr>
        <w:t>öðrum fæti</w:t>
      </w:r>
    </w:p>
    <w:p w14:paraId="3A12234B" w14:textId="77777777" w:rsidR="00680031" w:rsidRPr="0040211F" w:rsidRDefault="00680031" w:rsidP="006A39DB">
      <w:pPr>
        <w:pStyle w:val="Bulletindent"/>
        <w:keepNext/>
        <w:numPr>
          <w:ilvl w:val="1"/>
          <w:numId w:val="28"/>
        </w:numPr>
        <w:tabs>
          <w:tab w:val="clear" w:pos="851"/>
        </w:tabs>
        <w:spacing w:before="0" w:line="240" w:lineRule="auto"/>
        <w:ind w:left="567" w:hanging="567"/>
        <w:rPr>
          <w:noProof w:val="0"/>
          <w:szCs w:val="22"/>
          <w:lang w:val="is-IS"/>
        </w:rPr>
      </w:pPr>
      <w:r w:rsidRPr="0040211F">
        <w:rPr>
          <w:b/>
          <w:noProof w:val="0"/>
          <w:lang w:val="is-IS"/>
        </w:rPr>
        <w:t>skyndilega mæði</w:t>
      </w:r>
      <w:r w:rsidRPr="0040211F">
        <w:rPr>
          <w:noProof w:val="0"/>
          <w:lang w:val="is-IS"/>
        </w:rPr>
        <w:t xml:space="preserve"> </w:t>
      </w:r>
      <w:r w:rsidR="007F114C" w:rsidRPr="0040211F">
        <w:rPr>
          <w:noProof w:val="0"/>
          <w:lang w:val="is-IS"/>
        </w:rPr>
        <w:t>einkum</w:t>
      </w:r>
      <w:r w:rsidR="00EF7001" w:rsidRPr="0040211F">
        <w:rPr>
          <w:noProof w:val="0"/>
          <w:lang w:val="is-IS"/>
        </w:rPr>
        <w:t xml:space="preserve"> ef henni fylgir</w:t>
      </w:r>
      <w:r w:rsidRPr="0040211F">
        <w:rPr>
          <w:noProof w:val="0"/>
          <w:lang w:val="is-IS"/>
        </w:rPr>
        <w:t xml:space="preserve"> sár verk</w:t>
      </w:r>
      <w:r w:rsidR="00EF7001" w:rsidRPr="0040211F">
        <w:rPr>
          <w:noProof w:val="0"/>
          <w:lang w:val="is-IS"/>
        </w:rPr>
        <w:t>ur</w:t>
      </w:r>
      <w:r w:rsidRPr="0040211F">
        <w:rPr>
          <w:noProof w:val="0"/>
          <w:lang w:val="is-IS"/>
        </w:rPr>
        <w:t xml:space="preserve"> fyrir brjósti eða hr</w:t>
      </w:r>
      <w:r w:rsidR="00EF7001" w:rsidRPr="0040211F">
        <w:rPr>
          <w:noProof w:val="0"/>
          <w:lang w:val="is-IS"/>
        </w:rPr>
        <w:t>ö</w:t>
      </w:r>
      <w:r w:rsidR="00E30C1D" w:rsidRPr="0040211F">
        <w:rPr>
          <w:noProof w:val="0"/>
          <w:lang w:val="is-IS"/>
        </w:rPr>
        <w:t>ð</w:t>
      </w:r>
      <w:r w:rsidRPr="0040211F">
        <w:rPr>
          <w:noProof w:val="0"/>
          <w:lang w:val="is-IS"/>
        </w:rPr>
        <w:t xml:space="preserve"> öndun</w:t>
      </w:r>
    </w:p>
    <w:p w14:paraId="64E0CC83" w14:textId="77777777" w:rsidR="00680031" w:rsidRPr="0040211F" w:rsidRDefault="00680031" w:rsidP="006A39DB">
      <w:pPr>
        <w:pStyle w:val="Bulletindent"/>
        <w:numPr>
          <w:ilvl w:val="1"/>
          <w:numId w:val="28"/>
        </w:numPr>
        <w:tabs>
          <w:tab w:val="clear" w:pos="851"/>
        </w:tabs>
        <w:spacing w:before="0" w:line="240" w:lineRule="auto"/>
        <w:ind w:left="567" w:hanging="567"/>
        <w:rPr>
          <w:noProof w:val="0"/>
          <w:szCs w:val="22"/>
          <w:lang w:val="is-IS"/>
        </w:rPr>
      </w:pPr>
      <w:r w:rsidRPr="0040211F">
        <w:rPr>
          <w:noProof w:val="0"/>
          <w:lang w:val="is-IS"/>
        </w:rPr>
        <w:t>kviðverk</w:t>
      </w:r>
      <w:r w:rsidR="00E30C1D" w:rsidRPr="0040211F">
        <w:rPr>
          <w:noProof w:val="0"/>
          <w:lang w:val="is-IS"/>
        </w:rPr>
        <w:t xml:space="preserve"> (magaverk)</w:t>
      </w:r>
      <w:r w:rsidRPr="0040211F">
        <w:rPr>
          <w:noProof w:val="0"/>
          <w:lang w:val="is-IS"/>
        </w:rPr>
        <w:t>, stækkað kviðarhol, blóð í hægðum</w:t>
      </w:r>
    </w:p>
    <w:p w14:paraId="1F12AD63" w14:textId="77777777" w:rsidR="00680031" w:rsidRPr="0040211F" w:rsidRDefault="00680031" w:rsidP="006A39DB">
      <w:pPr>
        <w:numPr>
          <w:ilvl w:val="12"/>
          <w:numId w:val="0"/>
        </w:numPr>
        <w:rPr>
          <w:szCs w:val="22"/>
        </w:rPr>
      </w:pPr>
    </w:p>
    <w:p w14:paraId="2A9262BE" w14:textId="77777777" w:rsidR="00E30C1D" w:rsidRPr="0040211F" w:rsidRDefault="00E30C1D" w:rsidP="006A39DB">
      <w:pPr>
        <w:keepNext/>
        <w:numPr>
          <w:ilvl w:val="12"/>
          <w:numId w:val="0"/>
        </w:numPr>
        <w:rPr>
          <w:b/>
          <w:szCs w:val="22"/>
        </w:rPr>
      </w:pPr>
      <w:r w:rsidRPr="0040211F">
        <w:rPr>
          <w:b/>
          <w:szCs w:val="22"/>
        </w:rPr>
        <w:t>Beinmergsrannsóknir</w:t>
      </w:r>
    </w:p>
    <w:p w14:paraId="4CE2DA34" w14:textId="2375FF2C" w:rsidR="00E30C1D" w:rsidRPr="0040211F" w:rsidRDefault="001F61CA" w:rsidP="006A39DB">
      <w:pPr>
        <w:numPr>
          <w:ilvl w:val="12"/>
          <w:numId w:val="0"/>
        </w:numPr>
        <w:rPr>
          <w:szCs w:val="22"/>
        </w:rPr>
      </w:pPr>
      <w:r w:rsidRPr="0040211F">
        <w:rPr>
          <w:szCs w:val="22"/>
        </w:rPr>
        <w:t>Hjá einstaklingum sem eru</w:t>
      </w:r>
      <w:r w:rsidR="00E30C1D" w:rsidRPr="0040211F">
        <w:rPr>
          <w:szCs w:val="22"/>
        </w:rPr>
        <w:t xml:space="preserve"> með vandamál í beinmerg</w:t>
      </w:r>
      <w:r w:rsidRPr="0040211F">
        <w:rPr>
          <w:szCs w:val="22"/>
        </w:rPr>
        <w:t xml:space="preserve"> geta</w:t>
      </w:r>
      <w:r w:rsidR="00E30C1D" w:rsidRPr="0040211F">
        <w:rPr>
          <w:szCs w:val="22"/>
        </w:rPr>
        <w:t xml:space="preserve"> </w:t>
      </w:r>
      <w:r w:rsidRPr="0040211F">
        <w:rPr>
          <w:szCs w:val="22"/>
        </w:rPr>
        <w:t>l</w:t>
      </w:r>
      <w:r w:rsidR="00E30C1D" w:rsidRPr="0040211F">
        <w:rPr>
          <w:szCs w:val="22"/>
        </w:rPr>
        <w:t xml:space="preserve">yf eins og </w:t>
      </w:r>
      <w:r w:rsidR="005B023B" w:rsidRPr="0040211F">
        <w:rPr>
          <w:szCs w:val="22"/>
        </w:rPr>
        <w:t xml:space="preserve">Eltrombopag Accord </w:t>
      </w:r>
      <w:r w:rsidR="00E30C1D" w:rsidRPr="0040211F">
        <w:rPr>
          <w:szCs w:val="22"/>
        </w:rPr>
        <w:t>aukið vandamál</w:t>
      </w:r>
      <w:r w:rsidRPr="0040211F">
        <w:rPr>
          <w:szCs w:val="22"/>
        </w:rPr>
        <w:t>in</w:t>
      </w:r>
      <w:r w:rsidR="00E30C1D" w:rsidRPr="0040211F">
        <w:rPr>
          <w:szCs w:val="22"/>
        </w:rPr>
        <w:t xml:space="preserve">. Einkenni breytinga í beinmerg geta komið fram sem óeðlilegar niðurstöður í blóðprófum. Læknirinn getur einnig framkvæmt beinar rannsóknir til að kanna ástand beinmergsins meðan á meðferð með </w:t>
      </w:r>
      <w:r w:rsidR="005B023B" w:rsidRPr="0040211F">
        <w:rPr>
          <w:szCs w:val="22"/>
        </w:rPr>
        <w:t xml:space="preserve">Eltrombopag Accord </w:t>
      </w:r>
      <w:r w:rsidR="00E30C1D" w:rsidRPr="0040211F">
        <w:rPr>
          <w:szCs w:val="22"/>
        </w:rPr>
        <w:t>stendur.</w:t>
      </w:r>
    </w:p>
    <w:p w14:paraId="35D9EC29" w14:textId="77777777" w:rsidR="00E30C1D" w:rsidRPr="0040211F" w:rsidRDefault="00E30C1D" w:rsidP="006A39DB">
      <w:pPr>
        <w:numPr>
          <w:ilvl w:val="12"/>
          <w:numId w:val="0"/>
        </w:numPr>
        <w:rPr>
          <w:szCs w:val="22"/>
        </w:rPr>
      </w:pPr>
    </w:p>
    <w:p w14:paraId="0445B09F" w14:textId="77777777" w:rsidR="00E30C1D" w:rsidRPr="0040211F" w:rsidRDefault="00E30C1D" w:rsidP="006A39DB">
      <w:pPr>
        <w:keepNext/>
        <w:numPr>
          <w:ilvl w:val="12"/>
          <w:numId w:val="0"/>
        </w:numPr>
        <w:rPr>
          <w:b/>
          <w:szCs w:val="22"/>
        </w:rPr>
      </w:pPr>
      <w:r w:rsidRPr="0040211F">
        <w:rPr>
          <w:b/>
          <w:szCs w:val="22"/>
        </w:rPr>
        <w:t>Rannsóknir vegna blæðinga í meltingarvegi</w:t>
      </w:r>
    </w:p>
    <w:p w14:paraId="0095816F" w14:textId="05FF8176" w:rsidR="00E30C1D" w:rsidRPr="0040211F" w:rsidRDefault="00E30C1D" w:rsidP="006A39DB">
      <w:pPr>
        <w:numPr>
          <w:ilvl w:val="12"/>
          <w:numId w:val="0"/>
        </w:numPr>
        <w:rPr>
          <w:szCs w:val="22"/>
        </w:rPr>
      </w:pPr>
      <w:r w:rsidRPr="0040211F">
        <w:rPr>
          <w:szCs w:val="22"/>
        </w:rPr>
        <w:t xml:space="preserve">Ef þú ert </w:t>
      </w:r>
      <w:r w:rsidR="001F61CA" w:rsidRPr="0040211F">
        <w:rPr>
          <w:szCs w:val="22"/>
        </w:rPr>
        <w:t xml:space="preserve">á </w:t>
      </w:r>
      <w:r w:rsidR="004847E0" w:rsidRPr="0040211F">
        <w:rPr>
          <w:szCs w:val="22"/>
        </w:rPr>
        <w:t>meðferð</w:t>
      </w:r>
      <w:r w:rsidRPr="0040211F">
        <w:rPr>
          <w:szCs w:val="22"/>
        </w:rPr>
        <w:t xml:space="preserve"> sem byggir á interferóni </w:t>
      </w:r>
      <w:r w:rsidR="001B1B15" w:rsidRPr="0040211F">
        <w:rPr>
          <w:szCs w:val="22"/>
        </w:rPr>
        <w:t>samhliða</w:t>
      </w:r>
      <w:r w:rsidRPr="0040211F">
        <w:rPr>
          <w:szCs w:val="22"/>
        </w:rPr>
        <w:t xml:space="preserve"> </w:t>
      </w:r>
      <w:r w:rsidR="00BA3BA3" w:rsidRPr="0040211F">
        <w:rPr>
          <w:szCs w:val="22"/>
        </w:rPr>
        <w:t>Eltrombopag Accord</w:t>
      </w:r>
      <w:r w:rsidR="001B1B15" w:rsidRPr="0040211F">
        <w:rPr>
          <w:szCs w:val="22"/>
        </w:rPr>
        <w:t>,</w:t>
      </w:r>
      <w:r w:rsidRPr="0040211F">
        <w:rPr>
          <w:szCs w:val="22"/>
        </w:rPr>
        <w:t xml:space="preserve"> verður haft eftirlit með einkennum blæðinga í </w:t>
      </w:r>
      <w:r w:rsidR="001F61CA" w:rsidRPr="0040211F">
        <w:rPr>
          <w:szCs w:val="22"/>
        </w:rPr>
        <w:t xml:space="preserve">maga og þörmum </w:t>
      </w:r>
      <w:r w:rsidRPr="0040211F">
        <w:rPr>
          <w:szCs w:val="22"/>
        </w:rPr>
        <w:t xml:space="preserve">eftir að </w:t>
      </w:r>
      <w:r w:rsidR="001F61CA" w:rsidRPr="0040211F">
        <w:rPr>
          <w:szCs w:val="22"/>
        </w:rPr>
        <w:t>þú hættir að taka</w:t>
      </w:r>
      <w:r w:rsidRPr="0040211F">
        <w:rPr>
          <w:szCs w:val="22"/>
        </w:rPr>
        <w:t xml:space="preserve"> </w:t>
      </w:r>
      <w:r w:rsidR="00BA3BA3" w:rsidRPr="0040211F">
        <w:rPr>
          <w:szCs w:val="22"/>
        </w:rPr>
        <w:t>Eltrombopag Accord</w:t>
      </w:r>
      <w:r w:rsidRPr="0040211F">
        <w:rPr>
          <w:szCs w:val="22"/>
        </w:rPr>
        <w:t>.</w:t>
      </w:r>
    </w:p>
    <w:p w14:paraId="02931F3F" w14:textId="77777777" w:rsidR="00E30C1D" w:rsidRPr="0040211F" w:rsidRDefault="00E30C1D" w:rsidP="006A39DB">
      <w:pPr>
        <w:numPr>
          <w:ilvl w:val="12"/>
          <w:numId w:val="0"/>
        </w:numPr>
        <w:rPr>
          <w:szCs w:val="22"/>
        </w:rPr>
      </w:pPr>
    </w:p>
    <w:p w14:paraId="612275E6" w14:textId="77777777" w:rsidR="00E30C1D" w:rsidRPr="0040211F" w:rsidRDefault="00E30C1D" w:rsidP="006A39DB">
      <w:pPr>
        <w:keepNext/>
        <w:numPr>
          <w:ilvl w:val="12"/>
          <w:numId w:val="0"/>
        </w:numPr>
        <w:rPr>
          <w:b/>
          <w:szCs w:val="22"/>
        </w:rPr>
      </w:pPr>
      <w:r w:rsidRPr="0040211F">
        <w:rPr>
          <w:b/>
          <w:szCs w:val="22"/>
        </w:rPr>
        <w:t>Eftirlit með hjartastarfsemi</w:t>
      </w:r>
    </w:p>
    <w:p w14:paraId="0211DEDF" w14:textId="361651B4" w:rsidR="00E30C1D" w:rsidRPr="0040211F" w:rsidRDefault="00E30C1D" w:rsidP="006A39DB">
      <w:pPr>
        <w:numPr>
          <w:ilvl w:val="12"/>
          <w:numId w:val="0"/>
        </w:numPr>
        <w:rPr>
          <w:szCs w:val="22"/>
        </w:rPr>
      </w:pPr>
      <w:r w:rsidRPr="0040211F">
        <w:rPr>
          <w:szCs w:val="22"/>
        </w:rPr>
        <w:t xml:space="preserve">Læknirinn getur talið nauðsynlegt að hafa eftirlit með hjartastarfsemi meðan á meðferð með </w:t>
      </w:r>
      <w:r w:rsidR="00BA3BA3" w:rsidRPr="0040211F">
        <w:rPr>
          <w:szCs w:val="22"/>
        </w:rPr>
        <w:t xml:space="preserve">Eltrombopag Accord </w:t>
      </w:r>
      <w:r w:rsidRPr="0040211F">
        <w:rPr>
          <w:szCs w:val="22"/>
        </w:rPr>
        <w:t xml:space="preserve">stendur og </w:t>
      </w:r>
      <w:r w:rsidR="001F61CA" w:rsidRPr="0040211F">
        <w:rPr>
          <w:szCs w:val="22"/>
        </w:rPr>
        <w:t>tekið</w:t>
      </w:r>
      <w:r w:rsidRPr="0040211F">
        <w:rPr>
          <w:szCs w:val="22"/>
        </w:rPr>
        <w:t xml:space="preserve"> </w:t>
      </w:r>
      <w:r w:rsidR="00C90CFF" w:rsidRPr="0040211F">
        <w:rPr>
          <w:szCs w:val="22"/>
        </w:rPr>
        <w:t>hjartalínu</w:t>
      </w:r>
      <w:r w:rsidRPr="0040211F">
        <w:rPr>
          <w:szCs w:val="22"/>
        </w:rPr>
        <w:t>rit.</w:t>
      </w:r>
    </w:p>
    <w:p w14:paraId="029FC1DE" w14:textId="77777777" w:rsidR="00E30C1D" w:rsidRPr="0040211F" w:rsidRDefault="00E30C1D" w:rsidP="006A39DB">
      <w:pPr>
        <w:numPr>
          <w:ilvl w:val="12"/>
          <w:numId w:val="0"/>
        </w:numPr>
        <w:rPr>
          <w:szCs w:val="22"/>
        </w:rPr>
      </w:pPr>
    </w:p>
    <w:p w14:paraId="45DD259C" w14:textId="77777777" w:rsidR="009E566D" w:rsidRPr="0040211F" w:rsidRDefault="009E566D" w:rsidP="006A39DB">
      <w:pPr>
        <w:keepNext/>
        <w:numPr>
          <w:ilvl w:val="12"/>
          <w:numId w:val="0"/>
        </w:numPr>
        <w:rPr>
          <w:b/>
          <w:szCs w:val="22"/>
        </w:rPr>
      </w:pPr>
      <w:r w:rsidRPr="0040211F">
        <w:rPr>
          <w:b/>
          <w:szCs w:val="22"/>
        </w:rPr>
        <w:t>Aldraðir (65 ára og eldri)</w:t>
      </w:r>
    </w:p>
    <w:p w14:paraId="4FF8B8D8" w14:textId="3FD4A65C" w:rsidR="009E566D" w:rsidRPr="0040211F" w:rsidRDefault="009E566D" w:rsidP="006A39DB">
      <w:pPr>
        <w:numPr>
          <w:ilvl w:val="12"/>
          <w:numId w:val="0"/>
        </w:numPr>
        <w:rPr>
          <w:szCs w:val="22"/>
        </w:rPr>
      </w:pPr>
      <w:r w:rsidRPr="0040211F">
        <w:rPr>
          <w:szCs w:val="22"/>
        </w:rPr>
        <w:t xml:space="preserve">Takmarkaðar upplýsingar liggja fyrir um notkun </w:t>
      </w:r>
      <w:r w:rsidR="00BA3BA3" w:rsidRPr="0040211F">
        <w:rPr>
          <w:szCs w:val="22"/>
        </w:rPr>
        <w:t xml:space="preserve">Eltrombopag Accord </w:t>
      </w:r>
      <w:r w:rsidRPr="0040211F">
        <w:rPr>
          <w:szCs w:val="22"/>
        </w:rPr>
        <w:t xml:space="preserve">hjá sjúklingum 65 ára og eldri. Gæta skal varúðar við notkun </w:t>
      </w:r>
      <w:r w:rsidR="00BA3BA3" w:rsidRPr="0040211F">
        <w:rPr>
          <w:szCs w:val="22"/>
        </w:rPr>
        <w:t xml:space="preserve">Eltrombopag Accord </w:t>
      </w:r>
      <w:r w:rsidRPr="0040211F">
        <w:rPr>
          <w:szCs w:val="22"/>
        </w:rPr>
        <w:t>ef þú ert 65 ára eða eldri.</w:t>
      </w:r>
    </w:p>
    <w:p w14:paraId="13D80D3D" w14:textId="77777777" w:rsidR="009E566D" w:rsidRPr="0040211F" w:rsidRDefault="009E566D" w:rsidP="006A39DB">
      <w:pPr>
        <w:numPr>
          <w:ilvl w:val="12"/>
          <w:numId w:val="0"/>
        </w:numPr>
        <w:rPr>
          <w:szCs w:val="22"/>
        </w:rPr>
      </w:pPr>
    </w:p>
    <w:p w14:paraId="62809DAC" w14:textId="77777777" w:rsidR="00E30C1D" w:rsidRPr="0040211F" w:rsidRDefault="00E30C1D" w:rsidP="006A39DB">
      <w:pPr>
        <w:keepNext/>
        <w:numPr>
          <w:ilvl w:val="12"/>
          <w:numId w:val="0"/>
        </w:numPr>
        <w:rPr>
          <w:b/>
          <w:szCs w:val="22"/>
        </w:rPr>
      </w:pPr>
      <w:r w:rsidRPr="0040211F">
        <w:rPr>
          <w:b/>
          <w:szCs w:val="22"/>
        </w:rPr>
        <w:t>Börn og unglingar</w:t>
      </w:r>
    </w:p>
    <w:p w14:paraId="7B2DB861" w14:textId="5F6BDE26" w:rsidR="00E30C1D" w:rsidRPr="0040211F" w:rsidRDefault="00E30C1D" w:rsidP="006A39DB">
      <w:pPr>
        <w:numPr>
          <w:ilvl w:val="12"/>
          <w:numId w:val="0"/>
        </w:numPr>
        <w:rPr>
          <w:szCs w:val="22"/>
        </w:rPr>
      </w:pPr>
      <w:r w:rsidRPr="0040211F">
        <w:rPr>
          <w:szCs w:val="22"/>
        </w:rPr>
        <w:t xml:space="preserve">Notkun </w:t>
      </w:r>
      <w:r w:rsidR="006024A3" w:rsidRPr="0040211F">
        <w:rPr>
          <w:szCs w:val="22"/>
        </w:rPr>
        <w:t xml:space="preserve">Eltrombopag Accord </w:t>
      </w:r>
      <w:r w:rsidRPr="0040211F">
        <w:rPr>
          <w:szCs w:val="22"/>
        </w:rPr>
        <w:t xml:space="preserve">er ekki ráðlögð hjá </w:t>
      </w:r>
      <w:r w:rsidR="001F61CA" w:rsidRPr="0040211F">
        <w:rPr>
          <w:szCs w:val="22"/>
        </w:rPr>
        <w:t xml:space="preserve">börnum </w:t>
      </w:r>
      <w:r w:rsidRPr="0040211F">
        <w:rPr>
          <w:szCs w:val="22"/>
        </w:rPr>
        <w:t>yngri en 1 ár</w:t>
      </w:r>
      <w:r w:rsidR="001F61CA" w:rsidRPr="0040211F">
        <w:rPr>
          <w:szCs w:val="22"/>
        </w:rPr>
        <w:t>s sem eru með ITP</w:t>
      </w:r>
      <w:r w:rsidRPr="0040211F">
        <w:rPr>
          <w:szCs w:val="22"/>
        </w:rPr>
        <w:t>.</w:t>
      </w:r>
      <w:r w:rsidR="001F61CA" w:rsidRPr="0040211F">
        <w:rPr>
          <w:szCs w:val="22"/>
        </w:rPr>
        <w:t xml:space="preserve"> Það er ekki heldur ráðlagt hjá börnum yngri en 18 ára með of fáar blóðflögur vegna lifrarbólgu C.</w:t>
      </w:r>
    </w:p>
    <w:p w14:paraId="24076CD5" w14:textId="77777777" w:rsidR="00E30C1D" w:rsidRPr="0040211F" w:rsidRDefault="00E30C1D" w:rsidP="006A39DB">
      <w:pPr>
        <w:numPr>
          <w:ilvl w:val="12"/>
          <w:numId w:val="0"/>
        </w:numPr>
        <w:rPr>
          <w:szCs w:val="22"/>
        </w:rPr>
      </w:pPr>
    </w:p>
    <w:p w14:paraId="4BE6EA24" w14:textId="4836304B" w:rsidR="00680031" w:rsidRPr="0040211F" w:rsidRDefault="00E96D16" w:rsidP="006A39DB">
      <w:pPr>
        <w:keepNext/>
        <w:rPr>
          <w:szCs w:val="22"/>
        </w:rPr>
      </w:pPr>
      <w:r w:rsidRPr="0040211F">
        <w:rPr>
          <w:b/>
          <w:szCs w:val="22"/>
        </w:rPr>
        <w:t xml:space="preserve">Notkun annarra lyfja samhliða </w:t>
      </w:r>
      <w:r w:rsidR="006024A3" w:rsidRPr="0040211F">
        <w:rPr>
          <w:b/>
          <w:szCs w:val="22"/>
        </w:rPr>
        <w:t>Eltrombopag Accord</w:t>
      </w:r>
    </w:p>
    <w:p w14:paraId="74B13AD8" w14:textId="3FAA7DD1" w:rsidR="001F61CA" w:rsidRPr="0040211F" w:rsidRDefault="00680031" w:rsidP="006A39DB">
      <w:pPr>
        <w:numPr>
          <w:ilvl w:val="12"/>
          <w:numId w:val="0"/>
        </w:numPr>
        <w:rPr>
          <w:szCs w:val="22"/>
        </w:rPr>
      </w:pPr>
      <w:r w:rsidRPr="0040211F">
        <w:rPr>
          <w:szCs w:val="22"/>
        </w:rPr>
        <w:t xml:space="preserve">Látið lækninn eða lyfjafræðing vita um </w:t>
      </w:r>
      <w:r w:rsidR="00E96D16" w:rsidRPr="0040211F">
        <w:rPr>
          <w:szCs w:val="22"/>
        </w:rPr>
        <w:t xml:space="preserve">öll </w:t>
      </w:r>
      <w:r w:rsidRPr="0040211F">
        <w:rPr>
          <w:szCs w:val="22"/>
        </w:rPr>
        <w:t>önnur lyf sem eru notuð</w:t>
      </w:r>
      <w:r w:rsidR="00E96D16" w:rsidRPr="0040211F">
        <w:rPr>
          <w:szCs w:val="22"/>
        </w:rPr>
        <w:t>,</w:t>
      </w:r>
      <w:r w:rsidR="00DF0C40" w:rsidRPr="0040211F">
        <w:rPr>
          <w:szCs w:val="22"/>
        </w:rPr>
        <w:t xml:space="preserve"> </w:t>
      </w:r>
      <w:r w:rsidRPr="0040211F">
        <w:rPr>
          <w:szCs w:val="22"/>
        </w:rPr>
        <w:t xml:space="preserve">hafa nýlega verið notuð eða </w:t>
      </w:r>
      <w:r w:rsidR="00E96D16" w:rsidRPr="0040211F">
        <w:rPr>
          <w:szCs w:val="22"/>
        </w:rPr>
        <w:t>kynnu að verða notuð</w:t>
      </w:r>
      <w:r w:rsidRPr="0040211F">
        <w:rPr>
          <w:szCs w:val="22"/>
        </w:rPr>
        <w:t>.</w:t>
      </w:r>
      <w:r w:rsidR="009E566D" w:rsidRPr="0040211F">
        <w:rPr>
          <w:szCs w:val="22"/>
        </w:rPr>
        <w:t xml:space="preserve"> Þetta á einnig við um lyf sem fengin eru án lyfseðils og vítamín.</w:t>
      </w:r>
    </w:p>
    <w:p w14:paraId="4E2B7385" w14:textId="77777777" w:rsidR="00680031" w:rsidRPr="0040211F" w:rsidRDefault="00680031" w:rsidP="006A39DB">
      <w:pPr>
        <w:numPr>
          <w:ilvl w:val="12"/>
          <w:numId w:val="0"/>
        </w:numPr>
        <w:rPr>
          <w:szCs w:val="22"/>
        </w:rPr>
      </w:pPr>
    </w:p>
    <w:p w14:paraId="73FB8350" w14:textId="0AA9821C" w:rsidR="00E96D16" w:rsidRPr="0040211F" w:rsidRDefault="00E96D16" w:rsidP="006A39DB">
      <w:pPr>
        <w:keepNext/>
        <w:numPr>
          <w:ilvl w:val="12"/>
          <w:numId w:val="0"/>
        </w:numPr>
        <w:rPr>
          <w:szCs w:val="22"/>
        </w:rPr>
      </w:pPr>
      <w:r w:rsidRPr="0040211F">
        <w:rPr>
          <w:b/>
          <w:szCs w:val="22"/>
        </w:rPr>
        <w:t xml:space="preserve">Sum algeng lyf hafa milliverkanir við </w:t>
      </w:r>
      <w:r w:rsidR="006024A3" w:rsidRPr="0040211F">
        <w:rPr>
          <w:b/>
          <w:szCs w:val="22"/>
        </w:rPr>
        <w:t>Eltrombopag Accord</w:t>
      </w:r>
      <w:r w:rsidR="006024A3" w:rsidRPr="0040211F">
        <w:rPr>
          <w:szCs w:val="22"/>
        </w:rPr>
        <w:t xml:space="preserve"> </w:t>
      </w:r>
      <w:r w:rsidR="002B44B1">
        <w:rPr>
          <w:szCs w:val="22"/>
        </w:rPr>
        <w:noBreakHyphen/>
      </w:r>
      <w:r w:rsidRPr="0040211F">
        <w:rPr>
          <w:szCs w:val="22"/>
        </w:rPr>
        <w:t xml:space="preserve"> þ.m.t. </w:t>
      </w:r>
      <w:r w:rsidR="00A10024" w:rsidRPr="0040211F">
        <w:rPr>
          <w:szCs w:val="22"/>
        </w:rPr>
        <w:t>lyf og steinefni sem fást með eða án lyfseðils</w:t>
      </w:r>
      <w:r w:rsidRPr="0040211F">
        <w:rPr>
          <w:szCs w:val="22"/>
        </w:rPr>
        <w:t>. Þetta eru:</w:t>
      </w:r>
    </w:p>
    <w:p w14:paraId="12E997A4" w14:textId="77777777" w:rsidR="00680031" w:rsidRPr="0040211F" w:rsidRDefault="00680031" w:rsidP="006A39DB">
      <w:pPr>
        <w:keepNext/>
        <w:numPr>
          <w:ilvl w:val="0"/>
          <w:numId w:val="45"/>
        </w:numPr>
        <w:ind w:left="567" w:hanging="567"/>
        <w:rPr>
          <w:szCs w:val="22"/>
        </w:rPr>
      </w:pPr>
      <w:r w:rsidRPr="0040211F">
        <w:rPr>
          <w:szCs w:val="22"/>
        </w:rPr>
        <w:t xml:space="preserve">sýrubindandi lyf gegn </w:t>
      </w:r>
      <w:r w:rsidRPr="0040211F">
        <w:rPr>
          <w:b/>
          <w:szCs w:val="22"/>
        </w:rPr>
        <w:t>meltingartruflunum</w:t>
      </w:r>
      <w:r w:rsidRPr="0040211F">
        <w:rPr>
          <w:szCs w:val="22"/>
        </w:rPr>
        <w:t xml:space="preserve">, </w:t>
      </w:r>
      <w:r w:rsidRPr="0040211F">
        <w:rPr>
          <w:b/>
          <w:szCs w:val="22"/>
        </w:rPr>
        <w:t>brjóstsviða</w:t>
      </w:r>
      <w:r w:rsidRPr="0040211F">
        <w:rPr>
          <w:szCs w:val="22"/>
        </w:rPr>
        <w:t xml:space="preserve"> eða </w:t>
      </w:r>
      <w:r w:rsidRPr="0040211F">
        <w:rPr>
          <w:b/>
          <w:szCs w:val="22"/>
        </w:rPr>
        <w:t>magasárum</w:t>
      </w:r>
      <w:r w:rsidR="00E30C1D" w:rsidRPr="0040211F">
        <w:rPr>
          <w:b/>
          <w:szCs w:val="22"/>
        </w:rPr>
        <w:t xml:space="preserve"> </w:t>
      </w:r>
      <w:r w:rsidR="00E30C1D" w:rsidRPr="0040211F">
        <w:rPr>
          <w:szCs w:val="22"/>
        </w:rPr>
        <w:t xml:space="preserve">(sjá einnig </w:t>
      </w:r>
      <w:r w:rsidR="001F61CA" w:rsidRPr="0040211F">
        <w:rPr>
          <w:szCs w:val="22"/>
        </w:rPr>
        <w:t>„</w:t>
      </w:r>
      <w:r w:rsidR="001F61CA" w:rsidRPr="0040211F">
        <w:rPr>
          <w:b/>
          <w:i/>
          <w:szCs w:val="22"/>
        </w:rPr>
        <w:t>Hvenær taka á lyfið</w:t>
      </w:r>
      <w:r w:rsidR="001F61CA" w:rsidRPr="0040211F">
        <w:rPr>
          <w:szCs w:val="22"/>
        </w:rPr>
        <w:t xml:space="preserve">“ í </w:t>
      </w:r>
      <w:r w:rsidR="00E30C1D" w:rsidRPr="0040211F">
        <w:rPr>
          <w:szCs w:val="22"/>
        </w:rPr>
        <w:t>kafla 3)</w:t>
      </w:r>
    </w:p>
    <w:p w14:paraId="266B208F" w14:textId="77777777" w:rsidR="00680031" w:rsidRPr="0040211F" w:rsidRDefault="00680031" w:rsidP="006A39DB">
      <w:pPr>
        <w:keepNext/>
        <w:numPr>
          <w:ilvl w:val="1"/>
          <w:numId w:val="23"/>
        </w:numPr>
        <w:tabs>
          <w:tab w:val="left" w:pos="567"/>
        </w:tabs>
        <w:ind w:left="567" w:hanging="567"/>
        <w:rPr>
          <w:b/>
          <w:szCs w:val="22"/>
        </w:rPr>
      </w:pPr>
      <w:r w:rsidRPr="0040211F">
        <w:rPr>
          <w:szCs w:val="22"/>
        </w:rPr>
        <w:t xml:space="preserve">lyf sem kallast statín, til að </w:t>
      </w:r>
      <w:r w:rsidRPr="0040211F">
        <w:rPr>
          <w:b/>
          <w:szCs w:val="22"/>
        </w:rPr>
        <w:t>lækka kólesteról</w:t>
      </w:r>
    </w:p>
    <w:p w14:paraId="76CCC757" w14:textId="77777777" w:rsidR="00A71581" w:rsidRPr="0040211F" w:rsidRDefault="00E30C1D" w:rsidP="006A39DB">
      <w:pPr>
        <w:keepNext/>
        <w:numPr>
          <w:ilvl w:val="1"/>
          <w:numId w:val="23"/>
        </w:numPr>
        <w:tabs>
          <w:tab w:val="left" w:pos="567"/>
        </w:tabs>
        <w:ind w:left="567" w:hanging="567"/>
        <w:rPr>
          <w:szCs w:val="22"/>
        </w:rPr>
      </w:pPr>
      <w:r w:rsidRPr="0040211F">
        <w:rPr>
          <w:szCs w:val="22"/>
        </w:rPr>
        <w:t xml:space="preserve">sum lyf til meðferðar við </w:t>
      </w:r>
      <w:r w:rsidRPr="0040211F">
        <w:rPr>
          <w:b/>
          <w:szCs w:val="22"/>
        </w:rPr>
        <w:t>HIV</w:t>
      </w:r>
      <w:r w:rsidR="001B1B15" w:rsidRPr="0040211F">
        <w:rPr>
          <w:b/>
          <w:szCs w:val="22"/>
        </w:rPr>
        <w:t>-</w:t>
      </w:r>
      <w:r w:rsidRPr="0040211F">
        <w:rPr>
          <w:b/>
          <w:szCs w:val="22"/>
        </w:rPr>
        <w:t>sýkingu</w:t>
      </w:r>
      <w:r w:rsidRPr="0040211F">
        <w:rPr>
          <w:szCs w:val="22"/>
        </w:rPr>
        <w:t xml:space="preserve">, svo sem lópínavír </w:t>
      </w:r>
      <w:r w:rsidR="001F61CA" w:rsidRPr="0040211F">
        <w:rPr>
          <w:szCs w:val="22"/>
        </w:rPr>
        <w:t>og/</w:t>
      </w:r>
      <w:r w:rsidRPr="0040211F">
        <w:rPr>
          <w:szCs w:val="22"/>
        </w:rPr>
        <w:t>eða rítónavír</w:t>
      </w:r>
    </w:p>
    <w:p w14:paraId="29085A0E" w14:textId="77777777" w:rsidR="00A71581" w:rsidRPr="0040211F" w:rsidRDefault="00A71581" w:rsidP="006A39DB">
      <w:pPr>
        <w:keepNext/>
        <w:numPr>
          <w:ilvl w:val="1"/>
          <w:numId w:val="23"/>
        </w:numPr>
        <w:tabs>
          <w:tab w:val="left" w:pos="567"/>
        </w:tabs>
        <w:ind w:left="567" w:hanging="567"/>
        <w:rPr>
          <w:szCs w:val="22"/>
        </w:rPr>
      </w:pPr>
      <w:r w:rsidRPr="0040211F">
        <w:rPr>
          <w:szCs w:val="22"/>
        </w:rPr>
        <w:t xml:space="preserve">ciclosporin sem notað er við </w:t>
      </w:r>
      <w:r w:rsidRPr="0040211F">
        <w:rPr>
          <w:b/>
          <w:szCs w:val="22"/>
        </w:rPr>
        <w:t>líffæraflutninga</w:t>
      </w:r>
      <w:r w:rsidRPr="0040211F">
        <w:rPr>
          <w:szCs w:val="22"/>
        </w:rPr>
        <w:t xml:space="preserve"> eða </w:t>
      </w:r>
      <w:r w:rsidRPr="0040211F">
        <w:rPr>
          <w:b/>
          <w:szCs w:val="22"/>
        </w:rPr>
        <w:t>ónæmissjúkóma</w:t>
      </w:r>
    </w:p>
    <w:p w14:paraId="407391E5" w14:textId="77777777" w:rsidR="00680031" w:rsidRPr="0040211F" w:rsidRDefault="00680031" w:rsidP="006A39DB">
      <w:pPr>
        <w:keepNext/>
        <w:numPr>
          <w:ilvl w:val="1"/>
          <w:numId w:val="23"/>
        </w:numPr>
        <w:tabs>
          <w:tab w:val="left" w:pos="567"/>
        </w:tabs>
        <w:ind w:left="567" w:hanging="567"/>
        <w:rPr>
          <w:szCs w:val="22"/>
        </w:rPr>
      </w:pPr>
      <w:r w:rsidRPr="0040211F">
        <w:rPr>
          <w:szCs w:val="22"/>
        </w:rPr>
        <w:t xml:space="preserve">steinefni, svo sem járn, kalsíum, magnesíum, ál, selen og zink, sem er að finna í </w:t>
      </w:r>
      <w:r w:rsidRPr="0040211F">
        <w:rPr>
          <w:b/>
          <w:szCs w:val="22"/>
        </w:rPr>
        <w:t>bætiefnum sem innihalda vítamín og steinefni</w:t>
      </w:r>
      <w:r w:rsidR="00E30C1D" w:rsidRPr="0040211F">
        <w:rPr>
          <w:b/>
          <w:szCs w:val="22"/>
        </w:rPr>
        <w:t xml:space="preserve"> </w:t>
      </w:r>
      <w:r w:rsidR="00E30C1D" w:rsidRPr="0040211F">
        <w:rPr>
          <w:szCs w:val="22"/>
        </w:rPr>
        <w:t xml:space="preserve">(sjá einnig </w:t>
      </w:r>
      <w:r w:rsidR="001F61CA" w:rsidRPr="0040211F">
        <w:rPr>
          <w:szCs w:val="22"/>
        </w:rPr>
        <w:t>„</w:t>
      </w:r>
      <w:r w:rsidR="001F61CA" w:rsidRPr="0040211F">
        <w:rPr>
          <w:b/>
          <w:i/>
          <w:szCs w:val="22"/>
        </w:rPr>
        <w:t>Hvenær taka á lyfið</w:t>
      </w:r>
      <w:r w:rsidR="001F61CA" w:rsidRPr="0040211F">
        <w:rPr>
          <w:szCs w:val="22"/>
        </w:rPr>
        <w:t xml:space="preserve">“ í </w:t>
      </w:r>
      <w:r w:rsidR="00E30C1D" w:rsidRPr="0040211F">
        <w:rPr>
          <w:szCs w:val="22"/>
        </w:rPr>
        <w:t>kafla 3)</w:t>
      </w:r>
    </w:p>
    <w:p w14:paraId="2CB0CA9F" w14:textId="46E977DE" w:rsidR="00680031" w:rsidRPr="0040211F" w:rsidRDefault="00680031" w:rsidP="006A39DB">
      <w:pPr>
        <w:numPr>
          <w:ilvl w:val="1"/>
          <w:numId w:val="23"/>
        </w:numPr>
        <w:tabs>
          <w:tab w:val="left" w:pos="567"/>
        </w:tabs>
        <w:ind w:left="567" w:hanging="567"/>
        <w:rPr>
          <w:b/>
          <w:szCs w:val="22"/>
        </w:rPr>
      </w:pPr>
      <w:r w:rsidRPr="0040211F">
        <w:rPr>
          <w:szCs w:val="22"/>
        </w:rPr>
        <w:t xml:space="preserve">lyf </w:t>
      </w:r>
      <w:r w:rsidR="00DF0C40" w:rsidRPr="0040211F">
        <w:rPr>
          <w:szCs w:val="22"/>
        </w:rPr>
        <w:t>eins og</w:t>
      </w:r>
      <w:r w:rsidRPr="0040211F">
        <w:rPr>
          <w:szCs w:val="22"/>
        </w:rPr>
        <w:t xml:space="preserve"> metótrexat og tópótekan, notuð gegn </w:t>
      </w:r>
      <w:r w:rsidRPr="0040211F">
        <w:rPr>
          <w:b/>
          <w:szCs w:val="22"/>
        </w:rPr>
        <w:t>krabbameini</w:t>
      </w:r>
    </w:p>
    <w:p w14:paraId="1559F3BB" w14:textId="01A6782D" w:rsidR="00680031" w:rsidRPr="0040211F" w:rsidRDefault="00680031" w:rsidP="006A39DB">
      <w:pPr>
        <w:ind w:left="567" w:hanging="567"/>
      </w:pPr>
      <w:r w:rsidRPr="0040211F">
        <w:rPr>
          <w:rFonts w:ascii="Wingdings 3" w:hAnsi="Wingdings 3"/>
          <w:b/>
        </w:rPr>
        <w:t></w:t>
      </w:r>
      <w:r w:rsidR="004710C6" w:rsidRPr="0040211F">
        <w:rPr>
          <w:rFonts w:ascii="Wingdings 3" w:hAnsi="Wingdings 3"/>
          <w:b/>
        </w:rPr>
        <w:tab/>
      </w:r>
      <w:r w:rsidRPr="0040211F">
        <w:rPr>
          <w:b/>
        </w:rPr>
        <w:t xml:space="preserve">Láttu lækninn vita </w:t>
      </w:r>
      <w:r w:rsidRPr="0040211F">
        <w:t xml:space="preserve">ef þú tekur eitthvert þessara lyfja. Sum má ekki taka samhliða </w:t>
      </w:r>
      <w:r w:rsidR="00D37991" w:rsidRPr="0040211F">
        <w:t>Eltrombopag Accord</w:t>
      </w:r>
      <w:r w:rsidRPr="0040211F">
        <w:t>, eða aðlaga þarf skammtinn, eða þú gætir þurft að breyta tíma</w:t>
      </w:r>
      <w:r w:rsidR="00DF0C40" w:rsidRPr="0040211F">
        <w:t>num</w:t>
      </w:r>
      <w:r w:rsidRPr="0040211F">
        <w:t xml:space="preserve"> sem lyfin eru tekin</w:t>
      </w:r>
      <w:r w:rsidR="00DF0C40" w:rsidRPr="0040211F">
        <w:t xml:space="preserve"> á</w:t>
      </w:r>
      <w:r w:rsidRPr="0040211F">
        <w:t>. Læknirinn mun fara yfir lyfin sem þú tekur og leggja til viðeigandi breytingar ef við á.</w:t>
      </w:r>
    </w:p>
    <w:p w14:paraId="36E808BA" w14:textId="77777777" w:rsidR="00680031" w:rsidRPr="0040211F" w:rsidRDefault="00680031" w:rsidP="006A39DB"/>
    <w:p w14:paraId="7EA39F75" w14:textId="77777777" w:rsidR="00680031" w:rsidRPr="0040211F" w:rsidRDefault="00680031" w:rsidP="006A39DB">
      <w:r w:rsidRPr="0040211F">
        <w:t>Ef þú ert einnig að taka lyf til að koma í veg fyrir blóð</w:t>
      </w:r>
      <w:r w:rsidR="00A970C3" w:rsidRPr="0040211F">
        <w:t>tappa</w:t>
      </w:r>
      <w:r w:rsidRPr="0040211F">
        <w:t xml:space="preserve"> er meiri hætta á blæðingu. Læknirinn mun ræða þetta við þig.</w:t>
      </w:r>
    </w:p>
    <w:p w14:paraId="66294E2D" w14:textId="77777777" w:rsidR="00E30C1D" w:rsidRPr="0040211F" w:rsidRDefault="00E30C1D" w:rsidP="006A39DB"/>
    <w:p w14:paraId="59A90C28" w14:textId="6A5D14C3" w:rsidR="00680031" w:rsidRPr="0040211F" w:rsidRDefault="00680031" w:rsidP="006A39DB">
      <w:r w:rsidRPr="0040211F">
        <w:t xml:space="preserve">Ef þú tekur </w:t>
      </w:r>
      <w:r w:rsidRPr="0040211F">
        <w:rPr>
          <w:b/>
        </w:rPr>
        <w:t>barkstera, danazól</w:t>
      </w:r>
      <w:r w:rsidRPr="0040211F">
        <w:t xml:space="preserve"> og/eða </w:t>
      </w:r>
      <w:r w:rsidRPr="0040211F">
        <w:rPr>
          <w:b/>
        </w:rPr>
        <w:t>azatíóprín</w:t>
      </w:r>
      <w:r w:rsidRPr="0040211F">
        <w:t xml:space="preserve"> </w:t>
      </w:r>
      <w:r w:rsidR="00E30C1D" w:rsidRPr="0040211F">
        <w:t>getur þurft að lækka skammtinn</w:t>
      </w:r>
      <w:r w:rsidRPr="0040211F">
        <w:t xml:space="preserve"> eða </w:t>
      </w:r>
      <w:r w:rsidR="00E30C1D" w:rsidRPr="0040211F">
        <w:t xml:space="preserve">hætta </w:t>
      </w:r>
      <w:r w:rsidRPr="0040211F">
        <w:t xml:space="preserve">notkun þeirra </w:t>
      </w:r>
      <w:r w:rsidR="00E30C1D" w:rsidRPr="0040211F">
        <w:t>meðan þú notar</w:t>
      </w:r>
      <w:r w:rsidRPr="0040211F">
        <w:t xml:space="preserve"> </w:t>
      </w:r>
      <w:r w:rsidR="00246B10" w:rsidRPr="0040211F">
        <w:t>Eltrombopag Accord</w:t>
      </w:r>
      <w:r w:rsidRPr="0040211F">
        <w:t>.</w:t>
      </w:r>
    </w:p>
    <w:p w14:paraId="45444561" w14:textId="77777777" w:rsidR="00680031" w:rsidRPr="0040211F" w:rsidRDefault="00680031" w:rsidP="006A39DB">
      <w:pPr>
        <w:rPr>
          <w:szCs w:val="22"/>
        </w:rPr>
      </w:pPr>
    </w:p>
    <w:p w14:paraId="672674D3" w14:textId="0FF26272" w:rsidR="00680031" w:rsidRPr="0040211F" w:rsidRDefault="007B7696" w:rsidP="006A39DB">
      <w:pPr>
        <w:keepNext/>
        <w:rPr>
          <w:szCs w:val="22"/>
        </w:rPr>
      </w:pPr>
      <w:r w:rsidRPr="0040211F">
        <w:rPr>
          <w:b/>
          <w:szCs w:val="22"/>
        </w:rPr>
        <w:t xml:space="preserve">Notkun </w:t>
      </w:r>
      <w:r w:rsidR="00246B10" w:rsidRPr="0040211F">
        <w:rPr>
          <w:b/>
          <w:szCs w:val="22"/>
        </w:rPr>
        <w:t xml:space="preserve">Eltrombopag Accord </w:t>
      </w:r>
      <w:r w:rsidR="00680031" w:rsidRPr="0040211F">
        <w:rPr>
          <w:b/>
          <w:szCs w:val="22"/>
        </w:rPr>
        <w:t>með mat eða drykk</w:t>
      </w:r>
    </w:p>
    <w:p w14:paraId="495CB3A5" w14:textId="60B77A0A" w:rsidR="00680031" w:rsidRPr="0040211F" w:rsidRDefault="00E30C1D" w:rsidP="006A39DB">
      <w:pPr>
        <w:rPr>
          <w:szCs w:val="22"/>
        </w:rPr>
      </w:pPr>
      <w:r w:rsidRPr="0040211F">
        <w:rPr>
          <w:szCs w:val="22"/>
        </w:rPr>
        <w:t>E</w:t>
      </w:r>
      <w:r w:rsidR="00680031" w:rsidRPr="0040211F">
        <w:rPr>
          <w:szCs w:val="22"/>
        </w:rPr>
        <w:t xml:space="preserve">kki </w:t>
      </w:r>
      <w:r w:rsidR="00921C52" w:rsidRPr="0040211F">
        <w:rPr>
          <w:szCs w:val="22"/>
        </w:rPr>
        <w:t xml:space="preserve">má </w:t>
      </w:r>
      <w:r w:rsidR="00680031" w:rsidRPr="0040211F">
        <w:rPr>
          <w:szCs w:val="22"/>
        </w:rPr>
        <w:t xml:space="preserve">taka </w:t>
      </w:r>
      <w:r w:rsidR="00246B10" w:rsidRPr="0040211F">
        <w:rPr>
          <w:szCs w:val="22"/>
        </w:rPr>
        <w:t xml:space="preserve">Eltrombopag Accord </w:t>
      </w:r>
      <w:r w:rsidR="00680031" w:rsidRPr="0040211F">
        <w:rPr>
          <w:szCs w:val="22"/>
        </w:rPr>
        <w:t xml:space="preserve">með mjólkurafurðum eða drykkjum þar sem </w:t>
      </w:r>
      <w:r w:rsidR="007B7696" w:rsidRPr="0040211F">
        <w:rPr>
          <w:szCs w:val="22"/>
        </w:rPr>
        <w:t xml:space="preserve">kalsíum í mjólkurafurðunum hefur áhrif á </w:t>
      </w:r>
      <w:r w:rsidR="00680031" w:rsidRPr="0040211F">
        <w:rPr>
          <w:szCs w:val="22"/>
        </w:rPr>
        <w:t>frásog lyfsins. Sjá nánar</w:t>
      </w:r>
      <w:r w:rsidRPr="0040211F">
        <w:rPr>
          <w:szCs w:val="22"/>
        </w:rPr>
        <w:t>i upplýsingar</w:t>
      </w:r>
      <w:r w:rsidR="00680031" w:rsidRPr="0040211F">
        <w:rPr>
          <w:szCs w:val="22"/>
        </w:rPr>
        <w:t xml:space="preserve"> í </w:t>
      </w:r>
      <w:r w:rsidR="007B7696" w:rsidRPr="0040211F">
        <w:rPr>
          <w:szCs w:val="22"/>
        </w:rPr>
        <w:t>„</w:t>
      </w:r>
      <w:r w:rsidR="007B7696" w:rsidRPr="0040211F">
        <w:rPr>
          <w:b/>
          <w:i/>
          <w:szCs w:val="22"/>
        </w:rPr>
        <w:t>Hvenær taka á lyfið</w:t>
      </w:r>
      <w:r w:rsidR="007B7696" w:rsidRPr="0040211F">
        <w:rPr>
          <w:szCs w:val="22"/>
        </w:rPr>
        <w:t xml:space="preserve">“ í </w:t>
      </w:r>
      <w:r w:rsidR="00680031" w:rsidRPr="0040211F">
        <w:rPr>
          <w:szCs w:val="22"/>
        </w:rPr>
        <w:t>kafla</w:t>
      </w:r>
      <w:r w:rsidR="00DA4714" w:rsidRPr="0040211F">
        <w:rPr>
          <w:szCs w:val="22"/>
        </w:rPr>
        <w:t> </w:t>
      </w:r>
      <w:r w:rsidR="00680031" w:rsidRPr="0040211F">
        <w:rPr>
          <w:szCs w:val="22"/>
        </w:rPr>
        <w:t>3.</w:t>
      </w:r>
    </w:p>
    <w:p w14:paraId="0464977D" w14:textId="77777777" w:rsidR="00680031" w:rsidRPr="0040211F" w:rsidRDefault="00680031" w:rsidP="006A39DB">
      <w:pPr>
        <w:rPr>
          <w:szCs w:val="22"/>
        </w:rPr>
      </w:pPr>
    </w:p>
    <w:p w14:paraId="22144205" w14:textId="77777777" w:rsidR="00680031" w:rsidRPr="0040211F" w:rsidRDefault="00680031" w:rsidP="006A39DB">
      <w:pPr>
        <w:keepNext/>
        <w:rPr>
          <w:szCs w:val="22"/>
        </w:rPr>
      </w:pPr>
      <w:r w:rsidRPr="0040211F">
        <w:rPr>
          <w:b/>
          <w:szCs w:val="22"/>
        </w:rPr>
        <w:t>Meðganga og brjóstagjöf</w:t>
      </w:r>
    </w:p>
    <w:p w14:paraId="7E3588B6" w14:textId="00ED561C" w:rsidR="00680031" w:rsidRPr="0040211F" w:rsidRDefault="00680031" w:rsidP="006A39DB">
      <w:pPr>
        <w:keepNext/>
        <w:rPr>
          <w:szCs w:val="22"/>
        </w:rPr>
      </w:pPr>
      <w:r w:rsidRPr="0040211F">
        <w:rPr>
          <w:b/>
          <w:szCs w:val="22"/>
        </w:rPr>
        <w:t xml:space="preserve">Ekki nota </w:t>
      </w:r>
      <w:r w:rsidR="0063281B" w:rsidRPr="0040211F">
        <w:rPr>
          <w:b/>
          <w:szCs w:val="22"/>
        </w:rPr>
        <w:t xml:space="preserve">Eltrombopag Accord </w:t>
      </w:r>
      <w:r w:rsidRPr="0040211F">
        <w:rPr>
          <w:b/>
          <w:szCs w:val="22"/>
        </w:rPr>
        <w:t>ef þú ert barnshafandi</w:t>
      </w:r>
      <w:r w:rsidRPr="0040211F">
        <w:rPr>
          <w:szCs w:val="22"/>
        </w:rPr>
        <w:t xml:space="preserve"> nema læknirinn mæli sérstaklega með því. Áhrif </w:t>
      </w:r>
      <w:r w:rsidR="0063281B" w:rsidRPr="0040211F">
        <w:rPr>
          <w:szCs w:val="22"/>
        </w:rPr>
        <w:t xml:space="preserve">Eltrombopag Accord </w:t>
      </w:r>
      <w:r w:rsidRPr="0040211F">
        <w:rPr>
          <w:szCs w:val="22"/>
        </w:rPr>
        <w:t>á meðgöngu eru ekki þekkt.</w:t>
      </w:r>
    </w:p>
    <w:p w14:paraId="66CAB895" w14:textId="77777777" w:rsidR="00680031" w:rsidRPr="0040211F" w:rsidRDefault="007B7696" w:rsidP="006A39DB">
      <w:pPr>
        <w:numPr>
          <w:ilvl w:val="1"/>
          <w:numId w:val="64"/>
        </w:numPr>
        <w:ind w:left="567" w:hanging="567"/>
        <w:rPr>
          <w:szCs w:val="22"/>
        </w:rPr>
      </w:pPr>
      <w:r w:rsidRPr="00432D6E">
        <w:rPr>
          <w:b/>
        </w:rPr>
        <w:t>Við meðgöngu</w:t>
      </w:r>
      <w:r w:rsidRPr="0040211F">
        <w:rPr>
          <w:szCs w:val="22"/>
        </w:rPr>
        <w:t xml:space="preserve">, grun um þungun eða ef þungun er fyrirhuguð </w:t>
      </w:r>
      <w:r w:rsidRPr="0040211F">
        <w:rPr>
          <w:b/>
          <w:szCs w:val="22"/>
        </w:rPr>
        <w:t>skal láta</w:t>
      </w:r>
      <w:r w:rsidR="00680031" w:rsidRPr="0040211F">
        <w:rPr>
          <w:b/>
          <w:szCs w:val="22"/>
        </w:rPr>
        <w:t xml:space="preserve"> lækninn vita</w:t>
      </w:r>
      <w:r w:rsidR="00680031" w:rsidRPr="0040211F">
        <w:rPr>
          <w:szCs w:val="22"/>
        </w:rPr>
        <w:t>.</w:t>
      </w:r>
    </w:p>
    <w:p w14:paraId="0A181FBF" w14:textId="2C0D18DC" w:rsidR="00680031" w:rsidRPr="0040211F" w:rsidRDefault="00680031" w:rsidP="006A39DB">
      <w:pPr>
        <w:numPr>
          <w:ilvl w:val="1"/>
          <w:numId w:val="64"/>
        </w:numPr>
        <w:ind w:left="567" w:hanging="567"/>
        <w:rPr>
          <w:szCs w:val="22"/>
        </w:rPr>
      </w:pPr>
      <w:r w:rsidRPr="0040211F">
        <w:rPr>
          <w:b/>
          <w:szCs w:val="22"/>
        </w:rPr>
        <w:t xml:space="preserve">Notaðu örugga getnaðarvörn </w:t>
      </w:r>
      <w:r w:rsidRPr="0040211F">
        <w:rPr>
          <w:szCs w:val="22"/>
        </w:rPr>
        <w:t xml:space="preserve">á meðan þú tekur </w:t>
      </w:r>
      <w:r w:rsidR="0063281B" w:rsidRPr="0040211F">
        <w:rPr>
          <w:szCs w:val="22"/>
        </w:rPr>
        <w:t>Eltrombopag</w:t>
      </w:r>
      <w:r w:rsidR="00D737A9" w:rsidRPr="0040211F">
        <w:rPr>
          <w:szCs w:val="22"/>
        </w:rPr>
        <w:t xml:space="preserve"> Accord</w:t>
      </w:r>
      <w:r w:rsidRPr="0040211F">
        <w:rPr>
          <w:szCs w:val="22"/>
        </w:rPr>
        <w:t xml:space="preserve">, til að koma í veg fyrir </w:t>
      </w:r>
      <w:r w:rsidR="00B50048" w:rsidRPr="0040211F">
        <w:rPr>
          <w:szCs w:val="22"/>
        </w:rPr>
        <w:t>þungun</w:t>
      </w:r>
      <w:r w:rsidR="00DF0C40" w:rsidRPr="0040211F">
        <w:rPr>
          <w:szCs w:val="22"/>
        </w:rPr>
        <w:t>.</w:t>
      </w:r>
    </w:p>
    <w:p w14:paraId="5A86A047" w14:textId="0D7F7B9B" w:rsidR="00680031" w:rsidRPr="0040211F" w:rsidRDefault="00680031" w:rsidP="006A39DB">
      <w:pPr>
        <w:numPr>
          <w:ilvl w:val="1"/>
          <w:numId w:val="64"/>
        </w:numPr>
        <w:ind w:left="567" w:hanging="567"/>
        <w:rPr>
          <w:szCs w:val="22"/>
        </w:rPr>
      </w:pPr>
      <w:r w:rsidRPr="0040211F">
        <w:rPr>
          <w:szCs w:val="22"/>
        </w:rPr>
        <w:t xml:space="preserve">Láttu lækninn vita </w:t>
      </w:r>
      <w:r w:rsidRPr="0040211F">
        <w:rPr>
          <w:b/>
          <w:szCs w:val="22"/>
        </w:rPr>
        <w:t xml:space="preserve">ef þú verður barnshafandi meðan á meðferð með </w:t>
      </w:r>
      <w:r w:rsidR="00D737A9" w:rsidRPr="0040211F">
        <w:rPr>
          <w:b/>
          <w:szCs w:val="22"/>
        </w:rPr>
        <w:t xml:space="preserve">Eltrombopag Accord </w:t>
      </w:r>
      <w:r w:rsidRPr="0040211F">
        <w:rPr>
          <w:b/>
          <w:szCs w:val="22"/>
        </w:rPr>
        <w:t>stendur</w:t>
      </w:r>
      <w:r w:rsidRPr="0040211F">
        <w:rPr>
          <w:szCs w:val="22"/>
        </w:rPr>
        <w:t>.</w:t>
      </w:r>
    </w:p>
    <w:p w14:paraId="79BF9EFA" w14:textId="77777777" w:rsidR="00680031" w:rsidRPr="0040211F" w:rsidRDefault="00680031" w:rsidP="006A39DB">
      <w:pPr>
        <w:rPr>
          <w:szCs w:val="22"/>
        </w:rPr>
      </w:pPr>
    </w:p>
    <w:p w14:paraId="4742DF32" w14:textId="46E6BCCB" w:rsidR="00680031" w:rsidRPr="0040211F" w:rsidRDefault="00680031" w:rsidP="006A39DB">
      <w:pPr>
        <w:keepNext/>
        <w:rPr>
          <w:szCs w:val="22"/>
        </w:rPr>
      </w:pPr>
      <w:r w:rsidRPr="0040211F">
        <w:rPr>
          <w:b/>
          <w:szCs w:val="22"/>
        </w:rPr>
        <w:t xml:space="preserve">Ekki hafa barn á brjósti samhliða töku </w:t>
      </w:r>
      <w:r w:rsidR="00D737A9" w:rsidRPr="0040211F">
        <w:rPr>
          <w:b/>
          <w:szCs w:val="22"/>
        </w:rPr>
        <w:t>Eltrombopag Accord</w:t>
      </w:r>
      <w:r w:rsidRPr="0040211F">
        <w:rPr>
          <w:szCs w:val="22"/>
        </w:rPr>
        <w:t xml:space="preserve">. </w:t>
      </w:r>
      <w:r w:rsidR="00DF0C40" w:rsidRPr="0040211F">
        <w:rPr>
          <w:szCs w:val="22"/>
        </w:rPr>
        <w:t>E</w:t>
      </w:r>
      <w:r w:rsidRPr="0040211F">
        <w:rPr>
          <w:szCs w:val="22"/>
        </w:rPr>
        <w:t xml:space="preserve">kki </w:t>
      </w:r>
      <w:r w:rsidR="00DF0C40" w:rsidRPr="0040211F">
        <w:rPr>
          <w:szCs w:val="22"/>
        </w:rPr>
        <w:t xml:space="preserve">er </w:t>
      </w:r>
      <w:r w:rsidRPr="0040211F">
        <w:rPr>
          <w:szCs w:val="22"/>
        </w:rPr>
        <w:t xml:space="preserve">vitað hvort </w:t>
      </w:r>
      <w:r w:rsidR="009F2CCD" w:rsidRPr="0040211F">
        <w:rPr>
          <w:szCs w:val="22"/>
        </w:rPr>
        <w:t xml:space="preserve">Eltrombopag Accord </w:t>
      </w:r>
      <w:r w:rsidRPr="0040211F">
        <w:rPr>
          <w:szCs w:val="22"/>
        </w:rPr>
        <w:t>berst yfir í brjóstamjólk.</w:t>
      </w:r>
    </w:p>
    <w:p w14:paraId="6B795D19" w14:textId="77777777" w:rsidR="00680031" w:rsidRPr="0040211F" w:rsidRDefault="004710C6" w:rsidP="006A39DB">
      <w:pPr>
        <w:rPr>
          <w:szCs w:val="22"/>
        </w:rPr>
      </w:pPr>
      <w:r w:rsidRPr="0040211F">
        <w:rPr>
          <w:rFonts w:ascii="Wingdings 3" w:hAnsi="Wingdings 3"/>
          <w:b/>
        </w:rPr>
        <w:t></w:t>
      </w:r>
      <w:r w:rsidRPr="0040211F">
        <w:rPr>
          <w:rFonts w:ascii="Wingdings 3" w:hAnsi="Wingdings 3"/>
          <w:b/>
        </w:rPr>
        <w:tab/>
      </w:r>
      <w:r w:rsidR="00680031" w:rsidRPr="0040211F">
        <w:rPr>
          <w:szCs w:val="22"/>
        </w:rPr>
        <w:t xml:space="preserve">Láttu lækninn vita </w:t>
      </w:r>
      <w:r w:rsidR="00680031" w:rsidRPr="0040211F">
        <w:rPr>
          <w:b/>
          <w:szCs w:val="22"/>
        </w:rPr>
        <w:t>ef þú ert með barn á brjósti</w:t>
      </w:r>
      <w:r w:rsidR="00680031" w:rsidRPr="0040211F">
        <w:rPr>
          <w:szCs w:val="22"/>
        </w:rPr>
        <w:t xml:space="preserve"> eða ætlar að hafa barn á brjósti.</w:t>
      </w:r>
    </w:p>
    <w:p w14:paraId="29F5836A" w14:textId="77777777" w:rsidR="00680031" w:rsidRPr="0040211F" w:rsidRDefault="00680031" w:rsidP="006A39DB">
      <w:pPr>
        <w:rPr>
          <w:szCs w:val="22"/>
        </w:rPr>
      </w:pPr>
    </w:p>
    <w:p w14:paraId="4ABF52BF" w14:textId="77777777" w:rsidR="00680031" w:rsidRPr="0040211F" w:rsidRDefault="00680031" w:rsidP="006A39DB">
      <w:pPr>
        <w:keepNext/>
        <w:rPr>
          <w:szCs w:val="22"/>
        </w:rPr>
      </w:pPr>
      <w:r w:rsidRPr="0040211F">
        <w:rPr>
          <w:b/>
          <w:szCs w:val="22"/>
        </w:rPr>
        <w:t>Akstur og notkun véla</w:t>
      </w:r>
    </w:p>
    <w:p w14:paraId="28D6500A" w14:textId="1CE58C58" w:rsidR="00680031" w:rsidRPr="0040211F" w:rsidRDefault="009F2CCD" w:rsidP="006A39DB">
      <w:pPr>
        <w:keepNext/>
        <w:rPr>
          <w:szCs w:val="22"/>
        </w:rPr>
      </w:pPr>
      <w:r w:rsidRPr="0040211F">
        <w:rPr>
          <w:b/>
          <w:szCs w:val="22"/>
        </w:rPr>
        <w:t xml:space="preserve">Eltrombopag Accord </w:t>
      </w:r>
      <w:r w:rsidR="00E30C1D" w:rsidRPr="0040211F">
        <w:rPr>
          <w:b/>
          <w:szCs w:val="22"/>
        </w:rPr>
        <w:t>getur valdið sundli</w:t>
      </w:r>
      <w:r w:rsidR="00E30C1D" w:rsidRPr="0040211F">
        <w:rPr>
          <w:szCs w:val="22"/>
        </w:rPr>
        <w:t xml:space="preserve"> og haft aðrar aukaverkanir sem geta skert árveknina.</w:t>
      </w:r>
    </w:p>
    <w:p w14:paraId="40C963A1" w14:textId="77777777" w:rsidR="00E30C1D" w:rsidRPr="0040211F" w:rsidDel="00431AAC" w:rsidRDefault="00E30C1D" w:rsidP="006A39DB">
      <w:pPr>
        <w:ind w:left="567" w:hanging="567"/>
      </w:pPr>
      <w:r w:rsidRPr="0040211F">
        <w:rPr>
          <w:rFonts w:ascii="Wingdings 3" w:hAnsi="Wingdings 3"/>
          <w:b/>
        </w:rPr>
        <w:t></w:t>
      </w:r>
      <w:r w:rsidRPr="0040211F">
        <w:rPr>
          <w:rFonts w:ascii="Wingdings 3" w:hAnsi="Wingdings 3"/>
          <w:b/>
        </w:rPr>
        <w:t></w:t>
      </w:r>
      <w:r w:rsidR="008E4CE6" w:rsidRPr="0040211F">
        <w:rPr>
          <w:rFonts w:ascii="Wingdings 3" w:hAnsi="Wingdings 3"/>
          <w:b/>
        </w:rPr>
        <w:tab/>
      </w:r>
      <w:r w:rsidRPr="0040211F">
        <w:rPr>
          <w:b/>
        </w:rPr>
        <w:t xml:space="preserve">Ekki aka eða nota vélar </w:t>
      </w:r>
      <w:r w:rsidRPr="0040211F">
        <w:t>nema þú sért viss um að þú finnir ekki fyrir þessum áhrifum.</w:t>
      </w:r>
    </w:p>
    <w:p w14:paraId="08FFE2B8" w14:textId="7E4992E9" w:rsidR="00680031" w:rsidRPr="0040211F" w:rsidRDefault="00680031" w:rsidP="006A39DB">
      <w:pPr>
        <w:rPr>
          <w:szCs w:val="22"/>
        </w:rPr>
      </w:pPr>
    </w:p>
    <w:p w14:paraId="679603AE" w14:textId="2D45C238" w:rsidR="009C2F3B" w:rsidRPr="0040211F" w:rsidRDefault="009F2CCD" w:rsidP="006A39DB">
      <w:pPr>
        <w:keepNext/>
        <w:rPr>
          <w:b/>
          <w:bCs/>
          <w:szCs w:val="22"/>
        </w:rPr>
      </w:pPr>
      <w:r w:rsidRPr="0040211F">
        <w:rPr>
          <w:b/>
          <w:bCs/>
          <w:szCs w:val="22"/>
        </w:rPr>
        <w:t xml:space="preserve">Eltrombopag Accord </w:t>
      </w:r>
      <w:r w:rsidR="009C2F3B" w:rsidRPr="0040211F">
        <w:rPr>
          <w:b/>
          <w:bCs/>
          <w:szCs w:val="22"/>
        </w:rPr>
        <w:t>inniheldur natríum</w:t>
      </w:r>
    </w:p>
    <w:p w14:paraId="5AF062AA" w14:textId="2E18E94B" w:rsidR="009C2F3B" w:rsidRPr="0040211F" w:rsidRDefault="009C2F3B" w:rsidP="006A39DB">
      <w:pPr>
        <w:rPr>
          <w:szCs w:val="22"/>
        </w:rPr>
      </w:pPr>
      <w:r w:rsidRPr="0040211F">
        <w:rPr>
          <w:szCs w:val="22"/>
        </w:rPr>
        <w:t>Lyfið inniheldur minna en 1 mmól (23 mg) af natríum í hverri töflu, þ.e.a.s. er sem næst natríumlaust.</w:t>
      </w:r>
    </w:p>
    <w:p w14:paraId="6C102E17" w14:textId="77777777" w:rsidR="009C2F3B" w:rsidRPr="0040211F" w:rsidRDefault="009C2F3B" w:rsidP="006A39DB">
      <w:pPr>
        <w:rPr>
          <w:szCs w:val="22"/>
        </w:rPr>
      </w:pPr>
    </w:p>
    <w:p w14:paraId="5BA96E68" w14:textId="77777777" w:rsidR="00680031" w:rsidRPr="0040211F" w:rsidRDefault="00680031" w:rsidP="006A39DB">
      <w:pPr>
        <w:rPr>
          <w:szCs w:val="22"/>
        </w:rPr>
      </w:pPr>
    </w:p>
    <w:p w14:paraId="0DFD6327" w14:textId="6838A54C" w:rsidR="00680031" w:rsidRPr="0040211F" w:rsidRDefault="00680031" w:rsidP="006A39DB">
      <w:pPr>
        <w:keepNext/>
        <w:rPr>
          <w:szCs w:val="22"/>
        </w:rPr>
      </w:pPr>
      <w:r w:rsidRPr="0040211F">
        <w:rPr>
          <w:b/>
          <w:szCs w:val="22"/>
        </w:rPr>
        <w:t>3.</w:t>
      </w:r>
      <w:r w:rsidRPr="0040211F">
        <w:rPr>
          <w:b/>
          <w:szCs w:val="22"/>
        </w:rPr>
        <w:tab/>
      </w:r>
      <w:r w:rsidR="00B50048" w:rsidRPr="0040211F">
        <w:rPr>
          <w:b/>
          <w:szCs w:val="22"/>
        </w:rPr>
        <w:t xml:space="preserve">Hvernig nota á </w:t>
      </w:r>
      <w:r w:rsidR="006B0A69" w:rsidRPr="0040211F">
        <w:rPr>
          <w:b/>
          <w:szCs w:val="22"/>
        </w:rPr>
        <w:t>Eltrombopag Accord</w:t>
      </w:r>
    </w:p>
    <w:p w14:paraId="4CD17AB3" w14:textId="77777777" w:rsidR="00680031" w:rsidRPr="0040211F" w:rsidRDefault="00680031" w:rsidP="006A39DB">
      <w:pPr>
        <w:keepNext/>
        <w:rPr>
          <w:szCs w:val="22"/>
        </w:rPr>
      </w:pPr>
    </w:p>
    <w:p w14:paraId="1B5D1353" w14:textId="72CB996B" w:rsidR="00680031" w:rsidRPr="0040211F" w:rsidRDefault="002A08FB" w:rsidP="006A39DB">
      <w:pPr>
        <w:rPr>
          <w:szCs w:val="22"/>
        </w:rPr>
      </w:pPr>
      <w:r w:rsidRPr="0040211F">
        <w:rPr>
          <w:szCs w:val="22"/>
        </w:rPr>
        <w:t>Notið</w:t>
      </w:r>
      <w:r w:rsidR="00680031" w:rsidRPr="0040211F">
        <w:rPr>
          <w:szCs w:val="22"/>
        </w:rPr>
        <w:t xml:space="preserve"> lyfið alltaf eins og læknirinn hefur sagt til um. </w:t>
      </w:r>
      <w:r w:rsidRPr="0040211F">
        <w:rPr>
          <w:szCs w:val="22"/>
        </w:rPr>
        <w:t xml:space="preserve">Ef ekki er ljóst hvernig nota á lyfið skal leita </w:t>
      </w:r>
      <w:r w:rsidR="00680031" w:rsidRPr="0040211F">
        <w:rPr>
          <w:szCs w:val="22"/>
        </w:rPr>
        <w:t>upplýsinga hjá lækninum eða lyfjafræðingi.</w:t>
      </w:r>
      <w:r w:rsidR="00F115C6" w:rsidRPr="0040211F">
        <w:rPr>
          <w:szCs w:val="22"/>
        </w:rPr>
        <w:t xml:space="preserve"> </w:t>
      </w:r>
      <w:r w:rsidR="00042B94" w:rsidRPr="0040211F">
        <w:rPr>
          <w:szCs w:val="22"/>
        </w:rPr>
        <w:t xml:space="preserve">Ekki breyta skammtinum eða skammtaáætluninni fyrir </w:t>
      </w:r>
      <w:r w:rsidR="006B0A69" w:rsidRPr="0040211F">
        <w:rPr>
          <w:szCs w:val="22"/>
        </w:rPr>
        <w:t xml:space="preserve">Eltrombopag Accord </w:t>
      </w:r>
      <w:r w:rsidR="00042B94" w:rsidRPr="0040211F">
        <w:rPr>
          <w:szCs w:val="22"/>
        </w:rPr>
        <w:t>nema samkvæmt fyri</w:t>
      </w:r>
      <w:r w:rsidR="00533CBA" w:rsidRPr="0040211F">
        <w:rPr>
          <w:szCs w:val="22"/>
        </w:rPr>
        <w:t>r</w:t>
      </w:r>
      <w:r w:rsidR="00042B94" w:rsidRPr="0040211F">
        <w:rPr>
          <w:szCs w:val="22"/>
        </w:rPr>
        <w:t xml:space="preserve">mælum frá lækninum eða lyfjafræðingi. </w:t>
      </w:r>
      <w:r w:rsidR="00F115C6" w:rsidRPr="0040211F">
        <w:rPr>
          <w:szCs w:val="22"/>
        </w:rPr>
        <w:t xml:space="preserve">Læknir með </w:t>
      </w:r>
      <w:r w:rsidR="00533CBA" w:rsidRPr="0040211F">
        <w:rPr>
          <w:szCs w:val="22"/>
        </w:rPr>
        <w:t>sérfræðiþekkingu á meðferð sjúkdómsins</w:t>
      </w:r>
      <w:r w:rsidR="00F115C6" w:rsidRPr="0040211F">
        <w:rPr>
          <w:szCs w:val="22"/>
        </w:rPr>
        <w:t xml:space="preserve"> h</w:t>
      </w:r>
      <w:r w:rsidR="00D96E26" w:rsidRPr="0040211F">
        <w:rPr>
          <w:szCs w:val="22"/>
        </w:rPr>
        <w:t>e</w:t>
      </w:r>
      <w:r w:rsidR="00F115C6" w:rsidRPr="0040211F">
        <w:rPr>
          <w:szCs w:val="22"/>
        </w:rPr>
        <w:t>f</w:t>
      </w:r>
      <w:r w:rsidR="006D22C0" w:rsidRPr="0040211F">
        <w:rPr>
          <w:szCs w:val="22"/>
        </w:rPr>
        <w:t>ur</w:t>
      </w:r>
      <w:r w:rsidR="00F115C6" w:rsidRPr="0040211F">
        <w:rPr>
          <w:szCs w:val="22"/>
        </w:rPr>
        <w:t xml:space="preserve"> eftirlit með þér </w:t>
      </w:r>
      <w:r w:rsidR="00533CBA" w:rsidRPr="0040211F">
        <w:rPr>
          <w:szCs w:val="22"/>
        </w:rPr>
        <w:t>meðan á meðferð með</w:t>
      </w:r>
      <w:r w:rsidR="00F115C6" w:rsidRPr="0040211F">
        <w:rPr>
          <w:szCs w:val="22"/>
        </w:rPr>
        <w:t xml:space="preserve"> </w:t>
      </w:r>
      <w:r w:rsidR="006B0A69" w:rsidRPr="0040211F">
        <w:rPr>
          <w:szCs w:val="22"/>
        </w:rPr>
        <w:t xml:space="preserve">Eltrombopag Accord </w:t>
      </w:r>
      <w:r w:rsidR="00533CBA" w:rsidRPr="0040211F">
        <w:rPr>
          <w:szCs w:val="22"/>
        </w:rPr>
        <w:t>stendur</w:t>
      </w:r>
      <w:r w:rsidR="00F115C6" w:rsidRPr="0040211F">
        <w:rPr>
          <w:szCs w:val="22"/>
        </w:rPr>
        <w:t>.</w:t>
      </w:r>
    </w:p>
    <w:p w14:paraId="5CBB1903" w14:textId="77777777" w:rsidR="00680031" w:rsidRPr="0040211F" w:rsidRDefault="00680031" w:rsidP="006A39DB">
      <w:pPr>
        <w:rPr>
          <w:szCs w:val="22"/>
        </w:rPr>
      </w:pPr>
    </w:p>
    <w:p w14:paraId="03772D4C" w14:textId="5B69202B" w:rsidR="00680031" w:rsidRPr="0040211F" w:rsidRDefault="00680031" w:rsidP="006A39DB">
      <w:pPr>
        <w:keepNext/>
        <w:rPr>
          <w:b/>
          <w:szCs w:val="22"/>
        </w:rPr>
      </w:pPr>
      <w:r w:rsidRPr="0040211F">
        <w:rPr>
          <w:b/>
          <w:szCs w:val="22"/>
        </w:rPr>
        <w:t>Hve mikið á að taka</w:t>
      </w:r>
      <w:r w:rsidR="004177CF" w:rsidRPr="0040211F">
        <w:rPr>
          <w:b/>
          <w:szCs w:val="22"/>
        </w:rPr>
        <w:t xml:space="preserve"> v</w:t>
      </w:r>
      <w:r w:rsidR="00533CBA" w:rsidRPr="0040211F">
        <w:rPr>
          <w:b/>
          <w:szCs w:val="22"/>
        </w:rPr>
        <w:t xml:space="preserve">ið blóðflagnafæð af </w:t>
      </w:r>
      <w:r w:rsidR="008C560F" w:rsidRPr="0040211F">
        <w:rPr>
          <w:b/>
          <w:szCs w:val="22"/>
        </w:rPr>
        <w:t>ónæmistoga</w:t>
      </w:r>
      <w:r w:rsidR="00533CBA" w:rsidRPr="0040211F">
        <w:rPr>
          <w:b/>
          <w:szCs w:val="22"/>
        </w:rPr>
        <w:t xml:space="preserve"> (ITP)</w:t>
      </w:r>
    </w:p>
    <w:p w14:paraId="0E115FAE" w14:textId="778E0FFC" w:rsidR="00680031" w:rsidRPr="0040211F" w:rsidRDefault="00533CBA" w:rsidP="006A39DB">
      <w:pPr>
        <w:rPr>
          <w:szCs w:val="22"/>
        </w:rPr>
      </w:pPr>
      <w:r w:rsidRPr="0040211F">
        <w:rPr>
          <w:b/>
          <w:szCs w:val="22"/>
        </w:rPr>
        <w:t xml:space="preserve">Fullorðnir </w:t>
      </w:r>
      <w:r w:rsidRPr="0040211F">
        <w:rPr>
          <w:szCs w:val="22"/>
        </w:rPr>
        <w:t>og</w:t>
      </w:r>
      <w:r w:rsidRPr="0040211F">
        <w:rPr>
          <w:b/>
          <w:szCs w:val="22"/>
        </w:rPr>
        <w:t xml:space="preserve"> börn </w:t>
      </w:r>
      <w:r w:rsidRPr="0040211F">
        <w:rPr>
          <w:szCs w:val="22"/>
        </w:rPr>
        <w:t>(6 til 17 ára) - v</w:t>
      </w:r>
      <w:r w:rsidR="00680031" w:rsidRPr="0040211F">
        <w:rPr>
          <w:szCs w:val="22"/>
        </w:rPr>
        <w:t>enjulegur upphafsskammtur</w:t>
      </w:r>
      <w:r w:rsidR="00F115C6" w:rsidRPr="0040211F">
        <w:rPr>
          <w:szCs w:val="22"/>
        </w:rPr>
        <w:t xml:space="preserve"> </w:t>
      </w:r>
      <w:r w:rsidRPr="0040211F">
        <w:rPr>
          <w:szCs w:val="22"/>
        </w:rPr>
        <w:t>við</w:t>
      </w:r>
      <w:r w:rsidR="00F115C6" w:rsidRPr="0040211F">
        <w:rPr>
          <w:szCs w:val="22"/>
        </w:rPr>
        <w:t xml:space="preserve"> </w:t>
      </w:r>
      <w:r w:rsidR="00921C52" w:rsidRPr="0040211F">
        <w:rPr>
          <w:szCs w:val="22"/>
        </w:rPr>
        <w:t xml:space="preserve">blóðflagnafæð af </w:t>
      </w:r>
      <w:r w:rsidR="008C560F" w:rsidRPr="0040211F">
        <w:rPr>
          <w:szCs w:val="22"/>
        </w:rPr>
        <w:t>ónæmistoga</w:t>
      </w:r>
      <w:r w:rsidR="00680031" w:rsidRPr="0040211F">
        <w:rPr>
          <w:szCs w:val="22"/>
        </w:rPr>
        <w:t xml:space="preserve"> er </w:t>
      </w:r>
      <w:r w:rsidR="00680031" w:rsidRPr="0040211F">
        <w:rPr>
          <w:b/>
          <w:szCs w:val="22"/>
        </w:rPr>
        <w:t>ein 50 mg tafla</w:t>
      </w:r>
      <w:r w:rsidR="00680031" w:rsidRPr="0040211F">
        <w:rPr>
          <w:szCs w:val="22"/>
        </w:rPr>
        <w:t xml:space="preserve"> af </w:t>
      </w:r>
      <w:r w:rsidR="004177CF" w:rsidRPr="0040211F">
        <w:rPr>
          <w:szCs w:val="22"/>
        </w:rPr>
        <w:t xml:space="preserve">Eltrombopag Accord </w:t>
      </w:r>
      <w:r w:rsidR="00680031" w:rsidRPr="0040211F">
        <w:rPr>
          <w:szCs w:val="22"/>
        </w:rPr>
        <w:t xml:space="preserve">á dag. </w:t>
      </w:r>
      <w:r w:rsidR="00042B94" w:rsidRPr="0040211F">
        <w:rPr>
          <w:szCs w:val="22"/>
        </w:rPr>
        <w:t>Ef þú ert</w:t>
      </w:r>
      <w:r w:rsidR="00680031" w:rsidRPr="0040211F">
        <w:rPr>
          <w:szCs w:val="22"/>
        </w:rPr>
        <w:t xml:space="preserve"> af </w:t>
      </w:r>
      <w:r w:rsidR="00D7551E" w:rsidRPr="0040211F">
        <w:rPr>
          <w:szCs w:val="22"/>
        </w:rPr>
        <w:t>austur</w:t>
      </w:r>
      <w:r w:rsidR="002B44B1">
        <w:rPr>
          <w:szCs w:val="22"/>
        </w:rPr>
        <w:noBreakHyphen/>
      </w:r>
      <w:r w:rsidR="00D7551E" w:rsidRPr="0040211F">
        <w:rPr>
          <w:szCs w:val="22"/>
        </w:rPr>
        <w:t>/suðaustur</w:t>
      </w:r>
      <w:r w:rsidR="002B44B1">
        <w:rPr>
          <w:szCs w:val="22"/>
        </w:rPr>
        <w:noBreakHyphen/>
      </w:r>
      <w:r w:rsidR="00680031" w:rsidRPr="0040211F">
        <w:rPr>
          <w:szCs w:val="22"/>
        </w:rPr>
        <w:t>asískum uppruna gæt</w:t>
      </w:r>
      <w:r w:rsidR="00042B94" w:rsidRPr="0040211F">
        <w:rPr>
          <w:szCs w:val="22"/>
        </w:rPr>
        <w:t>ir</w:t>
      </w:r>
      <w:r w:rsidR="00680031" w:rsidRPr="0040211F">
        <w:rPr>
          <w:szCs w:val="22"/>
        </w:rPr>
        <w:t xml:space="preserve"> </w:t>
      </w:r>
      <w:r w:rsidR="00042B94" w:rsidRPr="0040211F">
        <w:rPr>
          <w:szCs w:val="22"/>
        </w:rPr>
        <w:t xml:space="preserve">þú </w:t>
      </w:r>
      <w:r w:rsidR="00680031" w:rsidRPr="0040211F">
        <w:rPr>
          <w:szCs w:val="22"/>
        </w:rPr>
        <w:t xml:space="preserve">þurft að byrja með </w:t>
      </w:r>
      <w:r w:rsidR="00680031" w:rsidRPr="0040211F">
        <w:rPr>
          <w:b/>
          <w:szCs w:val="22"/>
        </w:rPr>
        <w:t>lægri skammt eða 25 mg</w:t>
      </w:r>
      <w:r w:rsidR="00680031" w:rsidRPr="0040211F">
        <w:rPr>
          <w:szCs w:val="22"/>
        </w:rPr>
        <w:t>.</w:t>
      </w:r>
    </w:p>
    <w:p w14:paraId="4B9049FC" w14:textId="77777777" w:rsidR="00680031" w:rsidRPr="0040211F" w:rsidRDefault="00680031" w:rsidP="006A39DB">
      <w:pPr>
        <w:rPr>
          <w:szCs w:val="22"/>
        </w:rPr>
      </w:pPr>
    </w:p>
    <w:p w14:paraId="79733617" w14:textId="10C5FB88" w:rsidR="00533CBA" w:rsidRPr="0040211F" w:rsidRDefault="00533CBA" w:rsidP="006A39DB">
      <w:pPr>
        <w:rPr>
          <w:szCs w:val="22"/>
        </w:rPr>
      </w:pPr>
      <w:r w:rsidRPr="0040211F">
        <w:rPr>
          <w:b/>
          <w:szCs w:val="22"/>
        </w:rPr>
        <w:t>Börn</w:t>
      </w:r>
      <w:r w:rsidRPr="0040211F">
        <w:rPr>
          <w:szCs w:val="22"/>
        </w:rPr>
        <w:t xml:space="preserve"> (1 árs til 5 ára) - venjulegur upphafsskammtur við blóðflagnafæð af </w:t>
      </w:r>
      <w:r w:rsidR="008C560F" w:rsidRPr="0040211F">
        <w:rPr>
          <w:szCs w:val="22"/>
        </w:rPr>
        <w:t>ónæmistoga</w:t>
      </w:r>
      <w:r w:rsidRPr="0040211F">
        <w:rPr>
          <w:szCs w:val="22"/>
        </w:rPr>
        <w:t xml:space="preserve"> er </w:t>
      </w:r>
      <w:r w:rsidRPr="0040211F">
        <w:rPr>
          <w:b/>
          <w:szCs w:val="22"/>
        </w:rPr>
        <w:t>ein 25 mg tafla</w:t>
      </w:r>
      <w:r w:rsidRPr="0040211F">
        <w:rPr>
          <w:szCs w:val="22"/>
        </w:rPr>
        <w:t xml:space="preserve"> af </w:t>
      </w:r>
      <w:r w:rsidR="004E674A" w:rsidRPr="0040211F">
        <w:rPr>
          <w:szCs w:val="22"/>
        </w:rPr>
        <w:t xml:space="preserve">Eltrombopag Accord </w:t>
      </w:r>
      <w:r w:rsidRPr="0040211F">
        <w:rPr>
          <w:szCs w:val="22"/>
        </w:rPr>
        <w:t>á dag.</w:t>
      </w:r>
    </w:p>
    <w:p w14:paraId="53EEFFA0" w14:textId="77777777" w:rsidR="00533CBA" w:rsidRPr="0040211F" w:rsidRDefault="00533CBA" w:rsidP="006A39DB">
      <w:pPr>
        <w:rPr>
          <w:szCs w:val="22"/>
        </w:rPr>
      </w:pPr>
    </w:p>
    <w:p w14:paraId="12D16CED" w14:textId="77777777" w:rsidR="00533CBA" w:rsidRPr="0040211F" w:rsidRDefault="00533CBA" w:rsidP="006A39DB">
      <w:pPr>
        <w:keepNext/>
        <w:rPr>
          <w:b/>
          <w:szCs w:val="22"/>
        </w:rPr>
      </w:pPr>
      <w:r w:rsidRPr="0040211F">
        <w:rPr>
          <w:b/>
          <w:szCs w:val="22"/>
        </w:rPr>
        <w:t>Við lifrarbólgu C</w:t>
      </w:r>
    </w:p>
    <w:p w14:paraId="074C84BC" w14:textId="3B5E6AA0" w:rsidR="00F115C6" w:rsidRPr="0040211F" w:rsidRDefault="00533CBA" w:rsidP="006A39DB">
      <w:pPr>
        <w:rPr>
          <w:szCs w:val="22"/>
        </w:rPr>
      </w:pPr>
      <w:r w:rsidRPr="0040211F">
        <w:rPr>
          <w:b/>
          <w:szCs w:val="22"/>
        </w:rPr>
        <w:t>Fullorðnir</w:t>
      </w:r>
      <w:r w:rsidRPr="0040211F">
        <w:rPr>
          <w:szCs w:val="22"/>
        </w:rPr>
        <w:t xml:space="preserve"> </w:t>
      </w:r>
      <w:r w:rsidR="002B44B1">
        <w:rPr>
          <w:szCs w:val="22"/>
        </w:rPr>
        <w:noBreakHyphen/>
      </w:r>
      <w:r w:rsidRPr="0040211F">
        <w:rPr>
          <w:szCs w:val="22"/>
        </w:rPr>
        <w:t xml:space="preserve"> v</w:t>
      </w:r>
      <w:r w:rsidR="00F115C6" w:rsidRPr="0040211F">
        <w:rPr>
          <w:szCs w:val="22"/>
        </w:rPr>
        <w:t xml:space="preserve">enjulegur upphafsskammtur </w:t>
      </w:r>
      <w:r w:rsidRPr="0040211F">
        <w:rPr>
          <w:szCs w:val="22"/>
        </w:rPr>
        <w:t>við</w:t>
      </w:r>
      <w:r w:rsidR="00F115C6" w:rsidRPr="0040211F">
        <w:rPr>
          <w:szCs w:val="22"/>
        </w:rPr>
        <w:t xml:space="preserve"> lifrarbólgu C er </w:t>
      </w:r>
      <w:r w:rsidR="00F115C6" w:rsidRPr="0040211F">
        <w:rPr>
          <w:b/>
          <w:szCs w:val="22"/>
        </w:rPr>
        <w:t>ein 25 mg tafla</w:t>
      </w:r>
      <w:r w:rsidR="00F115C6" w:rsidRPr="0040211F">
        <w:rPr>
          <w:szCs w:val="22"/>
        </w:rPr>
        <w:t xml:space="preserve"> af </w:t>
      </w:r>
      <w:r w:rsidR="004E674A" w:rsidRPr="0040211F">
        <w:rPr>
          <w:szCs w:val="22"/>
        </w:rPr>
        <w:t>Eltrom</w:t>
      </w:r>
      <w:r w:rsidR="00CB3547" w:rsidRPr="0040211F">
        <w:rPr>
          <w:szCs w:val="22"/>
        </w:rPr>
        <w:t>bopag Accord</w:t>
      </w:r>
      <w:r w:rsidR="004E674A" w:rsidRPr="0040211F">
        <w:rPr>
          <w:szCs w:val="22"/>
        </w:rPr>
        <w:t xml:space="preserve"> </w:t>
      </w:r>
      <w:r w:rsidR="00F115C6" w:rsidRPr="0040211F">
        <w:rPr>
          <w:szCs w:val="22"/>
        </w:rPr>
        <w:t xml:space="preserve">á dag. </w:t>
      </w:r>
      <w:r w:rsidR="00042B94" w:rsidRPr="0040211F">
        <w:rPr>
          <w:szCs w:val="22"/>
        </w:rPr>
        <w:t xml:space="preserve">Ef þú ert </w:t>
      </w:r>
      <w:r w:rsidR="00F115C6" w:rsidRPr="0040211F">
        <w:rPr>
          <w:szCs w:val="22"/>
        </w:rPr>
        <w:t xml:space="preserve">af </w:t>
      </w:r>
      <w:r w:rsidR="00D7551E" w:rsidRPr="0040211F">
        <w:rPr>
          <w:szCs w:val="22"/>
        </w:rPr>
        <w:t>austur</w:t>
      </w:r>
      <w:r w:rsidR="002B44B1">
        <w:rPr>
          <w:szCs w:val="22"/>
        </w:rPr>
        <w:noBreakHyphen/>
      </w:r>
      <w:r w:rsidR="00D7551E" w:rsidRPr="0040211F">
        <w:rPr>
          <w:szCs w:val="22"/>
        </w:rPr>
        <w:t>/suðaustur</w:t>
      </w:r>
      <w:r w:rsidR="002B44B1">
        <w:rPr>
          <w:szCs w:val="22"/>
        </w:rPr>
        <w:noBreakHyphen/>
      </w:r>
      <w:r w:rsidR="00F115C6" w:rsidRPr="0040211F">
        <w:rPr>
          <w:szCs w:val="22"/>
        </w:rPr>
        <w:t>asískum uppruna hef</w:t>
      </w:r>
      <w:r w:rsidR="00042B94" w:rsidRPr="0040211F">
        <w:rPr>
          <w:szCs w:val="22"/>
        </w:rPr>
        <w:t>ur</w:t>
      </w:r>
      <w:r w:rsidR="00F115C6" w:rsidRPr="0040211F">
        <w:rPr>
          <w:szCs w:val="22"/>
        </w:rPr>
        <w:t xml:space="preserve"> </w:t>
      </w:r>
      <w:r w:rsidR="00042B94" w:rsidRPr="0040211F">
        <w:rPr>
          <w:szCs w:val="22"/>
        </w:rPr>
        <w:t xml:space="preserve">þú </w:t>
      </w:r>
      <w:r w:rsidR="00F115C6" w:rsidRPr="0040211F">
        <w:rPr>
          <w:szCs w:val="22"/>
        </w:rPr>
        <w:t xml:space="preserve">meðferð með </w:t>
      </w:r>
      <w:r w:rsidR="00F115C6" w:rsidRPr="0040211F">
        <w:rPr>
          <w:b/>
          <w:szCs w:val="22"/>
        </w:rPr>
        <w:t>sama 25 mg skammti</w:t>
      </w:r>
      <w:r w:rsidR="00F115C6" w:rsidRPr="0040211F">
        <w:rPr>
          <w:szCs w:val="22"/>
        </w:rPr>
        <w:t>.</w:t>
      </w:r>
    </w:p>
    <w:p w14:paraId="1D8CE276" w14:textId="77777777" w:rsidR="00F115C6" w:rsidRPr="0040211F" w:rsidRDefault="00F115C6" w:rsidP="006A39DB">
      <w:pPr>
        <w:rPr>
          <w:szCs w:val="22"/>
        </w:rPr>
      </w:pPr>
    </w:p>
    <w:p w14:paraId="6866C1AB" w14:textId="29A0D988" w:rsidR="00533CBA" w:rsidRPr="0040211F" w:rsidRDefault="00533CBA" w:rsidP="006A39DB">
      <w:pPr>
        <w:rPr>
          <w:szCs w:val="22"/>
        </w:rPr>
      </w:pPr>
      <w:r w:rsidRPr="0040211F">
        <w:rPr>
          <w:szCs w:val="22"/>
        </w:rPr>
        <w:t xml:space="preserve">Það geta liðið 1 til 2 vikur þar til verkun </w:t>
      </w:r>
      <w:r w:rsidR="00DB56FC" w:rsidRPr="0040211F">
        <w:rPr>
          <w:szCs w:val="22"/>
        </w:rPr>
        <w:t xml:space="preserve">Eltrombopag Accord </w:t>
      </w:r>
      <w:r w:rsidRPr="0040211F">
        <w:rPr>
          <w:szCs w:val="22"/>
        </w:rPr>
        <w:t>kemur fram. Læknirinn gæti ráðlagt þér að breyta dagskammtinum í samræmi við svörun þína.</w:t>
      </w:r>
    </w:p>
    <w:p w14:paraId="4920A4F9" w14:textId="77777777" w:rsidR="00042B94" w:rsidRPr="0040211F" w:rsidRDefault="00042B94" w:rsidP="006A39DB">
      <w:pPr>
        <w:rPr>
          <w:szCs w:val="22"/>
        </w:rPr>
      </w:pPr>
    </w:p>
    <w:p w14:paraId="0465B4DC" w14:textId="77777777" w:rsidR="00533CBA" w:rsidRPr="0040211F" w:rsidRDefault="00533CBA" w:rsidP="006A39DB">
      <w:pPr>
        <w:keepNext/>
        <w:rPr>
          <w:b/>
          <w:szCs w:val="22"/>
        </w:rPr>
      </w:pPr>
      <w:r w:rsidRPr="0040211F">
        <w:rPr>
          <w:b/>
          <w:szCs w:val="22"/>
        </w:rPr>
        <w:t>Hvernig taka á töflurnar</w:t>
      </w:r>
    </w:p>
    <w:p w14:paraId="4CD80B93" w14:textId="77777777" w:rsidR="00680031" w:rsidRPr="0040211F" w:rsidRDefault="00680031" w:rsidP="006A39DB">
      <w:pPr>
        <w:rPr>
          <w:szCs w:val="22"/>
        </w:rPr>
      </w:pPr>
      <w:r w:rsidRPr="0040211F">
        <w:rPr>
          <w:szCs w:val="22"/>
        </w:rPr>
        <w:t>Gleypið töfluna í heilu lagi með svolitlu vatni.</w:t>
      </w:r>
    </w:p>
    <w:p w14:paraId="1740F453" w14:textId="77777777" w:rsidR="00680031" w:rsidRPr="0040211F" w:rsidRDefault="00680031" w:rsidP="006A39DB">
      <w:pPr>
        <w:rPr>
          <w:szCs w:val="22"/>
        </w:rPr>
      </w:pPr>
    </w:p>
    <w:p w14:paraId="31E9D98A" w14:textId="77777777" w:rsidR="00680031" w:rsidRPr="0040211F" w:rsidRDefault="00680031" w:rsidP="006A39DB">
      <w:pPr>
        <w:keepNext/>
        <w:rPr>
          <w:b/>
          <w:szCs w:val="22"/>
        </w:rPr>
      </w:pPr>
      <w:r w:rsidRPr="0040211F">
        <w:rPr>
          <w:b/>
          <w:szCs w:val="22"/>
        </w:rPr>
        <w:t>Hvenær taka á lyfið</w:t>
      </w:r>
    </w:p>
    <w:p w14:paraId="734B3E40" w14:textId="77777777" w:rsidR="00680031" w:rsidRPr="0040211F" w:rsidRDefault="00680031" w:rsidP="006A39DB">
      <w:pPr>
        <w:keepNext/>
        <w:rPr>
          <w:szCs w:val="22"/>
        </w:rPr>
      </w:pPr>
    </w:p>
    <w:p w14:paraId="28A00327" w14:textId="302D52F8" w:rsidR="00193B6C" w:rsidRPr="0040211F" w:rsidRDefault="00193B6C" w:rsidP="006A39DB">
      <w:pPr>
        <w:keepNext/>
        <w:rPr>
          <w:szCs w:val="22"/>
        </w:rPr>
      </w:pPr>
      <w:r w:rsidRPr="0040211F">
        <w:rPr>
          <w:szCs w:val="22"/>
        </w:rPr>
        <w:t xml:space="preserve">Gætið þess að </w:t>
      </w:r>
      <w:r w:rsidR="002B44B1">
        <w:rPr>
          <w:szCs w:val="22"/>
        </w:rPr>
        <w:noBreakHyphen/>
        <w:t xml:space="preserve"> </w:t>
      </w:r>
    </w:p>
    <w:p w14:paraId="1DA5CA35" w14:textId="1AC60C0D" w:rsidR="00193B6C" w:rsidRPr="0040211F" w:rsidRDefault="00193B6C" w:rsidP="006A39DB">
      <w:pPr>
        <w:numPr>
          <w:ilvl w:val="0"/>
          <w:numId w:val="46"/>
        </w:numPr>
        <w:ind w:left="567" w:hanging="567"/>
        <w:rPr>
          <w:szCs w:val="22"/>
        </w:rPr>
      </w:pPr>
      <w:r w:rsidRPr="0040211F">
        <w:rPr>
          <w:szCs w:val="22"/>
        </w:rPr>
        <w:t xml:space="preserve">í </w:t>
      </w:r>
      <w:r w:rsidRPr="0040211F">
        <w:rPr>
          <w:b/>
          <w:szCs w:val="22"/>
        </w:rPr>
        <w:t>4 klst. áður</w:t>
      </w:r>
      <w:r w:rsidRPr="0040211F">
        <w:rPr>
          <w:szCs w:val="22"/>
        </w:rPr>
        <w:t xml:space="preserve"> en þú tekur </w:t>
      </w:r>
      <w:r w:rsidR="00AD79D2" w:rsidRPr="0040211F">
        <w:rPr>
          <w:szCs w:val="22"/>
        </w:rPr>
        <w:t>Eltrom</w:t>
      </w:r>
      <w:r w:rsidR="007E1CA1" w:rsidRPr="0040211F">
        <w:rPr>
          <w:szCs w:val="22"/>
        </w:rPr>
        <w:t>bopag Accord</w:t>
      </w:r>
    </w:p>
    <w:p w14:paraId="7C4B2153" w14:textId="3AC919CD" w:rsidR="00193B6C" w:rsidRPr="0040211F" w:rsidRDefault="00193B6C" w:rsidP="006A39DB">
      <w:pPr>
        <w:numPr>
          <w:ilvl w:val="0"/>
          <w:numId w:val="46"/>
        </w:numPr>
        <w:ind w:left="567" w:hanging="567"/>
        <w:rPr>
          <w:szCs w:val="22"/>
        </w:rPr>
      </w:pPr>
      <w:r w:rsidRPr="0040211F">
        <w:rPr>
          <w:szCs w:val="22"/>
        </w:rPr>
        <w:t xml:space="preserve">og í </w:t>
      </w:r>
      <w:r w:rsidRPr="0040211F">
        <w:rPr>
          <w:b/>
          <w:szCs w:val="22"/>
        </w:rPr>
        <w:t>2 klst. eftir</w:t>
      </w:r>
      <w:r w:rsidRPr="0040211F">
        <w:rPr>
          <w:szCs w:val="22"/>
        </w:rPr>
        <w:t xml:space="preserve"> að þú tekur </w:t>
      </w:r>
      <w:r w:rsidR="00397F43" w:rsidRPr="0040211F">
        <w:rPr>
          <w:szCs w:val="22"/>
        </w:rPr>
        <w:t>Eltrombopag Accord</w:t>
      </w:r>
    </w:p>
    <w:p w14:paraId="694A77B1" w14:textId="77777777" w:rsidR="00193B6C" w:rsidRPr="0040211F" w:rsidRDefault="00193B6C" w:rsidP="006A39DB">
      <w:pPr>
        <w:rPr>
          <w:szCs w:val="22"/>
        </w:rPr>
      </w:pPr>
    </w:p>
    <w:p w14:paraId="68DEBBF5" w14:textId="77777777" w:rsidR="00680031" w:rsidRPr="0040211F" w:rsidRDefault="00193B6C" w:rsidP="006A39DB">
      <w:pPr>
        <w:rPr>
          <w:szCs w:val="22"/>
        </w:rPr>
      </w:pPr>
      <w:r w:rsidRPr="0040211F">
        <w:rPr>
          <w:szCs w:val="22"/>
        </w:rPr>
        <w:t>notir</w:t>
      </w:r>
      <w:r w:rsidRPr="0040211F">
        <w:rPr>
          <w:b/>
          <w:szCs w:val="22"/>
        </w:rPr>
        <w:t xml:space="preserve"> þú ekkert </w:t>
      </w:r>
      <w:r w:rsidRPr="0040211F">
        <w:rPr>
          <w:szCs w:val="22"/>
        </w:rPr>
        <w:t>af eftirtöldu</w:t>
      </w:r>
      <w:r w:rsidR="00680031" w:rsidRPr="0040211F">
        <w:rPr>
          <w:szCs w:val="22"/>
        </w:rPr>
        <w:t>:</w:t>
      </w:r>
    </w:p>
    <w:p w14:paraId="43DD8D1B" w14:textId="77777777" w:rsidR="00680031" w:rsidRPr="0040211F" w:rsidRDefault="00680031" w:rsidP="006A39DB">
      <w:pPr>
        <w:numPr>
          <w:ilvl w:val="1"/>
          <w:numId w:val="29"/>
        </w:numPr>
        <w:ind w:left="567" w:hanging="567"/>
        <w:rPr>
          <w:szCs w:val="22"/>
        </w:rPr>
      </w:pPr>
      <w:r w:rsidRPr="0040211F">
        <w:rPr>
          <w:b/>
          <w:szCs w:val="22"/>
        </w:rPr>
        <w:t>mjólkurafurð</w:t>
      </w:r>
      <w:r w:rsidR="00193B6C" w:rsidRPr="0040211F">
        <w:rPr>
          <w:b/>
          <w:szCs w:val="22"/>
        </w:rPr>
        <w:t>ir</w:t>
      </w:r>
      <w:r w:rsidR="00026327" w:rsidRPr="0040211F">
        <w:rPr>
          <w:szCs w:val="22"/>
        </w:rPr>
        <w:t>,</w:t>
      </w:r>
      <w:r w:rsidRPr="0040211F">
        <w:rPr>
          <w:szCs w:val="22"/>
        </w:rPr>
        <w:t xml:space="preserve"> svo sem ost</w:t>
      </w:r>
      <w:r w:rsidR="00193B6C" w:rsidRPr="0040211F">
        <w:rPr>
          <w:szCs w:val="22"/>
        </w:rPr>
        <w:t>ur</w:t>
      </w:r>
      <w:r w:rsidRPr="0040211F">
        <w:rPr>
          <w:szCs w:val="22"/>
        </w:rPr>
        <w:t>, smjör, jógúrt, skyr eða ís</w:t>
      </w:r>
    </w:p>
    <w:p w14:paraId="257B1C40" w14:textId="77777777" w:rsidR="00680031" w:rsidRPr="0040211F" w:rsidRDefault="00680031" w:rsidP="006A39DB">
      <w:pPr>
        <w:numPr>
          <w:ilvl w:val="1"/>
          <w:numId w:val="29"/>
        </w:numPr>
        <w:ind w:left="567" w:hanging="567"/>
        <w:rPr>
          <w:szCs w:val="22"/>
        </w:rPr>
      </w:pPr>
      <w:r w:rsidRPr="0040211F">
        <w:rPr>
          <w:b/>
          <w:szCs w:val="22"/>
        </w:rPr>
        <w:t>mjólk eða mjólkurhristinga</w:t>
      </w:r>
      <w:r w:rsidR="00193B6C" w:rsidRPr="0040211F">
        <w:rPr>
          <w:b/>
          <w:szCs w:val="22"/>
        </w:rPr>
        <w:t>r</w:t>
      </w:r>
      <w:r w:rsidRPr="0040211F">
        <w:rPr>
          <w:szCs w:val="22"/>
        </w:rPr>
        <w:t>, drykk</w:t>
      </w:r>
      <w:r w:rsidR="00193B6C" w:rsidRPr="0040211F">
        <w:rPr>
          <w:szCs w:val="22"/>
        </w:rPr>
        <w:t>ir</w:t>
      </w:r>
      <w:r w:rsidRPr="0040211F">
        <w:rPr>
          <w:szCs w:val="22"/>
        </w:rPr>
        <w:t xml:space="preserve"> </w:t>
      </w:r>
      <w:r w:rsidR="00F115C6" w:rsidRPr="0040211F">
        <w:rPr>
          <w:szCs w:val="22"/>
        </w:rPr>
        <w:t>sem innihald</w:t>
      </w:r>
      <w:r w:rsidR="00921C52" w:rsidRPr="0040211F">
        <w:rPr>
          <w:szCs w:val="22"/>
        </w:rPr>
        <w:t>a</w:t>
      </w:r>
      <w:r w:rsidRPr="0040211F">
        <w:rPr>
          <w:szCs w:val="22"/>
        </w:rPr>
        <w:t xml:space="preserve"> mjólk, jógúrt eða rjóma</w:t>
      </w:r>
    </w:p>
    <w:p w14:paraId="7EF79C1D" w14:textId="77777777" w:rsidR="00680031" w:rsidRPr="0040211F" w:rsidRDefault="00680031" w:rsidP="006A39DB">
      <w:pPr>
        <w:numPr>
          <w:ilvl w:val="1"/>
          <w:numId w:val="29"/>
        </w:numPr>
        <w:ind w:left="567" w:hanging="567"/>
        <w:rPr>
          <w:szCs w:val="22"/>
        </w:rPr>
      </w:pPr>
      <w:r w:rsidRPr="0040211F">
        <w:rPr>
          <w:b/>
          <w:szCs w:val="22"/>
        </w:rPr>
        <w:t>sýrubindandi lyf</w:t>
      </w:r>
      <w:r w:rsidRPr="0040211F">
        <w:rPr>
          <w:szCs w:val="22"/>
        </w:rPr>
        <w:t xml:space="preserve">, sem eru </w:t>
      </w:r>
      <w:r w:rsidR="00F115C6" w:rsidRPr="0040211F">
        <w:rPr>
          <w:szCs w:val="22"/>
        </w:rPr>
        <w:t xml:space="preserve">tegund af </w:t>
      </w:r>
      <w:r w:rsidRPr="0040211F">
        <w:rPr>
          <w:szCs w:val="22"/>
        </w:rPr>
        <w:t>lyf</w:t>
      </w:r>
      <w:r w:rsidR="00F115C6" w:rsidRPr="0040211F">
        <w:rPr>
          <w:szCs w:val="22"/>
        </w:rPr>
        <w:t>jum</w:t>
      </w:r>
      <w:r w:rsidRPr="0040211F">
        <w:rPr>
          <w:szCs w:val="22"/>
        </w:rPr>
        <w:t xml:space="preserve"> gegn </w:t>
      </w:r>
      <w:r w:rsidRPr="0040211F">
        <w:rPr>
          <w:b/>
          <w:szCs w:val="22"/>
        </w:rPr>
        <w:t>meltingartruflunum</w:t>
      </w:r>
      <w:r w:rsidR="00F115C6" w:rsidRPr="0040211F">
        <w:rPr>
          <w:b/>
          <w:szCs w:val="22"/>
        </w:rPr>
        <w:t xml:space="preserve"> og brjóstsviða</w:t>
      </w:r>
    </w:p>
    <w:p w14:paraId="7C2CEEB5" w14:textId="77777777" w:rsidR="00680031" w:rsidRPr="0040211F" w:rsidRDefault="00680031" w:rsidP="006A39DB">
      <w:pPr>
        <w:keepNext/>
        <w:numPr>
          <w:ilvl w:val="1"/>
          <w:numId w:val="29"/>
        </w:numPr>
        <w:ind w:left="567" w:hanging="567"/>
        <w:rPr>
          <w:szCs w:val="22"/>
        </w:rPr>
      </w:pPr>
      <w:r w:rsidRPr="0040211F">
        <w:rPr>
          <w:szCs w:val="22"/>
        </w:rPr>
        <w:t xml:space="preserve">sum </w:t>
      </w:r>
      <w:r w:rsidRPr="0040211F">
        <w:rPr>
          <w:b/>
          <w:szCs w:val="22"/>
        </w:rPr>
        <w:t>bætiefn</w:t>
      </w:r>
      <w:r w:rsidR="00193B6C" w:rsidRPr="0040211F">
        <w:rPr>
          <w:b/>
          <w:szCs w:val="22"/>
        </w:rPr>
        <w:t>i</w:t>
      </w:r>
      <w:r w:rsidRPr="0040211F">
        <w:rPr>
          <w:b/>
          <w:szCs w:val="22"/>
        </w:rPr>
        <w:t xml:space="preserve"> sem innihalda vítamín og steinefni</w:t>
      </w:r>
      <w:r w:rsidRPr="0040211F">
        <w:rPr>
          <w:szCs w:val="22"/>
        </w:rPr>
        <w:t>, þ.m.t. járn, kalsíum, magnesíum, ál, selen og zink.</w:t>
      </w:r>
    </w:p>
    <w:p w14:paraId="62CE7E6D" w14:textId="77777777" w:rsidR="00680031" w:rsidRPr="0040211F" w:rsidRDefault="00680031" w:rsidP="006A39DB">
      <w:pPr>
        <w:keepNext/>
        <w:rPr>
          <w:szCs w:val="22"/>
        </w:rPr>
      </w:pPr>
    </w:p>
    <w:p w14:paraId="26D5125C" w14:textId="77777777" w:rsidR="00680031" w:rsidRDefault="00680031" w:rsidP="006A39DB">
      <w:pPr>
        <w:rPr>
          <w:szCs w:val="22"/>
        </w:rPr>
      </w:pPr>
      <w:r w:rsidRPr="0040211F">
        <w:rPr>
          <w:szCs w:val="22"/>
        </w:rPr>
        <w:t>Ef þú gerir það frásogast lyfið ekki almennilega í líkamanum.</w:t>
      </w:r>
    </w:p>
    <w:p w14:paraId="41750C30" w14:textId="77777777" w:rsidR="00FC18C4" w:rsidRPr="0040211F" w:rsidRDefault="00FC18C4" w:rsidP="006A39DB">
      <w:pPr>
        <w:rPr>
          <w:szCs w:val="22"/>
        </w:rPr>
      </w:pPr>
    </w:p>
    <w:p w14:paraId="572E2970" w14:textId="6060BF0C" w:rsidR="003B270C" w:rsidRPr="0040211F" w:rsidRDefault="00162341" w:rsidP="006A39DB">
      <w:pPr>
        <w:rPr>
          <w:szCs w:val="22"/>
        </w:rPr>
      </w:pPr>
      <w:r w:rsidRPr="005067A9">
        <w:rPr>
          <w:noProof/>
          <w:lang w:val="en-IN" w:eastAsia="en-IN"/>
        </w:rPr>
        <mc:AlternateContent>
          <mc:Choice Requires="wps">
            <w:drawing>
              <wp:anchor distT="0" distB="0" distL="114300" distR="114300" simplePos="0" relativeHeight="251653120" behindDoc="0" locked="0" layoutInCell="1" allowOverlap="1" wp14:anchorId="11A8F723" wp14:editId="1729B5B3">
                <wp:simplePos x="0" y="0"/>
                <wp:positionH relativeFrom="column">
                  <wp:posOffset>768350</wp:posOffset>
                </wp:positionH>
                <wp:positionV relativeFrom="paragraph">
                  <wp:posOffset>158115</wp:posOffset>
                </wp:positionV>
                <wp:extent cx="1889760" cy="275590"/>
                <wp:effectExtent l="0" t="0" r="15240" b="1016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5FB05" w14:textId="7558C08B" w:rsidR="00737D67" w:rsidRPr="00613F66" w:rsidRDefault="00737D67" w:rsidP="003B270C">
                            <w:pPr>
                              <w:shd w:val="clear" w:color="auto" w:fill="FFFFFF"/>
                              <w:textAlignment w:val="baseline"/>
                              <w:rPr>
                                <w:rFonts w:ascii="Arial" w:eastAsia="+mn-ea" w:hAnsi="Arial" w:cs="+mn-cs"/>
                                <w:b/>
                                <w:bCs/>
                                <w:kern w:val="24"/>
                                <w:sz w:val="18"/>
                                <w:szCs w:val="18"/>
                              </w:rPr>
                            </w:pPr>
                            <w:r w:rsidRPr="00613F66">
                              <w:rPr>
                                <w:rFonts w:ascii="Arial" w:eastAsia="+mn-ea" w:hAnsi="Arial" w:cs="+mn-cs"/>
                                <w:b/>
                                <w:bCs/>
                                <w:kern w:val="24"/>
                                <w:sz w:val="18"/>
                                <w:szCs w:val="18"/>
                              </w:rPr>
                              <w:t xml:space="preserve">Taktu </w:t>
                            </w:r>
                            <w:r w:rsidR="00162341" w:rsidRPr="00613F66">
                              <w:rPr>
                                <w:rFonts w:ascii="Arial" w:eastAsia="+mn-ea" w:hAnsi="Arial" w:cs="+mn-cs"/>
                                <w:b/>
                                <w:bCs/>
                                <w:kern w:val="24"/>
                                <w:sz w:val="18"/>
                                <w:szCs w:val="18"/>
                              </w:rPr>
                              <w:t>Eltrombopag Accord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8F723" id="Rectangle 7" o:spid="_x0000_s1027" style="position:absolute;margin-left:60.5pt;margin-top:12.45pt;width:148.8pt;height:2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" filled="f" stroked="f">
                <v:textbox inset="0,0,0,0">
                  <w:txbxContent>
                    <w:p w14:paraId="7E65FB05" w14:textId="7558C08B" w:rsidR="00737D67" w:rsidRPr="00613F66" w:rsidRDefault="00737D67" w:rsidP="003B270C">
                      <w:pPr>
                        <w:shd w:val="clear" w:color="auto" w:fill="FFFFFF"/>
                        <w:textAlignment w:val="baseline"/>
                        <w:rPr>
                          <w:rFonts w:ascii="Arial" w:eastAsia="+mn-ea" w:hAnsi="Arial" w:cs="+mn-cs"/>
                          <w:b/>
                          <w:bCs/>
                          <w:kern w:val="24"/>
                          <w:sz w:val="18"/>
                          <w:szCs w:val="18"/>
                        </w:rPr>
                      </w:pPr>
                      <w:r w:rsidRPr="00613F66">
                        <w:rPr>
                          <w:rFonts w:ascii="Arial" w:eastAsia="+mn-ea" w:hAnsi="Arial" w:cs="+mn-cs"/>
                          <w:b/>
                          <w:bCs/>
                          <w:kern w:val="24"/>
                          <w:sz w:val="18"/>
                          <w:szCs w:val="18"/>
                        </w:rPr>
                        <w:t xml:space="preserve">Taktu </w:t>
                      </w:r>
                      <w:r w:rsidR="00162341" w:rsidRPr="00613F66">
                        <w:rPr>
                          <w:rFonts w:ascii="Arial" w:eastAsia="+mn-ea" w:hAnsi="Arial" w:cs="+mn-cs"/>
                          <w:b/>
                          <w:bCs/>
                          <w:kern w:val="24"/>
                          <w:sz w:val="18"/>
                          <w:szCs w:val="18"/>
                        </w:rPr>
                        <w:t>Eltrombopag Accord</w:t>
                      </w:r>
                    </w:p>
                  </w:txbxContent>
                </v:textbox>
              </v:rect>
            </w:pict>
          </mc:Fallback>
        </mc:AlternateContent>
      </w:r>
    </w:p>
    <w:p w14:paraId="20F89B9C" w14:textId="37F8397A" w:rsidR="003B270C" w:rsidRPr="0040211F" w:rsidRDefault="00FC18C4" w:rsidP="006A39DB">
      <w:pPr>
        <w:pStyle w:val="listdashnospace"/>
        <w:rPr>
          <w:b/>
          <w:sz w:val="22"/>
          <w:szCs w:val="22"/>
          <w:lang w:val="is-IS"/>
        </w:rPr>
      </w:pPr>
      <w:r w:rsidRPr="005067A9">
        <w:rPr>
          <w:b/>
          <w:noProof/>
          <w:sz w:val="22"/>
          <w:szCs w:val="22"/>
          <w:lang w:val="en-IN" w:eastAsia="en-IN"/>
        </w:rPr>
        <mc:AlternateContent>
          <mc:Choice Requires="wps">
            <w:drawing>
              <wp:anchor distT="0" distB="0" distL="114300" distR="114300" simplePos="0" relativeHeight="251654144" behindDoc="0" locked="0" layoutInCell="1" allowOverlap="1" wp14:anchorId="2F410FBC" wp14:editId="6478E0F6">
                <wp:simplePos x="0" y="0"/>
                <wp:positionH relativeFrom="column">
                  <wp:posOffset>-1270</wp:posOffset>
                </wp:positionH>
                <wp:positionV relativeFrom="paragraph">
                  <wp:posOffset>256540</wp:posOffset>
                </wp:positionV>
                <wp:extent cx="1013460" cy="975360"/>
                <wp:effectExtent l="0" t="0" r="15240" b="1524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725F3" w14:textId="77777777" w:rsidR="00737D67" w:rsidRPr="00613F66" w:rsidRDefault="00737D67" w:rsidP="003B270C">
                            <w:pPr>
                              <w:shd w:val="clear" w:color="auto" w:fill="FFFFFF"/>
                              <w:textAlignment w:val="baseline"/>
                              <w:rPr>
                                <w:rFonts w:ascii="Arial" w:eastAsia="+mn-ea" w:hAnsi="Arial" w:cs="+mn-cs"/>
                                <w:b/>
                                <w:bCs/>
                                <w:kern w:val="24"/>
                                <w:sz w:val="16"/>
                                <w:szCs w:val="16"/>
                              </w:rPr>
                            </w:pPr>
                            <w:r w:rsidRPr="00613F66">
                              <w:rPr>
                                <w:rFonts w:ascii="Arial" w:eastAsia="+mn-ea" w:hAnsi="Arial" w:cs="+mn-cs"/>
                                <w:b/>
                                <w:bCs/>
                                <w:kern w:val="24"/>
                                <w:sz w:val="16"/>
                                <w:szCs w:val="16"/>
                              </w:rPr>
                              <w:t>Í 4 klst. áður</w:t>
                            </w:r>
                          </w:p>
                          <w:p w14:paraId="45B79AE4" w14:textId="77777777" w:rsidR="00737D67" w:rsidRPr="00613F66" w:rsidRDefault="00737D67" w:rsidP="003B270C">
                            <w:pPr>
                              <w:pStyle w:val="NormalWeb"/>
                              <w:shd w:val="clear" w:color="auto" w:fill="FFFFFF"/>
                              <w:textAlignment w:val="baseline"/>
                              <w:rPr>
                                <w:rFonts w:ascii="Arial" w:eastAsia="+mn-ea" w:hAnsi="Arial" w:cs="+mn-cs"/>
                                <w:b/>
                                <w:bCs/>
                                <w:kern w:val="24"/>
                                <w:sz w:val="16"/>
                                <w:szCs w:val="16"/>
                              </w:rPr>
                            </w:pPr>
                            <w:r w:rsidRPr="00613F66">
                              <w:rPr>
                                <w:rFonts w:ascii="Arial" w:eastAsia="+mn-ea" w:hAnsi="Arial" w:cs="+mn-cs"/>
                                <w:b/>
                                <w:bCs/>
                                <w:kern w:val="24"/>
                                <w:sz w:val="16"/>
                                <w:szCs w:val="16"/>
                              </w:rPr>
                              <w:t>en þú tekur</w:t>
                            </w:r>
                          </w:p>
                          <w:p w14:paraId="2FBDFED6" w14:textId="68DF833D" w:rsidR="00737D67" w:rsidRPr="00613F66" w:rsidRDefault="00FC01AD"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is-IS"/>
                              </w:rPr>
                            </w:pPr>
                            <w:r w:rsidRPr="00613F66">
                              <w:rPr>
                                <w:rFonts w:ascii="Arial" w:eastAsia="+mn-ea" w:hAnsi="Arial" w:cs="+mn-cs"/>
                                <w:b/>
                                <w:bCs/>
                                <w:kern w:val="24"/>
                                <w:sz w:val="16"/>
                                <w:szCs w:val="16"/>
                                <w:lang w:val="is-IS"/>
                              </w:rPr>
                              <w:t>Eltrombopag</w:t>
                            </w:r>
                            <w:r w:rsidR="00737D67" w:rsidRPr="00613F66">
                              <w:rPr>
                                <w:rFonts w:ascii="Arial" w:eastAsia="+mn-ea" w:hAnsi="Arial" w:cs="+mn-cs"/>
                                <w:b/>
                                <w:bCs/>
                                <w:kern w:val="24"/>
                                <w:sz w:val="16"/>
                                <w:szCs w:val="16"/>
                                <w:lang w:val="is-I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10FBC" id="Rectangle 6" o:spid="_x0000_s1028" style="position:absolute;margin-left:-.1pt;margin-top:20.2pt;width:79.8pt;height:7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" filled="f" stroked="f">
                <v:textbox inset="0,0,0,0">
                  <w:txbxContent>
                    <w:p w14:paraId="133725F3" w14:textId="77777777" w:rsidR="00737D67" w:rsidRPr="00613F66" w:rsidRDefault="00737D67" w:rsidP="003B270C">
                      <w:pPr>
                        <w:shd w:val="clear" w:color="auto" w:fill="FFFFFF"/>
                        <w:textAlignment w:val="baseline"/>
                        <w:rPr>
                          <w:rFonts w:ascii="Arial" w:eastAsia="+mn-ea" w:hAnsi="Arial" w:cs="+mn-cs"/>
                          <w:b/>
                          <w:bCs/>
                          <w:kern w:val="24"/>
                          <w:sz w:val="16"/>
                          <w:szCs w:val="16"/>
                        </w:rPr>
                      </w:pPr>
                      <w:r w:rsidRPr="00613F66">
                        <w:rPr>
                          <w:rFonts w:ascii="Arial" w:eastAsia="+mn-ea" w:hAnsi="Arial" w:cs="+mn-cs"/>
                          <w:b/>
                          <w:bCs/>
                          <w:kern w:val="24"/>
                          <w:sz w:val="16"/>
                          <w:szCs w:val="16"/>
                        </w:rPr>
                        <w:t>Í 4 klst. áður</w:t>
                      </w:r>
                    </w:p>
                    <w:p w14:paraId="45B79AE4" w14:textId="77777777" w:rsidR="00737D67" w:rsidRPr="00613F66" w:rsidRDefault="00737D67" w:rsidP="003B270C">
                      <w:pPr>
                        <w:pStyle w:val="NormalWeb"/>
                        <w:shd w:val="clear" w:color="auto" w:fill="FFFFFF"/>
                        <w:textAlignment w:val="baseline"/>
                        <w:rPr>
                          <w:rFonts w:ascii="Arial" w:eastAsia="+mn-ea" w:hAnsi="Arial" w:cs="+mn-cs"/>
                          <w:b/>
                          <w:bCs/>
                          <w:kern w:val="24"/>
                          <w:sz w:val="16"/>
                          <w:szCs w:val="16"/>
                        </w:rPr>
                      </w:pPr>
                      <w:r w:rsidRPr="00613F66">
                        <w:rPr>
                          <w:rFonts w:ascii="Arial" w:eastAsia="+mn-ea" w:hAnsi="Arial" w:cs="+mn-cs"/>
                          <w:b/>
                          <w:bCs/>
                          <w:kern w:val="24"/>
                          <w:sz w:val="16"/>
                          <w:szCs w:val="16"/>
                        </w:rPr>
                        <w:t>en þú tekur</w:t>
                      </w:r>
                    </w:p>
                    <w:p w14:paraId="2FBDFED6" w14:textId="68DF833D" w:rsidR="00737D67" w:rsidRPr="00613F66" w:rsidRDefault="00FC01AD"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is-IS"/>
                        </w:rPr>
                      </w:pPr>
                      <w:r w:rsidRPr="00613F66">
                        <w:rPr>
                          <w:rFonts w:ascii="Arial" w:eastAsia="+mn-ea" w:hAnsi="Arial" w:cs="+mn-cs"/>
                          <w:b/>
                          <w:bCs/>
                          <w:kern w:val="24"/>
                          <w:sz w:val="16"/>
                          <w:szCs w:val="16"/>
                          <w:lang w:val="is-IS"/>
                        </w:rPr>
                        <w:t>Eltrombopag</w:t>
                      </w:r>
                      <w:r w:rsidR="00737D67" w:rsidRPr="00613F66">
                        <w:rPr>
                          <w:rFonts w:ascii="Arial" w:eastAsia="+mn-ea" w:hAnsi="Arial" w:cs="+mn-cs"/>
                          <w:b/>
                          <w:bCs/>
                          <w:kern w:val="24"/>
                          <w:sz w:val="16"/>
                          <w:szCs w:val="16"/>
                          <w:lang w:val="is-IS"/>
                        </w:rPr>
                        <w:t>...</w:t>
                      </w:r>
                    </w:p>
                  </w:txbxContent>
                </v:textbox>
              </v:rect>
            </w:pict>
          </mc:Fallback>
        </mc:AlternateContent>
      </w:r>
      <w:r w:rsidRPr="005067A9">
        <w:rPr>
          <w:b/>
          <w:noProof/>
          <w:sz w:val="22"/>
          <w:szCs w:val="22"/>
          <w:lang w:val="en-IN" w:eastAsia="en-IN"/>
        </w:rPr>
        <mc:AlternateContent>
          <mc:Choice Requires="wps">
            <w:drawing>
              <wp:anchor distT="0" distB="0" distL="114300" distR="114300" simplePos="0" relativeHeight="251655168" behindDoc="0" locked="0" layoutInCell="1" allowOverlap="1" wp14:anchorId="6175775C" wp14:editId="04D5D5A0">
                <wp:simplePos x="0" y="0"/>
                <wp:positionH relativeFrom="column">
                  <wp:posOffset>2345690</wp:posOffset>
                </wp:positionH>
                <wp:positionV relativeFrom="paragraph">
                  <wp:posOffset>378460</wp:posOffset>
                </wp:positionV>
                <wp:extent cx="978535" cy="407670"/>
                <wp:effectExtent l="0" t="0" r="12065" b="1143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78E37" w14:textId="77777777" w:rsidR="00737D67" w:rsidRPr="00613F66" w:rsidRDefault="00737D67"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is-IS"/>
                              </w:rPr>
                            </w:pPr>
                            <w:r w:rsidRPr="00613F66">
                              <w:rPr>
                                <w:rFonts w:ascii="Arial" w:eastAsia="+mn-ea" w:hAnsi="Arial" w:cs="+mn-cs"/>
                                <w:b/>
                                <w:bCs/>
                                <w:kern w:val="24"/>
                                <w:sz w:val="16"/>
                                <w:szCs w:val="16"/>
                                <w:lang w:val="is-IS"/>
                              </w:rPr>
                              <w:t xml:space="preserve">    ...  og í </w:t>
                            </w:r>
                          </w:p>
                          <w:p w14:paraId="6807CB0A" w14:textId="77777777" w:rsidR="00737D67" w:rsidRPr="00613F66" w:rsidRDefault="00737D67"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is-IS"/>
                              </w:rPr>
                            </w:pPr>
                            <w:r w:rsidRPr="00613F66">
                              <w:rPr>
                                <w:rFonts w:ascii="Arial" w:eastAsia="+mn-ea" w:hAnsi="Arial" w:cs="+mn-cs"/>
                                <w:b/>
                                <w:bCs/>
                                <w:kern w:val="24"/>
                                <w:sz w:val="16"/>
                                <w:szCs w:val="16"/>
                                <w:lang w:val="is-IS"/>
                              </w:rPr>
                              <w:t>2 klst. eftir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5775C" id="_x0000_s1029" style="position:absolute;margin-left:184.7pt;margin-top:29.8pt;width:77.05pt;height:3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" filled="f" stroked="f">
                <v:textbox inset="0,0,0,0">
                  <w:txbxContent>
                    <w:p w14:paraId="65A78E37" w14:textId="77777777" w:rsidR="00737D67" w:rsidRPr="00613F66" w:rsidRDefault="00737D67"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is-IS"/>
                        </w:rPr>
                      </w:pPr>
                      <w:r w:rsidRPr="00613F66">
                        <w:rPr>
                          <w:rFonts w:ascii="Arial" w:eastAsia="+mn-ea" w:hAnsi="Arial" w:cs="+mn-cs"/>
                          <w:b/>
                          <w:bCs/>
                          <w:kern w:val="24"/>
                          <w:sz w:val="16"/>
                          <w:szCs w:val="16"/>
                          <w:lang w:val="is-IS"/>
                        </w:rPr>
                        <w:t xml:space="preserve">    ...  og í </w:t>
                      </w:r>
                    </w:p>
                    <w:p w14:paraId="6807CB0A" w14:textId="77777777" w:rsidR="00737D67" w:rsidRPr="00613F66" w:rsidRDefault="00737D67" w:rsidP="003B270C">
                      <w:pPr>
                        <w:pStyle w:val="Header"/>
                        <w:shd w:val="clear" w:color="auto" w:fill="FFFFFF"/>
                        <w:tabs>
                          <w:tab w:val="clear" w:pos="4153"/>
                          <w:tab w:val="clear" w:pos="8306"/>
                        </w:tabs>
                        <w:textAlignment w:val="baseline"/>
                        <w:rPr>
                          <w:rFonts w:ascii="Arial" w:eastAsia="+mn-ea" w:hAnsi="Arial" w:cs="+mn-cs"/>
                          <w:b/>
                          <w:bCs/>
                          <w:kern w:val="24"/>
                          <w:sz w:val="16"/>
                          <w:szCs w:val="16"/>
                          <w:lang w:val="is-IS"/>
                        </w:rPr>
                      </w:pPr>
                      <w:r w:rsidRPr="00613F66">
                        <w:rPr>
                          <w:rFonts w:ascii="Arial" w:eastAsia="+mn-ea" w:hAnsi="Arial" w:cs="+mn-cs"/>
                          <w:b/>
                          <w:bCs/>
                          <w:kern w:val="24"/>
                          <w:sz w:val="16"/>
                          <w:szCs w:val="16"/>
                          <w:lang w:val="is-IS"/>
                        </w:rPr>
                        <w:t>2 klst. eftir</w:t>
                      </w:r>
                    </w:p>
                  </w:txbxContent>
                </v:textbox>
              </v:rect>
            </w:pict>
          </mc:Fallback>
        </mc:AlternateContent>
      </w:r>
      <w:r w:rsidRPr="005067A9">
        <w:rPr>
          <w:b/>
          <w:noProof/>
          <w:sz w:val="22"/>
          <w:szCs w:val="22"/>
          <w:lang w:val="en-IN" w:eastAsia="en-IN"/>
        </w:rPr>
        <mc:AlternateContent>
          <mc:Choice Requires="wps">
            <w:drawing>
              <wp:anchor distT="0" distB="0" distL="114300" distR="114300" simplePos="0" relativeHeight="251652096" behindDoc="0" locked="0" layoutInCell="1" allowOverlap="1" wp14:anchorId="7E539070" wp14:editId="3E9749FD">
                <wp:simplePos x="0" y="0"/>
                <wp:positionH relativeFrom="column">
                  <wp:posOffset>-1270</wp:posOffset>
                </wp:positionH>
                <wp:positionV relativeFrom="paragraph">
                  <wp:posOffset>1666240</wp:posOffset>
                </wp:positionV>
                <wp:extent cx="2194560" cy="403860"/>
                <wp:effectExtent l="0" t="0" r="0"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2E196" w14:textId="61BAA6FB" w:rsidR="00737D67" w:rsidRPr="00613F66" w:rsidRDefault="00737D67" w:rsidP="00FC18C4">
                            <w:pPr>
                              <w:pStyle w:val="NormalWeb"/>
                              <w:textAlignment w:val="baseline"/>
                              <w:rPr>
                                <w:rFonts w:ascii="Arial" w:eastAsia="+mn-ea" w:hAnsi="Arial" w:cs="+mn-cs"/>
                                <w:b/>
                                <w:bCs/>
                                <w:color w:val="7F7F7F" w:themeColor="text1" w:themeTint="80"/>
                                <w:kern w:val="24"/>
                                <w:sz w:val="16"/>
                                <w:szCs w:val="16"/>
                              </w:rPr>
                            </w:pPr>
                            <w:r w:rsidRPr="00613F66">
                              <w:rPr>
                                <w:rFonts w:ascii="Arial" w:eastAsia="+mn-ea" w:hAnsi="Arial" w:cs="+mn-cs"/>
                                <w:b/>
                                <w:bCs/>
                                <w:color w:val="7F7F7F" w:themeColor="text1" w:themeTint="80"/>
                                <w:kern w:val="24"/>
                                <w:sz w:val="16"/>
                                <w:szCs w:val="16"/>
                              </w:rPr>
                              <w:t>ENGAR mjólkurvörur,</w:t>
                            </w:r>
                            <w:r w:rsidR="00FC18C4">
                              <w:rPr>
                                <w:rFonts w:ascii="Arial" w:eastAsia="+mn-ea" w:hAnsi="Arial" w:cs="+mn-cs"/>
                                <w:b/>
                                <w:bCs/>
                                <w:color w:val="7F7F7F" w:themeColor="text1" w:themeTint="80"/>
                                <w:kern w:val="24"/>
                                <w:sz w:val="16"/>
                                <w:szCs w:val="16"/>
                              </w:rPr>
                              <w:t xml:space="preserve"> </w:t>
                            </w:r>
                            <w:r w:rsidRPr="00613F66">
                              <w:rPr>
                                <w:rFonts w:ascii="Arial" w:eastAsia="+mn-ea" w:hAnsi="Arial" w:cs="+mn-cs"/>
                                <w:b/>
                                <w:bCs/>
                                <w:color w:val="7F7F7F" w:themeColor="text1" w:themeTint="80"/>
                                <w:kern w:val="24"/>
                                <w:sz w:val="16"/>
                                <w:szCs w:val="16"/>
                              </w:rPr>
                              <w:t>sýrubindandi lyf eða</w:t>
                            </w:r>
                          </w:p>
                          <w:p w14:paraId="25D11CEB" w14:textId="0AD50F53" w:rsidR="00737D67" w:rsidRPr="00613F66" w:rsidRDefault="00737D67" w:rsidP="003B270C">
                            <w:pPr>
                              <w:pStyle w:val="NormalWeb"/>
                              <w:textAlignment w:val="baseline"/>
                              <w:rPr>
                                <w:rFonts w:ascii="Arial" w:eastAsia="+mn-ea" w:hAnsi="Arial" w:cs="+mn-cs"/>
                                <w:b/>
                                <w:bCs/>
                                <w:color w:val="7F7F7F" w:themeColor="text1" w:themeTint="80"/>
                                <w:kern w:val="24"/>
                                <w:sz w:val="16"/>
                                <w:szCs w:val="16"/>
                              </w:rPr>
                            </w:pPr>
                            <w:r w:rsidRPr="00613F66">
                              <w:rPr>
                                <w:rFonts w:ascii="Arial" w:eastAsia="+mn-ea" w:hAnsi="Arial" w:cs="+mn-cs"/>
                                <w:b/>
                                <w:bCs/>
                                <w:color w:val="7F7F7F" w:themeColor="text1" w:themeTint="80"/>
                                <w:kern w:val="24"/>
                                <w:sz w:val="16"/>
                                <w:szCs w:val="16"/>
                              </w:rPr>
                              <w:t>bætiefni sem innihalda</w:t>
                            </w:r>
                            <w:r w:rsidR="002B44B1">
                              <w:rPr>
                                <w:rFonts w:ascii="Arial" w:eastAsia="+mn-ea" w:hAnsi="Arial" w:cs="+mn-cs"/>
                                <w:b/>
                                <w:bCs/>
                                <w:color w:val="7F7F7F" w:themeColor="text1" w:themeTint="80"/>
                                <w:kern w:val="24"/>
                                <w:sz w:val="16"/>
                                <w:szCs w:val="16"/>
                              </w:rPr>
                              <w:t xml:space="preserve"> </w:t>
                            </w:r>
                            <w:r w:rsidRPr="00613F66">
                              <w:rPr>
                                <w:rFonts w:ascii="Arial" w:eastAsia="+mn-ea" w:hAnsi="Arial" w:cs="+mn-cs"/>
                                <w:b/>
                                <w:bCs/>
                                <w:color w:val="7F7F7F" w:themeColor="text1" w:themeTint="80"/>
                                <w:kern w:val="24"/>
                                <w:sz w:val="16"/>
                                <w:szCs w:val="16"/>
                              </w:rPr>
                              <w:t>steinefni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39070" id="Rectangle 9" o:spid="_x0000_s1030" style="position:absolute;margin-left:-.1pt;margin-top:131.2pt;width:172.8pt;height:3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" stroked="f">
                <v:textbox inset="0,0,0,0">
                  <w:txbxContent>
                    <w:p w14:paraId="1A72E196" w14:textId="61BAA6FB" w:rsidR="00737D67" w:rsidRPr="00613F66" w:rsidRDefault="00737D67" w:rsidP="00FC18C4">
                      <w:pPr>
                        <w:pStyle w:val="NormalWeb"/>
                        <w:textAlignment w:val="baseline"/>
                        <w:rPr>
                          <w:rFonts w:ascii="Arial" w:eastAsia="+mn-ea" w:hAnsi="Arial" w:cs="+mn-cs"/>
                          <w:b/>
                          <w:bCs/>
                          <w:color w:val="7F7F7F" w:themeColor="text1" w:themeTint="80"/>
                          <w:kern w:val="24"/>
                          <w:sz w:val="16"/>
                          <w:szCs w:val="16"/>
                        </w:rPr>
                      </w:pPr>
                      <w:r w:rsidRPr="00613F66">
                        <w:rPr>
                          <w:rFonts w:ascii="Arial" w:eastAsia="+mn-ea" w:hAnsi="Arial" w:cs="+mn-cs"/>
                          <w:b/>
                          <w:bCs/>
                          <w:color w:val="7F7F7F" w:themeColor="text1" w:themeTint="80"/>
                          <w:kern w:val="24"/>
                          <w:sz w:val="16"/>
                          <w:szCs w:val="16"/>
                        </w:rPr>
                        <w:t>ENGAR mjólkurvörur,</w:t>
                      </w:r>
                      <w:r w:rsidR="00FC18C4">
                        <w:rPr>
                          <w:rFonts w:ascii="Arial" w:eastAsia="+mn-ea" w:hAnsi="Arial" w:cs="+mn-cs"/>
                          <w:b/>
                          <w:bCs/>
                          <w:color w:val="7F7F7F" w:themeColor="text1" w:themeTint="80"/>
                          <w:kern w:val="24"/>
                          <w:sz w:val="16"/>
                          <w:szCs w:val="16"/>
                        </w:rPr>
                        <w:t xml:space="preserve"> </w:t>
                      </w:r>
                      <w:r w:rsidRPr="00613F66">
                        <w:rPr>
                          <w:rFonts w:ascii="Arial" w:eastAsia="+mn-ea" w:hAnsi="Arial" w:cs="+mn-cs"/>
                          <w:b/>
                          <w:bCs/>
                          <w:color w:val="7F7F7F" w:themeColor="text1" w:themeTint="80"/>
                          <w:kern w:val="24"/>
                          <w:sz w:val="16"/>
                          <w:szCs w:val="16"/>
                        </w:rPr>
                        <w:t>sýrubindandi lyf eða</w:t>
                      </w:r>
                    </w:p>
                    <w:p w14:paraId="25D11CEB" w14:textId="0AD50F53" w:rsidR="00737D67" w:rsidRPr="00613F66" w:rsidRDefault="00737D67" w:rsidP="003B270C">
                      <w:pPr>
                        <w:pStyle w:val="NormalWeb"/>
                        <w:textAlignment w:val="baseline"/>
                        <w:rPr>
                          <w:rFonts w:ascii="Arial" w:eastAsia="+mn-ea" w:hAnsi="Arial" w:cs="+mn-cs"/>
                          <w:b/>
                          <w:bCs/>
                          <w:color w:val="7F7F7F" w:themeColor="text1" w:themeTint="80"/>
                          <w:kern w:val="24"/>
                          <w:sz w:val="16"/>
                          <w:szCs w:val="16"/>
                        </w:rPr>
                      </w:pPr>
                      <w:r w:rsidRPr="00613F66">
                        <w:rPr>
                          <w:rFonts w:ascii="Arial" w:eastAsia="+mn-ea" w:hAnsi="Arial" w:cs="+mn-cs"/>
                          <w:b/>
                          <w:bCs/>
                          <w:color w:val="7F7F7F" w:themeColor="text1" w:themeTint="80"/>
                          <w:kern w:val="24"/>
                          <w:sz w:val="16"/>
                          <w:szCs w:val="16"/>
                        </w:rPr>
                        <w:t>bætiefni sem innihalda</w:t>
                      </w:r>
                      <w:r w:rsidR="002B44B1">
                        <w:rPr>
                          <w:rFonts w:ascii="Arial" w:eastAsia="+mn-ea" w:hAnsi="Arial" w:cs="+mn-cs"/>
                          <w:b/>
                          <w:bCs/>
                          <w:color w:val="7F7F7F" w:themeColor="text1" w:themeTint="80"/>
                          <w:kern w:val="24"/>
                          <w:sz w:val="16"/>
                          <w:szCs w:val="16"/>
                        </w:rPr>
                        <w:t xml:space="preserve"> </w:t>
                      </w:r>
                      <w:r w:rsidRPr="00613F66">
                        <w:rPr>
                          <w:rFonts w:ascii="Arial" w:eastAsia="+mn-ea" w:hAnsi="Arial" w:cs="+mn-cs"/>
                          <w:b/>
                          <w:bCs/>
                          <w:color w:val="7F7F7F" w:themeColor="text1" w:themeTint="80"/>
                          <w:kern w:val="24"/>
                          <w:sz w:val="16"/>
                          <w:szCs w:val="16"/>
                        </w:rPr>
                        <w:t>steinefni</w:t>
                      </w:r>
                    </w:p>
                  </w:txbxContent>
                </v:textbox>
              </v:rect>
            </w:pict>
          </mc:Fallback>
        </mc:AlternateContent>
      </w:r>
      <w:r w:rsidRPr="00100410">
        <w:rPr>
          <w:noProof/>
          <w:color w:val="000000"/>
          <w:szCs w:val="22"/>
          <w:lang w:val="en-IN" w:eastAsia="en-IN"/>
        </w:rPr>
        <w:drawing>
          <wp:inline distT="0" distB="0" distL="0" distR="0" wp14:anchorId="3DA0EAAA" wp14:editId="61574616">
            <wp:extent cx="3476625" cy="2295525"/>
            <wp:effectExtent l="0" t="0" r="9525" b="9525"/>
            <wp:docPr id="1103493924" name="Picture 1103493924"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67757B91" w14:textId="77777777" w:rsidR="003B270C" w:rsidRPr="0040211F" w:rsidRDefault="003B270C" w:rsidP="006A39DB">
      <w:pPr>
        <w:pStyle w:val="listdashnospace"/>
        <w:rPr>
          <w:sz w:val="22"/>
          <w:szCs w:val="22"/>
          <w:lang w:val="is-IS" w:eastAsia="en-GB"/>
        </w:rPr>
      </w:pPr>
    </w:p>
    <w:p w14:paraId="21124FA8" w14:textId="77777777" w:rsidR="00680031" w:rsidRPr="0040211F" w:rsidRDefault="00680031" w:rsidP="006A39DB">
      <w:pPr>
        <w:rPr>
          <w:b/>
          <w:szCs w:val="22"/>
        </w:rPr>
      </w:pPr>
      <w:r w:rsidRPr="0040211F">
        <w:rPr>
          <w:b/>
          <w:szCs w:val="22"/>
        </w:rPr>
        <w:t>Leitaðu til læknisins ef þig vantar frekari ráðleggingar um viðeigandi fæðu</w:t>
      </w:r>
      <w:r w:rsidR="00F115C6" w:rsidRPr="0040211F">
        <w:rPr>
          <w:b/>
          <w:szCs w:val="22"/>
        </w:rPr>
        <w:t xml:space="preserve"> eð</w:t>
      </w:r>
      <w:r w:rsidR="00894DB3" w:rsidRPr="0040211F">
        <w:rPr>
          <w:b/>
          <w:szCs w:val="22"/>
        </w:rPr>
        <w:t>a</w:t>
      </w:r>
      <w:r w:rsidR="00F115C6" w:rsidRPr="0040211F">
        <w:rPr>
          <w:b/>
          <w:szCs w:val="22"/>
        </w:rPr>
        <w:t xml:space="preserve"> drykki</w:t>
      </w:r>
      <w:r w:rsidRPr="0040211F">
        <w:rPr>
          <w:b/>
          <w:szCs w:val="22"/>
        </w:rPr>
        <w:t>.</w:t>
      </w:r>
    </w:p>
    <w:p w14:paraId="56869BAC" w14:textId="77777777" w:rsidR="00680031" w:rsidRPr="0040211F" w:rsidRDefault="00680031" w:rsidP="006A39DB">
      <w:pPr>
        <w:rPr>
          <w:szCs w:val="22"/>
        </w:rPr>
      </w:pPr>
    </w:p>
    <w:p w14:paraId="050F05CE" w14:textId="2C107647" w:rsidR="00680031" w:rsidRPr="0040211F" w:rsidRDefault="004B7210" w:rsidP="006A39DB">
      <w:pPr>
        <w:keepNext/>
        <w:rPr>
          <w:szCs w:val="22"/>
        </w:rPr>
      </w:pPr>
      <w:r w:rsidRPr="0040211F">
        <w:rPr>
          <w:b/>
          <w:szCs w:val="22"/>
        </w:rPr>
        <w:t xml:space="preserve">Ef tekinn er stærri skammtur </w:t>
      </w:r>
      <w:r w:rsidR="00B92C43" w:rsidRPr="0040211F">
        <w:rPr>
          <w:b/>
          <w:szCs w:val="22"/>
        </w:rPr>
        <w:t xml:space="preserve">af </w:t>
      </w:r>
      <w:r w:rsidR="00B008EB" w:rsidRPr="0040211F">
        <w:rPr>
          <w:b/>
          <w:szCs w:val="22"/>
        </w:rPr>
        <w:t xml:space="preserve">Eltrombopag Accord </w:t>
      </w:r>
      <w:r w:rsidRPr="0040211F">
        <w:rPr>
          <w:b/>
          <w:szCs w:val="22"/>
        </w:rPr>
        <w:t>en mælt er fyrir um</w:t>
      </w:r>
    </w:p>
    <w:p w14:paraId="2C5E6E07" w14:textId="77777777" w:rsidR="00680031" w:rsidRPr="0040211F" w:rsidRDefault="00680031" w:rsidP="006A39DB">
      <w:pPr>
        <w:rPr>
          <w:szCs w:val="22"/>
        </w:rPr>
      </w:pPr>
      <w:r w:rsidRPr="0040211F">
        <w:rPr>
          <w:b/>
          <w:szCs w:val="22"/>
        </w:rPr>
        <w:t>Hafðu strax samband við lækni eða lyfjafræðing</w:t>
      </w:r>
      <w:r w:rsidRPr="0040211F">
        <w:rPr>
          <w:szCs w:val="22"/>
        </w:rPr>
        <w:t>. Sýnið umbúðir lyfsins, eða þennan fylgiseðil ef hægt er.</w:t>
      </w:r>
      <w:r w:rsidR="00B96D01" w:rsidRPr="0040211F">
        <w:rPr>
          <w:szCs w:val="22"/>
        </w:rPr>
        <w:t xml:space="preserve"> </w:t>
      </w:r>
      <w:r w:rsidR="00F115C6" w:rsidRPr="0040211F">
        <w:rPr>
          <w:szCs w:val="22"/>
        </w:rPr>
        <w:t>Haft verður e</w:t>
      </w:r>
      <w:r w:rsidRPr="0040211F">
        <w:rPr>
          <w:szCs w:val="22"/>
        </w:rPr>
        <w:t>ftirlit með einkennum aukaverkana og viðeigandi meðferð</w:t>
      </w:r>
      <w:r w:rsidR="00B96D01" w:rsidRPr="0040211F">
        <w:rPr>
          <w:szCs w:val="22"/>
        </w:rPr>
        <w:t xml:space="preserve"> veitt</w:t>
      </w:r>
      <w:r w:rsidRPr="0040211F">
        <w:rPr>
          <w:szCs w:val="22"/>
        </w:rPr>
        <w:t xml:space="preserve"> strax.</w:t>
      </w:r>
    </w:p>
    <w:p w14:paraId="3DAFD33E" w14:textId="77777777" w:rsidR="00680031" w:rsidRPr="0040211F" w:rsidRDefault="00680031" w:rsidP="006A39DB">
      <w:pPr>
        <w:rPr>
          <w:szCs w:val="22"/>
        </w:rPr>
      </w:pPr>
    </w:p>
    <w:p w14:paraId="1D47BD0E" w14:textId="0E964ED3" w:rsidR="00680031" w:rsidRPr="0040211F" w:rsidRDefault="00680031" w:rsidP="006A39DB">
      <w:pPr>
        <w:keepNext/>
        <w:rPr>
          <w:szCs w:val="22"/>
        </w:rPr>
      </w:pPr>
      <w:r w:rsidRPr="0040211F">
        <w:rPr>
          <w:b/>
          <w:szCs w:val="22"/>
        </w:rPr>
        <w:t xml:space="preserve">Ef gleymist að taka </w:t>
      </w:r>
      <w:r w:rsidR="00493C9F" w:rsidRPr="0040211F">
        <w:rPr>
          <w:b/>
          <w:szCs w:val="22"/>
        </w:rPr>
        <w:t>Eltrombopag Accord</w:t>
      </w:r>
    </w:p>
    <w:p w14:paraId="642C7928" w14:textId="375A9DA4" w:rsidR="00680031" w:rsidRPr="0040211F" w:rsidRDefault="00B92C43" w:rsidP="006A39DB">
      <w:pPr>
        <w:rPr>
          <w:szCs w:val="22"/>
        </w:rPr>
      </w:pPr>
      <w:r w:rsidRPr="0040211F">
        <w:rPr>
          <w:szCs w:val="22"/>
        </w:rPr>
        <w:t>T</w:t>
      </w:r>
      <w:r w:rsidR="00042B94" w:rsidRPr="0040211F">
        <w:rPr>
          <w:szCs w:val="22"/>
        </w:rPr>
        <w:t>ak</w:t>
      </w:r>
      <w:r w:rsidRPr="0040211F">
        <w:rPr>
          <w:szCs w:val="22"/>
        </w:rPr>
        <w:t>tu</w:t>
      </w:r>
      <w:r w:rsidR="00042B94" w:rsidRPr="0040211F">
        <w:rPr>
          <w:szCs w:val="22"/>
        </w:rPr>
        <w:t xml:space="preserve"> næsta skammt </w:t>
      </w:r>
      <w:r w:rsidRPr="0040211F">
        <w:rPr>
          <w:szCs w:val="22"/>
        </w:rPr>
        <w:t>á venjulegum tíma</w:t>
      </w:r>
      <w:r w:rsidR="00042B94" w:rsidRPr="0040211F">
        <w:rPr>
          <w:szCs w:val="22"/>
        </w:rPr>
        <w:t xml:space="preserve">. Ekki taka meira en einn skammt af </w:t>
      </w:r>
      <w:r w:rsidR="00493C9F" w:rsidRPr="0040211F">
        <w:rPr>
          <w:szCs w:val="22"/>
        </w:rPr>
        <w:t xml:space="preserve">Eltrombopag Accord </w:t>
      </w:r>
      <w:r w:rsidR="00042B94" w:rsidRPr="0040211F">
        <w:rPr>
          <w:szCs w:val="22"/>
        </w:rPr>
        <w:t>á dag</w:t>
      </w:r>
      <w:r w:rsidR="00680031" w:rsidRPr="0040211F">
        <w:rPr>
          <w:szCs w:val="22"/>
        </w:rPr>
        <w:t>.</w:t>
      </w:r>
    </w:p>
    <w:p w14:paraId="1930E0C8" w14:textId="77777777" w:rsidR="00680031" w:rsidRPr="0040211F" w:rsidRDefault="00680031" w:rsidP="006A39DB">
      <w:pPr>
        <w:rPr>
          <w:szCs w:val="22"/>
        </w:rPr>
      </w:pPr>
    </w:p>
    <w:p w14:paraId="032C05B1" w14:textId="5D2CDB2E" w:rsidR="00680031" w:rsidRPr="0040211F" w:rsidRDefault="00680031" w:rsidP="006A39DB">
      <w:pPr>
        <w:keepNext/>
        <w:rPr>
          <w:b/>
          <w:szCs w:val="22"/>
        </w:rPr>
      </w:pPr>
      <w:r w:rsidRPr="0040211F">
        <w:rPr>
          <w:b/>
          <w:szCs w:val="22"/>
        </w:rPr>
        <w:t>Ef hætt</w:t>
      </w:r>
      <w:r w:rsidR="00B92C43" w:rsidRPr="0040211F">
        <w:rPr>
          <w:b/>
          <w:szCs w:val="22"/>
        </w:rPr>
        <w:t xml:space="preserve"> e</w:t>
      </w:r>
      <w:r w:rsidRPr="0040211F">
        <w:rPr>
          <w:b/>
          <w:szCs w:val="22"/>
        </w:rPr>
        <w:t xml:space="preserve">r að </w:t>
      </w:r>
      <w:r w:rsidR="002540FB">
        <w:rPr>
          <w:b/>
          <w:szCs w:val="22"/>
        </w:rPr>
        <w:t>nota</w:t>
      </w:r>
      <w:r w:rsidRPr="0040211F">
        <w:rPr>
          <w:b/>
          <w:szCs w:val="22"/>
        </w:rPr>
        <w:t xml:space="preserve"> </w:t>
      </w:r>
      <w:r w:rsidR="00493C9F" w:rsidRPr="0040211F">
        <w:rPr>
          <w:b/>
          <w:szCs w:val="22"/>
        </w:rPr>
        <w:t>Eltrombopag Accord</w:t>
      </w:r>
    </w:p>
    <w:p w14:paraId="4AE31125" w14:textId="1CE15951" w:rsidR="00680031" w:rsidRPr="0040211F" w:rsidRDefault="00680031" w:rsidP="006A39DB">
      <w:pPr>
        <w:rPr>
          <w:szCs w:val="22"/>
        </w:rPr>
      </w:pPr>
      <w:r w:rsidRPr="0040211F">
        <w:rPr>
          <w:szCs w:val="22"/>
        </w:rPr>
        <w:t xml:space="preserve">Ekki hætta að </w:t>
      </w:r>
      <w:r w:rsidR="002540FB">
        <w:rPr>
          <w:szCs w:val="22"/>
        </w:rPr>
        <w:t>nota</w:t>
      </w:r>
      <w:r w:rsidRPr="0040211F">
        <w:rPr>
          <w:szCs w:val="22"/>
        </w:rPr>
        <w:t xml:space="preserve"> </w:t>
      </w:r>
      <w:r w:rsidR="00493C9F" w:rsidRPr="0040211F">
        <w:rPr>
          <w:szCs w:val="22"/>
        </w:rPr>
        <w:t xml:space="preserve">Eltrombopag Accord </w:t>
      </w:r>
      <w:r w:rsidRPr="0040211F">
        <w:rPr>
          <w:szCs w:val="22"/>
        </w:rPr>
        <w:t>án samráðs við lækninn. Ef læknirinn ráðleggur þér að hætta meðferðinni verður fylgst með blóðflagnafjölda hjá þér vikulega í fjórar vikur.</w:t>
      </w:r>
      <w:r w:rsidR="00B92C43" w:rsidRPr="0040211F">
        <w:rPr>
          <w:szCs w:val="22"/>
        </w:rPr>
        <w:t xml:space="preserve"> Sjá einnig „</w:t>
      </w:r>
      <w:r w:rsidR="00B92C43" w:rsidRPr="0040211F">
        <w:rPr>
          <w:b/>
          <w:i/>
          <w:szCs w:val="22"/>
        </w:rPr>
        <w:t>Blæðingar eða mar eftir að meðferð er hætt</w:t>
      </w:r>
      <w:r w:rsidR="00B92C43" w:rsidRPr="0040211F">
        <w:rPr>
          <w:szCs w:val="22"/>
        </w:rPr>
        <w:t>“ í kafla 4.</w:t>
      </w:r>
    </w:p>
    <w:p w14:paraId="04159AFA" w14:textId="77777777" w:rsidR="00680031" w:rsidRPr="0040211F" w:rsidRDefault="00680031" w:rsidP="006A39DB">
      <w:pPr>
        <w:rPr>
          <w:szCs w:val="22"/>
        </w:rPr>
      </w:pPr>
    </w:p>
    <w:p w14:paraId="4BE72DD4" w14:textId="77777777" w:rsidR="00E872BB" w:rsidRPr="0040211F" w:rsidRDefault="00E872BB" w:rsidP="006A39DB">
      <w:pPr>
        <w:rPr>
          <w:szCs w:val="22"/>
        </w:rPr>
      </w:pPr>
      <w:r w:rsidRPr="0040211F">
        <w:rPr>
          <w:szCs w:val="22"/>
        </w:rPr>
        <w:t>Leitið til læknisins eða lyfjafræðings ef þörf er á frekari upplýsingum um notkun lyfsins.</w:t>
      </w:r>
    </w:p>
    <w:p w14:paraId="7ED60304" w14:textId="77777777" w:rsidR="00E872BB" w:rsidRPr="0040211F" w:rsidRDefault="00E872BB" w:rsidP="006A39DB">
      <w:pPr>
        <w:rPr>
          <w:szCs w:val="22"/>
        </w:rPr>
      </w:pPr>
    </w:p>
    <w:p w14:paraId="733EAAF5" w14:textId="77777777" w:rsidR="00680031" w:rsidRPr="0040211F" w:rsidRDefault="00680031" w:rsidP="006A39DB">
      <w:pPr>
        <w:rPr>
          <w:szCs w:val="22"/>
        </w:rPr>
      </w:pPr>
    </w:p>
    <w:p w14:paraId="4631789B" w14:textId="77777777" w:rsidR="00680031" w:rsidRPr="0040211F" w:rsidRDefault="00680031" w:rsidP="006A39DB">
      <w:pPr>
        <w:keepNext/>
        <w:rPr>
          <w:szCs w:val="22"/>
        </w:rPr>
      </w:pPr>
      <w:r w:rsidRPr="0040211F">
        <w:rPr>
          <w:b/>
          <w:szCs w:val="22"/>
        </w:rPr>
        <w:t>4.</w:t>
      </w:r>
      <w:r w:rsidRPr="0040211F">
        <w:rPr>
          <w:b/>
          <w:szCs w:val="22"/>
        </w:rPr>
        <w:tab/>
      </w:r>
      <w:r w:rsidR="004B7210" w:rsidRPr="0040211F">
        <w:rPr>
          <w:b/>
          <w:szCs w:val="22"/>
        </w:rPr>
        <w:t>Hugsanlegar aukaverkanir</w:t>
      </w:r>
    </w:p>
    <w:p w14:paraId="72ECB908" w14:textId="77777777" w:rsidR="00680031" w:rsidRPr="0040211F" w:rsidRDefault="00680031" w:rsidP="006A39DB">
      <w:pPr>
        <w:keepNext/>
        <w:rPr>
          <w:szCs w:val="22"/>
        </w:rPr>
      </w:pPr>
    </w:p>
    <w:p w14:paraId="7E83693B" w14:textId="77777777" w:rsidR="00680031" w:rsidRPr="0040211F" w:rsidRDefault="00680031" w:rsidP="006A39DB">
      <w:pPr>
        <w:rPr>
          <w:szCs w:val="22"/>
        </w:rPr>
      </w:pPr>
      <w:r w:rsidRPr="0040211F">
        <w:rPr>
          <w:szCs w:val="22"/>
        </w:rPr>
        <w:t xml:space="preserve">Eins og við á um öll lyf getur </w:t>
      </w:r>
      <w:r w:rsidR="004B7210" w:rsidRPr="0040211F">
        <w:rPr>
          <w:szCs w:val="22"/>
        </w:rPr>
        <w:t>þetta lyf</w:t>
      </w:r>
      <w:r w:rsidRPr="0040211F">
        <w:rPr>
          <w:szCs w:val="22"/>
        </w:rPr>
        <w:t xml:space="preserve"> valdið aukaverkunum en það gerist þó ekki hjá öllum.</w:t>
      </w:r>
    </w:p>
    <w:p w14:paraId="1268EA0F" w14:textId="77777777" w:rsidR="00680031" w:rsidRPr="0040211F" w:rsidRDefault="00680031" w:rsidP="006A39DB">
      <w:pPr>
        <w:rPr>
          <w:szCs w:val="22"/>
        </w:rPr>
      </w:pPr>
    </w:p>
    <w:p w14:paraId="5DE7EB08" w14:textId="0C2C3798" w:rsidR="00F115C6" w:rsidRPr="0040211F" w:rsidRDefault="00F115C6" w:rsidP="006A39DB">
      <w:pPr>
        <w:keepNext/>
        <w:rPr>
          <w:b/>
          <w:szCs w:val="22"/>
        </w:rPr>
      </w:pPr>
      <w:r w:rsidRPr="0040211F">
        <w:rPr>
          <w:b/>
          <w:szCs w:val="22"/>
        </w:rPr>
        <w:t xml:space="preserve">Einkenni sem bregðast þarf við: </w:t>
      </w:r>
      <w:r w:rsidR="00D27EF8">
        <w:rPr>
          <w:b/>
          <w:szCs w:val="22"/>
        </w:rPr>
        <w:t>l</w:t>
      </w:r>
      <w:r w:rsidRPr="0040211F">
        <w:rPr>
          <w:b/>
          <w:szCs w:val="22"/>
        </w:rPr>
        <w:t>eitaðu til læknis</w:t>
      </w:r>
    </w:p>
    <w:p w14:paraId="25308AD8" w14:textId="0FC36FDC" w:rsidR="00F115C6" w:rsidRPr="0040211F" w:rsidRDefault="00F115C6" w:rsidP="006A39DB">
      <w:pPr>
        <w:rPr>
          <w:b/>
          <w:szCs w:val="22"/>
        </w:rPr>
      </w:pPr>
      <w:r w:rsidRPr="0040211F">
        <w:rPr>
          <w:szCs w:val="22"/>
        </w:rPr>
        <w:t xml:space="preserve">Einstaklingar sem taka </w:t>
      </w:r>
      <w:r w:rsidR="00493C9F" w:rsidRPr="0040211F">
        <w:rPr>
          <w:szCs w:val="22"/>
        </w:rPr>
        <w:t xml:space="preserve">Eltrombopag Accord </w:t>
      </w:r>
      <w:r w:rsidRPr="0040211F">
        <w:rPr>
          <w:szCs w:val="22"/>
        </w:rPr>
        <w:t xml:space="preserve">við annaðhvort </w:t>
      </w:r>
      <w:r w:rsidR="00894DB3" w:rsidRPr="0040211F">
        <w:rPr>
          <w:szCs w:val="22"/>
        </w:rPr>
        <w:t xml:space="preserve">blóðflagnafæð af </w:t>
      </w:r>
      <w:r w:rsidR="008C560F" w:rsidRPr="0040211F">
        <w:rPr>
          <w:szCs w:val="22"/>
        </w:rPr>
        <w:t>ónæmistoga</w:t>
      </w:r>
      <w:r w:rsidRPr="0040211F">
        <w:rPr>
          <w:szCs w:val="22"/>
        </w:rPr>
        <w:t xml:space="preserve"> eða </w:t>
      </w:r>
      <w:r w:rsidR="001F345A" w:rsidRPr="0040211F">
        <w:rPr>
          <w:szCs w:val="22"/>
        </w:rPr>
        <w:t xml:space="preserve">blóðflagnafæð vegna </w:t>
      </w:r>
      <w:r w:rsidRPr="0040211F">
        <w:rPr>
          <w:szCs w:val="22"/>
        </w:rPr>
        <w:t xml:space="preserve">lifrarbólgu C geta fengið einkenni hugsanlega alvarlegra aukaverkana. </w:t>
      </w:r>
      <w:r w:rsidR="00894DB3" w:rsidRPr="0040211F">
        <w:rPr>
          <w:b/>
          <w:szCs w:val="22"/>
        </w:rPr>
        <w:t>M</w:t>
      </w:r>
      <w:r w:rsidRPr="0040211F">
        <w:rPr>
          <w:b/>
          <w:szCs w:val="22"/>
        </w:rPr>
        <w:t xml:space="preserve">ikilvægt </w:t>
      </w:r>
      <w:r w:rsidR="00894DB3" w:rsidRPr="0040211F">
        <w:rPr>
          <w:b/>
          <w:szCs w:val="22"/>
        </w:rPr>
        <w:t xml:space="preserve">er </w:t>
      </w:r>
      <w:r w:rsidRPr="0040211F">
        <w:rPr>
          <w:b/>
          <w:szCs w:val="22"/>
        </w:rPr>
        <w:t xml:space="preserve">að láta lækninn vita ef </w:t>
      </w:r>
      <w:r w:rsidR="00C66815" w:rsidRPr="0040211F">
        <w:rPr>
          <w:b/>
          <w:szCs w:val="22"/>
        </w:rPr>
        <w:t xml:space="preserve">þessi </w:t>
      </w:r>
      <w:r w:rsidRPr="0040211F">
        <w:rPr>
          <w:b/>
          <w:szCs w:val="22"/>
        </w:rPr>
        <w:t>einkenni koma fram.</w:t>
      </w:r>
    </w:p>
    <w:p w14:paraId="524B3A63" w14:textId="77777777" w:rsidR="00F115C6" w:rsidRPr="0040211F" w:rsidRDefault="00F115C6" w:rsidP="006A39DB">
      <w:pPr>
        <w:rPr>
          <w:szCs w:val="22"/>
        </w:rPr>
      </w:pPr>
    </w:p>
    <w:p w14:paraId="2B0BD177" w14:textId="77777777" w:rsidR="00DB5AC5" w:rsidRPr="0040211F" w:rsidRDefault="00DB5AC5" w:rsidP="006A39DB">
      <w:pPr>
        <w:keepNext/>
        <w:rPr>
          <w:b/>
          <w:szCs w:val="22"/>
        </w:rPr>
      </w:pPr>
      <w:r w:rsidRPr="0040211F">
        <w:rPr>
          <w:b/>
          <w:szCs w:val="22"/>
        </w:rPr>
        <w:t>Aukin hætta á blóðtappa</w:t>
      </w:r>
    </w:p>
    <w:p w14:paraId="7F6F927A" w14:textId="57A710FB" w:rsidR="00DB5AC5" w:rsidRPr="0040211F" w:rsidRDefault="00DB5AC5" w:rsidP="006A39DB">
      <w:pPr>
        <w:rPr>
          <w:szCs w:val="22"/>
        </w:rPr>
      </w:pPr>
      <w:r w:rsidRPr="0040211F">
        <w:rPr>
          <w:szCs w:val="22"/>
        </w:rPr>
        <w:t>Hætta á blóðtappa er meiri hjá sumum einstakl</w:t>
      </w:r>
      <w:r w:rsidR="00894DB3" w:rsidRPr="0040211F">
        <w:rPr>
          <w:szCs w:val="22"/>
        </w:rPr>
        <w:t>i</w:t>
      </w:r>
      <w:r w:rsidRPr="0040211F">
        <w:rPr>
          <w:szCs w:val="22"/>
        </w:rPr>
        <w:t xml:space="preserve">ngum og lyf eins og </w:t>
      </w:r>
      <w:r w:rsidR="00A72234" w:rsidRPr="0040211F">
        <w:rPr>
          <w:szCs w:val="22"/>
        </w:rPr>
        <w:t xml:space="preserve">Eltrombopag Accord </w:t>
      </w:r>
      <w:r w:rsidRPr="0040211F">
        <w:rPr>
          <w:szCs w:val="22"/>
        </w:rPr>
        <w:t>geta aukið þessa hættu.</w:t>
      </w:r>
      <w:r w:rsidR="001F345A" w:rsidRPr="0040211F">
        <w:rPr>
          <w:szCs w:val="22"/>
        </w:rPr>
        <w:t xml:space="preserve"> Skyndileg stíflun æðar vegna blóðtappa er sjaldgæf aukaverkun og getur komið fyrir hjá allt að 1 af hverjum 100 einstaklingum.</w:t>
      </w:r>
    </w:p>
    <w:p w14:paraId="765340C3" w14:textId="77777777" w:rsidR="00DB5AC5" w:rsidRPr="0040211F" w:rsidRDefault="00DB5AC5" w:rsidP="006A39DB">
      <w:pPr>
        <w:rPr>
          <w:szCs w:val="22"/>
        </w:rPr>
      </w:pPr>
    </w:p>
    <w:p w14:paraId="72E86F26" w14:textId="3F434C28" w:rsidR="00DB5AC5" w:rsidRPr="0040211F" w:rsidRDefault="00FC18C4" w:rsidP="006A39DB">
      <w:pPr>
        <w:keepNext/>
        <w:rPr>
          <w:b/>
          <w:szCs w:val="22"/>
        </w:rPr>
      </w:pPr>
      <w:r w:rsidRPr="0080680E">
        <w:rPr>
          <w:noProof/>
          <w:color w:val="000000"/>
          <w:szCs w:val="22"/>
          <w:lang w:val="en-IN" w:eastAsia="en-IN"/>
        </w:rPr>
        <w:drawing>
          <wp:inline distT="0" distB="0" distL="0" distR="0" wp14:anchorId="48242540" wp14:editId="0A10E225">
            <wp:extent cx="238760" cy="246380"/>
            <wp:effectExtent l="0" t="0" r="8890" b="1270"/>
            <wp:docPr id="1593" name="Picture 1593" descr="A black and white triangle with a exclamation mark&#10;&#10;Description automatically generated"/>
            <wp:cNvGraphicFramePr/>
            <a:graphic xmlns:a="http://schemas.openxmlformats.org/drawingml/2006/main">
              <a:graphicData uri="http://schemas.openxmlformats.org/drawingml/2006/picture">
                <pic:pic xmlns:pic="http://schemas.openxmlformats.org/drawingml/2006/picture">
                  <pic:nvPicPr>
                    <pic:cNvPr id="1593" name="Picture 1593" descr="A black and white triangle with a exclamation mark&#10;&#10;Description automatically generated"/>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A0677F" w:rsidRPr="0040211F">
        <w:rPr>
          <w:b/>
        </w:rPr>
        <w:t xml:space="preserve"> </w:t>
      </w:r>
      <w:r w:rsidR="00C66815" w:rsidRPr="0040211F">
        <w:rPr>
          <w:b/>
        </w:rPr>
        <w:t>Leitaðu strax læknisaðstoðar ef</w:t>
      </w:r>
      <w:r w:rsidR="00DB5AC5" w:rsidRPr="0040211F">
        <w:rPr>
          <w:b/>
          <w:szCs w:val="22"/>
        </w:rPr>
        <w:t xml:space="preserve"> þú færð einkenni blóðtappa</w:t>
      </w:r>
      <w:r w:rsidR="003E2D0A" w:rsidRPr="0040211F">
        <w:rPr>
          <w:b/>
          <w:szCs w:val="22"/>
        </w:rPr>
        <w:t>,</w:t>
      </w:r>
      <w:r w:rsidR="00DB5AC5" w:rsidRPr="0040211F">
        <w:rPr>
          <w:b/>
          <w:szCs w:val="22"/>
        </w:rPr>
        <w:t xml:space="preserve"> svo sem:</w:t>
      </w:r>
    </w:p>
    <w:p w14:paraId="59FCFDD0" w14:textId="77777777" w:rsidR="00DB5AC5" w:rsidRPr="0040211F" w:rsidRDefault="00DB5AC5" w:rsidP="006A39DB">
      <w:pPr>
        <w:pStyle w:val="Bulletindent"/>
        <w:keepNext/>
        <w:numPr>
          <w:ilvl w:val="1"/>
          <w:numId w:val="30"/>
        </w:numPr>
        <w:tabs>
          <w:tab w:val="clear" w:pos="851"/>
        </w:tabs>
        <w:spacing w:before="0" w:line="240" w:lineRule="auto"/>
        <w:ind w:left="567" w:hanging="567"/>
        <w:rPr>
          <w:noProof w:val="0"/>
          <w:szCs w:val="22"/>
          <w:lang w:val="is-IS"/>
        </w:rPr>
      </w:pPr>
      <w:r w:rsidRPr="0040211F">
        <w:rPr>
          <w:b/>
          <w:noProof w:val="0"/>
          <w:lang w:val="is-IS"/>
        </w:rPr>
        <w:t>þrota, verk</w:t>
      </w:r>
      <w:r w:rsidR="00C66815" w:rsidRPr="0040211F">
        <w:rPr>
          <w:b/>
          <w:noProof w:val="0"/>
          <w:lang w:val="is-IS"/>
        </w:rPr>
        <w:t>, hita, roða</w:t>
      </w:r>
      <w:r w:rsidRPr="0040211F">
        <w:rPr>
          <w:noProof w:val="0"/>
          <w:lang w:val="is-IS"/>
        </w:rPr>
        <w:t xml:space="preserve"> eða eymsli í </w:t>
      </w:r>
      <w:r w:rsidRPr="0040211F">
        <w:rPr>
          <w:b/>
          <w:noProof w:val="0"/>
          <w:lang w:val="is-IS"/>
        </w:rPr>
        <w:t>öðrum fæti</w:t>
      </w:r>
    </w:p>
    <w:p w14:paraId="59A1FBE3" w14:textId="77777777" w:rsidR="00DB5AC5" w:rsidRPr="0040211F" w:rsidRDefault="00DB5AC5" w:rsidP="006A39DB">
      <w:pPr>
        <w:pStyle w:val="Bulletindent"/>
        <w:keepNext/>
        <w:numPr>
          <w:ilvl w:val="1"/>
          <w:numId w:val="30"/>
        </w:numPr>
        <w:tabs>
          <w:tab w:val="clear" w:pos="851"/>
        </w:tabs>
        <w:spacing w:before="0" w:line="240" w:lineRule="auto"/>
        <w:ind w:left="567" w:hanging="567"/>
        <w:rPr>
          <w:noProof w:val="0"/>
          <w:szCs w:val="22"/>
          <w:lang w:val="is-IS"/>
        </w:rPr>
      </w:pPr>
      <w:r w:rsidRPr="0040211F">
        <w:rPr>
          <w:b/>
          <w:noProof w:val="0"/>
          <w:lang w:val="is-IS"/>
        </w:rPr>
        <w:t>skyndilega mæði</w:t>
      </w:r>
      <w:r w:rsidRPr="0040211F">
        <w:rPr>
          <w:noProof w:val="0"/>
          <w:lang w:val="is-IS"/>
        </w:rPr>
        <w:t xml:space="preserve"> </w:t>
      </w:r>
      <w:r w:rsidR="007F114C" w:rsidRPr="0040211F">
        <w:rPr>
          <w:noProof w:val="0"/>
          <w:lang w:val="is-IS"/>
        </w:rPr>
        <w:t>einkum</w:t>
      </w:r>
      <w:r w:rsidR="00C66815" w:rsidRPr="0040211F">
        <w:rPr>
          <w:noProof w:val="0"/>
          <w:lang w:val="is-IS"/>
        </w:rPr>
        <w:t xml:space="preserve"> ef henni fylgir </w:t>
      </w:r>
      <w:r w:rsidRPr="0040211F">
        <w:rPr>
          <w:noProof w:val="0"/>
          <w:lang w:val="is-IS"/>
        </w:rPr>
        <w:t>sár verk</w:t>
      </w:r>
      <w:r w:rsidR="00C66815" w:rsidRPr="0040211F">
        <w:rPr>
          <w:noProof w:val="0"/>
          <w:lang w:val="is-IS"/>
        </w:rPr>
        <w:t>ur</w:t>
      </w:r>
      <w:r w:rsidRPr="0040211F">
        <w:rPr>
          <w:noProof w:val="0"/>
          <w:lang w:val="is-IS"/>
        </w:rPr>
        <w:t xml:space="preserve"> fyrir brjósti eða hr</w:t>
      </w:r>
      <w:r w:rsidR="00C66815" w:rsidRPr="0040211F">
        <w:rPr>
          <w:noProof w:val="0"/>
          <w:lang w:val="is-IS"/>
        </w:rPr>
        <w:t>ö</w:t>
      </w:r>
      <w:r w:rsidRPr="0040211F">
        <w:rPr>
          <w:noProof w:val="0"/>
          <w:lang w:val="is-IS"/>
        </w:rPr>
        <w:t>ð öndun</w:t>
      </w:r>
    </w:p>
    <w:p w14:paraId="36491FD0" w14:textId="77777777" w:rsidR="00DB5AC5" w:rsidRPr="0040211F" w:rsidRDefault="00DB5AC5" w:rsidP="006A39DB">
      <w:pPr>
        <w:pStyle w:val="Bulletindent"/>
        <w:keepNext/>
        <w:numPr>
          <w:ilvl w:val="1"/>
          <w:numId w:val="30"/>
        </w:numPr>
        <w:tabs>
          <w:tab w:val="clear" w:pos="851"/>
        </w:tabs>
        <w:spacing w:before="0" w:line="240" w:lineRule="auto"/>
        <w:ind w:left="567" w:hanging="567"/>
        <w:rPr>
          <w:noProof w:val="0"/>
          <w:szCs w:val="22"/>
          <w:lang w:val="is-IS"/>
        </w:rPr>
      </w:pPr>
      <w:r w:rsidRPr="0040211F">
        <w:rPr>
          <w:noProof w:val="0"/>
          <w:lang w:val="is-IS"/>
        </w:rPr>
        <w:t>kviðverk (magaverk), stækkað kviðarhol, blóð í hægðum</w:t>
      </w:r>
      <w:r w:rsidR="00D27EF8">
        <w:rPr>
          <w:noProof w:val="0"/>
          <w:lang w:val="is-IS"/>
        </w:rPr>
        <w:t>.</w:t>
      </w:r>
    </w:p>
    <w:p w14:paraId="2E563B11" w14:textId="77777777" w:rsidR="00DB5AC5" w:rsidRPr="0040211F" w:rsidRDefault="00DB5AC5" w:rsidP="006A39DB">
      <w:pPr>
        <w:rPr>
          <w:szCs w:val="22"/>
        </w:rPr>
      </w:pPr>
    </w:p>
    <w:p w14:paraId="3D24C01C" w14:textId="77777777" w:rsidR="00DB5AC5" w:rsidRPr="0040211F" w:rsidRDefault="00DB5AC5" w:rsidP="006A39DB">
      <w:pPr>
        <w:keepNext/>
        <w:rPr>
          <w:b/>
          <w:szCs w:val="22"/>
        </w:rPr>
      </w:pPr>
      <w:r w:rsidRPr="0040211F">
        <w:rPr>
          <w:b/>
          <w:szCs w:val="22"/>
        </w:rPr>
        <w:t>Lifrarvandamál</w:t>
      </w:r>
    </w:p>
    <w:p w14:paraId="45EAD035" w14:textId="6B50F541" w:rsidR="00DB5AC5" w:rsidRPr="0040211F" w:rsidRDefault="005E382D" w:rsidP="006A39DB">
      <w:pPr>
        <w:keepNext/>
        <w:rPr>
          <w:szCs w:val="22"/>
        </w:rPr>
      </w:pPr>
      <w:r w:rsidRPr="0040211F">
        <w:rPr>
          <w:szCs w:val="22"/>
        </w:rPr>
        <w:t xml:space="preserve">Eltrombopag Accord </w:t>
      </w:r>
      <w:r w:rsidR="00DB5AC5" w:rsidRPr="0040211F">
        <w:rPr>
          <w:szCs w:val="22"/>
        </w:rPr>
        <w:t>getur valdið breytingum sem koma fram í blóðprófum og geta verið einkenni lifrarskemmda.</w:t>
      </w:r>
      <w:r w:rsidR="001F345A" w:rsidRPr="0040211F">
        <w:rPr>
          <w:szCs w:val="22"/>
        </w:rPr>
        <w:t xml:space="preserve"> Lifrarvandamál</w:t>
      </w:r>
      <w:r w:rsidR="00C66815" w:rsidRPr="0040211F">
        <w:rPr>
          <w:szCs w:val="22"/>
        </w:rPr>
        <w:t xml:space="preserve"> (aukning ensíma kemur fram í blóðprófum)</w:t>
      </w:r>
      <w:r w:rsidR="001F345A" w:rsidRPr="0040211F">
        <w:rPr>
          <w:szCs w:val="22"/>
        </w:rPr>
        <w:t xml:space="preserve"> eru algeng og geta komið fyrir hjá allt að 1 af hverjum 10 einstaklingum. </w:t>
      </w:r>
      <w:r w:rsidR="00C66815" w:rsidRPr="0040211F">
        <w:rPr>
          <w:szCs w:val="22"/>
        </w:rPr>
        <w:t>Önnur l</w:t>
      </w:r>
      <w:r w:rsidR="001F345A" w:rsidRPr="0040211F">
        <w:rPr>
          <w:szCs w:val="22"/>
        </w:rPr>
        <w:t>ifrarvandamál eru sjaldgæf og geta komið fyrir hjá allt að 1 af hverjum 100 einstaklingum.</w:t>
      </w:r>
    </w:p>
    <w:p w14:paraId="5C425985" w14:textId="77777777" w:rsidR="00DB5AC5" w:rsidRPr="0040211F" w:rsidRDefault="00DB5AC5" w:rsidP="006A39DB">
      <w:pPr>
        <w:keepNext/>
        <w:rPr>
          <w:szCs w:val="22"/>
        </w:rPr>
      </w:pPr>
    </w:p>
    <w:p w14:paraId="78711C1A" w14:textId="77777777" w:rsidR="00C66815" w:rsidRPr="0040211F" w:rsidRDefault="00C66815" w:rsidP="006A39DB">
      <w:pPr>
        <w:keepNext/>
        <w:rPr>
          <w:szCs w:val="22"/>
        </w:rPr>
      </w:pPr>
      <w:r w:rsidRPr="0040211F">
        <w:rPr>
          <w:szCs w:val="22"/>
        </w:rPr>
        <w:t>Ef þú finnur fyrir öðru þessara einkenna lifrarvandamála:</w:t>
      </w:r>
    </w:p>
    <w:p w14:paraId="26501B04" w14:textId="067D931C" w:rsidR="00DB5AC5" w:rsidRPr="0040211F" w:rsidRDefault="00C66815" w:rsidP="006A39DB">
      <w:pPr>
        <w:keepNext/>
        <w:numPr>
          <w:ilvl w:val="0"/>
          <w:numId w:val="31"/>
        </w:numPr>
        <w:tabs>
          <w:tab w:val="left" w:pos="567"/>
        </w:tabs>
        <w:ind w:left="567" w:hanging="567"/>
        <w:rPr>
          <w:szCs w:val="22"/>
        </w:rPr>
      </w:pPr>
      <w:r w:rsidRPr="0040211F">
        <w:rPr>
          <w:b/>
          <w:szCs w:val="22"/>
        </w:rPr>
        <w:t>g</w:t>
      </w:r>
      <w:r w:rsidR="00DB5AC5" w:rsidRPr="0040211F">
        <w:rPr>
          <w:b/>
          <w:szCs w:val="22"/>
        </w:rPr>
        <w:t>ulnun</w:t>
      </w:r>
      <w:r w:rsidR="00DB5AC5" w:rsidRPr="0040211F">
        <w:rPr>
          <w:szCs w:val="22"/>
        </w:rPr>
        <w:t xml:space="preserve"> húðar eða </w:t>
      </w:r>
      <w:r w:rsidR="00697216" w:rsidRPr="0040211F">
        <w:rPr>
          <w:szCs w:val="22"/>
        </w:rPr>
        <w:t>augn</w:t>
      </w:r>
      <w:r w:rsidR="00DB5AC5" w:rsidRPr="0040211F">
        <w:rPr>
          <w:szCs w:val="22"/>
        </w:rPr>
        <w:t>hvítu (gula)</w:t>
      </w:r>
    </w:p>
    <w:p w14:paraId="6A292ECF" w14:textId="77777777" w:rsidR="00DB5AC5" w:rsidRPr="0040211F" w:rsidRDefault="00C66815" w:rsidP="006A39DB">
      <w:pPr>
        <w:keepNext/>
        <w:numPr>
          <w:ilvl w:val="0"/>
          <w:numId w:val="31"/>
        </w:numPr>
        <w:tabs>
          <w:tab w:val="left" w:pos="567"/>
        </w:tabs>
        <w:ind w:left="567" w:hanging="567"/>
        <w:rPr>
          <w:szCs w:val="22"/>
        </w:rPr>
      </w:pPr>
      <w:r w:rsidRPr="0040211F">
        <w:rPr>
          <w:szCs w:val="22"/>
        </w:rPr>
        <w:t>ó</w:t>
      </w:r>
      <w:r w:rsidR="00DB5AC5" w:rsidRPr="0040211F">
        <w:rPr>
          <w:szCs w:val="22"/>
        </w:rPr>
        <w:t xml:space="preserve">eðlilega </w:t>
      </w:r>
      <w:r w:rsidR="00DB5AC5" w:rsidRPr="0040211F">
        <w:rPr>
          <w:b/>
          <w:szCs w:val="22"/>
        </w:rPr>
        <w:t>dökkt þvag</w:t>
      </w:r>
    </w:p>
    <w:p w14:paraId="48F5AA8B" w14:textId="77777777" w:rsidR="00C66815" w:rsidRPr="0040211F" w:rsidRDefault="00C66815" w:rsidP="006A39DB">
      <w:pPr>
        <w:keepNext/>
        <w:tabs>
          <w:tab w:val="left" w:pos="567"/>
        </w:tabs>
        <w:ind w:left="567" w:hanging="567"/>
        <w:rPr>
          <w:szCs w:val="22"/>
        </w:rPr>
      </w:pPr>
      <w:r w:rsidRPr="0040211F">
        <w:rPr>
          <w:rFonts w:ascii="Wingdings 3" w:hAnsi="Wingdings 3"/>
          <w:b/>
        </w:rPr>
        <w:t></w:t>
      </w:r>
      <w:r w:rsidRPr="0040211F">
        <w:rPr>
          <w:rFonts w:ascii="Wingdings 3" w:hAnsi="Wingdings 3"/>
          <w:b/>
        </w:rPr>
        <w:tab/>
      </w:r>
      <w:r w:rsidRPr="0040211F">
        <w:rPr>
          <w:b/>
        </w:rPr>
        <w:t>skaltu láta lækninn vita strax.</w:t>
      </w:r>
    </w:p>
    <w:p w14:paraId="139C6D31" w14:textId="77777777" w:rsidR="00DB5AC5" w:rsidRPr="0040211F" w:rsidRDefault="00DB5AC5" w:rsidP="006A39DB">
      <w:pPr>
        <w:rPr>
          <w:szCs w:val="22"/>
        </w:rPr>
      </w:pPr>
    </w:p>
    <w:p w14:paraId="7315AA58" w14:textId="77777777" w:rsidR="00680031" w:rsidRPr="0040211F" w:rsidRDefault="00680031" w:rsidP="006A39DB">
      <w:pPr>
        <w:keepNext/>
        <w:rPr>
          <w:b/>
          <w:szCs w:val="22"/>
        </w:rPr>
      </w:pPr>
      <w:r w:rsidRPr="0040211F">
        <w:rPr>
          <w:b/>
          <w:szCs w:val="22"/>
        </w:rPr>
        <w:t xml:space="preserve">Blæðingar </w:t>
      </w:r>
      <w:r w:rsidR="00DB5AC5" w:rsidRPr="0040211F">
        <w:rPr>
          <w:b/>
          <w:szCs w:val="22"/>
        </w:rPr>
        <w:t xml:space="preserve">eða mar </w:t>
      </w:r>
      <w:r w:rsidRPr="0040211F">
        <w:rPr>
          <w:b/>
          <w:szCs w:val="22"/>
        </w:rPr>
        <w:t>eftir að meðferð er hætt</w:t>
      </w:r>
    </w:p>
    <w:p w14:paraId="2134DEFE" w14:textId="4A7B47B0" w:rsidR="00680031" w:rsidRPr="0040211F" w:rsidRDefault="004B7210" w:rsidP="006A39DB">
      <w:pPr>
        <w:rPr>
          <w:szCs w:val="22"/>
        </w:rPr>
      </w:pPr>
      <w:r w:rsidRPr="0040211F">
        <w:rPr>
          <w:szCs w:val="22"/>
        </w:rPr>
        <w:t>Innan tveg</w:t>
      </w:r>
      <w:r w:rsidR="00D571DA" w:rsidRPr="0040211F">
        <w:rPr>
          <w:szCs w:val="22"/>
        </w:rPr>
        <w:t>g</w:t>
      </w:r>
      <w:r w:rsidRPr="0040211F">
        <w:rPr>
          <w:szCs w:val="22"/>
        </w:rPr>
        <w:t xml:space="preserve">ja vikna frá því að notkun </w:t>
      </w:r>
      <w:r w:rsidR="005E382D" w:rsidRPr="0040211F">
        <w:rPr>
          <w:szCs w:val="22"/>
        </w:rPr>
        <w:t xml:space="preserve">Eltrombopag Accord </w:t>
      </w:r>
      <w:r w:rsidRPr="0040211F">
        <w:rPr>
          <w:szCs w:val="22"/>
        </w:rPr>
        <w:t>er hætt fer b</w:t>
      </w:r>
      <w:r w:rsidR="00680031" w:rsidRPr="0040211F">
        <w:rPr>
          <w:szCs w:val="22"/>
        </w:rPr>
        <w:t>lóðflagnafjöldi</w:t>
      </w:r>
      <w:r w:rsidRPr="0040211F">
        <w:rPr>
          <w:szCs w:val="22"/>
        </w:rPr>
        <w:t>nn</w:t>
      </w:r>
      <w:r w:rsidR="00680031" w:rsidRPr="0040211F">
        <w:rPr>
          <w:szCs w:val="22"/>
        </w:rPr>
        <w:t xml:space="preserve"> yfirleitt aftur í það sem hann var áður en byrjað</w:t>
      </w:r>
      <w:r w:rsidRPr="0040211F">
        <w:rPr>
          <w:szCs w:val="22"/>
        </w:rPr>
        <w:t xml:space="preserve"> var</w:t>
      </w:r>
      <w:r w:rsidR="00680031" w:rsidRPr="0040211F">
        <w:rPr>
          <w:szCs w:val="22"/>
        </w:rPr>
        <w:t xml:space="preserve"> að taka </w:t>
      </w:r>
      <w:r w:rsidR="005E382D" w:rsidRPr="0040211F">
        <w:rPr>
          <w:szCs w:val="22"/>
        </w:rPr>
        <w:t>Eltrombopag Accord</w:t>
      </w:r>
      <w:r w:rsidR="00680031" w:rsidRPr="0040211F">
        <w:rPr>
          <w:szCs w:val="22"/>
        </w:rPr>
        <w:t>. Fækkun blóðflagna getur aukið hættu</w:t>
      </w:r>
      <w:r w:rsidR="006475A1" w:rsidRPr="0040211F">
        <w:rPr>
          <w:szCs w:val="22"/>
        </w:rPr>
        <w:t>na</w:t>
      </w:r>
      <w:r w:rsidR="00680031" w:rsidRPr="0040211F">
        <w:rPr>
          <w:szCs w:val="22"/>
        </w:rPr>
        <w:t xml:space="preserve"> á blæðingum </w:t>
      </w:r>
      <w:r w:rsidR="00DB5AC5" w:rsidRPr="0040211F">
        <w:rPr>
          <w:szCs w:val="22"/>
        </w:rPr>
        <w:t>eða mari</w:t>
      </w:r>
      <w:r w:rsidR="00680031" w:rsidRPr="0040211F">
        <w:rPr>
          <w:szCs w:val="22"/>
        </w:rPr>
        <w:t>. Læknirinn mun fylgjast með blóðflagnafjölda hjá þér í a.m.k. 4</w:t>
      </w:r>
      <w:r w:rsidR="00D571DA" w:rsidRPr="0040211F">
        <w:rPr>
          <w:szCs w:val="22"/>
        </w:rPr>
        <w:t> </w:t>
      </w:r>
      <w:r w:rsidR="00680031" w:rsidRPr="0040211F">
        <w:rPr>
          <w:szCs w:val="22"/>
        </w:rPr>
        <w:t xml:space="preserve">vikur eftir að þú hættir að taka </w:t>
      </w:r>
      <w:r w:rsidR="005E382D" w:rsidRPr="0040211F">
        <w:rPr>
          <w:szCs w:val="22"/>
        </w:rPr>
        <w:t>Eltrombopag Accord</w:t>
      </w:r>
      <w:r w:rsidR="00680031" w:rsidRPr="0040211F">
        <w:rPr>
          <w:szCs w:val="22"/>
        </w:rPr>
        <w:t>.</w:t>
      </w:r>
    </w:p>
    <w:p w14:paraId="045B74D8" w14:textId="767A18B4" w:rsidR="006475A1" w:rsidRPr="0040211F" w:rsidRDefault="006475A1" w:rsidP="006A39DB">
      <w:r w:rsidRPr="0040211F">
        <w:rPr>
          <w:rFonts w:ascii="Wingdings 3" w:hAnsi="Wingdings 3"/>
          <w:b/>
        </w:rPr>
        <w:t></w:t>
      </w:r>
      <w:r w:rsidRPr="0040211F">
        <w:rPr>
          <w:rFonts w:ascii="Wingdings 3" w:hAnsi="Wingdings 3"/>
          <w:b/>
        </w:rPr>
        <w:t></w:t>
      </w:r>
      <w:r w:rsidRPr="0040211F">
        <w:rPr>
          <w:rFonts w:ascii="Wingdings 3" w:hAnsi="Wingdings 3"/>
          <w:b/>
        </w:rPr>
        <w:tab/>
      </w:r>
      <w:r w:rsidRPr="0040211F">
        <w:rPr>
          <w:b/>
        </w:rPr>
        <w:t xml:space="preserve">Láttu lækninn vita </w:t>
      </w:r>
      <w:r w:rsidRPr="0040211F">
        <w:t xml:space="preserve">ef þú færð mar eða blæðingar eftir að töku </w:t>
      </w:r>
      <w:r w:rsidR="005E382D" w:rsidRPr="0040211F">
        <w:t xml:space="preserve">Eltrombopag Accord </w:t>
      </w:r>
      <w:r w:rsidRPr="0040211F">
        <w:t>er hætt.</w:t>
      </w:r>
    </w:p>
    <w:p w14:paraId="439E2948" w14:textId="77777777" w:rsidR="00680031" w:rsidRPr="0040211F" w:rsidRDefault="00680031" w:rsidP="006A39DB">
      <w:pPr>
        <w:tabs>
          <w:tab w:val="left" w:pos="567"/>
        </w:tabs>
        <w:rPr>
          <w:szCs w:val="22"/>
        </w:rPr>
      </w:pPr>
    </w:p>
    <w:p w14:paraId="25A28C72" w14:textId="2B9B216D" w:rsidR="00DB5AC5" w:rsidRPr="0040211F" w:rsidRDefault="00DB5AC5" w:rsidP="006A39DB">
      <w:pPr>
        <w:keepNext/>
        <w:rPr>
          <w:szCs w:val="22"/>
        </w:rPr>
      </w:pPr>
      <w:r w:rsidRPr="0040211F">
        <w:rPr>
          <w:szCs w:val="22"/>
        </w:rPr>
        <w:t xml:space="preserve">Sumir einstaklingar </w:t>
      </w:r>
      <w:r w:rsidR="006475A1" w:rsidRPr="0040211F">
        <w:rPr>
          <w:szCs w:val="22"/>
        </w:rPr>
        <w:t>fá</w:t>
      </w:r>
      <w:r w:rsidRPr="0040211F">
        <w:rPr>
          <w:szCs w:val="22"/>
        </w:rPr>
        <w:t xml:space="preserve"> </w:t>
      </w:r>
      <w:r w:rsidRPr="0040211F">
        <w:rPr>
          <w:b/>
          <w:szCs w:val="22"/>
        </w:rPr>
        <w:t>blæðinga</w:t>
      </w:r>
      <w:r w:rsidR="006475A1" w:rsidRPr="0040211F">
        <w:rPr>
          <w:b/>
          <w:szCs w:val="22"/>
        </w:rPr>
        <w:t>r</w:t>
      </w:r>
      <w:r w:rsidRPr="0040211F">
        <w:rPr>
          <w:b/>
          <w:szCs w:val="22"/>
        </w:rPr>
        <w:t xml:space="preserve"> í meltingarvegi</w:t>
      </w:r>
      <w:r w:rsidRPr="0040211F">
        <w:rPr>
          <w:szCs w:val="22"/>
        </w:rPr>
        <w:t xml:space="preserve"> eftir að no</w:t>
      </w:r>
      <w:r w:rsidR="00BF1952" w:rsidRPr="0040211F">
        <w:rPr>
          <w:szCs w:val="22"/>
        </w:rPr>
        <w:t>tk</w:t>
      </w:r>
      <w:r w:rsidRPr="0040211F">
        <w:rPr>
          <w:szCs w:val="22"/>
        </w:rPr>
        <w:t xml:space="preserve">un peginterferóns, ríbavíríns og </w:t>
      </w:r>
      <w:r w:rsidR="005E382D" w:rsidRPr="0040211F">
        <w:rPr>
          <w:szCs w:val="22"/>
        </w:rPr>
        <w:t xml:space="preserve">Eltrombopag Accord </w:t>
      </w:r>
      <w:r w:rsidRPr="0040211F">
        <w:rPr>
          <w:szCs w:val="22"/>
        </w:rPr>
        <w:t xml:space="preserve">er hætt. </w:t>
      </w:r>
      <w:r w:rsidR="006475A1" w:rsidRPr="0040211F">
        <w:rPr>
          <w:szCs w:val="22"/>
        </w:rPr>
        <w:t>Einkennin eru m.a.</w:t>
      </w:r>
      <w:r w:rsidRPr="0040211F">
        <w:rPr>
          <w:szCs w:val="22"/>
        </w:rPr>
        <w:t>:</w:t>
      </w:r>
    </w:p>
    <w:p w14:paraId="67F2AA5C" w14:textId="77777777" w:rsidR="00DB5AC5" w:rsidRPr="0040211F" w:rsidRDefault="00DB5AC5" w:rsidP="006A39DB">
      <w:pPr>
        <w:keepNext/>
        <w:numPr>
          <w:ilvl w:val="1"/>
          <w:numId w:val="32"/>
        </w:numPr>
        <w:ind w:left="567" w:hanging="567"/>
        <w:rPr>
          <w:szCs w:val="22"/>
        </w:rPr>
      </w:pPr>
      <w:r w:rsidRPr="0040211F">
        <w:rPr>
          <w:szCs w:val="22"/>
        </w:rPr>
        <w:t>svartar tjörukenndar hægðir (</w:t>
      </w:r>
      <w:r w:rsidR="006475A1" w:rsidRPr="00432D6E">
        <w:t>breytingar á lit</w:t>
      </w:r>
      <w:r w:rsidR="001F345A" w:rsidRPr="0040211F">
        <w:rPr>
          <w:szCs w:val="22"/>
        </w:rPr>
        <w:t xml:space="preserve"> hægða er sjaldgæf aukaverk</w:t>
      </w:r>
      <w:r w:rsidR="00E872BB" w:rsidRPr="0040211F">
        <w:rPr>
          <w:szCs w:val="22"/>
        </w:rPr>
        <w:t>u</w:t>
      </w:r>
      <w:r w:rsidR="001F345A" w:rsidRPr="0040211F">
        <w:rPr>
          <w:szCs w:val="22"/>
        </w:rPr>
        <w:t>n sem get</w:t>
      </w:r>
      <w:r w:rsidR="00E872BB" w:rsidRPr="0040211F">
        <w:rPr>
          <w:szCs w:val="22"/>
        </w:rPr>
        <w:t>ur</w:t>
      </w:r>
      <w:r w:rsidR="001F345A" w:rsidRPr="0040211F">
        <w:rPr>
          <w:szCs w:val="22"/>
        </w:rPr>
        <w:t xml:space="preserve"> komið fyrir hjá allt að 1 af hverjum 100 einstaklingum</w:t>
      </w:r>
      <w:r w:rsidRPr="0040211F">
        <w:rPr>
          <w:szCs w:val="22"/>
        </w:rPr>
        <w:t>)</w:t>
      </w:r>
    </w:p>
    <w:p w14:paraId="637E670F" w14:textId="77777777" w:rsidR="00DB5AC5" w:rsidRPr="0040211F" w:rsidRDefault="00DB5AC5" w:rsidP="006A39DB">
      <w:pPr>
        <w:keepNext/>
        <w:numPr>
          <w:ilvl w:val="1"/>
          <w:numId w:val="32"/>
        </w:numPr>
        <w:ind w:left="567" w:hanging="567"/>
        <w:rPr>
          <w:szCs w:val="22"/>
        </w:rPr>
      </w:pPr>
      <w:r w:rsidRPr="0040211F">
        <w:rPr>
          <w:szCs w:val="22"/>
        </w:rPr>
        <w:t>blóð í hægðum</w:t>
      </w:r>
    </w:p>
    <w:p w14:paraId="034489E9" w14:textId="77777777" w:rsidR="00DB5AC5" w:rsidRPr="0040211F" w:rsidRDefault="006475A1" w:rsidP="006A39DB">
      <w:pPr>
        <w:keepNext/>
        <w:numPr>
          <w:ilvl w:val="1"/>
          <w:numId w:val="32"/>
        </w:numPr>
        <w:ind w:left="567" w:hanging="567"/>
        <w:rPr>
          <w:szCs w:val="22"/>
        </w:rPr>
      </w:pPr>
      <w:r w:rsidRPr="0040211F">
        <w:rPr>
          <w:szCs w:val="22"/>
        </w:rPr>
        <w:t>þ</w:t>
      </w:r>
      <w:r w:rsidR="00DB5AC5" w:rsidRPr="0040211F">
        <w:rPr>
          <w:szCs w:val="22"/>
        </w:rPr>
        <w:t>ú kastar upp blóði eða einhverju sem lítur út eins og kaffikorgur</w:t>
      </w:r>
    </w:p>
    <w:p w14:paraId="776B72DA" w14:textId="77777777" w:rsidR="00680031" w:rsidRPr="0040211F" w:rsidRDefault="00680031" w:rsidP="006A39DB">
      <w:pPr>
        <w:tabs>
          <w:tab w:val="left" w:pos="567"/>
        </w:tabs>
      </w:pPr>
      <w:r w:rsidRPr="0040211F">
        <w:rPr>
          <w:rFonts w:ascii="Wingdings 3" w:hAnsi="Wingdings 3"/>
          <w:b/>
        </w:rPr>
        <w:t></w:t>
      </w:r>
      <w:r w:rsidRPr="0040211F">
        <w:rPr>
          <w:rFonts w:ascii="Wingdings 3" w:hAnsi="Wingdings 3"/>
          <w:b/>
        </w:rPr>
        <w:t></w:t>
      </w:r>
      <w:r w:rsidRPr="0040211F">
        <w:rPr>
          <w:rFonts w:ascii="Wingdings 3" w:hAnsi="Wingdings 3"/>
          <w:b/>
        </w:rPr>
        <w:tab/>
      </w:r>
      <w:r w:rsidRPr="0040211F">
        <w:rPr>
          <w:b/>
        </w:rPr>
        <w:t xml:space="preserve">Láttu lækninn </w:t>
      </w:r>
      <w:r w:rsidR="006475A1" w:rsidRPr="0040211F">
        <w:rPr>
          <w:b/>
        </w:rPr>
        <w:t xml:space="preserve">strax </w:t>
      </w:r>
      <w:r w:rsidRPr="0040211F">
        <w:rPr>
          <w:b/>
        </w:rPr>
        <w:t xml:space="preserve">vita </w:t>
      </w:r>
      <w:r w:rsidRPr="0040211F">
        <w:t xml:space="preserve">ef þú </w:t>
      </w:r>
      <w:r w:rsidR="006475A1" w:rsidRPr="0040211F">
        <w:t>finnur fyrir einhverju af þessum einkennum</w:t>
      </w:r>
      <w:r w:rsidRPr="0040211F">
        <w:t>.</w:t>
      </w:r>
    </w:p>
    <w:p w14:paraId="702212C6" w14:textId="77777777" w:rsidR="00680031" w:rsidRPr="0040211F" w:rsidRDefault="00680031" w:rsidP="006A39DB"/>
    <w:p w14:paraId="66373754" w14:textId="285DCA17" w:rsidR="00DB5AC5" w:rsidRPr="0040211F" w:rsidRDefault="009E566D" w:rsidP="006A39DB">
      <w:pPr>
        <w:keepNext/>
        <w:rPr>
          <w:b/>
          <w:szCs w:val="22"/>
        </w:rPr>
      </w:pPr>
      <w:r w:rsidRPr="0040211F">
        <w:rPr>
          <w:b/>
          <w:szCs w:val="22"/>
        </w:rPr>
        <w:t xml:space="preserve">Greint hefur verið frá eftirtöldum aukaverkunum í tengslum við meðferð með </w:t>
      </w:r>
      <w:r w:rsidR="001202D4" w:rsidRPr="0040211F">
        <w:rPr>
          <w:b/>
          <w:szCs w:val="22"/>
        </w:rPr>
        <w:t xml:space="preserve">Eltrombopag Accord </w:t>
      </w:r>
      <w:r w:rsidR="00894DB3" w:rsidRPr="0040211F">
        <w:rPr>
          <w:b/>
          <w:szCs w:val="22"/>
        </w:rPr>
        <w:t xml:space="preserve">hjá </w:t>
      </w:r>
      <w:r w:rsidR="006475A1" w:rsidRPr="0040211F">
        <w:rPr>
          <w:b/>
          <w:szCs w:val="22"/>
        </w:rPr>
        <w:t>fullorðnum</w:t>
      </w:r>
      <w:r w:rsidRPr="0040211F">
        <w:rPr>
          <w:b/>
          <w:szCs w:val="22"/>
        </w:rPr>
        <w:t xml:space="preserve"> sjúklingum</w:t>
      </w:r>
      <w:r w:rsidR="006475A1" w:rsidRPr="0040211F">
        <w:rPr>
          <w:b/>
          <w:szCs w:val="22"/>
        </w:rPr>
        <w:t xml:space="preserve"> </w:t>
      </w:r>
      <w:r w:rsidR="00894DB3" w:rsidRPr="0040211F">
        <w:rPr>
          <w:b/>
          <w:szCs w:val="22"/>
        </w:rPr>
        <w:t xml:space="preserve">með blóðflagnafæð af </w:t>
      </w:r>
      <w:r w:rsidR="008C560F" w:rsidRPr="0040211F">
        <w:rPr>
          <w:b/>
          <w:szCs w:val="22"/>
        </w:rPr>
        <w:t>ónæmistoga</w:t>
      </w:r>
      <w:r w:rsidRPr="0040211F">
        <w:rPr>
          <w:b/>
          <w:szCs w:val="22"/>
        </w:rPr>
        <w:t>:</w:t>
      </w:r>
    </w:p>
    <w:p w14:paraId="6F528607" w14:textId="77777777" w:rsidR="00680031" w:rsidRPr="0040211F" w:rsidRDefault="00680031" w:rsidP="006A39DB">
      <w:pPr>
        <w:keepNext/>
        <w:rPr>
          <w:szCs w:val="22"/>
        </w:rPr>
      </w:pPr>
    </w:p>
    <w:p w14:paraId="4BECA5B1" w14:textId="77777777" w:rsidR="009E566D" w:rsidRPr="0040211F" w:rsidRDefault="009E566D" w:rsidP="006A39DB">
      <w:pPr>
        <w:keepNext/>
        <w:rPr>
          <w:b/>
          <w:szCs w:val="22"/>
        </w:rPr>
      </w:pPr>
      <w:r w:rsidRPr="0040211F">
        <w:rPr>
          <w:b/>
          <w:szCs w:val="22"/>
        </w:rPr>
        <w:t>Mjög algengar aukaverkanir</w:t>
      </w:r>
    </w:p>
    <w:p w14:paraId="509D478C" w14:textId="77777777" w:rsidR="009E566D" w:rsidRPr="0040211F" w:rsidRDefault="009E566D" w:rsidP="006A39DB">
      <w:pPr>
        <w:keepNext/>
        <w:rPr>
          <w:szCs w:val="22"/>
        </w:rPr>
      </w:pPr>
      <w:r w:rsidRPr="0040211F">
        <w:rPr>
          <w:szCs w:val="22"/>
        </w:rPr>
        <w:t xml:space="preserve">Geta komið fyrir hjá </w:t>
      </w:r>
      <w:r w:rsidRPr="0040211F">
        <w:rPr>
          <w:b/>
          <w:szCs w:val="22"/>
        </w:rPr>
        <w:t>fleiri en 1 af hverjum 10</w:t>
      </w:r>
      <w:r w:rsidRPr="0040211F">
        <w:rPr>
          <w:szCs w:val="22"/>
        </w:rPr>
        <w:t> einstaklingum:</w:t>
      </w:r>
    </w:p>
    <w:p w14:paraId="3CCEB44E" w14:textId="77777777" w:rsidR="009E566D" w:rsidRPr="0040211F" w:rsidRDefault="009E566D" w:rsidP="006A39DB">
      <w:pPr>
        <w:numPr>
          <w:ilvl w:val="0"/>
          <w:numId w:val="72"/>
        </w:numPr>
        <w:ind w:left="567" w:hanging="567"/>
        <w:rPr>
          <w:szCs w:val="22"/>
        </w:rPr>
      </w:pPr>
      <w:r w:rsidRPr="0040211F">
        <w:rPr>
          <w:szCs w:val="22"/>
        </w:rPr>
        <w:t>kvef</w:t>
      </w:r>
    </w:p>
    <w:p w14:paraId="60E7E422" w14:textId="77777777" w:rsidR="009E566D" w:rsidRPr="0040211F" w:rsidRDefault="009E566D" w:rsidP="006A39DB">
      <w:pPr>
        <w:numPr>
          <w:ilvl w:val="0"/>
          <w:numId w:val="72"/>
        </w:numPr>
        <w:ind w:left="567" w:hanging="567"/>
        <w:rPr>
          <w:szCs w:val="22"/>
        </w:rPr>
      </w:pPr>
      <w:r w:rsidRPr="0040211F">
        <w:rPr>
          <w:szCs w:val="22"/>
        </w:rPr>
        <w:t>ógleði</w:t>
      </w:r>
    </w:p>
    <w:p w14:paraId="3B27D75A" w14:textId="77777777" w:rsidR="009E566D" w:rsidRPr="0040211F" w:rsidRDefault="009E566D" w:rsidP="006A39DB">
      <w:pPr>
        <w:numPr>
          <w:ilvl w:val="0"/>
          <w:numId w:val="72"/>
        </w:numPr>
        <w:ind w:left="567" w:hanging="567"/>
        <w:rPr>
          <w:szCs w:val="22"/>
        </w:rPr>
      </w:pPr>
      <w:r w:rsidRPr="0040211F">
        <w:rPr>
          <w:szCs w:val="22"/>
        </w:rPr>
        <w:t>niðurgangur</w:t>
      </w:r>
    </w:p>
    <w:p w14:paraId="027D59DC" w14:textId="77777777" w:rsidR="009E566D" w:rsidRPr="0040211F" w:rsidRDefault="009E566D" w:rsidP="006A39DB">
      <w:pPr>
        <w:numPr>
          <w:ilvl w:val="0"/>
          <w:numId w:val="72"/>
        </w:numPr>
        <w:ind w:left="567" w:hanging="567"/>
        <w:rPr>
          <w:szCs w:val="22"/>
        </w:rPr>
      </w:pPr>
      <w:r w:rsidRPr="0040211F">
        <w:rPr>
          <w:szCs w:val="22"/>
        </w:rPr>
        <w:t>hósti</w:t>
      </w:r>
    </w:p>
    <w:p w14:paraId="1DED0F50" w14:textId="1A81436F" w:rsidR="008050A3" w:rsidRPr="0040211F" w:rsidRDefault="008050A3" w:rsidP="006A39DB">
      <w:pPr>
        <w:numPr>
          <w:ilvl w:val="0"/>
          <w:numId w:val="72"/>
        </w:numPr>
        <w:ind w:left="567" w:hanging="567"/>
        <w:rPr>
          <w:szCs w:val="22"/>
        </w:rPr>
      </w:pPr>
      <w:r w:rsidRPr="0040211F">
        <w:rPr>
          <w:szCs w:val="22"/>
        </w:rPr>
        <w:t>sýking í nefi, skútum, hálsi og efri öndunarfærum (sýking í efri öndunarfærum)</w:t>
      </w:r>
    </w:p>
    <w:p w14:paraId="71FFE7A0" w14:textId="6AD39032" w:rsidR="00D7551E" w:rsidRPr="0040211F" w:rsidRDefault="00D7551E" w:rsidP="006A39DB">
      <w:pPr>
        <w:numPr>
          <w:ilvl w:val="0"/>
          <w:numId w:val="72"/>
        </w:numPr>
        <w:ind w:left="567" w:hanging="567"/>
        <w:rPr>
          <w:szCs w:val="22"/>
        </w:rPr>
      </w:pPr>
      <w:r w:rsidRPr="0040211F">
        <w:rPr>
          <w:szCs w:val="22"/>
        </w:rPr>
        <w:t>bakverkir</w:t>
      </w:r>
    </w:p>
    <w:p w14:paraId="2A7120FF" w14:textId="77777777" w:rsidR="009E566D" w:rsidRPr="0040211F" w:rsidRDefault="009E566D" w:rsidP="006A39DB">
      <w:pPr>
        <w:rPr>
          <w:szCs w:val="22"/>
        </w:rPr>
      </w:pPr>
    </w:p>
    <w:p w14:paraId="510B9234" w14:textId="77777777" w:rsidR="009E566D" w:rsidRPr="0040211F" w:rsidRDefault="009E566D" w:rsidP="006A39DB">
      <w:pPr>
        <w:keepNext/>
        <w:rPr>
          <w:b/>
          <w:szCs w:val="22"/>
        </w:rPr>
      </w:pPr>
      <w:r w:rsidRPr="0040211F">
        <w:rPr>
          <w:b/>
          <w:szCs w:val="22"/>
        </w:rPr>
        <w:t>Mjög algengar aukaverkanir sem geta komið fram í blóðprófum:</w:t>
      </w:r>
    </w:p>
    <w:p w14:paraId="43F4BE3D" w14:textId="77777777" w:rsidR="0003394F" w:rsidRPr="0040211F" w:rsidRDefault="0003394F" w:rsidP="006A39DB">
      <w:pPr>
        <w:numPr>
          <w:ilvl w:val="0"/>
          <w:numId w:val="34"/>
        </w:numPr>
        <w:tabs>
          <w:tab w:val="clear" w:pos="930"/>
        </w:tabs>
        <w:ind w:left="567" w:hanging="567"/>
        <w:rPr>
          <w:szCs w:val="22"/>
        </w:rPr>
      </w:pPr>
      <w:r w:rsidRPr="0040211F">
        <w:rPr>
          <w:szCs w:val="22"/>
        </w:rPr>
        <w:t>hækkun lifrarensíma (alanín amínótransferasa (ALAT))</w:t>
      </w:r>
    </w:p>
    <w:p w14:paraId="1F3312D6" w14:textId="77777777" w:rsidR="009E566D" w:rsidRPr="0040211F" w:rsidRDefault="009E566D" w:rsidP="006A39DB">
      <w:pPr>
        <w:rPr>
          <w:szCs w:val="22"/>
        </w:rPr>
      </w:pPr>
    </w:p>
    <w:p w14:paraId="05666C12" w14:textId="77777777" w:rsidR="00680031" w:rsidRPr="0040211F" w:rsidRDefault="00680031" w:rsidP="006A39DB">
      <w:pPr>
        <w:keepNext/>
        <w:rPr>
          <w:b/>
          <w:szCs w:val="22"/>
        </w:rPr>
      </w:pPr>
      <w:r w:rsidRPr="0040211F">
        <w:rPr>
          <w:b/>
          <w:szCs w:val="22"/>
        </w:rPr>
        <w:t>Algengar aukaverkanir</w:t>
      </w:r>
    </w:p>
    <w:p w14:paraId="454C973A" w14:textId="77777777" w:rsidR="00680031" w:rsidRPr="0040211F" w:rsidRDefault="00680031" w:rsidP="006A39DB">
      <w:pPr>
        <w:keepNext/>
        <w:rPr>
          <w:szCs w:val="22"/>
        </w:rPr>
      </w:pPr>
      <w:r w:rsidRPr="0040211F">
        <w:rPr>
          <w:szCs w:val="22"/>
        </w:rPr>
        <w:t xml:space="preserve">Geta komið fyrir hjá </w:t>
      </w:r>
      <w:r w:rsidRPr="0040211F">
        <w:rPr>
          <w:b/>
          <w:szCs w:val="22"/>
        </w:rPr>
        <w:t>allt að 1 af hverjum 10</w:t>
      </w:r>
      <w:r w:rsidR="007F114C" w:rsidRPr="0040211F">
        <w:rPr>
          <w:szCs w:val="22"/>
        </w:rPr>
        <w:t> </w:t>
      </w:r>
      <w:r w:rsidRPr="0040211F">
        <w:rPr>
          <w:szCs w:val="22"/>
        </w:rPr>
        <w:t>einstaklingum</w:t>
      </w:r>
      <w:r w:rsidR="007F114C" w:rsidRPr="0040211F">
        <w:rPr>
          <w:szCs w:val="22"/>
        </w:rPr>
        <w:t>:</w:t>
      </w:r>
    </w:p>
    <w:p w14:paraId="265257C0" w14:textId="77777777" w:rsidR="0003394F" w:rsidRPr="0040211F" w:rsidRDefault="0003394F" w:rsidP="006A39DB">
      <w:pPr>
        <w:numPr>
          <w:ilvl w:val="1"/>
          <w:numId w:val="33"/>
        </w:numPr>
        <w:ind w:left="567" w:hanging="567"/>
        <w:rPr>
          <w:szCs w:val="22"/>
        </w:rPr>
      </w:pPr>
      <w:r w:rsidRPr="0040211F">
        <w:rPr>
          <w:szCs w:val="22"/>
        </w:rPr>
        <w:t>vöðvaverkir, vöðvakrampar, vöðvamáttleysi</w:t>
      </w:r>
    </w:p>
    <w:p w14:paraId="6D9E687A" w14:textId="77777777" w:rsidR="0003394F" w:rsidRPr="0040211F" w:rsidRDefault="0003394F" w:rsidP="006A39DB">
      <w:pPr>
        <w:numPr>
          <w:ilvl w:val="1"/>
          <w:numId w:val="33"/>
        </w:numPr>
        <w:ind w:left="567" w:hanging="567"/>
        <w:rPr>
          <w:szCs w:val="22"/>
        </w:rPr>
      </w:pPr>
      <w:r w:rsidRPr="0040211F">
        <w:rPr>
          <w:szCs w:val="22"/>
        </w:rPr>
        <w:t>beinverkir</w:t>
      </w:r>
    </w:p>
    <w:p w14:paraId="711B0AD3" w14:textId="77777777" w:rsidR="0003394F" w:rsidRPr="0040211F" w:rsidRDefault="0003394F" w:rsidP="006A39DB">
      <w:pPr>
        <w:numPr>
          <w:ilvl w:val="1"/>
          <w:numId w:val="33"/>
        </w:numPr>
        <w:ind w:left="567" w:hanging="567"/>
        <w:rPr>
          <w:szCs w:val="22"/>
        </w:rPr>
      </w:pPr>
      <w:r w:rsidRPr="0040211F">
        <w:rPr>
          <w:szCs w:val="22"/>
        </w:rPr>
        <w:t>miklar tíðablæðingar</w:t>
      </w:r>
    </w:p>
    <w:p w14:paraId="357B4042" w14:textId="77777777" w:rsidR="0003394F" w:rsidRPr="0040211F" w:rsidRDefault="0003394F" w:rsidP="006A39DB">
      <w:pPr>
        <w:numPr>
          <w:ilvl w:val="1"/>
          <w:numId w:val="33"/>
        </w:numPr>
        <w:ind w:left="567" w:hanging="567"/>
        <w:rPr>
          <w:szCs w:val="22"/>
        </w:rPr>
      </w:pPr>
      <w:r w:rsidRPr="0040211F">
        <w:rPr>
          <w:szCs w:val="22"/>
        </w:rPr>
        <w:t>særindi í hálsi og óþægindi þegar kyngt er</w:t>
      </w:r>
    </w:p>
    <w:p w14:paraId="545CE457" w14:textId="77777777" w:rsidR="0003394F" w:rsidRPr="0040211F" w:rsidRDefault="0003394F" w:rsidP="006A39DB">
      <w:pPr>
        <w:numPr>
          <w:ilvl w:val="0"/>
          <w:numId w:val="33"/>
        </w:numPr>
        <w:ind w:left="567" w:hanging="567"/>
        <w:rPr>
          <w:szCs w:val="22"/>
        </w:rPr>
      </w:pPr>
      <w:r w:rsidRPr="0040211F">
        <w:rPr>
          <w:szCs w:val="22"/>
        </w:rPr>
        <w:t>augnvandamál, þ.m.t. óeðlileg augnpróf, þurr augu, augnverkur og þokusjón</w:t>
      </w:r>
    </w:p>
    <w:p w14:paraId="0AB0B892" w14:textId="77777777" w:rsidR="0003394F" w:rsidRPr="0040211F" w:rsidRDefault="0003394F" w:rsidP="006A39DB">
      <w:pPr>
        <w:numPr>
          <w:ilvl w:val="0"/>
          <w:numId w:val="33"/>
        </w:numPr>
        <w:ind w:left="567" w:hanging="567"/>
        <w:rPr>
          <w:szCs w:val="22"/>
        </w:rPr>
      </w:pPr>
      <w:r w:rsidRPr="0040211F">
        <w:rPr>
          <w:szCs w:val="22"/>
        </w:rPr>
        <w:t>uppköst</w:t>
      </w:r>
    </w:p>
    <w:p w14:paraId="38A58026" w14:textId="77777777" w:rsidR="0003394F" w:rsidRPr="0040211F" w:rsidRDefault="0003394F" w:rsidP="006A39DB">
      <w:pPr>
        <w:numPr>
          <w:ilvl w:val="0"/>
          <w:numId w:val="33"/>
        </w:numPr>
        <w:ind w:left="567" w:hanging="567"/>
        <w:rPr>
          <w:szCs w:val="22"/>
        </w:rPr>
      </w:pPr>
      <w:r w:rsidRPr="0040211F">
        <w:rPr>
          <w:szCs w:val="22"/>
        </w:rPr>
        <w:t>flensa (inflúensa)</w:t>
      </w:r>
    </w:p>
    <w:p w14:paraId="4031F3BE" w14:textId="77777777" w:rsidR="0003394F" w:rsidRPr="0040211F" w:rsidRDefault="0003394F" w:rsidP="006A39DB">
      <w:pPr>
        <w:numPr>
          <w:ilvl w:val="0"/>
          <w:numId w:val="33"/>
        </w:numPr>
        <w:ind w:left="567" w:hanging="567"/>
        <w:rPr>
          <w:szCs w:val="22"/>
        </w:rPr>
      </w:pPr>
      <w:r w:rsidRPr="0040211F">
        <w:rPr>
          <w:szCs w:val="22"/>
        </w:rPr>
        <w:t>frunsa</w:t>
      </w:r>
    </w:p>
    <w:p w14:paraId="576093DE" w14:textId="77777777" w:rsidR="0003394F" w:rsidRPr="0040211F" w:rsidRDefault="0003394F" w:rsidP="006A39DB">
      <w:pPr>
        <w:numPr>
          <w:ilvl w:val="0"/>
          <w:numId w:val="33"/>
        </w:numPr>
        <w:ind w:left="567" w:hanging="567"/>
        <w:rPr>
          <w:szCs w:val="22"/>
        </w:rPr>
      </w:pPr>
      <w:r w:rsidRPr="0040211F">
        <w:rPr>
          <w:szCs w:val="22"/>
        </w:rPr>
        <w:t>lungnabólga</w:t>
      </w:r>
    </w:p>
    <w:p w14:paraId="2F158F4E" w14:textId="77777777" w:rsidR="0003394F" w:rsidRPr="0040211F" w:rsidRDefault="0003394F" w:rsidP="006A39DB">
      <w:pPr>
        <w:numPr>
          <w:ilvl w:val="0"/>
          <w:numId w:val="33"/>
        </w:numPr>
        <w:ind w:left="567" w:hanging="567"/>
        <w:rPr>
          <w:szCs w:val="22"/>
        </w:rPr>
      </w:pPr>
      <w:r w:rsidRPr="0040211F">
        <w:rPr>
          <w:szCs w:val="22"/>
        </w:rPr>
        <w:t>erting og bólga (þroti) í skútum</w:t>
      </w:r>
    </w:p>
    <w:p w14:paraId="33FF1DFE" w14:textId="77777777" w:rsidR="00137E63" w:rsidRPr="0040211F" w:rsidRDefault="0003394F" w:rsidP="006A39DB">
      <w:pPr>
        <w:numPr>
          <w:ilvl w:val="0"/>
          <w:numId w:val="33"/>
        </w:numPr>
        <w:ind w:left="567" w:hanging="567"/>
        <w:rPr>
          <w:szCs w:val="22"/>
        </w:rPr>
      </w:pPr>
      <w:r w:rsidRPr="0040211F">
        <w:rPr>
          <w:szCs w:val="22"/>
        </w:rPr>
        <w:t>bólga (þroti) og sýking í hálskirtlum,</w:t>
      </w:r>
    </w:p>
    <w:p w14:paraId="69276D23" w14:textId="3DBCE20D" w:rsidR="0003394F" w:rsidRPr="0040211F" w:rsidRDefault="0003394F" w:rsidP="006A39DB">
      <w:pPr>
        <w:numPr>
          <w:ilvl w:val="0"/>
          <w:numId w:val="33"/>
        </w:numPr>
        <w:ind w:left="567" w:hanging="567"/>
        <w:rPr>
          <w:szCs w:val="22"/>
        </w:rPr>
      </w:pPr>
      <w:r w:rsidRPr="0040211F">
        <w:rPr>
          <w:szCs w:val="22"/>
        </w:rPr>
        <w:t>sýking í lungum, skútum, nefi og hálsi</w:t>
      </w:r>
    </w:p>
    <w:p w14:paraId="2892D4B2" w14:textId="77777777" w:rsidR="0003394F" w:rsidRPr="0040211F" w:rsidRDefault="0003394F" w:rsidP="006A39DB">
      <w:pPr>
        <w:numPr>
          <w:ilvl w:val="0"/>
          <w:numId w:val="33"/>
        </w:numPr>
        <w:ind w:left="567" w:hanging="567"/>
        <w:rPr>
          <w:szCs w:val="22"/>
        </w:rPr>
      </w:pPr>
      <w:r w:rsidRPr="0040211F">
        <w:rPr>
          <w:szCs w:val="22"/>
        </w:rPr>
        <w:t>bólga í tannholdi</w:t>
      </w:r>
    </w:p>
    <w:p w14:paraId="23F6899B" w14:textId="1238F194" w:rsidR="0003394F" w:rsidRPr="0040211F" w:rsidRDefault="00CA13FE" w:rsidP="006A39DB">
      <w:pPr>
        <w:numPr>
          <w:ilvl w:val="0"/>
          <w:numId w:val="33"/>
        </w:numPr>
        <w:ind w:left="567" w:hanging="567"/>
        <w:rPr>
          <w:szCs w:val="22"/>
        </w:rPr>
      </w:pPr>
      <w:r w:rsidRPr="0040211F">
        <w:rPr>
          <w:szCs w:val="22"/>
        </w:rPr>
        <w:t>lystarleysi</w:t>
      </w:r>
    </w:p>
    <w:p w14:paraId="4409CA16" w14:textId="0F86E249" w:rsidR="0003394F" w:rsidRPr="0040211F" w:rsidRDefault="0003394F" w:rsidP="006A39DB">
      <w:pPr>
        <w:numPr>
          <w:ilvl w:val="0"/>
          <w:numId w:val="33"/>
        </w:numPr>
        <w:ind w:left="567" w:hanging="567"/>
        <w:rPr>
          <w:szCs w:val="22"/>
        </w:rPr>
      </w:pPr>
      <w:r w:rsidRPr="0040211F">
        <w:rPr>
          <w:szCs w:val="22"/>
        </w:rPr>
        <w:t>náladofi eða dofi</w:t>
      </w:r>
    </w:p>
    <w:p w14:paraId="44A3BE4C" w14:textId="6C10FA20" w:rsidR="00137E63" w:rsidRPr="0040211F" w:rsidRDefault="00137E63" w:rsidP="006A39DB">
      <w:pPr>
        <w:numPr>
          <w:ilvl w:val="0"/>
          <w:numId w:val="33"/>
        </w:numPr>
        <w:ind w:left="567" w:hanging="567"/>
        <w:rPr>
          <w:szCs w:val="22"/>
        </w:rPr>
      </w:pPr>
      <w:r w:rsidRPr="0040211F">
        <w:rPr>
          <w:szCs w:val="22"/>
        </w:rPr>
        <w:t>minnkuð tilfinning í húð</w:t>
      </w:r>
    </w:p>
    <w:p w14:paraId="469A9279" w14:textId="77777777" w:rsidR="0003394F" w:rsidRPr="0040211F" w:rsidRDefault="0003394F" w:rsidP="006A39DB">
      <w:pPr>
        <w:numPr>
          <w:ilvl w:val="0"/>
          <w:numId w:val="33"/>
        </w:numPr>
        <w:ind w:left="567" w:hanging="567"/>
        <w:rPr>
          <w:szCs w:val="22"/>
        </w:rPr>
      </w:pPr>
      <w:r w:rsidRPr="0040211F">
        <w:rPr>
          <w:szCs w:val="22"/>
        </w:rPr>
        <w:t>syfja</w:t>
      </w:r>
    </w:p>
    <w:p w14:paraId="32F1F5B0" w14:textId="77777777" w:rsidR="0003394F" w:rsidRPr="0040211F" w:rsidRDefault="0003394F" w:rsidP="006A39DB">
      <w:pPr>
        <w:numPr>
          <w:ilvl w:val="0"/>
          <w:numId w:val="33"/>
        </w:numPr>
        <w:ind w:left="567" w:hanging="567"/>
        <w:rPr>
          <w:szCs w:val="22"/>
        </w:rPr>
      </w:pPr>
      <w:r w:rsidRPr="0040211F">
        <w:rPr>
          <w:szCs w:val="22"/>
        </w:rPr>
        <w:t>eyrnaverkur</w:t>
      </w:r>
    </w:p>
    <w:p w14:paraId="076B3097" w14:textId="77777777" w:rsidR="0003394F" w:rsidRPr="0040211F" w:rsidRDefault="0003394F" w:rsidP="006A39DB">
      <w:pPr>
        <w:numPr>
          <w:ilvl w:val="0"/>
          <w:numId w:val="33"/>
        </w:numPr>
        <w:ind w:left="567" w:hanging="567"/>
        <w:rPr>
          <w:szCs w:val="22"/>
        </w:rPr>
      </w:pPr>
      <w:r w:rsidRPr="0040211F">
        <w:rPr>
          <w:szCs w:val="22"/>
        </w:rPr>
        <w:t>verkur, þroti og eymsli í öðrum fótleggnum (yfirleitt kálfanum)</w:t>
      </w:r>
      <w:r w:rsidR="00FA0EEB" w:rsidRPr="0040211F">
        <w:rPr>
          <w:szCs w:val="22"/>
        </w:rPr>
        <w:t xml:space="preserve"> með heitri húð á viðkomandi svæði (einkenni blóðtappa í djúplægri bláæð)</w:t>
      </w:r>
    </w:p>
    <w:p w14:paraId="3633C78E" w14:textId="625892D0" w:rsidR="00FA0EEB" w:rsidRPr="0040211F" w:rsidRDefault="00FA0EEB" w:rsidP="006A39DB">
      <w:pPr>
        <w:numPr>
          <w:ilvl w:val="0"/>
          <w:numId w:val="33"/>
        </w:numPr>
        <w:ind w:left="567" w:hanging="567"/>
        <w:rPr>
          <w:szCs w:val="22"/>
        </w:rPr>
      </w:pPr>
      <w:r w:rsidRPr="0040211F">
        <w:rPr>
          <w:szCs w:val="22"/>
        </w:rPr>
        <w:t>staðbundinn þroti fullur af blóði vegna rofinnar æðar (margúll)</w:t>
      </w:r>
    </w:p>
    <w:p w14:paraId="7B0512B2" w14:textId="7B8B082A" w:rsidR="00137E63" w:rsidRPr="0040211F" w:rsidRDefault="00137E63" w:rsidP="006A39DB">
      <w:pPr>
        <w:numPr>
          <w:ilvl w:val="0"/>
          <w:numId w:val="33"/>
        </w:numPr>
        <w:ind w:left="567" w:hanging="567"/>
        <w:rPr>
          <w:szCs w:val="22"/>
        </w:rPr>
      </w:pPr>
      <w:r w:rsidRPr="0040211F">
        <w:rPr>
          <w:szCs w:val="22"/>
        </w:rPr>
        <w:t>hitasteypur</w:t>
      </w:r>
    </w:p>
    <w:p w14:paraId="7B7B5CFD" w14:textId="77777777" w:rsidR="00FA0EEB" w:rsidRPr="0040211F" w:rsidRDefault="00FA0EEB" w:rsidP="006A39DB">
      <w:pPr>
        <w:numPr>
          <w:ilvl w:val="0"/>
          <w:numId w:val="33"/>
        </w:numPr>
        <w:ind w:left="567" w:hanging="567"/>
        <w:rPr>
          <w:szCs w:val="22"/>
        </w:rPr>
      </w:pPr>
      <w:r w:rsidRPr="0040211F">
        <w:rPr>
          <w:szCs w:val="22"/>
        </w:rPr>
        <w:t>munnvandamál, þ.m.t. þurrkur eða særindi í munni, viðkvæm tunga, blæðing í tannholdi, sár í munni</w:t>
      </w:r>
    </w:p>
    <w:p w14:paraId="46AB3DE9" w14:textId="77777777" w:rsidR="00FA0EEB" w:rsidRPr="0040211F" w:rsidRDefault="00FA0EEB" w:rsidP="006A39DB">
      <w:pPr>
        <w:numPr>
          <w:ilvl w:val="0"/>
          <w:numId w:val="33"/>
        </w:numPr>
        <w:ind w:left="567" w:hanging="567"/>
        <w:rPr>
          <w:szCs w:val="22"/>
        </w:rPr>
      </w:pPr>
      <w:r w:rsidRPr="0040211F">
        <w:rPr>
          <w:szCs w:val="22"/>
        </w:rPr>
        <w:t>nefrennsli</w:t>
      </w:r>
    </w:p>
    <w:p w14:paraId="3272F1FB" w14:textId="77777777" w:rsidR="00FA0EEB" w:rsidRPr="0040211F" w:rsidRDefault="00FA0EEB" w:rsidP="006A39DB">
      <w:pPr>
        <w:numPr>
          <w:ilvl w:val="0"/>
          <w:numId w:val="33"/>
        </w:numPr>
        <w:ind w:left="567" w:hanging="567"/>
        <w:rPr>
          <w:szCs w:val="22"/>
        </w:rPr>
      </w:pPr>
      <w:r w:rsidRPr="0040211F">
        <w:rPr>
          <w:szCs w:val="22"/>
        </w:rPr>
        <w:t>tannverkur</w:t>
      </w:r>
    </w:p>
    <w:p w14:paraId="7EB9F7F5" w14:textId="2D9880FA" w:rsidR="00FA0EEB" w:rsidRPr="0040211F" w:rsidRDefault="00FA0EEB" w:rsidP="006A39DB">
      <w:pPr>
        <w:numPr>
          <w:ilvl w:val="0"/>
          <w:numId w:val="33"/>
        </w:numPr>
        <w:ind w:left="567" w:hanging="567"/>
        <w:rPr>
          <w:szCs w:val="22"/>
        </w:rPr>
      </w:pPr>
      <w:r w:rsidRPr="0040211F">
        <w:rPr>
          <w:szCs w:val="22"/>
        </w:rPr>
        <w:t>kvið</w:t>
      </w:r>
      <w:r w:rsidR="00137E63" w:rsidRPr="0040211F">
        <w:rPr>
          <w:szCs w:val="22"/>
        </w:rPr>
        <w:t>verkur</w:t>
      </w:r>
    </w:p>
    <w:p w14:paraId="3F6A60AC" w14:textId="4E98B1DD" w:rsidR="00D00744" w:rsidRPr="0040211F" w:rsidRDefault="00137E63" w:rsidP="006A39DB">
      <w:pPr>
        <w:numPr>
          <w:ilvl w:val="0"/>
          <w:numId w:val="33"/>
        </w:numPr>
        <w:ind w:left="567" w:hanging="567"/>
        <w:rPr>
          <w:szCs w:val="22"/>
        </w:rPr>
      </w:pPr>
      <w:r w:rsidRPr="0040211F">
        <w:rPr>
          <w:szCs w:val="22"/>
        </w:rPr>
        <w:t xml:space="preserve">óeðlileg </w:t>
      </w:r>
      <w:r w:rsidR="00D00744" w:rsidRPr="0040211F">
        <w:rPr>
          <w:szCs w:val="22"/>
        </w:rPr>
        <w:t>lifrar</w:t>
      </w:r>
      <w:r w:rsidRPr="0040211F">
        <w:rPr>
          <w:szCs w:val="22"/>
        </w:rPr>
        <w:t>starfsemi</w:t>
      </w:r>
    </w:p>
    <w:p w14:paraId="6F0B8B43" w14:textId="77777777" w:rsidR="00FA0EEB" w:rsidRPr="0040211F" w:rsidRDefault="00FA0EEB" w:rsidP="006A39DB">
      <w:pPr>
        <w:numPr>
          <w:ilvl w:val="0"/>
          <w:numId w:val="33"/>
        </w:numPr>
        <w:ind w:left="567" w:hanging="567"/>
        <w:rPr>
          <w:szCs w:val="22"/>
        </w:rPr>
      </w:pPr>
      <w:r w:rsidRPr="0040211F">
        <w:rPr>
          <w:szCs w:val="22"/>
        </w:rPr>
        <w:t>húðbreytingar, þ.m.t. óhófleg svitamyndun, upphleypt útbrot með kláða, rauðir deplar, útlitsbreyting á húð</w:t>
      </w:r>
    </w:p>
    <w:p w14:paraId="28EA6EF2" w14:textId="77777777" w:rsidR="00FA0EEB" w:rsidRPr="0040211F" w:rsidRDefault="00FA0EEB" w:rsidP="006A39DB">
      <w:pPr>
        <w:numPr>
          <w:ilvl w:val="0"/>
          <w:numId w:val="33"/>
        </w:numPr>
        <w:ind w:left="567" w:hanging="567"/>
        <w:rPr>
          <w:szCs w:val="22"/>
        </w:rPr>
      </w:pPr>
      <w:r w:rsidRPr="0040211F">
        <w:rPr>
          <w:szCs w:val="22"/>
        </w:rPr>
        <w:t>hárlos</w:t>
      </w:r>
    </w:p>
    <w:p w14:paraId="44AEF914" w14:textId="77777777" w:rsidR="00FA0EEB" w:rsidRPr="0040211F" w:rsidRDefault="00FA0EEB" w:rsidP="006A39DB">
      <w:pPr>
        <w:numPr>
          <w:ilvl w:val="0"/>
          <w:numId w:val="33"/>
        </w:numPr>
        <w:ind w:left="567" w:hanging="567"/>
        <w:rPr>
          <w:szCs w:val="22"/>
        </w:rPr>
      </w:pPr>
      <w:r w:rsidRPr="0040211F">
        <w:rPr>
          <w:szCs w:val="22"/>
        </w:rPr>
        <w:t>freyðandi, froðukennt eða loftbólur í þvagi (einkenni próteins í þvagi)</w:t>
      </w:r>
    </w:p>
    <w:p w14:paraId="079652D4" w14:textId="52EC4A38" w:rsidR="00FA0EEB" w:rsidRPr="0040211F" w:rsidRDefault="00FA0EEB" w:rsidP="006A39DB">
      <w:pPr>
        <w:numPr>
          <w:ilvl w:val="0"/>
          <w:numId w:val="33"/>
        </w:numPr>
        <w:ind w:left="567" w:hanging="567"/>
        <w:rPr>
          <w:szCs w:val="22"/>
        </w:rPr>
      </w:pPr>
      <w:r w:rsidRPr="0040211F">
        <w:rPr>
          <w:szCs w:val="22"/>
        </w:rPr>
        <w:t>hár hiti, hitatilfinning</w:t>
      </w:r>
    </w:p>
    <w:p w14:paraId="2CF44B56" w14:textId="3BA4AC93" w:rsidR="00FA0EEB" w:rsidRPr="0040211F" w:rsidRDefault="00FA0EEB" w:rsidP="006A39DB">
      <w:pPr>
        <w:numPr>
          <w:ilvl w:val="0"/>
          <w:numId w:val="33"/>
        </w:numPr>
        <w:ind w:left="567" w:hanging="567"/>
        <w:rPr>
          <w:szCs w:val="22"/>
        </w:rPr>
      </w:pPr>
      <w:r w:rsidRPr="0040211F">
        <w:rPr>
          <w:szCs w:val="22"/>
        </w:rPr>
        <w:t>brjóstverkur</w:t>
      </w:r>
    </w:p>
    <w:p w14:paraId="377D5A18" w14:textId="5EF3C902" w:rsidR="00137E63" w:rsidRPr="0040211F" w:rsidRDefault="00137E63" w:rsidP="006A39DB">
      <w:pPr>
        <w:numPr>
          <w:ilvl w:val="0"/>
          <w:numId w:val="33"/>
        </w:numPr>
        <w:ind w:left="567" w:hanging="567"/>
        <w:rPr>
          <w:szCs w:val="22"/>
        </w:rPr>
      </w:pPr>
      <w:r w:rsidRPr="0040211F">
        <w:rPr>
          <w:szCs w:val="22"/>
        </w:rPr>
        <w:t>þróttleysi</w:t>
      </w:r>
    </w:p>
    <w:p w14:paraId="32FADE30" w14:textId="77777777" w:rsidR="00FA0EEB" w:rsidRPr="0040211F" w:rsidRDefault="00FA0EEB" w:rsidP="006A39DB">
      <w:pPr>
        <w:numPr>
          <w:ilvl w:val="0"/>
          <w:numId w:val="33"/>
        </w:numPr>
        <w:ind w:left="567" w:hanging="567"/>
        <w:rPr>
          <w:szCs w:val="22"/>
        </w:rPr>
      </w:pPr>
      <w:r w:rsidRPr="0040211F">
        <w:rPr>
          <w:szCs w:val="22"/>
        </w:rPr>
        <w:t>erfiðleikar með svefn, þunglyndi</w:t>
      </w:r>
    </w:p>
    <w:p w14:paraId="5D2A96E6" w14:textId="77777777" w:rsidR="00FA0EEB" w:rsidRPr="0040211F" w:rsidRDefault="00FA0EEB" w:rsidP="006A39DB">
      <w:pPr>
        <w:numPr>
          <w:ilvl w:val="0"/>
          <w:numId w:val="33"/>
        </w:numPr>
        <w:ind w:left="567" w:hanging="567"/>
        <w:rPr>
          <w:szCs w:val="22"/>
        </w:rPr>
      </w:pPr>
      <w:r w:rsidRPr="0040211F">
        <w:rPr>
          <w:szCs w:val="22"/>
        </w:rPr>
        <w:t>mígreni</w:t>
      </w:r>
    </w:p>
    <w:p w14:paraId="45EBEFFD" w14:textId="77777777" w:rsidR="00FA0EEB" w:rsidRPr="0040211F" w:rsidRDefault="00FA0EEB" w:rsidP="006A39DB">
      <w:pPr>
        <w:numPr>
          <w:ilvl w:val="0"/>
          <w:numId w:val="33"/>
        </w:numPr>
        <w:ind w:left="567" w:hanging="567"/>
        <w:rPr>
          <w:szCs w:val="22"/>
        </w:rPr>
      </w:pPr>
      <w:r w:rsidRPr="0040211F">
        <w:rPr>
          <w:szCs w:val="22"/>
        </w:rPr>
        <w:t>sjónskerðing</w:t>
      </w:r>
    </w:p>
    <w:p w14:paraId="07628F1C" w14:textId="77777777" w:rsidR="00FA0EEB" w:rsidRPr="0040211F" w:rsidRDefault="00FA0EEB" w:rsidP="006A39DB">
      <w:pPr>
        <w:numPr>
          <w:ilvl w:val="0"/>
          <w:numId w:val="33"/>
        </w:numPr>
        <w:ind w:left="567" w:hanging="567"/>
        <w:rPr>
          <w:szCs w:val="22"/>
        </w:rPr>
      </w:pPr>
      <w:r w:rsidRPr="0040211F">
        <w:rPr>
          <w:szCs w:val="22"/>
        </w:rPr>
        <w:t>sundl (svimi)</w:t>
      </w:r>
    </w:p>
    <w:p w14:paraId="6B18E29C" w14:textId="77777777" w:rsidR="00FA0EEB" w:rsidRPr="0040211F" w:rsidRDefault="00FA0EEB" w:rsidP="006A39DB">
      <w:pPr>
        <w:numPr>
          <w:ilvl w:val="0"/>
          <w:numId w:val="33"/>
        </w:numPr>
        <w:ind w:left="567" w:hanging="567"/>
        <w:rPr>
          <w:szCs w:val="22"/>
        </w:rPr>
      </w:pPr>
      <w:r w:rsidRPr="0040211F">
        <w:rPr>
          <w:szCs w:val="22"/>
        </w:rPr>
        <w:t>vindgangur</w:t>
      </w:r>
    </w:p>
    <w:p w14:paraId="34BA78C7" w14:textId="77777777" w:rsidR="001F345A" w:rsidRPr="0040211F" w:rsidRDefault="001F345A" w:rsidP="006A39DB">
      <w:pPr>
        <w:ind w:left="426" w:hanging="426"/>
        <w:rPr>
          <w:szCs w:val="22"/>
        </w:rPr>
      </w:pPr>
    </w:p>
    <w:p w14:paraId="70B838BE" w14:textId="77777777" w:rsidR="00680031" w:rsidRPr="0040211F" w:rsidRDefault="00680031" w:rsidP="006A39DB">
      <w:pPr>
        <w:keepNext/>
        <w:rPr>
          <w:b/>
          <w:szCs w:val="22"/>
        </w:rPr>
      </w:pPr>
      <w:r w:rsidRPr="0040211F">
        <w:rPr>
          <w:b/>
          <w:szCs w:val="22"/>
        </w:rPr>
        <w:t xml:space="preserve">Algengar aukaverkanir sem </w:t>
      </w:r>
      <w:r w:rsidR="00B510CB" w:rsidRPr="0040211F">
        <w:rPr>
          <w:b/>
          <w:szCs w:val="22"/>
        </w:rPr>
        <w:t xml:space="preserve">geta </w:t>
      </w:r>
      <w:r w:rsidRPr="0040211F">
        <w:rPr>
          <w:b/>
          <w:szCs w:val="22"/>
        </w:rPr>
        <w:t>kom</w:t>
      </w:r>
      <w:r w:rsidR="00B510CB" w:rsidRPr="0040211F">
        <w:rPr>
          <w:b/>
          <w:szCs w:val="22"/>
        </w:rPr>
        <w:t>ið</w:t>
      </w:r>
      <w:r w:rsidRPr="0040211F">
        <w:rPr>
          <w:b/>
          <w:szCs w:val="22"/>
        </w:rPr>
        <w:t xml:space="preserve"> fram í blóðprófum</w:t>
      </w:r>
      <w:r w:rsidR="007F114C" w:rsidRPr="0040211F">
        <w:rPr>
          <w:b/>
          <w:szCs w:val="22"/>
        </w:rPr>
        <w:t>:</w:t>
      </w:r>
    </w:p>
    <w:p w14:paraId="6665B1AE" w14:textId="77777777" w:rsidR="00FA0EEB" w:rsidRPr="0040211F" w:rsidRDefault="00FA0EEB" w:rsidP="006A39DB">
      <w:pPr>
        <w:numPr>
          <w:ilvl w:val="0"/>
          <w:numId w:val="34"/>
        </w:numPr>
        <w:tabs>
          <w:tab w:val="clear" w:pos="930"/>
        </w:tabs>
        <w:ind w:left="567" w:hanging="567"/>
        <w:rPr>
          <w:szCs w:val="22"/>
        </w:rPr>
      </w:pPr>
      <w:r w:rsidRPr="0040211F">
        <w:rPr>
          <w:szCs w:val="22"/>
        </w:rPr>
        <w:t>fækkun rauðra blóðfrumna (blóðleysi)</w:t>
      </w:r>
    </w:p>
    <w:p w14:paraId="665E4656" w14:textId="77777777" w:rsidR="00FA0EEB" w:rsidRPr="0040211F" w:rsidRDefault="00FA0EEB" w:rsidP="006A39DB">
      <w:pPr>
        <w:numPr>
          <w:ilvl w:val="0"/>
          <w:numId w:val="34"/>
        </w:numPr>
        <w:tabs>
          <w:tab w:val="clear" w:pos="930"/>
        </w:tabs>
        <w:ind w:left="567" w:hanging="567"/>
        <w:rPr>
          <w:szCs w:val="22"/>
        </w:rPr>
      </w:pPr>
      <w:r w:rsidRPr="0040211F">
        <w:rPr>
          <w:szCs w:val="22"/>
        </w:rPr>
        <w:t>fækkun blóðflagna (blóðflagnafæð)</w:t>
      </w:r>
    </w:p>
    <w:p w14:paraId="49BD412F" w14:textId="77777777" w:rsidR="00FA0EEB" w:rsidRPr="0040211F" w:rsidRDefault="00FA0EEB" w:rsidP="006A39DB">
      <w:pPr>
        <w:numPr>
          <w:ilvl w:val="0"/>
          <w:numId w:val="34"/>
        </w:numPr>
        <w:tabs>
          <w:tab w:val="clear" w:pos="930"/>
        </w:tabs>
        <w:ind w:left="567" w:hanging="567"/>
        <w:rPr>
          <w:szCs w:val="22"/>
        </w:rPr>
      </w:pPr>
      <w:r w:rsidRPr="0040211F">
        <w:rPr>
          <w:szCs w:val="22"/>
        </w:rPr>
        <w:t>fækkun hvítra blóðfrumna (hvítfrumnafæð)</w:t>
      </w:r>
    </w:p>
    <w:p w14:paraId="7C7A9025" w14:textId="77777777" w:rsidR="00FA0EEB" w:rsidRPr="0040211F" w:rsidRDefault="00FA0EEB" w:rsidP="006A39DB">
      <w:pPr>
        <w:numPr>
          <w:ilvl w:val="0"/>
          <w:numId w:val="34"/>
        </w:numPr>
        <w:tabs>
          <w:tab w:val="clear" w:pos="930"/>
        </w:tabs>
        <w:ind w:left="567" w:hanging="567"/>
        <w:rPr>
          <w:szCs w:val="22"/>
        </w:rPr>
      </w:pPr>
      <w:r w:rsidRPr="0040211F">
        <w:rPr>
          <w:szCs w:val="22"/>
        </w:rPr>
        <w:t>minnkun blóðrauða</w:t>
      </w:r>
    </w:p>
    <w:p w14:paraId="04F8E71D" w14:textId="4DE82581" w:rsidR="00FA0EEB" w:rsidRPr="0040211F" w:rsidRDefault="00137E63" w:rsidP="006A39DB">
      <w:pPr>
        <w:numPr>
          <w:ilvl w:val="0"/>
          <w:numId w:val="34"/>
        </w:numPr>
        <w:tabs>
          <w:tab w:val="clear" w:pos="930"/>
        </w:tabs>
        <w:ind w:left="567" w:hanging="567"/>
        <w:rPr>
          <w:szCs w:val="22"/>
        </w:rPr>
      </w:pPr>
      <w:r w:rsidRPr="0040211F">
        <w:rPr>
          <w:szCs w:val="22"/>
        </w:rPr>
        <w:t xml:space="preserve">fjölgun </w:t>
      </w:r>
      <w:r w:rsidR="00FA0EEB" w:rsidRPr="0040211F">
        <w:rPr>
          <w:szCs w:val="22"/>
        </w:rPr>
        <w:t>rauðkyrninga</w:t>
      </w:r>
    </w:p>
    <w:p w14:paraId="5BC6E6D3" w14:textId="77777777" w:rsidR="00FA0EEB" w:rsidRPr="0040211F" w:rsidRDefault="00FA0EEB" w:rsidP="006A39DB">
      <w:pPr>
        <w:numPr>
          <w:ilvl w:val="0"/>
          <w:numId w:val="34"/>
        </w:numPr>
        <w:tabs>
          <w:tab w:val="clear" w:pos="930"/>
        </w:tabs>
        <w:ind w:left="567" w:hanging="567"/>
        <w:rPr>
          <w:szCs w:val="22"/>
        </w:rPr>
      </w:pPr>
      <w:r w:rsidRPr="0040211F">
        <w:rPr>
          <w:szCs w:val="22"/>
        </w:rPr>
        <w:t>fjölgun hvítra blóðfrumna (hvítfrumnafjölgun í blóði)</w:t>
      </w:r>
    </w:p>
    <w:p w14:paraId="78921BB1" w14:textId="77777777" w:rsidR="00FA0EEB" w:rsidRPr="0040211F" w:rsidRDefault="00FA0EEB" w:rsidP="006A39DB">
      <w:pPr>
        <w:numPr>
          <w:ilvl w:val="0"/>
          <w:numId w:val="34"/>
        </w:numPr>
        <w:tabs>
          <w:tab w:val="clear" w:pos="930"/>
        </w:tabs>
        <w:ind w:left="567" w:hanging="567"/>
        <w:rPr>
          <w:szCs w:val="22"/>
        </w:rPr>
      </w:pPr>
      <w:r w:rsidRPr="0040211F">
        <w:rPr>
          <w:szCs w:val="22"/>
        </w:rPr>
        <w:t>aukið magn þvagsýru</w:t>
      </w:r>
    </w:p>
    <w:p w14:paraId="183D5CD9" w14:textId="77777777" w:rsidR="00FA0EEB" w:rsidRPr="0040211F" w:rsidRDefault="00FA0EEB" w:rsidP="006A39DB">
      <w:pPr>
        <w:numPr>
          <w:ilvl w:val="0"/>
          <w:numId w:val="34"/>
        </w:numPr>
        <w:tabs>
          <w:tab w:val="clear" w:pos="930"/>
        </w:tabs>
        <w:ind w:left="567" w:hanging="567"/>
        <w:rPr>
          <w:szCs w:val="22"/>
        </w:rPr>
      </w:pPr>
      <w:r w:rsidRPr="0040211F">
        <w:rPr>
          <w:szCs w:val="22"/>
        </w:rPr>
        <w:t>minnkað magn kalíums</w:t>
      </w:r>
    </w:p>
    <w:p w14:paraId="051FBAF1" w14:textId="77777777" w:rsidR="00FA0EEB" w:rsidRPr="0040211F" w:rsidRDefault="00FA0EEB" w:rsidP="006A39DB">
      <w:pPr>
        <w:numPr>
          <w:ilvl w:val="0"/>
          <w:numId w:val="34"/>
        </w:numPr>
        <w:tabs>
          <w:tab w:val="clear" w:pos="930"/>
        </w:tabs>
        <w:ind w:left="567" w:hanging="567"/>
        <w:rPr>
          <w:szCs w:val="22"/>
        </w:rPr>
      </w:pPr>
      <w:r w:rsidRPr="0040211F">
        <w:rPr>
          <w:szCs w:val="22"/>
        </w:rPr>
        <w:t>aukið magn kreatíníns</w:t>
      </w:r>
    </w:p>
    <w:p w14:paraId="2D535551" w14:textId="77777777" w:rsidR="00FA0EEB" w:rsidRPr="0040211F" w:rsidRDefault="00FA0EEB" w:rsidP="006A39DB">
      <w:pPr>
        <w:numPr>
          <w:ilvl w:val="0"/>
          <w:numId w:val="34"/>
        </w:numPr>
        <w:tabs>
          <w:tab w:val="clear" w:pos="930"/>
        </w:tabs>
        <w:ind w:left="567" w:hanging="567"/>
        <w:rPr>
          <w:szCs w:val="22"/>
        </w:rPr>
      </w:pPr>
      <w:r w:rsidRPr="0040211F">
        <w:rPr>
          <w:szCs w:val="22"/>
        </w:rPr>
        <w:t>aukið magn alkalísks fosfatasa</w:t>
      </w:r>
    </w:p>
    <w:p w14:paraId="70FCCCE1" w14:textId="77777777" w:rsidR="00FA0EEB" w:rsidRPr="0040211F" w:rsidRDefault="00FA0EEB" w:rsidP="006A39DB">
      <w:pPr>
        <w:numPr>
          <w:ilvl w:val="0"/>
          <w:numId w:val="34"/>
        </w:numPr>
        <w:tabs>
          <w:tab w:val="clear" w:pos="930"/>
        </w:tabs>
        <w:ind w:left="567" w:hanging="567"/>
        <w:rPr>
          <w:szCs w:val="22"/>
        </w:rPr>
      </w:pPr>
      <w:r w:rsidRPr="0040211F">
        <w:rPr>
          <w:szCs w:val="22"/>
        </w:rPr>
        <w:t>aukið magn lifrarensíma (aspartat amínótransferasa (ASAT))</w:t>
      </w:r>
    </w:p>
    <w:p w14:paraId="2D4CC661" w14:textId="678A5D75" w:rsidR="00FA0EEB" w:rsidRPr="0040211F" w:rsidRDefault="00FA0EEB" w:rsidP="006A39DB">
      <w:pPr>
        <w:numPr>
          <w:ilvl w:val="0"/>
          <w:numId w:val="34"/>
        </w:numPr>
        <w:tabs>
          <w:tab w:val="clear" w:pos="930"/>
        </w:tabs>
        <w:ind w:left="567" w:hanging="567"/>
        <w:rPr>
          <w:szCs w:val="22"/>
        </w:rPr>
      </w:pPr>
      <w:r w:rsidRPr="0040211F">
        <w:rPr>
          <w:szCs w:val="22"/>
        </w:rPr>
        <w:t>aukið magn b</w:t>
      </w:r>
      <w:r w:rsidR="006D4FC4" w:rsidRPr="0040211F">
        <w:rPr>
          <w:szCs w:val="22"/>
        </w:rPr>
        <w:t>í</w:t>
      </w:r>
      <w:r w:rsidRPr="0040211F">
        <w:rPr>
          <w:szCs w:val="22"/>
        </w:rPr>
        <w:t>lírúbíns</w:t>
      </w:r>
      <w:r w:rsidR="00137E63" w:rsidRPr="0040211F">
        <w:rPr>
          <w:szCs w:val="22"/>
        </w:rPr>
        <w:t xml:space="preserve"> í blóði</w:t>
      </w:r>
      <w:r w:rsidRPr="0040211F">
        <w:rPr>
          <w:szCs w:val="22"/>
        </w:rPr>
        <w:t xml:space="preserve"> (efni framleitt í lifur)</w:t>
      </w:r>
    </w:p>
    <w:p w14:paraId="75634DC7" w14:textId="77777777" w:rsidR="00FA0EEB" w:rsidRPr="0040211F" w:rsidRDefault="00FA0EEB" w:rsidP="006A39DB">
      <w:pPr>
        <w:numPr>
          <w:ilvl w:val="0"/>
          <w:numId w:val="34"/>
        </w:numPr>
        <w:tabs>
          <w:tab w:val="clear" w:pos="930"/>
        </w:tabs>
        <w:ind w:left="567" w:hanging="567"/>
        <w:rPr>
          <w:szCs w:val="22"/>
        </w:rPr>
      </w:pPr>
      <w:r w:rsidRPr="0040211F">
        <w:rPr>
          <w:szCs w:val="22"/>
        </w:rPr>
        <w:t>aukið magn sumra próteina</w:t>
      </w:r>
    </w:p>
    <w:p w14:paraId="7DABC3A0" w14:textId="77777777" w:rsidR="00680031" w:rsidRPr="0040211F" w:rsidRDefault="00680031" w:rsidP="006A39DB">
      <w:pPr>
        <w:rPr>
          <w:szCs w:val="22"/>
        </w:rPr>
      </w:pPr>
    </w:p>
    <w:p w14:paraId="417CC68A" w14:textId="77777777" w:rsidR="00680031" w:rsidRPr="0040211F" w:rsidRDefault="00680031" w:rsidP="006A39DB">
      <w:pPr>
        <w:keepNext/>
        <w:rPr>
          <w:szCs w:val="22"/>
        </w:rPr>
      </w:pPr>
      <w:r w:rsidRPr="0040211F">
        <w:rPr>
          <w:b/>
          <w:szCs w:val="22"/>
        </w:rPr>
        <w:t>Sjaldgæfar aukaverkanir</w:t>
      </w:r>
    </w:p>
    <w:p w14:paraId="6AD967E2" w14:textId="77777777" w:rsidR="00680031" w:rsidRPr="0040211F" w:rsidRDefault="00680031" w:rsidP="006A39DB">
      <w:pPr>
        <w:keepNext/>
        <w:rPr>
          <w:szCs w:val="22"/>
        </w:rPr>
      </w:pPr>
      <w:r w:rsidRPr="0040211F">
        <w:rPr>
          <w:szCs w:val="22"/>
        </w:rPr>
        <w:t xml:space="preserve">Geta komið fyrir hjá </w:t>
      </w:r>
      <w:r w:rsidRPr="0040211F">
        <w:rPr>
          <w:b/>
          <w:szCs w:val="22"/>
        </w:rPr>
        <w:t>allt að 1 af hverjum 100</w:t>
      </w:r>
      <w:r w:rsidR="007F114C" w:rsidRPr="0040211F">
        <w:rPr>
          <w:szCs w:val="22"/>
        </w:rPr>
        <w:t> </w:t>
      </w:r>
      <w:r w:rsidRPr="0040211F">
        <w:rPr>
          <w:szCs w:val="22"/>
        </w:rPr>
        <w:t>einstaklingum</w:t>
      </w:r>
      <w:r w:rsidR="007F114C" w:rsidRPr="0040211F">
        <w:rPr>
          <w:szCs w:val="22"/>
        </w:rPr>
        <w:t>:</w:t>
      </w:r>
    </w:p>
    <w:p w14:paraId="4EEA0A65" w14:textId="63A0BF6B" w:rsidR="00137E63" w:rsidRPr="0040211F" w:rsidRDefault="00137E63" w:rsidP="006A39DB">
      <w:pPr>
        <w:numPr>
          <w:ilvl w:val="0"/>
          <w:numId w:val="34"/>
        </w:numPr>
        <w:tabs>
          <w:tab w:val="clear" w:pos="930"/>
        </w:tabs>
        <w:ind w:left="567" w:hanging="567"/>
        <w:rPr>
          <w:szCs w:val="22"/>
        </w:rPr>
      </w:pPr>
      <w:r w:rsidRPr="0040211F">
        <w:rPr>
          <w:szCs w:val="22"/>
        </w:rPr>
        <w:t>ofnæmisviðbrögð</w:t>
      </w:r>
    </w:p>
    <w:p w14:paraId="31733B72" w14:textId="4230383B" w:rsidR="00680031" w:rsidRPr="0040211F" w:rsidRDefault="00680031" w:rsidP="006A39DB">
      <w:pPr>
        <w:numPr>
          <w:ilvl w:val="0"/>
          <w:numId w:val="34"/>
        </w:numPr>
        <w:tabs>
          <w:tab w:val="clear" w:pos="930"/>
        </w:tabs>
        <w:ind w:left="567" w:hanging="567"/>
        <w:rPr>
          <w:szCs w:val="22"/>
        </w:rPr>
      </w:pPr>
      <w:r w:rsidRPr="0040211F">
        <w:rPr>
          <w:szCs w:val="22"/>
        </w:rPr>
        <w:t>truflun á blóðflæði til hluta hjartans</w:t>
      </w:r>
    </w:p>
    <w:p w14:paraId="2CBC3F16" w14:textId="77777777" w:rsidR="00680031" w:rsidRPr="0040211F" w:rsidRDefault="00680031" w:rsidP="006A39DB">
      <w:pPr>
        <w:numPr>
          <w:ilvl w:val="0"/>
          <w:numId w:val="34"/>
        </w:numPr>
        <w:tabs>
          <w:tab w:val="clear" w:pos="930"/>
        </w:tabs>
        <w:ind w:left="567" w:hanging="567"/>
        <w:rPr>
          <w:szCs w:val="22"/>
        </w:rPr>
      </w:pPr>
      <w:r w:rsidRPr="0040211F">
        <w:rPr>
          <w:szCs w:val="22"/>
        </w:rPr>
        <w:t>skyndileg mæði, einkum ef henni fylgir sár verkur fyrir brjósti og/eða hröð öndun</w:t>
      </w:r>
      <w:r w:rsidR="006843C6" w:rsidRPr="0040211F">
        <w:rPr>
          <w:szCs w:val="22"/>
        </w:rPr>
        <w:t>,</w:t>
      </w:r>
      <w:r w:rsidR="00894DB3" w:rsidRPr="0040211F">
        <w:rPr>
          <w:szCs w:val="22"/>
        </w:rPr>
        <w:t xml:space="preserve"> sem gæti verið merki um blóðtappa í lungum</w:t>
      </w:r>
      <w:r w:rsidR="00865BC5" w:rsidRPr="0040211F">
        <w:rPr>
          <w:szCs w:val="22"/>
        </w:rPr>
        <w:t xml:space="preserve"> (sjá „</w:t>
      </w:r>
      <w:r w:rsidR="00865BC5" w:rsidRPr="0040211F">
        <w:rPr>
          <w:b/>
          <w:i/>
          <w:szCs w:val="22"/>
        </w:rPr>
        <w:t>Aukin hætta á blóðtappa</w:t>
      </w:r>
      <w:r w:rsidR="00865BC5" w:rsidRPr="0040211F">
        <w:rPr>
          <w:szCs w:val="22"/>
        </w:rPr>
        <w:t>“ framar í kafla 4)</w:t>
      </w:r>
    </w:p>
    <w:p w14:paraId="4CCCEB16" w14:textId="28DC5BAA" w:rsidR="00680031" w:rsidRPr="0040211F" w:rsidRDefault="00680031" w:rsidP="006A39DB">
      <w:pPr>
        <w:numPr>
          <w:ilvl w:val="0"/>
          <w:numId w:val="34"/>
        </w:numPr>
        <w:tabs>
          <w:tab w:val="clear" w:pos="930"/>
        </w:tabs>
        <w:ind w:left="567" w:hanging="567"/>
        <w:rPr>
          <w:szCs w:val="22"/>
        </w:rPr>
      </w:pPr>
      <w:r w:rsidRPr="0040211F">
        <w:rPr>
          <w:szCs w:val="22"/>
        </w:rPr>
        <w:t>skert starfsemi í hluta lunga vegna stíflu í lungnaslagæð</w:t>
      </w:r>
    </w:p>
    <w:p w14:paraId="28B562E6" w14:textId="097C9E4E" w:rsidR="00137E63" w:rsidRPr="0040211F" w:rsidRDefault="00137E63" w:rsidP="006A39DB">
      <w:pPr>
        <w:numPr>
          <w:ilvl w:val="0"/>
          <w:numId w:val="34"/>
        </w:numPr>
        <w:tabs>
          <w:tab w:val="clear" w:pos="930"/>
        </w:tabs>
        <w:ind w:left="567" w:hanging="567"/>
        <w:rPr>
          <w:szCs w:val="22"/>
        </w:rPr>
      </w:pPr>
      <w:r w:rsidRPr="0040211F">
        <w:rPr>
          <w:szCs w:val="22"/>
        </w:rPr>
        <w:t>hugsanlegur verkur, þroti og/eða roði kringum bláæð sem geta verið einkenni blóðtappa í bláæð</w:t>
      </w:r>
    </w:p>
    <w:p w14:paraId="6C637864" w14:textId="4FC527AC" w:rsidR="00865BC5" w:rsidRPr="0040211F" w:rsidRDefault="00137E63" w:rsidP="006A39DB">
      <w:pPr>
        <w:numPr>
          <w:ilvl w:val="0"/>
          <w:numId w:val="34"/>
        </w:numPr>
        <w:tabs>
          <w:tab w:val="clear" w:pos="930"/>
        </w:tabs>
        <w:ind w:left="567" w:hanging="567"/>
        <w:rPr>
          <w:szCs w:val="22"/>
        </w:rPr>
      </w:pPr>
      <w:bookmarkStart w:id="38" w:name="_Hlk60930557"/>
      <w:r w:rsidRPr="0040211F">
        <w:rPr>
          <w:szCs w:val="22"/>
        </w:rPr>
        <w:t>gulnun húðar</w:t>
      </w:r>
      <w:r w:rsidR="00C57A70" w:rsidRPr="0040211F">
        <w:rPr>
          <w:szCs w:val="22"/>
        </w:rPr>
        <w:t xml:space="preserve"> og/eða kviðverkur sem geta verið einkenni stíflu í gallrás, skemmd í lifur, lifrarskemmd vegna bólgu</w:t>
      </w:r>
      <w:bookmarkEnd w:id="38"/>
      <w:r w:rsidR="00865BC5" w:rsidRPr="0040211F">
        <w:rPr>
          <w:szCs w:val="22"/>
        </w:rPr>
        <w:t xml:space="preserve"> (sjá „</w:t>
      </w:r>
      <w:r w:rsidR="00865BC5" w:rsidRPr="0040211F">
        <w:rPr>
          <w:b/>
          <w:i/>
          <w:szCs w:val="22"/>
        </w:rPr>
        <w:t>Lifrarvandamál</w:t>
      </w:r>
      <w:r w:rsidR="00865BC5" w:rsidRPr="0040211F">
        <w:rPr>
          <w:szCs w:val="22"/>
        </w:rPr>
        <w:t>“ framar í kafla 4)</w:t>
      </w:r>
    </w:p>
    <w:p w14:paraId="3F0E8685" w14:textId="77777777" w:rsidR="003B6A91" w:rsidRPr="0040211F" w:rsidRDefault="003B6A91" w:rsidP="006A39DB">
      <w:pPr>
        <w:pStyle w:val="listdashnospace"/>
        <w:numPr>
          <w:ilvl w:val="0"/>
          <w:numId w:val="34"/>
        </w:numPr>
        <w:tabs>
          <w:tab w:val="clear" w:pos="930"/>
        </w:tabs>
        <w:ind w:left="567" w:hanging="567"/>
        <w:rPr>
          <w:sz w:val="22"/>
          <w:szCs w:val="22"/>
          <w:lang w:val="is-IS"/>
        </w:rPr>
      </w:pPr>
      <w:r w:rsidRPr="0040211F">
        <w:rPr>
          <w:sz w:val="22"/>
          <w:szCs w:val="22"/>
          <w:lang w:val="is-IS"/>
        </w:rPr>
        <w:t>lifrarskaði vegna lyfja</w:t>
      </w:r>
    </w:p>
    <w:p w14:paraId="2B4B6F43" w14:textId="65690C57" w:rsidR="00373057" w:rsidRPr="0040211F" w:rsidRDefault="00680031" w:rsidP="006A39DB">
      <w:pPr>
        <w:numPr>
          <w:ilvl w:val="0"/>
          <w:numId w:val="34"/>
        </w:numPr>
        <w:tabs>
          <w:tab w:val="clear" w:pos="930"/>
        </w:tabs>
        <w:ind w:left="567" w:hanging="567"/>
        <w:rPr>
          <w:szCs w:val="22"/>
        </w:rPr>
      </w:pPr>
      <w:r w:rsidRPr="0040211F">
        <w:rPr>
          <w:szCs w:val="22"/>
        </w:rPr>
        <w:t>hraðari hjartsláttur, óreglulegur hjartsláttur, blánun húðar</w:t>
      </w:r>
      <w:r w:rsidR="00C57A70" w:rsidRPr="0040211F">
        <w:rPr>
          <w:szCs w:val="22"/>
        </w:rPr>
        <w:t>, hjartsláttartruflanir (lenging á QT</w:t>
      </w:r>
      <w:r w:rsidR="00C57A70" w:rsidRPr="0040211F">
        <w:rPr>
          <w:szCs w:val="22"/>
        </w:rPr>
        <w:noBreakHyphen/>
        <w:t>bili) sem geta verið einkenni kvilla sem tengist hjarta og æðum</w:t>
      </w:r>
    </w:p>
    <w:p w14:paraId="58D9CC56" w14:textId="2BA45D71" w:rsidR="003B6A91" w:rsidRPr="0040211F" w:rsidRDefault="003B6A91" w:rsidP="006A39DB">
      <w:pPr>
        <w:numPr>
          <w:ilvl w:val="0"/>
          <w:numId w:val="34"/>
        </w:numPr>
        <w:tabs>
          <w:tab w:val="clear" w:pos="930"/>
        </w:tabs>
        <w:ind w:left="567" w:hanging="567"/>
        <w:rPr>
          <w:szCs w:val="22"/>
        </w:rPr>
      </w:pPr>
      <w:r w:rsidRPr="0040211F">
        <w:rPr>
          <w:szCs w:val="22"/>
        </w:rPr>
        <w:t>blóðtappi</w:t>
      </w:r>
    </w:p>
    <w:p w14:paraId="5BA179D6" w14:textId="2987BFB7" w:rsidR="00C57A70" w:rsidRPr="0040211F" w:rsidRDefault="00C57A70" w:rsidP="006A39DB">
      <w:pPr>
        <w:numPr>
          <w:ilvl w:val="0"/>
          <w:numId w:val="34"/>
        </w:numPr>
        <w:tabs>
          <w:tab w:val="clear" w:pos="930"/>
        </w:tabs>
        <w:ind w:left="567" w:hanging="567"/>
        <w:rPr>
          <w:szCs w:val="22"/>
        </w:rPr>
      </w:pPr>
      <w:r w:rsidRPr="0040211F">
        <w:rPr>
          <w:szCs w:val="22"/>
        </w:rPr>
        <w:t>hitaroði</w:t>
      </w:r>
    </w:p>
    <w:p w14:paraId="3680F7BA" w14:textId="77777777" w:rsidR="003B6A91" w:rsidRPr="0040211F" w:rsidRDefault="003B6A91" w:rsidP="006A39DB">
      <w:pPr>
        <w:numPr>
          <w:ilvl w:val="0"/>
          <w:numId w:val="34"/>
        </w:numPr>
        <w:tabs>
          <w:tab w:val="clear" w:pos="930"/>
        </w:tabs>
        <w:ind w:left="567" w:hanging="567"/>
        <w:rPr>
          <w:szCs w:val="22"/>
        </w:rPr>
      </w:pPr>
      <w:r w:rsidRPr="0040211F">
        <w:rPr>
          <w:szCs w:val="22"/>
        </w:rPr>
        <w:t>sárir bólgnir liðir af völdum þvagsýru (þvagsýrugigt)</w:t>
      </w:r>
    </w:p>
    <w:p w14:paraId="0CAC7769" w14:textId="36D985D8" w:rsidR="003B6A91" w:rsidRPr="0040211F" w:rsidRDefault="003B6A91" w:rsidP="006A39DB">
      <w:pPr>
        <w:numPr>
          <w:ilvl w:val="0"/>
          <w:numId w:val="34"/>
        </w:numPr>
        <w:tabs>
          <w:tab w:val="clear" w:pos="930"/>
        </w:tabs>
        <w:ind w:left="567" w:hanging="567"/>
        <w:rPr>
          <w:szCs w:val="22"/>
        </w:rPr>
      </w:pPr>
      <w:r w:rsidRPr="0040211F">
        <w:rPr>
          <w:szCs w:val="22"/>
        </w:rPr>
        <w:t>áhugaleysi, skapbreytingar</w:t>
      </w:r>
      <w:r w:rsidR="00C57A70" w:rsidRPr="0040211F">
        <w:rPr>
          <w:szCs w:val="22"/>
        </w:rPr>
        <w:t>, grátur sem erfitt er að stöðva eða kemur óvænt</w:t>
      </w:r>
    </w:p>
    <w:p w14:paraId="4F6DACA5" w14:textId="51F08D34" w:rsidR="003B6A91" w:rsidRPr="0040211F" w:rsidRDefault="003B6A91" w:rsidP="006A39DB">
      <w:pPr>
        <w:numPr>
          <w:ilvl w:val="0"/>
          <w:numId w:val="34"/>
        </w:numPr>
        <w:tabs>
          <w:tab w:val="clear" w:pos="930"/>
        </w:tabs>
        <w:ind w:left="567" w:hanging="567"/>
        <w:rPr>
          <w:szCs w:val="22"/>
        </w:rPr>
      </w:pPr>
      <w:r w:rsidRPr="0040211F">
        <w:rPr>
          <w:szCs w:val="22"/>
        </w:rPr>
        <w:t>truflanir á jafnvægi</w:t>
      </w:r>
      <w:r w:rsidR="00D00744" w:rsidRPr="0040211F">
        <w:rPr>
          <w:szCs w:val="22"/>
        </w:rPr>
        <w:t>,</w:t>
      </w:r>
      <w:r w:rsidRPr="0040211F">
        <w:rPr>
          <w:szCs w:val="22"/>
        </w:rPr>
        <w:t xml:space="preserve"> tal</w:t>
      </w:r>
      <w:r w:rsidR="00D00744" w:rsidRPr="0040211F">
        <w:rPr>
          <w:szCs w:val="22"/>
        </w:rPr>
        <w:t>i</w:t>
      </w:r>
      <w:r w:rsidRPr="0040211F">
        <w:rPr>
          <w:szCs w:val="22"/>
        </w:rPr>
        <w:t xml:space="preserve"> og taugastarfsemi, skjálfti</w:t>
      </w:r>
    </w:p>
    <w:p w14:paraId="1465E6A6" w14:textId="54853D96" w:rsidR="00C57A70" w:rsidRPr="0040211F" w:rsidRDefault="00C57A70" w:rsidP="006A39DB">
      <w:pPr>
        <w:numPr>
          <w:ilvl w:val="0"/>
          <w:numId w:val="34"/>
        </w:numPr>
        <w:tabs>
          <w:tab w:val="clear" w:pos="930"/>
        </w:tabs>
        <w:ind w:left="567" w:hanging="567"/>
        <w:rPr>
          <w:szCs w:val="22"/>
        </w:rPr>
      </w:pPr>
      <w:r w:rsidRPr="0040211F">
        <w:rPr>
          <w:szCs w:val="22"/>
        </w:rPr>
        <w:t>sársauk</w:t>
      </w:r>
      <w:r w:rsidR="00667C29" w:rsidRPr="0040211F">
        <w:rPr>
          <w:szCs w:val="22"/>
        </w:rPr>
        <w:t>i</w:t>
      </w:r>
      <w:r w:rsidRPr="0040211F">
        <w:rPr>
          <w:szCs w:val="22"/>
        </w:rPr>
        <w:t xml:space="preserve"> eða </w:t>
      </w:r>
      <w:r w:rsidR="000B33A3" w:rsidRPr="0040211F">
        <w:rPr>
          <w:szCs w:val="22"/>
        </w:rPr>
        <w:t>óeðlileg tilfinning í húð</w:t>
      </w:r>
    </w:p>
    <w:p w14:paraId="485CA2E5" w14:textId="3552C9E1" w:rsidR="000B33A3" w:rsidRPr="0040211F" w:rsidRDefault="000B33A3" w:rsidP="006A39DB">
      <w:pPr>
        <w:numPr>
          <w:ilvl w:val="0"/>
          <w:numId w:val="34"/>
        </w:numPr>
        <w:tabs>
          <w:tab w:val="clear" w:pos="930"/>
        </w:tabs>
        <w:ind w:left="567" w:hanging="567"/>
        <w:rPr>
          <w:szCs w:val="22"/>
        </w:rPr>
      </w:pPr>
      <w:r w:rsidRPr="0040211F">
        <w:rPr>
          <w:szCs w:val="22"/>
        </w:rPr>
        <w:t>lömun öðru megin í líkamanum</w:t>
      </w:r>
    </w:p>
    <w:p w14:paraId="44177B9A" w14:textId="74860E79" w:rsidR="000B33A3" w:rsidRPr="0040211F" w:rsidRDefault="000B33A3" w:rsidP="006A39DB">
      <w:pPr>
        <w:numPr>
          <w:ilvl w:val="0"/>
          <w:numId w:val="34"/>
        </w:numPr>
        <w:tabs>
          <w:tab w:val="clear" w:pos="930"/>
        </w:tabs>
        <w:ind w:left="567" w:hanging="567"/>
        <w:rPr>
          <w:szCs w:val="22"/>
        </w:rPr>
      </w:pPr>
      <w:r w:rsidRPr="0040211F">
        <w:rPr>
          <w:szCs w:val="22"/>
        </w:rPr>
        <w:t>mígreni með áru</w:t>
      </w:r>
    </w:p>
    <w:p w14:paraId="55E63443" w14:textId="5820A78F" w:rsidR="000B33A3" w:rsidRPr="0040211F" w:rsidRDefault="000B33A3" w:rsidP="006A39DB">
      <w:pPr>
        <w:numPr>
          <w:ilvl w:val="0"/>
          <w:numId w:val="34"/>
        </w:numPr>
        <w:tabs>
          <w:tab w:val="clear" w:pos="930"/>
        </w:tabs>
        <w:ind w:left="567" w:hanging="567"/>
        <w:rPr>
          <w:szCs w:val="22"/>
        </w:rPr>
      </w:pPr>
      <w:r w:rsidRPr="0040211F">
        <w:rPr>
          <w:szCs w:val="22"/>
        </w:rPr>
        <w:t>taugaskemmdir</w:t>
      </w:r>
    </w:p>
    <w:p w14:paraId="77C8EFB7" w14:textId="6E4E9C6B" w:rsidR="000B33A3" w:rsidRPr="0040211F" w:rsidRDefault="000B33A3" w:rsidP="006A39DB">
      <w:pPr>
        <w:numPr>
          <w:ilvl w:val="0"/>
          <w:numId w:val="34"/>
        </w:numPr>
        <w:tabs>
          <w:tab w:val="clear" w:pos="930"/>
        </w:tabs>
        <w:ind w:left="567" w:hanging="567"/>
        <w:rPr>
          <w:szCs w:val="22"/>
        </w:rPr>
      </w:pPr>
      <w:r w:rsidRPr="0040211F">
        <w:rPr>
          <w:szCs w:val="22"/>
        </w:rPr>
        <w:t>víkkun eða þroti í æðum sem veldur höfuðverk</w:t>
      </w:r>
    </w:p>
    <w:p w14:paraId="3D8503F1" w14:textId="0DF9671A" w:rsidR="003B6A91" w:rsidRPr="0040211F" w:rsidRDefault="003B6A91" w:rsidP="006A39DB">
      <w:pPr>
        <w:numPr>
          <w:ilvl w:val="0"/>
          <w:numId w:val="34"/>
        </w:numPr>
        <w:tabs>
          <w:tab w:val="clear" w:pos="930"/>
        </w:tabs>
        <w:ind w:left="567" w:hanging="567"/>
        <w:rPr>
          <w:szCs w:val="22"/>
        </w:rPr>
      </w:pPr>
      <w:r w:rsidRPr="0040211F">
        <w:rPr>
          <w:szCs w:val="22"/>
        </w:rPr>
        <w:t>augnvandamál, þ.m.t. aukin táramyndun, ský á augasteini (drer), blæðing í sjónhimnu</w:t>
      </w:r>
      <w:r w:rsidR="000B33A3" w:rsidRPr="0040211F">
        <w:rPr>
          <w:szCs w:val="22"/>
        </w:rPr>
        <w:t>, augnþurrkur</w:t>
      </w:r>
    </w:p>
    <w:p w14:paraId="32F511C3" w14:textId="782E172F" w:rsidR="003B6A91" w:rsidRPr="0040211F" w:rsidRDefault="003B6A91" w:rsidP="006A39DB">
      <w:pPr>
        <w:numPr>
          <w:ilvl w:val="0"/>
          <w:numId w:val="34"/>
        </w:numPr>
        <w:tabs>
          <w:tab w:val="clear" w:pos="930"/>
        </w:tabs>
        <w:ind w:left="567" w:hanging="567"/>
        <w:rPr>
          <w:szCs w:val="22"/>
        </w:rPr>
      </w:pPr>
      <w:r w:rsidRPr="0040211F">
        <w:rPr>
          <w:szCs w:val="22"/>
        </w:rPr>
        <w:t>nef</w:t>
      </w:r>
      <w:r w:rsidR="00F448F9">
        <w:rPr>
          <w:szCs w:val="22"/>
        </w:rPr>
        <w:noBreakHyphen/>
      </w:r>
      <w:r w:rsidRPr="0040211F">
        <w:rPr>
          <w:szCs w:val="22"/>
        </w:rPr>
        <w:t>, háls</w:t>
      </w:r>
      <w:r w:rsidR="00F448F9">
        <w:rPr>
          <w:szCs w:val="22"/>
        </w:rPr>
        <w:noBreakHyphen/>
      </w:r>
      <w:r w:rsidRPr="0040211F">
        <w:rPr>
          <w:szCs w:val="22"/>
        </w:rPr>
        <w:t>, og skútavandamál, öndunarerfiðleikar í svefni</w:t>
      </w:r>
    </w:p>
    <w:p w14:paraId="598787B3" w14:textId="365BF88B" w:rsidR="000B33A3" w:rsidRPr="0040211F" w:rsidRDefault="000B33A3" w:rsidP="006A39DB">
      <w:pPr>
        <w:numPr>
          <w:ilvl w:val="0"/>
          <w:numId w:val="34"/>
        </w:numPr>
        <w:tabs>
          <w:tab w:val="clear" w:pos="930"/>
        </w:tabs>
        <w:ind w:left="567" w:hanging="567"/>
        <w:rPr>
          <w:szCs w:val="22"/>
        </w:rPr>
      </w:pPr>
      <w:bookmarkStart w:id="39" w:name="_Hlk60928839"/>
      <w:r w:rsidRPr="0040211F">
        <w:rPr>
          <w:szCs w:val="22"/>
        </w:rPr>
        <w:t>blöðrur/sár í munni og hálsi</w:t>
      </w:r>
      <w:bookmarkEnd w:id="39"/>
    </w:p>
    <w:p w14:paraId="015AAF13" w14:textId="1CAAB0D2" w:rsidR="000B33A3" w:rsidRPr="0040211F" w:rsidRDefault="00EC3E19" w:rsidP="006A39DB">
      <w:pPr>
        <w:numPr>
          <w:ilvl w:val="0"/>
          <w:numId w:val="34"/>
        </w:numPr>
        <w:tabs>
          <w:tab w:val="clear" w:pos="930"/>
        </w:tabs>
        <w:ind w:left="567" w:hanging="567"/>
        <w:rPr>
          <w:szCs w:val="22"/>
        </w:rPr>
      </w:pPr>
      <w:r w:rsidRPr="0040211F">
        <w:rPr>
          <w:szCs w:val="22"/>
        </w:rPr>
        <w:t>lystarleysi</w:t>
      </w:r>
    </w:p>
    <w:p w14:paraId="7EB73E2D" w14:textId="346BF323" w:rsidR="003B6A91" w:rsidRPr="0040211F" w:rsidRDefault="003B6A91" w:rsidP="006A39DB">
      <w:pPr>
        <w:numPr>
          <w:ilvl w:val="0"/>
          <w:numId w:val="34"/>
        </w:numPr>
        <w:tabs>
          <w:tab w:val="clear" w:pos="930"/>
        </w:tabs>
        <w:ind w:left="567" w:hanging="567"/>
        <w:rPr>
          <w:szCs w:val="22"/>
        </w:rPr>
      </w:pPr>
      <w:r w:rsidRPr="0040211F">
        <w:rPr>
          <w:szCs w:val="22"/>
        </w:rPr>
        <w:t>meltingarvandamál, þar á meðal tíðar hægðir, matareitrun, blóð í hægðum</w:t>
      </w:r>
      <w:r w:rsidR="000B33A3" w:rsidRPr="0040211F">
        <w:rPr>
          <w:szCs w:val="22"/>
        </w:rPr>
        <w:t>, blóðug uppköst</w:t>
      </w:r>
    </w:p>
    <w:p w14:paraId="56D94A78" w14:textId="7A07279C" w:rsidR="003B6A91" w:rsidRPr="0040211F" w:rsidRDefault="003B6A91" w:rsidP="006A39DB">
      <w:pPr>
        <w:numPr>
          <w:ilvl w:val="0"/>
          <w:numId w:val="34"/>
        </w:numPr>
        <w:tabs>
          <w:tab w:val="clear" w:pos="930"/>
        </w:tabs>
        <w:ind w:left="567" w:hanging="567"/>
        <w:rPr>
          <w:szCs w:val="22"/>
        </w:rPr>
      </w:pPr>
      <w:r w:rsidRPr="0040211F">
        <w:rPr>
          <w:szCs w:val="22"/>
        </w:rPr>
        <w:t xml:space="preserve">blæðing í endaþarmi, </w:t>
      </w:r>
      <w:r w:rsidR="000B33A3" w:rsidRPr="0040211F">
        <w:rPr>
          <w:szCs w:val="22"/>
        </w:rPr>
        <w:t>breyttur litur á hægðum</w:t>
      </w:r>
      <w:r w:rsidRPr="0040211F">
        <w:rPr>
          <w:szCs w:val="22"/>
        </w:rPr>
        <w:t>, þaninn kviður, hægðatregða</w:t>
      </w:r>
    </w:p>
    <w:p w14:paraId="690ABCD3" w14:textId="0EBA5A5E" w:rsidR="003B6A91" w:rsidRPr="0040211F" w:rsidRDefault="003B6A91" w:rsidP="006A39DB">
      <w:pPr>
        <w:numPr>
          <w:ilvl w:val="0"/>
          <w:numId w:val="34"/>
        </w:numPr>
        <w:tabs>
          <w:tab w:val="clear" w:pos="930"/>
        </w:tabs>
        <w:ind w:left="567" w:hanging="567"/>
        <w:rPr>
          <w:szCs w:val="22"/>
        </w:rPr>
      </w:pPr>
      <w:r w:rsidRPr="0040211F">
        <w:rPr>
          <w:szCs w:val="22"/>
        </w:rPr>
        <w:t xml:space="preserve">munnvandamál, þ.m.t. þurrkur eða særindi í munni, </w:t>
      </w:r>
      <w:r w:rsidR="000B33A3" w:rsidRPr="0040211F">
        <w:rPr>
          <w:szCs w:val="22"/>
        </w:rPr>
        <w:t xml:space="preserve">verkur í </w:t>
      </w:r>
      <w:r w:rsidRPr="0040211F">
        <w:rPr>
          <w:szCs w:val="22"/>
        </w:rPr>
        <w:t>tung</w:t>
      </w:r>
      <w:r w:rsidR="000B33A3" w:rsidRPr="0040211F">
        <w:rPr>
          <w:szCs w:val="22"/>
        </w:rPr>
        <w:t>u</w:t>
      </w:r>
      <w:r w:rsidRPr="0040211F">
        <w:rPr>
          <w:szCs w:val="22"/>
        </w:rPr>
        <w:t>, blæðing í tannholdi</w:t>
      </w:r>
      <w:r w:rsidR="000B33A3" w:rsidRPr="0040211F">
        <w:rPr>
          <w:szCs w:val="22"/>
        </w:rPr>
        <w:t>, óþægindi í munni</w:t>
      </w:r>
    </w:p>
    <w:p w14:paraId="5BFAE5AF" w14:textId="731BBA5F" w:rsidR="003B6A91" w:rsidRPr="0040211F" w:rsidRDefault="003B6A91" w:rsidP="006A39DB">
      <w:pPr>
        <w:numPr>
          <w:ilvl w:val="0"/>
          <w:numId w:val="34"/>
        </w:numPr>
        <w:tabs>
          <w:tab w:val="clear" w:pos="930"/>
        </w:tabs>
        <w:ind w:left="567" w:hanging="567"/>
        <w:rPr>
          <w:szCs w:val="22"/>
        </w:rPr>
      </w:pPr>
      <w:r w:rsidRPr="0040211F">
        <w:rPr>
          <w:szCs w:val="22"/>
        </w:rPr>
        <w:t>sólbruni</w:t>
      </w:r>
    </w:p>
    <w:p w14:paraId="09C9D1B7" w14:textId="30E3580F" w:rsidR="000B33A3" w:rsidRPr="0040211F" w:rsidRDefault="000B33A3" w:rsidP="006A39DB">
      <w:pPr>
        <w:numPr>
          <w:ilvl w:val="0"/>
          <w:numId w:val="34"/>
        </w:numPr>
        <w:tabs>
          <w:tab w:val="clear" w:pos="930"/>
        </w:tabs>
        <w:ind w:left="567" w:hanging="567"/>
        <w:rPr>
          <w:szCs w:val="22"/>
        </w:rPr>
      </w:pPr>
      <w:r w:rsidRPr="0040211F">
        <w:rPr>
          <w:szCs w:val="22"/>
        </w:rPr>
        <w:t>hitatilfinning, kvíði</w:t>
      </w:r>
    </w:p>
    <w:p w14:paraId="434A4E27" w14:textId="77777777" w:rsidR="003B6A91" w:rsidRPr="0040211F" w:rsidRDefault="003B6A91" w:rsidP="006A39DB">
      <w:pPr>
        <w:numPr>
          <w:ilvl w:val="0"/>
          <w:numId w:val="34"/>
        </w:numPr>
        <w:tabs>
          <w:tab w:val="clear" w:pos="930"/>
        </w:tabs>
        <w:ind w:left="567" w:hanging="567"/>
        <w:rPr>
          <w:szCs w:val="22"/>
        </w:rPr>
      </w:pPr>
      <w:r w:rsidRPr="0040211F">
        <w:rPr>
          <w:szCs w:val="22"/>
        </w:rPr>
        <w:t>roði eða þroti umhverfis sár</w:t>
      </w:r>
    </w:p>
    <w:p w14:paraId="14A5175F" w14:textId="77777777" w:rsidR="003B6A91" w:rsidRPr="0040211F" w:rsidRDefault="003B6A91" w:rsidP="006A39DB">
      <w:pPr>
        <w:numPr>
          <w:ilvl w:val="0"/>
          <w:numId w:val="34"/>
        </w:numPr>
        <w:tabs>
          <w:tab w:val="clear" w:pos="930"/>
        </w:tabs>
        <w:ind w:left="567" w:hanging="567"/>
        <w:rPr>
          <w:szCs w:val="22"/>
        </w:rPr>
      </w:pPr>
      <w:r w:rsidRPr="0040211F">
        <w:rPr>
          <w:szCs w:val="22"/>
        </w:rPr>
        <w:t>blæðing umhverfis æðalegg (ef til staðar) inn í húð</w:t>
      </w:r>
    </w:p>
    <w:p w14:paraId="1C7E4BE4" w14:textId="77777777" w:rsidR="003B6A91" w:rsidRPr="0040211F" w:rsidRDefault="003B6A91" w:rsidP="006A39DB">
      <w:pPr>
        <w:numPr>
          <w:ilvl w:val="0"/>
          <w:numId w:val="34"/>
        </w:numPr>
        <w:tabs>
          <w:tab w:val="clear" w:pos="930"/>
        </w:tabs>
        <w:ind w:left="567" w:hanging="567"/>
        <w:rPr>
          <w:szCs w:val="22"/>
        </w:rPr>
      </w:pPr>
      <w:r w:rsidRPr="0040211F">
        <w:rPr>
          <w:szCs w:val="22"/>
        </w:rPr>
        <w:t>tilfinning um aðskotahlut</w:t>
      </w:r>
    </w:p>
    <w:p w14:paraId="34321C08" w14:textId="77777777" w:rsidR="003B6A91" w:rsidRPr="0040211F" w:rsidRDefault="003B6A91" w:rsidP="006A39DB">
      <w:pPr>
        <w:numPr>
          <w:ilvl w:val="0"/>
          <w:numId w:val="34"/>
        </w:numPr>
        <w:tabs>
          <w:tab w:val="clear" w:pos="930"/>
        </w:tabs>
        <w:ind w:left="567" w:hanging="567"/>
        <w:rPr>
          <w:szCs w:val="22"/>
        </w:rPr>
      </w:pPr>
      <w:r w:rsidRPr="0040211F">
        <w:rPr>
          <w:szCs w:val="22"/>
        </w:rPr>
        <w:t>nýrnavandamál, þar á meðal nýrnabólga, mikil þvaglát að næturlagi, nýrnabilun, hvít blóðkorn í þvagi</w:t>
      </w:r>
    </w:p>
    <w:p w14:paraId="016A2D36" w14:textId="1CB60707" w:rsidR="003B6A91" w:rsidRPr="0040211F" w:rsidRDefault="003B6A91" w:rsidP="006A39DB">
      <w:pPr>
        <w:numPr>
          <w:ilvl w:val="0"/>
          <w:numId w:val="34"/>
        </w:numPr>
        <w:tabs>
          <w:tab w:val="clear" w:pos="930"/>
        </w:tabs>
        <w:ind w:left="567" w:hanging="567"/>
        <w:rPr>
          <w:szCs w:val="22"/>
        </w:rPr>
      </w:pPr>
      <w:r w:rsidRPr="0040211F">
        <w:rPr>
          <w:szCs w:val="22"/>
        </w:rPr>
        <w:t>kaldur sviti</w:t>
      </w:r>
    </w:p>
    <w:p w14:paraId="0E384747" w14:textId="45151D83" w:rsidR="000B33A3" w:rsidRPr="0040211F" w:rsidRDefault="000B33A3" w:rsidP="006A39DB">
      <w:pPr>
        <w:numPr>
          <w:ilvl w:val="0"/>
          <w:numId w:val="34"/>
        </w:numPr>
        <w:tabs>
          <w:tab w:val="clear" w:pos="930"/>
        </w:tabs>
        <w:ind w:left="567" w:hanging="567"/>
        <w:rPr>
          <w:szCs w:val="22"/>
        </w:rPr>
      </w:pPr>
      <w:r w:rsidRPr="0040211F">
        <w:rPr>
          <w:szCs w:val="22"/>
        </w:rPr>
        <w:t>almenn vanlíðan</w:t>
      </w:r>
    </w:p>
    <w:p w14:paraId="61551CF9" w14:textId="77777777" w:rsidR="003B6A91" w:rsidRPr="0040211F" w:rsidRDefault="003B6A91" w:rsidP="006A39DB">
      <w:pPr>
        <w:numPr>
          <w:ilvl w:val="0"/>
          <w:numId w:val="34"/>
        </w:numPr>
        <w:tabs>
          <w:tab w:val="clear" w:pos="930"/>
        </w:tabs>
        <w:ind w:left="567" w:hanging="567"/>
        <w:rPr>
          <w:szCs w:val="22"/>
        </w:rPr>
      </w:pPr>
      <w:r w:rsidRPr="0040211F">
        <w:rPr>
          <w:szCs w:val="22"/>
        </w:rPr>
        <w:t>sýking í húð</w:t>
      </w:r>
    </w:p>
    <w:p w14:paraId="19456AAE" w14:textId="1E297123" w:rsidR="003B6A91" w:rsidRPr="0040211F" w:rsidRDefault="003B6A91" w:rsidP="006A39DB">
      <w:pPr>
        <w:numPr>
          <w:ilvl w:val="0"/>
          <w:numId w:val="34"/>
        </w:numPr>
        <w:tabs>
          <w:tab w:val="clear" w:pos="930"/>
        </w:tabs>
        <w:ind w:left="567" w:hanging="567"/>
        <w:rPr>
          <w:szCs w:val="22"/>
        </w:rPr>
      </w:pPr>
      <w:r w:rsidRPr="0040211F">
        <w:rPr>
          <w:szCs w:val="22"/>
        </w:rPr>
        <w:t>breytingar í húð, þ</w:t>
      </w:r>
      <w:r w:rsidR="0012399B" w:rsidRPr="0040211F">
        <w:rPr>
          <w:szCs w:val="22"/>
        </w:rPr>
        <w:t>.</w:t>
      </w:r>
      <w:r w:rsidRPr="0040211F">
        <w:rPr>
          <w:szCs w:val="22"/>
        </w:rPr>
        <w:t>m</w:t>
      </w:r>
      <w:r w:rsidR="0012399B" w:rsidRPr="0040211F">
        <w:rPr>
          <w:szCs w:val="22"/>
        </w:rPr>
        <w:t>.</w:t>
      </w:r>
      <w:r w:rsidRPr="0040211F">
        <w:rPr>
          <w:szCs w:val="22"/>
        </w:rPr>
        <w:t>t</w:t>
      </w:r>
      <w:r w:rsidR="0012399B" w:rsidRPr="0040211F">
        <w:rPr>
          <w:szCs w:val="22"/>
        </w:rPr>
        <w:t>.</w:t>
      </w:r>
      <w:r w:rsidRPr="0040211F">
        <w:rPr>
          <w:szCs w:val="22"/>
        </w:rPr>
        <w:t xml:space="preserve"> </w:t>
      </w:r>
      <w:r w:rsidR="000B33A3" w:rsidRPr="0040211F">
        <w:rPr>
          <w:szCs w:val="22"/>
        </w:rPr>
        <w:t>upplitun húðar</w:t>
      </w:r>
      <w:r w:rsidRPr="0040211F">
        <w:rPr>
          <w:szCs w:val="22"/>
        </w:rPr>
        <w:t>, flögnun, roði, kláði og aukin svitamyndun</w:t>
      </w:r>
    </w:p>
    <w:p w14:paraId="46E470A2" w14:textId="349B4BE7" w:rsidR="000B33A3" w:rsidRPr="0040211F" w:rsidRDefault="000B33A3" w:rsidP="006A39DB">
      <w:pPr>
        <w:numPr>
          <w:ilvl w:val="0"/>
          <w:numId w:val="34"/>
        </w:numPr>
        <w:tabs>
          <w:tab w:val="clear" w:pos="930"/>
        </w:tabs>
        <w:ind w:left="567" w:hanging="567"/>
        <w:rPr>
          <w:szCs w:val="22"/>
        </w:rPr>
      </w:pPr>
      <w:r w:rsidRPr="0040211F">
        <w:rPr>
          <w:szCs w:val="22"/>
        </w:rPr>
        <w:t>vöðvamáttleysi</w:t>
      </w:r>
    </w:p>
    <w:p w14:paraId="44BBAE84" w14:textId="7A997C69" w:rsidR="000B33A3" w:rsidRPr="0040211F" w:rsidRDefault="000B33A3" w:rsidP="006A39DB">
      <w:pPr>
        <w:numPr>
          <w:ilvl w:val="0"/>
          <w:numId w:val="34"/>
        </w:numPr>
        <w:tabs>
          <w:tab w:val="clear" w:pos="930"/>
        </w:tabs>
        <w:ind w:left="567" w:hanging="567"/>
        <w:rPr>
          <w:szCs w:val="22"/>
        </w:rPr>
      </w:pPr>
      <w:r w:rsidRPr="0040211F">
        <w:rPr>
          <w:szCs w:val="22"/>
        </w:rPr>
        <w:t>krabbamein í endaþarmi og ristli</w:t>
      </w:r>
    </w:p>
    <w:p w14:paraId="171A5B92" w14:textId="77777777" w:rsidR="00680031" w:rsidRPr="0040211F" w:rsidRDefault="00680031" w:rsidP="006A39DB">
      <w:pPr>
        <w:rPr>
          <w:szCs w:val="22"/>
        </w:rPr>
      </w:pPr>
    </w:p>
    <w:p w14:paraId="6937B904" w14:textId="77777777" w:rsidR="00680031" w:rsidRPr="0040211F" w:rsidRDefault="00680031" w:rsidP="006A39DB">
      <w:pPr>
        <w:keepNext/>
        <w:rPr>
          <w:szCs w:val="22"/>
        </w:rPr>
      </w:pPr>
      <w:r w:rsidRPr="0040211F">
        <w:rPr>
          <w:b/>
          <w:szCs w:val="22"/>
        </w:rPr>
        <w:t xml:space="preserve">Sjaldgæfar aukaverkanir sem </w:t>
      </w:r>
      <w:r w:rsidR="00B510CB" w:rsidRPr="0040211F">
        <w:rPr>
          <w:b/>
          <w:szCs w:val="22"/>
        </w:rPr>
        <w:t xml:space="preserve">geta </w:t>
      </w:r>
      <w:r w:rsidRPr="0040211F">
        <w:rPr>
          <w:b/>
          <w:szCs w:val="22"/>
        </w:rPr>
        <w:t>kom</w:t>
      </w:r>
      <w:r w:rsidR="00B510CB" w:rsidRPr="0040211F">
        <w:rPr>
          <w:b/>
          <w:szCs w:val="22"/>
        </w:rPr>
        <w:t>ið</w:t>
      </w:r>
      <w:r w:rsidRPr="0040211F">
        <w:rPr>
          <w:b/>
          <w:szCs w:val="22"/>
        </w:rPr>
        <w:t xml:space="preserve"> fram í blóðprófum</w:t>
      </w:r>
      <w:r w:rsidR="00E458A9" w:rsidRPr="0040211F">
        <w:rPr>
          <w:b/>
          <w:szCs w:val="22"/>
        </w:rPr>
        <w:t>:</w:t>
      </w:r>
    </w:p>
    <w:p w14:paraId="19C1CB83" w14:textId="6D46C439" w:rsidR="001A5083" w:rsidRPr="0040211F" w:rsidRDefault="001A5083" w:rsidP="006A39DB">
      <w:pPr>
        <w:keepNext/>
        <w:numPr>
          <w:ilvl w:val="0"/>
          <w:numId w:val="35"/>
        </w:numPr>
        <w:tabs>
          <w:tab w:val="clear" w:pos="709"/>
          <w:tab w:val="left" w:pos="567"/>
        </w:tabs>
        <w:ind w:left="567"/>
        <w:rPr>
          <w:szCs w:val="22"/>
        </w:rPr>
      </w:pPr>
      <w:r w:rsidRPr="0040211F">
        <w:rPr>
          <w:szCs w:val="22"/>
        </w:rPr>
        <w:t xml:space="preserve">breytingar á lögun </w:t>
      </w:r>
      <w:r w:rsidR="00D00744" w:rsidRPr="0040211F">
        <w:rPr>
          <w:szCs w:val="22"/>
        </w:rPr>
        <w:t>rauðra</w:t>
      </w:r>
      <w:r w:rsidRPr="0040211F">
        <w:rPr>
          <w:szCs w:val="22"/>
        </w:rPr>
        <w:t xml:space="preserve"> blóðfrumna</w:t>
      </w:r>
    </w:p>
    <w:p w14:paraId="4EE2B71E" w14:textId="5A984029" w:rsidR="000B33A3" w:rsidRPr="0040211F" w:rsidRDefault="00697216" w:rsidP="006A39DB">
      <w:pPr>
        <w:keepNext/>
        <w:numPr>
          <w:ilvl w:val="0"/>
          <w:numId w:val="35"/>
        </w:numPr>
        <w:tabs>
          <w:tab w:val="clear" w:pos="709"/>
          <w:tab w:val="left" w:pos="567"/>
        </w:tabs>
        <w:ind w:left="567"/>
        <w:rPr>
          <w:szCs w:val="22"/>
        </w:rPr>
      </w:pPr>
      <w:bookmarkStart w:id="40" w:name="_Hlk61263509"/>
      <w:r w:rsidRPr="0040211F">
        <w:rPr>
          <w:szCs w:val="22"/>
        </w:rPr>
        <w:t>aukin myndun</w:t>
      </w:r>
      <w:r w:rsidR="00EC3E19" w:rsidRPr="0040211F">
        <w:rPr>
          <w:szCs w:val="22"/>
        </w:rPr>
        <w:t xml:space="preserve"> hvít</w:t>
      </w:r>
      <w:r w:rsidRPr="0040211F">
        <w:rPr>
          <w:szCs w:val="22"/>
        </w:rPr>
        <w:t>ra</w:t>
      </w:r>
      <w:r w:rsidR="00EC3E19" w:rsidRPr="0040211F">
        <w:rPr>
          <w:szCs w:val="22"/>
        </w:rPr>
        <w:t xml:space="preserve"> blóðfrum</w:t>
      </w:r>
      <w:r w:rsidRPr="0040211F">
        <w:rPr>
          <w:szCs w:val="22"/>
        </w:rPr>
        <w:t>na</w:t>
      </w:r>
      <w:r w:rsidR="00EC3E19" w:rsidRPr="0040211F">
        <w:rPr>
          <w:szCs w:val="22"/>
        </w:rPr>
        <w:t xml:space="preserve"> sem get</w:t>
      </w:r>
      <w:r w:rsidRPr="0040211F">
        <w:rPr>
          <w:szCs w:val="22"/>
        </w:rPr>
        <w:t>ur</w:t>
      </w:r>
      <w:r w:rsidR="00EC3E19" w:rsidRPr="0040211F">
        <w:rPr>
          <w:szCs w:val="22"/>
        </w:rPr>
        <w:t xml:space="preserve"> bent til ákveðinna sjúkdóma</w:t>
      </w:r>
      <w:bookmarkEnd w:id="40"/>
    </w:p>
    <w:p w14:paraId="3AA91A23" w14:textId="77777777" w:rsidR="001A5083" w:rsidRPr="0040211F" w:rsidRDefault="001A5083" w:rsidP="006A39DB">
      <w:pPr>
        <w:numPr>
          <w:ilvl w:val="0"/>
          <w:numId w:val="35"/>
        </w:numPr>
        <w:tabs>
          <w:tab w:val="clear" w:pos="709"/>
          <w:tab w:val="left" w:pos="567"/>
        </w:tabs>
        <w:ind w:left="567"/>
        <w:rPr>
          <w:szCs w:val="22"/>
        </w:rPr>
      </w:pPr>
      <w:r w:rsidRPr="0040211F">
        <w:rPr>
          <w:szCs w:val="22"/>
        </w:rPr>
        <w:t>aukin fjöldi blóðflagna</w:t>
      </w:r>
    </w:p>
    <w:p w14:paraId="045C7760" w14:textId="77777777" w:rsidR="00CC04D1" w:rsidRPr="0040211F" w:rsidRDefault="00CC04D1" w:rsidP="006A39DB">
      <w:pPr>
        <w:numPr>
          <w:ilvl w:val="0"/>
          <w:numId w:val="35"/>
        </w:numPr>
        <w:tabs>
          <w:tab w:val="clear" w:pos="709"/>
          <w:tab w:val="left" w:pos="567"/>
        </w:tabs>
        <w:ind w:left="567"/>
        <w:rPr>
          <w:szCs w:val="22"/>
        </w:rPr>
      </w:pPr>
      <w:r w:rsidRPr="0040211F">
        <w:rPr>
          <w:szCs w:val="22"/>
        </w:rPr>
        <w:t>minnkað magn kalsíums</w:t>
      </w:r>
    </w:p>
    <w:p w14:paraId="6A5C5C5D" w14:textId="77777777" w:rsidR="00CC04D1" w:rsidRPr="0040211F" w:rsidRDefault="00680031" w:rsidP="006A39DB">
      <w:pPr>
        <w:numPr>
          <w:ilvl w:val="0"/>
          <w:numId w:val="35"/>
        </w:numPr>
        <w:tabs>
          <w:tab w:val="clear" w:pos="709"/>
          <w:tab w:val="left" w:pos="567"/>
        </w:tabs>
        <w:ind w:left="567"/>
        <w:rPr>
          <w:szCs w:val="22"/>
        </w:rPr>
      </w:pPr>
      <w:r w:rsidRPr="0040211F">
        <w:rPr>
          <w:szCs w:val="22"/>
        </w:rPr>
        <w:t>fækkun rauðra blóð</w:t>
      </w:r>
      <w:r w:rsidR="00CC04D1" w:rsidRPr="0040211F">
        <w:rPr>
          <w:szCs w:val="22"/>
        </w:rPr>
        <w:t>frumna</w:t>
      </w:r>
      <w:r w:rsidRPr="0040211F">
        <w:rPr>
          <w:szCs w:val="22"/>
        </w:rPr>
        <w:t xml:space="preserve"> (blóðleysi)</w:t>
      </w:r>
      <w:r w:rsidR="00CC04D1" w:rsidRPr="0040211F">
        <w:rPr>
          <w:szCs w:val="22"/>
        </w:rPr>
        <w:t xml:space="preserve"> vegna mikillar eyðileggingar á rauðum blóðfrumum (blóðlýsublóðleysi)</w:t>
      </w:r>
    </w:p>
    <w:p w14:paraId="7450485A" w14:textId="77777777" w:rsidR="00CC04D1" w:rsidRPr="0040211F" w:rsidRDefault="00CC04D1" w:rsidP="006A39DB">
      <w:pPr>
        <w:numPr>
          <w:ilvl w:val="0"/>
          <w:numId w:val="35"/>
        </w:numPr>
        <w:tabs>
          <w:tab w:val="clear" w:pos="709"/>
          <w:tab w:val="left" w:pos="567"/>
        </w:tabs>
        <w:ind w:left="567"/>
        <w:rPr>
          <w:szCs w:val="22"/>
        </w:rPr>
      </w:pPr>
      <w:r w:rsidRPr="0040211F">
        <w:rPr>
          <w:szCs w:val="22"/>
        </w:rPr>
        <w:t>fjölgun merglinga</w:t>
      </w:r>
    </w:p>
    <w:p w14:paraId="46F4AC77" w14:textId="77777777" w:rsidR="00CC04D1" w:rsidRPr="0040211F" w:rsidRDefault="00CC04D1" w:rsidP="006A39DB">
      <w:pPr>
        <w:numPr>
          <w:ilvl w:val="0"/>
          <w:numId w:val="35"/>
        </w:numPr>
        <w:tabs>
          <w:tab w:val="clear" w:pos="709"/>
          <w:tab w:val="left" w:pos="567"/>
        </w:tabs>
        <w:ind w:left="567"/>
        <w:rPr>
          <w:szCs w:val="22"/>
        </w:rPr>
      </w:pPr>
      <w:r w:rsidRPr="0040211F">
        <w:rPr>
          <w:szCs w:val="22"/>
        </w:rPr>
        <w:t>fjölgun stafkjarnadaufkyrninga</w:t>
      </w:r>
    </w:p>
    <w:p w14:paraId="3389302A" w14:textId="0E652860" w:rsidR="00CC04D1" w:rsidRPr="0040211F" w:rsidRDefault="00CC04D1" w:rsidP="006A39DB">
      <w:pPr>
        <w:numPr>
          <w:ilvl w:val="0"/>
          <w:numId w:val="35"/>
        </w:numPr>
        <w:tabs>
          <w:tab w:val="clear" w:pos="709"/>
          <w:tab w:val="left" w:pos="567"/>
        </w:tabs>
        <w:ind w:left="567"/>
        <w:rPr>
          <w:szCs w:val="22"/>
        </w:rPr>
      </w:pPr>
      <w:r w:rsidRPr="0040211F">
        <w:rPr>
          <w:szCs w:val="22"/>
        </w:rPr>
        <w:t>aukið þvagefni í blóði</w:t>
      </w:r>
    </w:p>
    <w:p w14:paraId="59CA961B" w14:textId="3D1BE51E" w:rsidR="00EC3E19" w:rsidRPr="0040211F" w:rsidRDefault="00EC3E19" w:rsidP="006A39DB">
      <w:pPr>
        <w:numPr>
          <w:ilvl w:val="0"/>
          <w:numId w:val="35"/>
        </w:numPr>
        <w:tabs>
          <w:tab w:val="clear" w:pos="709"/>
          <w:tab w:val="left" w:pos="567"/>
        </w:tabs>
        <w:ind w:left="567"/>
        <w:rPr>
          <w:szCs w:val="22"/>
        </w:rPr>
      </w:pPr>
      <w:r w:rsidRPr="0040211F">
        <w:rPr>
          <w:szCs w:val="22"/>
        </w:rPr>
        <w:t xml:space="preserve">aukið magn próteins í </w:t>
      </w:r>
      <w:r w:rsidR="004D511C" w:rsidRPr="0040211F">
        <w:rPr>
          <w:szCs w:val="22"/>
        </w:rPr>
        <w:t>þvagi</w:t>
      </w:r>
    </w:p>
    <w:p w14:paraId="31099A6B" w14:textId="77777777" w:rsidR="00CC04D1" w:rsidRPr="0040211F" w:rsidRDefault="00CC04D1" w:rsidP="006A39DB">
      <w:pPr>
        <w:numPr>
          <w:ilvl w:val="0"/>
          <w:numId w:val="35"/>
        </w:numPr>
        <w:tabs>
          <w:tab w:val="clear" w:pos="709"/>
          <w:tab w:val="left" w:pos="567"/>
        </w:tabs>
        <w:ind w:left="567"/>
        <w:rPr>
          <w:szCs w:val="22"/>
        </w:rPr>
      </w:pPr>
      <w:r w:rsidRPr="0040211F">
        <w:rPr>
          <w:szCs w:val="22"/>
        </w:rPr>
        <w:t>aukið magn albúmíns í blóði</w:t>
      </w:r>
    </w:p>
    <w:p w14:paraId="5875C892" w14:textId="77777777" w:rsidR="00CC04D1" w:rsidRPr="0040211F" w:rsidRDefault="00CC04D1" w:rsidP="006A39DB">
      <w:pPr>
        <w:numPr>
          <w:ilvl w:val="0"/>
          <w:numId w:val="35"/>
        </w:numPr>
        <w:tabs>
          <w:tab w:val="clear" w:pos="709"/>
          <w:tab w:val="left" w:pos="567"/>
        </w:tabs>
        <w:ind w:left="567"/>
        <w:rPr>
          <w:szCs w:val="22"/>
        </w:rPr>
      </w:pPr>
      <w:r w:rsidRPr="0040211F">
        <w:rPr>
          <w:szCs w:val="22"/>
        </w:rPr>
        <w:t>aukið magn heildarpróteina</w:t>
      </w:r>
    </w:p>
    <w:p w14:paraId="399C70BE" w14:textId="77777777" w:rsidR="00CC04D1" w:rsidRPr="0040211F" w:rsidRDefault="00CC04D1" w:rsidP="006A39DB">
      <w:pPr>
        <w:numPr>
          <w:ilvl w:val="0"/>
          <w:numId w:val="35"/>
        </w:numPr>
        <w:tabs>
          <w:tab w:val="clear" w:pos="709"/>
          <w:tab w:val="left" w:pos="567"/>
        </w:tabs>
        <w:ind w:left="567"/>
        <w:rPr>
          <w:szCs w:val="22"/>
        </w:rPr>
      </w:pPr>
      <w:r w:rsidRPr="0040211F">
        <w:rPr>
          <w:szCs w:val="22"/>
        </w:rPr>
        <w:t>minnkað magn albúmíns í blóði</w:t>
      </w:r>
    </w:p>
    <w:p w14:paraId="419DEB7C" w14:textId="77777777" w:rsidR="00CC04D1" w:rsidRPr="0040211F" w:rsidRDefault="00CC04D1" w:rsidP="006A39DB">
      <w:pPr>
        <w:numPr>
          <w:ilvl w:val="0"/>
          <w:numId w:val="35"/>
        </w:numPr>
        <w:tabs>
          <w:tab w:val="clear" w:pos="709"/>
          <w:tab w:val="left" w:pos="567"/>
        </w:tabs>
        <w:ind w:left="567"/>
        <w:rPr>
          <w:szCs w:val="22"/>
        </w:rPr>
      </w:pPr>
      <w:r w:rsidRPr="0040211F">
        <w:rPr>
          <w:szCs w:val="22"/>
        </w:rPr>
        <w:t>aukið sýrustig (pH) í þvagi</w:t>
      </w:r>
    </w:p>
    <w:p w14:paraId="625FD24E" w14:textId="77777777" w:rsidR="00CC04D1" w:rsidRPr="0040211F" w:rsidRDefault="00CC04D1" w:rsidP="006A39DB">
      <w:pPr>
        <w:numPr>
          <w:ilvl w:val="0"/>
          <w:numId w:val="35"/>
        </w:numPr>
        <w:tabs>
          <w:tab w:val="clear" w:pos="709"/>
          <w:tab w:val="left" w:pos="567"/>
        </w:tabs>
        <w:ind w:left="567"/>
        <w:rPr>
          <w:szCs w:val="22"/>
        </w:rPr>
      </w:pPr>
      <w:r w:rsidRPr="0040211F">
        <w:rPr>
          <w:szCs w:val="22"/>
        </w:rPr>
        <w:t>aukið magn blóðrauða</w:t>
      </w:r>
    </w:p>
    <w:p w14:paraId="1113E782" w14:textId="77777777" w:rsidR="00680031" w:rsidRPr="0040211F" w:rsidRDefault="00680031" w:rsidP="006A39DB">
      <w:pPr>
        <w:rPr>
          <w:szCs w:val="22"/>
        </w:rPr>
      </w:pPr>
    </w:p>
    <w:p w14:paraId="43A532A7" w14:textId="311EACB2" w:rsidR="009D30A1" w:rsidRPr="0040211F" w:rsidRDefault="008050A3" w:rsidP="006A39DB">
      <w:pPr>
        <w:keepNext/>
        <w:rPr>
          <w:b/>
          <w:szCs w:val="22"/>
        </w:rPr>
      </w:pPr>
      <w:r w:rsidRPr="0040211F">
        <w:rPr>
          <w:b/>
          <w:szCs w:val="22"/>
        </w:rPr>
        <w:t xml:space="preserve">Greint hefur verið frá eftirtöldum aukaverkunum í tengslum við meðferð með </w:t>
      </w:r>
      <w:r w:rsidR="005168E5" w:rsidRPr="0040211F">
        <w:rPr>
          <w:b/>
          <w:szCs w:val="22"/>
        </w:rPr>
        <w:t xml:space="preserve">Eltrombopag Accord </w:t>
      </w:r>
      <w:r w:rsidR="009D30A1" w:rsidRPr="0040211F">
        <w:rPr>
          <w:b/>
          <w:szCs w:val="22"/>
        </w:rPr>
        <w:t xml:space="preserve">hjá </w:t>
      </w:r>
      <w:r w:rsidR="006A3320" w:rsidRPr="0040211F">
        <w:rPr>
          <w:b/>
          <w:szCs w:val="22"/>
        </w:rPr>
        <w:t>börnum</w:t>
      </w:r>
      <w:r w:rsidRPr="0040211F">
        <w:rPr>
          <w:b/>
          <w:szCs w:val="22"/>
        </w:rPr>
        <w:t xml:space="preserve"> (á aldrinum 1 til 17 ára)</w:t>
      </w:r>
      <w:r w:rsidR="006A3320" w:rsidRPr="0040211F">
        <w:rPr>
          <w:b/>
          <w:szCs w:val="22"/>
        </w:rPr>
        <w:t xml:space="preserve"> með blóðflagnafæð af </w:t>
      </w:r>
      <w:r w:rsidR="008C560F" w:rsidRPr="0040211F">
        <w:rPr>
          <w:b/>
          <w:szCs w:val="22"/>
        </w:rPr>
        <w:t>ónæmistoga</w:t>
      </w:r>
      <w:r w:rsidRPr="0040211F">
        <w:rPr>
          <w:b/>
          <w:szCs w:val="22"/>
        </w:rPr>
        <w:t>:</w:t>
      </w:r>
    </w:p>
    <w:p w14:paraId="339514FF" w14:textId="77777777" w:rsidR="006A3320" w:rsidRPr="0040211F" w:rsidRDefault="008050A3" w:rsidP="006A39DB">
      <w:pPr>
        <w:keepNext/>
        <w:rPr>
          <w:szCs w:val="22"/>
        </w:rPr>
      </w:pPr>
      <w:r w:rsidRPr="0040211F">
        <w:rPr>
          <w:szCs w:val="22"/>
        </w:rPr>
        <w:t>Vinsamlegast hafið samband við lækninn, lyfjafræðing eða hjúkrunarfræðing ef þessar aukaverkanir verða alvarlegar.</w:t>
      </w:r>
    </w:p>
    <w:p w14:paraId="79535CCA" w14:textId="77777777" w:rsidR="008050A3" w:rsidRPr="0040211F" w:rsidRDefault="008050A3" w:rsidP="006A39DB">
      <w:pPr>
        <w:keepNext/>
        <w:rPr>
          <w:szCs w:val="22"/>
        </w:rPr>
      </w:pPr>
    </w:p>
    <w:p w14:paraId="0E1BAFA4" w14:textId="77777777" w:rsidR="006A3320" w:rsidRPr="0040211F" w:rsidRDefault="006A3320" w:rsidP="006A39DB">
      <w:pPr>
        <w:keepNext/>
        <w:rPr>
          <w:b/>
          <w:szCs w:val="22"/>
        </w:rPr>
      </w:pPr>
      <w:r w:rsidRPr="0040211F">
        <w:rPr>
          <w:b/>
          <w:szCs w:val="22"/>
        </w:rPr>
        <w:t>Mjög algengar aukaverkanir</w:t>
      </w:r>
    </w:p>
    <w:p w14:paraId="572DDC9A" w14:textId="77777777" w:rsidR="006A3320" w:rsidRPr="0040211F" w:rsidRDefault="006A3320" w:rsidP="006A39DB">
      <w:pPr>
        <w:keepNext/>
        <w:rPr>
          <w:szCs w:val="22"/>
        </w:rPr>
      </w:pPr>
      <w:r w:rsidRPr="0040211F">
        <w:rPr>
          <w:szCs w:val="22"/>
        </w:rPr>
        <w:t xml:space="preserve">Geta komið fyrir hjá </w:t>
      </w:r>
      <w:r w:rsidRPr="0040211F">
        <w:rPr>
          <w:b/>
          <w:szCs w:val="22"/>
        </w:rPr>
        <w:t>fleiri en 1 af hverjum 10</w:t>
      </w:r>
      <w:r w:rsidRPr="0040211F">
        <w:rPr>
          <w:szCs w:val="22"/>
        </w:rPr>
        <w:t> börnum:</w:t>
      </w:r>
    </w:p>
    <w:p w14:paraId="1574D85D" w14:textId="77777777" w:rsidR="008050A3" w:rsidRPr="0040211F" w:rsidRDefault="008050A3" w:rsidP="006A39DB">
      <w:pPr>
        <w:keepNext/>
        <w:numPr>
          <w:ilvl w:val="0"/>
          <w:numId w:val="47"/>
        </w:numPr>
        <w:ind w:left="567" w:hanging="567"/>
        <w:rPr>
          <w:szCs w:val="22"/>
        </w:rPr>
      </w:pPr>
      <w:r w:rsidRPr="0040211F">
        <w:rPr>
          <w:szCs w:val="22"/>
        </w:rPr>
        <w:t>sýking í nefi, skútum, hálsi og efri öndunarfærum, kvef (sýking í efri öndunarfærum)</w:t>
      </w:r>
    </w:p>
    <w:p w14:paraId="3E9D2826" w14:textId="77777777" w:rsidR="003B270C" w:rsidRPr="0040211F" w:rsidRDefault="003B270C" w:rsidP="006A39DB">
      <w:pPr>
        <w:keepNext/>
        <w:numPr>
          <w:ilvl w:val="0"/>
          <w:numId w:val="47"/>
        </w:numPr>
        <w:ind w:left="567" w:hanging="567"/>
        <w:rPr>
          <w:szCs w:val="22"/>
        </w:rPr>
      </w:pPr>
      <w:r w:rsidRPr="0040211F">
        <w:rPr>
          <w:szCs w:val="22"/>
        </w:rPr>
        <w:t>niðurgangur</w:t>
      </w:r>
    </w:p>
    <w:p w14:paraId="2E1A14C5" w14:textId="77777777" w:rsidR="008050A3" w:rsidRPr="0040211F" w:rsidRDefault="008050A3" w:rsidP="006A39DB">
      <w:pPr>
        <w:keepNext/>
        <w:numPr>
          <w:ilvl w:val="0"/>
          <w:numId w:val="47"/>
        </w:numPr>
        <w:ind w:left="567" w:hanging="567"/>
        <w:rPr>
          <w:szCs w:val="22"/>
        </w:rPr>
      </w:pPr>
      <w:r w:rsidRPr="0040211F">
        <w:rPr>
          <w:szCs w:val="22"/>
        </w:rPr>
        <w:t>kviðverkur</w:t>
      </w:r>
    </w:p>
    <w:p w14:paraId="399B90AD" w14:textId="77777777" w:rsidR="008050A3" w:rsidRPr="0040211F" w:rsidRDefault="008050A3" w:rsidP="006A39DB">
      <w:pPr>
        <w:keepNext/>
        <w:numPr>
          <w:ilvl w:val="0"/>
          <w:numId w:val="47"/>
        </w:numPr>
        <w:ind w:left="567" w:hanging="567"/>
        <w:rPr>
          <w:szCs w:val="22"/>
        </w:rPr>
      </w:pPr>
      <w:r w:rsidRPr="0040211F">
        <w:rPr>
          <w:szCs w:val="22"/>
        </w:rPr>
        <w:t>hósti</w:t>
      </w:r>
    </w:p>
    <w:p w14:paraId="2009FEC9" w14:textId="77777777" w:rsidR="008050A3" w:rsidRPr="0040211F" w:rsidRDefault="008050A3" w:rsidP="006A39DB">
      <w:pPr>
        <w:keepNext/>
        <w:numPr>
          <w:ilvl w:val="0"/>
          <w:numId w:val="47"/>
        </w:numPr>
        <w:ind w:left="567" w:hanging="567"/>
        <w:rPr>
          <w:szCs w:val="22"/>
        </w:rPr>
      </w:pPr>
      <w:r w:rsidRPr="0040211F">
        <w:rPr>
          <w:szCs w:val="22"/>
        </w:rPr>
        <w:t>hár hiti</w:t>
      </w:r>
    </w:p>
    <w:p w14:paraId="3A8038DD" w14:textId="77777777" w:rsidR="008050A3" w:rsidRPr="0040211F" w:rsidRDefault="008050A3" w:rsidP="006A39DB">
      <w:pPr>
        <w:keepNext/>
        <w:numPr>
          <w:ilvl w:val="0"/>
          <w:numId w:val="47"/>
        </w:numPr>
        <w:ind w:left="567" w:hanging="567"/>
        <w:rPr>
          <w:szCs w:val="22"/>
        </w:rPr>
      </w:pPr>
      <w:r w:rsidRPr="0040211F">
        <w:rPr>
          <w:szCs w:val="22"/>
        </w:rPr>
        <w:t>ógleði</w:t>
      </w:r>
    </w:p>
    <w:p w14:paraId="641259F0" w14:textId="77777777" w:rsidR="009D30A1" w:rsidRPr="0040211F" w:rsidRDefault="009D30A1" w:rsidP="006A39DB">
      <w:pPr>
        <w:rPr>
          <w:szCs w:val="22"/>
        </w:rPr>
      </w:pPr>
    </w:p>
    <w:p w14:paraId="2F113C5B" w14:textId="77777777" w:rsidR="006A3320" w:rsidRPr="0040211F" w:rsidRDefault="006A3320" w:rsidP="006A39DB">
      <w:pPr>
        <w:keepNext/>
        <w:rPr>
          <w:b/>
          <w:szCs w:val="22"/>
        </w:rPr>
      </w:pPr>
      <w:r w:rsidRPr="0040211F">
        <w:rPr>
          <w:b/>
          <w:szCs w:val="22"/>
        </w:rPr>
        <w:t>Algengar aukaverkanir</w:t>
      </w:r>
    </w:p>
    <w:p w14:paraId="434545AD" w14:textId="77777777" w:rsidR="006A3320" w:rsidRPr="0040211F" w:rsidRDefault="006A3320" w:rsidP="006A39DB">
      <w:pPr>
        <w:keepNext/>
        <w:rPr>
          <w:szCs w:val="22"/>
        </w:rPr>
      </w:pPr>
      <w:r w:rsidRPr="0040211F">
        <w:rPr>
          <w:szCs w:val="22"/>
        </w:rPr>
        <w:t xml:space="preserve">Geta komið fyrir hjá </w:t>
      </w:r>
      <w:r w:rsidRPr="0040211F">
        <w:rPr>
          <w:b/>
          <w:szCs w:val="22"/>
        </w:rPr>
        <w:t>allt að 1 af hverjum 10</w:t>
      </w:r>
      <w:r w:rsidRPr="0040211F">
        <w:rPr>
          <w:szCs w:val="22"/>
        </w:rPr>
        <w:t> börnum:</w:t>
      </w:r>
    </w:p>
    <w:p w14:paraId="538ED6C9" w14:textId="77777777" w:rsidR="009D30A1" w:rsidRPr="0040211F" w:rsidRDefault="005A43C5" w:rsidP="006A39DB">
      <w:pPr>
        <w:numPr>
          <w:ilvl w:val="0"/>
          <w:numId w:val="48"/>
        </w:numPr>
        <w:ind w:left="567" w:hanging="567"/>
        <w:rPr>
          <w:szCs w:val="22"/>
        </w:rPr>
      </w:pPr>
      <w:r w:rsidRPr="0040211F">
        <w:rPr>
          <w:szCs w:val="22"/>
        </w:rPr>
        <w:t>svefnvandamál (svefnleysi)</w:t>
      </w:r>
    </w:p>
    <w:p w14:paraId="29D2CE2A" w14:textId="77777777" w:rsidR="008050A3" w:rsidRPr="0040211F" w:rsidRDefault="008050A3" w:rsidP="006A39DB">
      <w:pPr>
        <w:numPr>
          <w:ilvl w:val="0"/>
          <w:numId w:val="48"/>
        </w:numPr>
        <w:ind w:left="567" w:hanging="567"/>
        <w:rPr>
          <w:szCs w:val="22"/>
        </w:rPr>
      </w:pPr>
      <w:r w:rsidRPr="0040211F">
        <w:rPr>
          <w:szCs w:val="22"/>
        </w:rPr>
        <w:t>tannpína</w:t>
      </w:r>
    </w:p>
    <w:p w14:paraId="173BDF60" w14:textId="77777777" w:rsidR="008050A3" w:rsidRPr="0040211F" w:rsidRDefault="008050A3" w:rsidP="006A39DB">
      <w:pPr>
        <w:numPr>
          <w:ilvl w:val="0"/>
          <w:numId w:val="48"/>
        </w:numPr>
        <w:ind w:left="567" w:hanging="567"/>
        <w:rPr>
          <w:szCs w:val="22"/>
        </w:rPr>
      </w:pPr>
      <w:r w:rsidRPr="0040211F">
        <w:rPr>
          <w:szCs w:val="22"/>
        </w:rPr>
        <w:t>verkur í nefi og hálsi</w:t>
      </w:r>
    </w:p>
    <w:p w14:paraId="6EF52F9A" w14:textId="77777777" w:rsidR="008050A3" w:rsidRPr="0040211F" w:rsidRDefault="008050A3" w:rsidP="006A39DB">
      <w:pPr>
        <w:numPr>
          <w:ilvl w:val="0"/>
          <w:numId w:val="48"/>
        </w:numPr>
        <w:ind w:left="567" w:hanging="567"/>
        <w:rPr>
          <w:szCs w:val="22"/>
        </w:rPr>
      </w:pPr>
      <w:r w:rsidRPr="0040211F">
        <w:rPr>
          <w:szCs w:val="22"/>
        </w:rPr>
        <w:t>nefrennsli eða nefstífla ásamt kláða</w:t>
      </w:r>
    </w:p>
    <w:p w14:paraId="4F301CF5" w14:textId="77777777" w:rsidR="0067670A" w:rsidRPr="0040211F" w:rsidRDefault="0067670A" w:rsidP="006A39DB">
      <w:pPr>
        <w:numPr>
          <w:ilvl w:val="0"/>
          <w:numId w:val="48"/>
        </w:numPr>
        <w:ind w:left="567" w:hanging="567"/>
        <w:rPr>
          <w:szCs w:val="22"/>
        </w:rPr>
      </w:pPr>
      <w:r w:rsidRPr="0040211F">
        <w:rPr>
          <w:szCs w:val="22"/>
        </w:rPr>
        <w:t>særindi í hálsi, nefrennsli, nefstífla og hnerri</w:t>
      </w:r>
    </w:p>
    <w:p w14:paraId="03D3C025" w14:textId="77777777" w:rsidR="0067670A" w:rsidRPr="0040211F" w:rsidRDefault="0067670A" w:rsidP="006A39DB">
      <w:pPr>
        <w:numPr>
          <w:ilvl w:val="0"/>
          <w:numId w:val="48"/>
        </w:numPr>
        <w:ind w:left="567" w:hanging="567"/>
        <w:rPr>
          <w:szCs w:val="22"/>
        </w:rPr>
      </w:pPr>
      <w:r w:rsidRPr="0040211F">
        <w:rPr>
          <w:szCs w:val="22"/>
        </w:rPr>
        <w:t>munnvandamál, þ.m.t. þurrkur eða særindi í munni, viðkvæm tunga, blæðing í tannholdi, sár í munni</w:t>
      </w:r>
    </w:p>
    <w:p w14:paraId="6D7EF673" w14:textId="77777777" w:rsidR="006A3320" w:rsidRPr="0040211F" w:rsidRDefault="006A3320" w:rsidP="006A39DB">
      <w:pPr>
        <w:rPr>
          <w:szCs w:val="22"/>
        </w:rPr>
      </w:pPr>
    </w:p>
    <w:p w14:paraId="3AC17DA8" w14:textId="1B3C6EBF" w:rsidR="00DB5AC5" w:rsidRPr="0040211F" w:rsidRDefault="0067670A" w:rsidP="006A39DB">
      <w:pPr>
        <w:keepNext/>
        <w:rPr>
          <w:b/>
          <w:szCs w:val="22"/>
        </w:rPr>
      </w:pPr>
      <w:r w:rsidRPr="0040211F">
        <w:rPr>
          <w:b/>
          <w:szCs w:val="22"/>
        </w:rPr>
        <w:t xml:space="preserve">Greint hefur verið frá eftirtöldum aukaverkunum í tengslum við meðferð með </w:t>
      </w:r>
      <w:r w:rsidR="005168E5" w:rsidRPr="0040211F">
        <w:rPr>
          <w:b/>
          <w:szCs w:val="22"/>
        </w:rPr>
        <w:t xml:space="preserve">Eltrombopag Accord </w:t>
      </w:r>
      <w:r w:rsidRPr="0040211F">
        <w:rPr>
          <w:b/>
          <w:szCs w:val="22"/>
        </w:rPr>
        <w:t xml:space="preserve">ásamt peginterferóni og ríbavíríni </w:t>
      </w:r>
      <w:r w:rsidR="00C215E4" w:rsidRPr="0040211F">
        <w:rPr>
          <w:b/>
          <w:szCs w:val="22"/>
        </w:rPr>
        <w:t>hjá einstaklingum með lifrarbólgu</w:t>
      </w:r>
      <w:r w:rsidR="00F448F9">
        <w:rPr>
          <w:b/>
          <w:szCs w:val="22"/>
        </w:rPr>
        <w:t> </w:t>
      </w:r>
      <w:r w:rsidR="00DB5AC5" w:rsidRPr="0040211F">
        <w:rPr>
          <w:b/>
          <w:szCs w:val="22"/>
        </w:rPr>
        <w:t>C</w:t>
      </w:r>
      <w:r w:rsidRPr="0040211F">
        <w:rPr>
          <w:b/>
          <w:szCs w:val="22"/>
        </w:rPr>
        <w:t>:</w:t>
      </w:r>
    </w:p>
    <w:p w14:paraId="2BFE74D1" w14:textId="77777777" w:rsidR="00DB5AC5" w:rsidRPr="0040211F" w:rsidRDefault="00DB5AC5" w:rsidP="006A39DB">
      <w:pPr>
        <w:keepNext/>
        <w:rPr>
          <w:szCs w:val="22"/>
        </w:rPr>
      </w:pPr>
    </w:p>
    <w:p w14:paraId="5BD44726" w14:textId="77777777" w:rsidR="00DB5AC5" w:rsidRPr="0040211F" w:rsidRDefault="00C215E4" w:rsidP="006A39DB">
      <w:pPr>
        <w:keepNext/>
        <w:rPr>
          <w:b/>
          <w:szCs w:val="22"/>
        </w:rPr>
      </w:pPr>
      <w:r w:rsidRPr="0040211F">
        <w:rPr>
          <w:b/>
          <w:szCs w:val="22"/>
        </w:rPr>
        <w:t>Mjög algengar aukaverkanir</w:t>
      </w:r>
    </w:p>
    <w:p w14:paraId="79BA52BF" w14:textId="72318A2F" w:rsidR="00DB5AC5" w:rsidRPr="0040211F" w:rsidRDefault="00C215E4" w:rsidP="006A39DB">
      <w:pPr>
        <w:keepNext/>
        <w:rPr>
          <w:szCs w:val="22"/>
        </w:rPr>
      </w:pPr>
      <w:r w:rsidRPr="0040211F">
        <w:rPr>
          <w:szCs w:val="22"/>
        </w:rPr>
        <w:t>Geta komið fyrir hjá</w:t>
      </w:r>
      <w:r w:rsidR="00DB5AC5" w:rsidRPr="0040211F">
        <w:rPr>
          <w:szCs w:val="22"/>
        </w:rPr>
        <w:t xml:space="preserve"> </w:t>
      </w:r>
      <w:r w:rsidR="005A43C5" w:rsidRPr="0040211F">
        <w:rPr>
          <w:b/>
          <w:szCs w:val="22"/>
        </w:rPr>
        <w:t xml:space="preserve">fleiri </w:t>
      </w:r>
      <w:r w:rsidRPr="0040211F">
        <w:rPr>
          <w:b/>
          <w:szCs w:val="22"/>
        </w:rPr>
        <w:t>en</w:t>
      </w:r>
      <w:r w:rsidR="00DB5AC5" w:rsidRPr="0040211F">
        <w:rPr>
          <w:b/>
          <w:szCs w:val="22"/>
        </w:rPr>
        <w:t xml:space="preserve"> 1 </w:t>
      </w:r>
      <w:r w:rsidRPr="0040211F">
        <w:rPr>
          <w:b/>
          <w:szCs w:val="22"/>
        </w:rPr>
        <w:t>af</w:t>
      </w:r>
      <w:r w:rsidR="00DB5AC5" w:rsidRPr="0040211F">
        <w:rPr>
          <w:b/>
          <w:szCs w:val="22"/>
        </w:rPr>
        <w:t xml:space="preserve"> </w:t>
      </w:r>
      <w:r w:rsidRPr="0040211F">
        <w:rPr>
          <w:b/>
          <w:szCs w:val="22"/>
        </w:rPr>
        <w:t xml:space="preserve">hverjum </w:t>
      </w:r>
      <w:r w:rsidR="00DB5AC5" w:rsidRPr="0040211F">
        <w:rPr>
          <w:b/>
          <w:szCs w:val="22"/>
        </w:rPr>
        <w:t>10</w:t>
      </w:r>
      <w:r w:rsidRPr="0040211F">
        <w:rPr>
          <w:b/>
          <w:szCs w:val="22"/>
        </w:rPr>
        <w:t> </w:t>
      </w:r>
      <w:r w:rsidRPr="0040211F">
        <w:rPr>
          <w:szCs w:val="22"/>
        </w:rPr>
        <w:t>einstaklingum</w:t>
      </w:r>
      <w:r w:rsidR="00DB5AC5" w:rsidRPr="0040211F">
        <w:rPr>
          <w:szCs w:val="22"/>
        </w:rPr>
        <w:t>:</w:t>
      </w:r>
    </w:p>
    <w:p w14:paraId="7C055056" w14:textId="77777777" w:rsidR="00DB5AC5" w:rsidRPr="0040211F" w:rsidRDefault="00DB5AC5" w:rsidP="006A39DB">
      <w:pPr>
        <w:pStyle w:val="listdashnospace"/>
        <w:numPr>
          <w:ilvl w:val="0"/>
          <w:numId w:val="35"/>
        </w:numPr>
        <w:tabs>
          <w:tab w:val="clear" w:pos="709"/>
        </w:tabs>
        <w:ind w:left="567"/>
        <w:rPr>
          <w:sz w:val="22"/>
          <w:szCs w:val="22"/>
          <w:lang w:val="is-IS"/>
        </w:rPr>
      </w:pPr>
      <w:r w:rsidRPr="0040211F">
        <w:rPr>
          <w:sz w:val="22"/>
          <w:szCs w:val="22"/>
          <w:lang w:val="is-IS"/>
        </w:rPr>
        <w:t>h</w:t>
      </w:r>
      <w:r w:rsidR="00C215E4" w:rsidRPr="0040211F">
        <w:rPr>
          <w:sz w:val="22"/>
          <w:szCs w:val="22"/>
          <w:lang w:val="is-IS"/>
        </w:rPr>
        <w:t>öfuðverkur</w:t>
      </w:r>
    </w:p>
    <w:p w14:paraId="72E7E342" w14:textId="718F288E" w:rsidR="00DB5AC5" w:rsidRPr="0040211F" w:rsidRDefault="00EC3E19" w:rsidP="006A39DB">
      <w:pPr>
        <w:pStyle w:val="listdashnospace"/>
        <w:numPr>
          <w:ilvl w:val="0"/>
          <w:numId w:val="35"/>
        </w:numPr>
        <w:tabs>
          <w:tab w:val="clear" w:pos="709"/>
        </w:tabs>
        <w:ind w:left="567"/>
        <w:rPr>
          <w:sz w:val="22"/>
          <w:szCs w:val="22"/>
          <w:lang w:val="is-IS"/>
        </w:rPr>
      </w:pPr>
      <w:r w:rsidRPr="0040211F">
        <w:rPr>
          <w:sz w:val="22"/>
          <w:szCs w:val="22"/>
          <w:lang w:val="is-IS"/>
        </w:rPr>
        <w:t>lystarleysi</w:t>
      </w:r>
    </w:p>
    <w:p w14:paraId="45064A18" w14:textId="77777777" w:rsidR="00180168" w:rsidRPr="0040211F" w:rsidRDefault="00180168" w:rsidP="006A39DB">
      <w:pPr>
        <w:pStyle w:val="listdashnospace"/>
        <w:numPr>
          <w:ilvl w:val="0"/>
          <w:numId w:val="35"/>
        </w:numPr>
        <w:tabs>
          <w:tab w:val="clear" w:pos="709"/>
        </w:tabs>
        <w:ind w:left="567"/>
        <w:rPr>
          <w:sz w:val="22"/>
          <w:szCs w:val="22"/>
          <w:lang w:val="is-IS"/>
        </w:rPr>
      </w:pPr>
      <w:r w:rsidRPr="0040211F">
        <w:rPr>
          <w:sz w:val="22"/>
          <w:szCs w:val="22"/>
          <w:lang w:val="is-IS"/>
        </w:rPr>
        <w:t>hósti</w:t>
      </w:r>
    </w:p>
    <w:p w14:paraId="1D5562F2" w14:textId="77777777"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ógleði, niðurgangur</w:t>
      </w:r>
    </w:p>
    <w:p w14:paraId="6FC1AACA" w14:textId="77777777"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vöðvaverkur, vöðvamáttleysi</w:t>
      </w:r>
    </w:p>
    <w:p w14:paraId="73C1EF28" w14:textId="77777777"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kláði</w:t>
      </w:r>
    </w:p>
    <w:p w14:paraId="7200C165" w14:textId="1C13B69D" w:rsidR="00754126" w:rsidRPr="0040211F" w:rsidRDefault="00B824A2" w:rsidP="006A39DB">
      <w:pPr>
        <w:pStyle w:val="listdashnospace"/>
        <w:numPr>
          <w:ilvl w:val="0"/>
          <w:numId w:val="35"/>
        </w:numPr>
        <w:tabs>
          <w:tab w:val="clear" w:pos="709"/>
        </w:tabs>
        <w:ind w:left="567"/>
        <w:rPr>
          <w:sz w:val="22"/>
          <w:szCs w:val="22"/>
          <w:lang w:val="is-IS"/>
        </w:rPr>
      </w:pPr>
      <w:r w:rsidRPr="0040211F">
        <w:rPr>
          <w:sz w:val="22"/>
          <w:szCs w:val="22"/>
          <w:lang w:val="is-IS"/>
        </w:rPr>
        <w:t>þreyta</w:t>
      </w:r>
    </w:p>
    <w:p w14:paraId="2208473D" w14:textId="3B517595"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hiti</w:t>
      </w:r>
    </w:p>
    <w:p w14:paraId="32A1B944" w14:textId="77777777"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óvenjulegt hárlos</w:t>
      </w:r>
    </w:p>
    <w:p w14:paraId="014D31D6" w14:textId="77777777"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máttleysi</w:t>
      </w:r>
    </w:p>
    <w:p w14:paraId="097D80D7" w14:textId="77777777"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flensulík veikindi</w:t>
      </w:r>
    </w:p>
    <w:p w14:paraId="2EC45E06" w14:textId="77777777"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þroti á höndum eða fótum</w:t>
      </w:r>
    </w:p>
    <w:p w14:paraId="3E57C7B6" w14:textId="77777777" w:rsidR="00754126" w:rsidRPr="0040211F" w:rsidRDefault="00754126" w:rsidP="006A39DB">
      <w:pPr>
        <w:pStyle w:val="listdashnospace"/>
        <w:numPr>
          <w:ilvl w:val="0"/>
          <w:numId w:val="35"/>
        </w:numPr>
        <w:tabs>
          <w:tab w:val="clear" w:pos="709"/>
        </w:tabs>
        <w:ind w:left="567"/>
        <w:rPr>
          <w:sz w:val="22"/>
          <w:szCs w:val="22"/>
          <w:lang w:val="is-IS"/>
        </w:rPr>
      </w:pPr>
      <w:r w:rsidRPr="0040211F">
        <w:rPr>
          <w:sz w:val="22"/>
          <w:szCs w:val="22"/>
          <w:lang w:val="is-IS"/>
        </w:rPr>
        <w:t>kuldahrollur</w:t>
      </w:r>
    </w:p>
    <w:p w14:paraId="489563CD" w14:textId="77777777" w:rsidR="00DB5AC5" w:rsidRPr="0040211F" w:rsidRDefault="00DB5AC5" w:rsidP="006A39DB">
      <w:pPr>
        <w:pStyle w:val="listdashnospace"/>
        <w:rPr>
          <w:sz w:val="22"/>
          <w:szCs w:val="22"/>
          <w:lang w:val="is-IS"/>
        </w:rPr>
      </w:pPr>
    </w:p>
    <w:p w14:paraId="262286FE" w14:textId="77777777" w:rsidR="00DB5AC5" w:rsidRPr="0040211F" w:rsidRDefault="00C215E4" w:rsidP="006A39DB">
      <w:pPr>
        <w:pStyle w:val="listdashnospace"/>
        <w:keepNext/>
        <w:rPr>
          <w:b/>
          <w:sz w:val="22"/>
          <w:szCs w:val="22"/>
          <w:lang w:val="is-IS"/>
        </w:rPr>
      </w:pPr>
      <w:r w:rsidRPr="0040211F">
        <w:rPr>
          <w:b/>
          <w:sz w:val="22"/>
          <w:szCs w:val="22"/>
          <w:lang w:val="is-IS"/>
        </w:rPr>
        <w:t>Mjög algengar aukaverkanir sem geta komið fram í blóðprófum</w:t>
      </w:r>
      <w:r w:rsidR="00DB5AC5" w:rsidRPr="0040211F">
        <w:rPr>
          <w:b/>
          <w:sz w:val="22"/>
          <w:szCs w:val="22"/>
          <w:lang w:val="is-IS"/>
        </w:rPr>
        <w:t>:</w:t>
      </w:r>
    </w:p>
    <w:p w14:paraId="15A177BF" w14:textId="787154D9" w:rsidR="00DB5AC5" w:rsidRPr="0040211F" w:rsidRDefault="00C215E4" w:rsidP="006A39DB">
      <w:pPr>
        <w:pStyle w:val="listdashnospace"/>
        <w:keepNext/>
        <w:numPr>
          <w:ilvl w:val="0"/>
          <w:numId w:val="36"/>
        </w:numPr>
        <w:ind w:left="567" w:hanging="567"/>
        <w:rPr>
          <w:sz w:val="22"/>
          <w:szCs w:val="22"/>
          <w:lang w:val="is-IS"/>
        </w:rPr>
      </w:pPr>
      <w:r w:rsidRPr="0040211F">
        <w:rPr>
          <w:sz w:val="22"/>
          <w:szCs w:val="22"/>
          <w:lang w:val="is-IS"/>
        </w:rPr>
        <w:t>fækkun rauðra blóðfrumna</w:t>
      </w:r>
      <w:r w:rsidR="00DB5AC5" w:rsidRPr="0040211F">
        <w:rPr>
          <w:sz w:val="22"/>
          <w:szCs w:val="22"/>
          <w:lang w:val="is-IS"/>
        </w:rPr>
        <w:t xml:space="preserve"> (</w:t>
      </w:r>
      <w:r w:rsidRPr="0040211F">
        <w:rPr>
          <w:sz w:val="22"/>
          <w:szCs w:val="22"/>
          <w:lang w:val="is-IS"/>
        </w:rPr>
        <w:t>blóðleysi</w:t>
      </w:r>
      <w:r w:rsidR="00DB5AC5" w:rsidRPr="0040211F">
        <w:rPr>
          <w:sz w:val="22"/>
          <w:szCs w:val="22"/>
          <w:lang w:val="is-IS"/>
        </w:rPr>
        <w:t>)</w:t>
      </w:r>
    </w:p>
    <w:p w14:paraId="6E7B9A13" w14:textId="77777777" w:rsidR="00DB5AC5" w:rsidRPr="0040211F" w:rsidRDefault="00DB5AC5" w:rsidP="006A39DB">
      <w:pPr>
        <w:rPr>
          <w:szCs w:val="22"/>
        </w:rPr>
      </w:pPr>
    </w:p>
    <w:p w14:paraId="16D2B3E1" w14:textId="77777777" w:rsidR="00DB5AC5" w:rsidRPr="0040211F" w:rsidRDefault="00C215E4" w:rsidP="006A39DB">
      <w:pPr>
        <w:keepNext/>
        <w:rPr>
          <w:b/>
          <w:szCs w:val="22"/>
        </w:rPr>
      </w:pPr>
      <w:r w:rsidRPr="0040211F">
        <w:rPr>
          <w:b/>
          <w:szCs w:val="22"/>
        </w:rPr>
        <w:t>Algengar aukaverkanir</w:t>
      </w:r>
    </w:p>
    <w:p w14:paraId="2C4B84A6" w14:textId="77777777" w:rsidR="00DB5AC5" w:rsidRPr="0040211F" w:rsidRDefault="00C215E4" w:rsidP="006A39DB">
      <w:pPr>
        <w:keepNext/>
        <w:rPr>
          <w:szCs w:val="22"/>
        </w:rPr>
      </w:pPr>
      <w:r w:rsidRPr="0040211F">
        <w:rPr>
          <w:szCs w:val="22"/>
        </w:rPr>
        <w:t>Geta komið fyri</w:t>
      </w:r>
      <w:r w:rsidR="003924FB" w:rsidRPr="0040211F">
        <w:rPr>
          <w:szCs w:val="22"/>
        </w:rPr>
        <w:t>r</w:t>
      </w:r>
      <w:r w:rsidRPr="0040211F">
        <w:rPr>
          <w:szCs w:val="22"/>
        </w:rPr>
        <w:t xml:space="preserve"> hjá </w:t>
      </w:r>
      <w:r w:rsidRPr="0040211F">
        <w:rPr>
          <w:b/>
          <w:szCs w:val="22"/>
        </w:rPr>
        <w:t>allt að</w:t>
      </w:r>
      <w:r w:rsidR="00DB5AC5" w:rsidRPr="0040211F">
        <w:rPr>
          <w:b/>
          <w:szCs w:val="22"/>
        </w:rPr>
        <w:t xml:space="preserve"> 1 </w:t>
      </w:r>
      <w:r w:rsidRPr="0040211F">
        <w:rPr>
          <w:b/>
          <w:szCs w:val="22"/>
        </w:rPr>
        <w:t>af hverjum</w:t>
      </w:r>
      <w:r w:rsidR="00DB5AC5" w:rsidRPr="0040211F">
        <w:rPr>
          <w:b/>
          <w:szCs w:val="22"/>
        </w:rPr>
        <w:t xml:space="preserve"> 10</w:t>
      </w:r>
      <w:r w:rsidR="005A43C5" w:rsidRPr="0040211F">
        <w:rPr>
          <w:szCs w:val="22"/>
        </w:rPr>
        <w:t> </w:t>
      </w:r>
      <w:r w:rsidRPr="0040211F">
        <w:rPr>
          <w:szCs w:val="22"/>
        </w:rPr>
        <w:t>einstaklingum</w:t>
      </w:r>
      <w:r w:rsidR="00DB5AC5" w:rsidRPr="0040211F">
        <w:rPr>
          <w:szCs w:val="22"/>
        </w:rPr>
        <w:t>:</w:t>
      </w:r>
    </w:p>
    <w:p w14:paraId="682C99D6" w14:textId="77777777" w:rsidR="00DB5AC5"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þvagfærasýking</w:t>
      </w:r>
    </w:p>
    <w:p w14:paraId="1216962A" w14:textId="77777777" w:rsidR="00DB5AC5"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bólga í nösum, hálsi og munni</w:t>
      </w:r>
      <w:r w:rsidR="00DB5AC5" w:rsidRPr="0040211F">
        <w:rPr>
          <w:sz w:val="22"/>
          <w:szCs w:val="22"/>
          <w:lang w:val="is-IS"/>
        </w:rPr>
        <w:t>, fl</w:t>
      </w:r>
      <w:r w:rsidRPr="0040211F">
        <w:rPr>
          <w:sz w:val="22"/>
          <w:szCs w:val="22"/>
          <w:lang w:val="is-IS"/>
        </w:rPr>
        <w:t>ensulík einkenni</w:t>
      </w:r>
      <w:r w:rsidR="00DB5AC5" w:rsidRPr="0040211F">
        <w:rPr>
          <w:sz w:val="22"/>
          <w:szCs w:val="22"/>
          <w:lang w:val="is-IS"/>
        </w:rPr>
        <w:t xml:space="preserve">, </w:t>
      </w:r>
      <w:r w:rsidRPr="0040211F">
        <w:rPr>
          <w:sz w:val="22"/>
          <w:szCs w:val="22"/>
          <w:lang w:val="is-IS"/>
        </w:rPr>
        <w:t>munnþurrkur</w:t>
      </w:r>
      <w:r w:rsidR="00DB5AC5" w:rsidRPr="0040211F">
        <w:rPr>
          <w:sz w:val="22"/>
          <w:szCs w:val="22"/>
          <w:lang w:val="is-IS"/>
        </w:rPr>
        <w:t xml:space="preserve">, </w:t>
      </w:r>
      <w:r w:rsidRPr="0040211F">
        <w:rPr>
          <w:sz w:val="22"/>
          <w:szCs w:val="22"/>
          <w:lang w:val="is-IS"/>
        </w:rPr>
        <w:t>sár eða þroti í munni</w:t>
      </w:r>
      <w:r w:rsidR="00DB5AC5" w:rsidRPr="0040211F">
        <w:rPr>
          <w:sz w:val="22"/>
          <w:szCs w:val="22"/>
          <w:lang w:val="is-IS"/>
        </w:rPr>
        <w:t>, t</w:t>
      </w:r>
      <w:r w:rsidRPr="0040211F">
        <w:rPr>
          <w:sz w:val="22"/>
          <w:szCs w:val="22"/>
          <w:lang w:val="is-IS"/>
        </w:rPr>
        <w:t>annverkur</w:t>
      </w:r>
    </w:p>
    <w:p w14:paraId="078B808F" w14:textId="77777777" w:rsidR="00DB5AC5"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þyngdartap</w:t>
      </w:r>
    </w:p>
    <w:p w14:paraId="0DCFA360" w14:textId="77777777" w:rsidR="00DB5AC5" w:rsidRPr="0040211F" w:rsidRDefault="00DB5AC5" w:rsidP="006A39DB">
      <w:pPr>
        <w:pStyle w:val="listdashnospace"/>
        <w:numPr>
          <w:ilvl w:val="0"/>
          <w:numId w:val="37"/>
        </w:numPr>
        <w:tabs>
          <w:tab w:val="clear" w:pos="709"/>
        </w:tabs>
        <w:ind w:left="567"/>
        <w:rPr>
          <w:sz w:val="22"/>
          <w:szCs w:val="22"/>
          <w:lang w:val="is-IS"/>
        </w:rPr>
      </w:pPr>
      <w:r w:rsidRPr="0040211F">
        <w:rPr>
          <w:sz w:val="22"/>
          <w:szCs w:val="22"/>
          <w:lang w:val="is-IS"/>
        </w:rPr>
        <w:t>s</w:t>
      </w:r>
      <w:r w:rsidR="00C215E4" w:rsidRPr="0040211F">
        <w:rPr>
          <w:sz w:val="22"/>
          <w:szCs w:val="22"/>
          <w:lang w:val="is-IS"/>
        </w:rPr>
        <w:t>vefnvandamál</w:t>
      </w:r>
      <w:r w:rsidRPr="0040211F">
        <w:rPr>
          <w:sz w:val="22"/>
          <w:szCs w:val="22"/>
          <w:lang w:val="is-IS"/>
        </w:rPr>
        <w:t xml:space="preserve">, </w:t>
      </w:r>
      <w:r w:rsidR="00C215E4" w:rsidRPr="0040211F">
        <w:rPr>
          <w:sz w:val="22"/>
          <w:szCs w:val="22"/>
          <w:lang w:val="is-IS"/>
        </w:rPr>
        <w:t>óeðlilegur svefnhöfgi</w:t>
      </w:r>
      <w:r w:rsidRPr="0040211F">
        <w:rPr>
          <w:sz w:val="22"/>
          <w:szCs w:val="22"/>
          <w:lang w:val="is-IS"/>
        </w:rPr>
        <w:t xml:space="preserve">, </w:t>
      </w:r>
      <w:r w:rsidR="00C215E4" w:rsidRPr="0040211F">
        <w:rPr>
          <w:sz w:val="22"/>
          <w:szCs w:val="22"/>
          <w:lang w:val="is-IS"/>
        </w:rPr>
        <w:t>þungly</w:t>
      </w:r>
      <w:r w:rsidR="009729F6" w:rsidRPr="0040211F">
        <w:rPr>
          <w:sz w:val="22"/>
          <w:szCs w:val="22"/>
          <w:lang w:val="is-IS"/>
        </w:rPr>
        <w:t>n</w:t>
      </w:r>
      <w:r w:rsidR="00C215E4" w:rsidRPr="0040211F">
        <w:rPr>
          <w:sz w:val="22"/>
          <w:szCs w:val="22"/>
          <w:lang w:val="is-IS"/>
        </w:rPr>
        <w:t>di</w:t>
      </w:r>
      <w:r w:rsidRPr="0040211F">
        <w:rPr>
          <w:sz w:val="22"/>
          <w:szCs w:val="22"/>
          <w:lang w:val="is-IS"/>
        </w:rPr>
        <w:t xml:space="preserve">, </w:t>
      </w:r>
      <w:r w:rsidR="00C215E4" w:rsidRPr="0040211F">
        <w:rPr>
          <w:sz w:val="22"/>
          <w:szCs w:val="22"/>
          <w:lang w:val="is-IS"/>
        </w:rPr>
        <w:t>kvíði</w:t>
      </w:r>
    </w:p>
    <w:p w14:paraId="71BB60E8" w14:textId="6A333041" w:rsidR="00DB5AC5"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sundl</w:t>
      </w:r>
      <w:r w:rsidR="00DB5AC5" w:rsidRPr="0040211F">
        <w:rPr>
          <w:sz w:val="22"/>
          <w:szCs w:val="22"/>
          <w:lang w:val="is-IS"/>
        </w:rPr>
        <w:t xml:space="preserve">, </w:t>
      </w:r>
      <w:r w:rsidRPr="0040211F">
        <w:rPr>
          <w:sz w:val="22"/>
          <w:szCs w:val="22"/>
          <w:lang w:val="is-IS"/>
        </w:rPr>
        <w:t>einbeitingar- og minnisvandamál</w:t>
      </w:r>
      <w:r w:rsidR="00754126" w:rsidRPr="0040211F">
        <w:rPr>
          <w:sz w:val="22"/>
          <w:szCs w:val="22"/>
          <w:lang w:val="is-IS"/>
        </w:rPr>
        <w:t>, skapbreytingar</w:t>
      </w:r>
    </w:p>
    <w:p w14:paraId="48CF1371" w14:textId="0B5F1AC9" w:rsidR="00B824A2" w:rsidRPr="0040211F" w:rsidRDefault="00B824A2" w:rsidP="006A39DB">
      <w:pPr>
        <w:pStyle w:val="listdashnospace"/>
        <w:numPr>
          <w:ilvl w:val="0"/>
          <w:numId w:val="37"/>
        </w:numPr>
        <w:tabs>
          <w:tab w:val="clear" w:pos="709"/>
        </w:tabs>
        <w:ind w:left="567"/>
        <w:rPr>
          <w:sz w:val="22"/>
          <w:szCs w:val="22"/>
          <w:lang w:val="is-IS"/>
        </w:rPr>
      </w:pPr>
      <w:r w:rsidRPr="0040211F">
        <w:rPr>
          <w:sz w:val="22"/>
          <w:szCs w:val="22"/>
          <w:lang w:val="is-IS"/>
        </w:rPr>
        <w:t>minnkuð heilastarfsemi í framhaldi af lifrarskaða</w:t>
      </w:r>
    </w:p>
    <w:p w14:paraId="3C81859D" w14:textId="77777777" w:rsidR="00DB5AC5" w:rsidRPr="0040211F" w:rsidRDefault="003924FB" w:rsidP="006A39DB">
      <w:pPr>
        <w:pStyle w:val="listdashnospace"/>
        <w:numPr>
          <w:ilvl w:val="0"/>
          <w:numId w:val="37"/>
        </w:numPr>
        <w:tabs>
          <w:tab w:val="clear" w:pos="709"/>
        </w:tabs>
        <w:ind w:left="567"/>
        <w:rPr>
          <w:sz w:val="22"/>
          <w:szCs w:val="22"/>
          <w:lang w:val="is-IS"/>
        </w:rPr>
      </w:pPr>
      <w:r w:rsidRPr="0040211F">
        <w:rPr>
          <w:sz w:val="22"/>
          <w:lang w:val="is-IS"/>
        </w:rPr>
        <w:t>náladofi eða dofi í höndum eða fótum</w:t>
      </w:r>
    </w:p>
    <w:p w14:paraId="4FEFB013" w14:textId="77777777" w:rsidR="00754126" w:rsidRPr="0040211F" w:rsidRDefault="00754126" w:rsidP="006A39DB">
      <w:pPr>
        <w:pStyle w:val="listdashnospace"/>
        <w:numPr>
          <w:ilvl w:val="0"/>
          <w:numId w:val="37"/>
        </w:numPr>
        <w:tabs>
          <w:tab w:val="clear" w:pos="709"/>
        </w:tabs>
        <w:ind w:left="567"/>
        <w:rPr>
          <w:sz w:val="22"/>
          <w:szCs w:val="22"/>
          <w:lang w:val="is-IS"/>
        </w:rPr>
      </w:pPr>
      <w:r w:rsidRPr="0040211F">
        <w:rPr>
          <w:sz w:val="22"/>
          <w:lang w:val="is-IS"/>
        </w:rPr>
        <w:t>hiti, höfuðverkur</w:t>
      </w:r>
    </w:p>
    <w:p w14:paraId="3942B327" w14:textId="3F18B915" w:rsidR="00DB5AC5"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augnvandamál</w:t>
      </w:r>
      <w:r w:rsidR="00DB5AC5" w:rsidRPr="0040211F">
        <w:rPr>
          <w:sz w:val="22"/>
          <w:szCs w:val="22"/>
          <w:lang w:val="is-IS"/>
        </w:rPr>
        <w:t xml:space="preserve">, </w:t>
      </w:r>
      <w:r w:rsidRPr="0040211F">
        <w:rPr>
          <w:sz w:val="22"/>
          <w:szCs w:val="22"/>
          <w:lang w:val="is-IS"/>
        </w:rPr>
        <w:t>þ.m.t.</w:t>
      </w:r>
      <w:r w:rsidR="00DB5AC5" w:rsidRPr="0040211F">
        <w:rPr>
          <w:sz w:val="22"/>
          <w:szCs w:val="22"/>
          <w:lang w:val="is-IS"/>
        </w:rPr>
        <w:t xml:space="preserve"> </w:t>
      </w:r>
      <w:r w:rsidRPr="0040211F">
        <w:rPr>
          <w:sz w:val="22"/>
          <w:szCs w:val="22"/>
          <w:lang w:val="is-IS"/>
        </w:rPr>
        <w:t>ský á auga</w:t>
      </w:r>
      <w:r w:rsidR="00DB5AC5" w:rsidRPr="0040211F">
        <w:rPr>
          <w:sz w:val="22"/>
          <w:szCs w:val="22"/>
          <w:lang w:val="is-IS"/>
        </w:rPr>
        <w:t xml:space="preserve"> (</w:t>
      </w:r>
      <w:r w:rsidRPr="0040211F">
        <w:rPr>
          <w:sz w:val="22"/>
          <w:szCs w:val="22"/>
          <w:lang w:val="is-IS"/>
        </w:rPr>
        <w:t>drer</w:t>
      </w:r>
      <w:r w:rsidR="00DB5AC5" w:rsidRPr="0040211F">
        <w:rPr>
          <w:sz w:val="22"/>
          <w:szCs w:val="22"/>
          <w:lang w:val="is-IS"/>
        </w:rPr>
        <w:t xml:space="preserve">), </w:t>
      </w:r>
      <w:r w:rsidRPr="0040211F">
        <w:rPr>
          <w:sz w:val="22"/>
          <w:szCs w:val="22"/>
          <w:lang w:val="is-IS"/>
        </w:rPr>
        <w:t>augnþurrkur</w:t>
      </w:r>
      <w:r w:rsidR="00DB5AC5" w:rsidRPr="0040211F">
        <w:rPr>
          <w:sz w:val="22"/>
          <w:szCs w:val="22"/>
          <w:lang w:val="is-IS"/>
        </w:rPr>
        <w:t xml:space="preserve">, </w:t>
      </w:r>
      <w:r w:rsidRPr="0040211F">
        <w:rPr>
          <w:sz w:val="22"/>
          <w:szCs w:val="22"/>
          <w:lang w:val="is-IS"/>
        </w:rPr>
        <w:t>litlar gular útfellingar í sjónhimnu</w:t>
      </w:r>
      <w:r w:rsidR="00DB5AC5" w:rsidRPr="0040211F">
        <w:rPr>
          <w:sz w:val="22"/>
          <w:szCs w:val="22"/>
          <w:lang w:val="is-IS"/>
        </w:rPr>
        <w:t xml:space="preserve">, </w:t>
      </w:r>
      <w:r w:rsidRPr="0040211F">
        <w:rPr>
          <w:sz w:val="22"/>
          <w:szCs w:val="22"/>
          <w:lang w:val="is-IS"/>
        </w:rPr>
        <w:t xml:space="preserve">gulnun </w:t>
      </w:r>
      <w:r w:rsidR="00697216" w:rsidRPr="0040211F">
        <w:rPr>
          <w:sz w:val="22"/>
          <w:szCs w:val="22"/>
          <w:lang w:val="is-IS"/>
        </w:rPr>
        <w:t>augn</w:t>
      </w:r>
      <w:r w:rsidRPr="0040211F">
        <w:rPr>
          <w:sz w:val="22"/>
          <w:szCs w:val="22"/>
          <w:lang w:val="is-IS"/>
        </w:rPr>
        <w:t>hvítu</w:t>
      </w:r>
    </w:p>
    <w:p w14:paraId="4EDFA85F" w14:textId="77777777" w:rsidR="00DB5AC5" w:rsidRPr="0040211F" w:rsidRDefault="00DB5AC5" w:rsidP="006A39DB">
      <w:pPr>
        <w:pStyle w:val="listdashnospace"/>
        <w:numPr>
          <w:ilvl w:val="0"/>
          <w:numId w:val="37"/>
        </w:numPr>
        <w:tabs>
          <w:tab w:val="clear" w:pos="709"/>
        </w:tabs>
        <w:ind w:left="567"/>
        <w:rPr>
          <w:sz w:val="22"/>
          <w:szCs w:val="22"/>
          <w:lang w:val="is-IS"/>
        </w:rPr>
      </w:pPr>
      <w:r w:rsidRPr="0040211F">
        <w:rPr>
          <w:sz w:val="22"/>
          <w:szCs w:val="22"/>
          <w:lang w:val="is-IS"/>
        </w:rPr>
        <w:t>bl</w:t>
      </w:r>
      <w:r w:rsidR="00C215E4" w:rsidRPr="0040211F">
        <w:rPr>
          <w:sz w:val="22"/>
          <w:szCs w:val="22"/>
          <w:lang w:val="is-IS"/>
        </w:rPr>
        <w:t>æðing í sjónhimnu</w:t>
      </w:r>
    </w:p>
    <w:p w14:paraId="754B301B" w14:textId="77777777" w:rsidR="00754126"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svimi</w:t>
      </w:r>
      <w:r w:rsidR="00754126" w:rsidRPr="0040211F">
        <w:rPr>
          <w:sz w:val="22"/>
          <w:szCs w:val="22"/>
          <w:lang w:val="is-IS"/>
        </w:rPr>
        <w:t xml:space="preserve"> (sundl)</w:t>
      </w:r>
    </w:p>
    <w:p w14:paraId="608175B7" w14:textId="77777777" w:rsidR="00DB5AC5"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hraður eða óreglulegur hjartsláttur</w:t>
      </w:r>
      <w:r w:rsidR="00DB5AC5" w:rsidRPr="0040211F">
        <w:rPr>
          <w:sz w:val="22"/>
          <w:szCs w:val="22"/>
          <w:lang w:val="is-IS"/>
        </w:rPr>
        <w:t xml:space="preserve"> (</w:t>
      </w:r>
      <w:r w:rsidRPr="0040211F">
        <w:rPr>
          <w:sz w:val="22"/>
          <w:szCs w:val="22"/>
          <w:lang w:val="is-IS"/>
        </w:rPr>
        <w:t>hjartsláttarónot</w:t>
      </w:r>
      <w:r w:rsidR="00DB5AC5" w:rsidRPr="0040211F">
        <w:rPr>
          <w:sz w:val="22"/>
          <w:szCs w:val="22"/>
          <w:lang w:val="is-IS"/>
        </w:rPr>
        <w:t xml:space="preserve">), </w:t>
      </w:r>
      <w:r w:rsidRPr="0040211F">
        <w:rPr>
          <w:sz w:val="22"/>
          <w:szCs w:val="22"/>
          <w:lang w:val="is-IS"/>
        </w:rPr>
        <w:t>mæði</w:t>
      </w:r>
    </w:p>
    <w:p w14:paraId="618DDBB3" w14:textId="6F358C86" w:rsidR="00DB5AC5"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hósti með uppgangi</w:t>
      </w:r>
      <w:r w:rsidR="00754126" w:rsidRPr="0040211F">
        <w:rPr>
          <w:sz w:val="22"/>
          <w:szCs w:val="22"/>
          <w:lang w:val="is-IS"/>
        </w:rPr>
        <w:t xml:space="preserve">, nefrennsli, </w:t>
      </w:r>
      <w:r w:rsidR="00CB2F1A" w:rsidRPr="0040211F">
        <w:rPr>
          <w:sz w:val="22"/>
          <w:szCs w:val="22"/>
          <w:lang w:val="is-IS"/>
        </w:rPr>
        <w:t>flensa</w:t>
      </w:r>
      <w:r w:rsidR="00B824A2" w:rsidRPr="0040211F">
        <w:rPr>
          <w:sz w:val="22"/>
          <w:szCs w:val="22"/>
          <w:lang w:val="is-IS"/>
        </w:rPr>
        <w:t xml:space="preserve"> (inflúensa)</w:t>
      </w:r>
      <w:r w:rsidR="00754126" w:rsidRPr="0040211F">
        <w:rPr>
          <w:sz w:val="22"/>
          <w:szCs w:val="22"/>
          <w:lang w:val="is-IS"/>
        </w:rPr>
        <w:t>, frunsa, særindi í hálsi og óþægindi þegar kyngt er</w:t>
      </w:r>
    </w:p>
    <w:p w14:paraId="1A324349" w14:textId="6E00B1D1" w:rsidR="00DB5AC5" w:rsidRPr="0040211F" w:rsidRDefault="00C215E4" w:rsidP="006A39DB">
      <w:pPr>
        <w:pStyle w:val="listdashnospace"/>
        <w:numPr>
          <w:ilvl w:val="0"/>
          <w:numId w:val="37"/>
        </w:numPr>
        <w:tabs>
          <w:tab w:val="clear" w:pos="709"/>
        </w:tabs>
        <w:ind w:left="567"/>
        <w:rPr>
          <w:sz w:val="22"/>
          <w:szCs w:val="22"/>
          <w:lang w:val="is-IS"/>
        </w:rPr>
      </w:pPr>
      <w:r w:rsidRPr="0040211F">
        <w:rPr>
          <w:sz w:val="22"/>
          <w:szCs w:val="22"/>
          <w:lang w:val="is-IS"/>
        </w:rPr>
        <w:t>meltingarvandamál</w:t>
      </w:r>
      <w:r w:rsidR="00DB5AC5" w:rsidRPr="0040211F">
        <w:rPr>
          <w:sz w:val="22"/>
          <w:szCs w:val="22"/>
          <w:lang w:val="is-IS"/>
        </w:rPr>
        <w:t xml:space="preserve">, </w:t>
      </w:r>
      <w:r w:rsidRPr="0040211F">
        <w:rPr>
          <w:sz w:val="22"/>
          <w:szCs w:val="22"/>
          <w:lang w:val="is-IS"/>
        </w:rPr>
        <w:t>þ.m.t.</w:t>
      </w:r>
      <w:r w:rsidR="00DB5AC5" w:rsidRPr="0040211F">
        <w:rPr>
          <w:sz w:val="22"/>
          <w:szCs w:val="22"/>
          <w:lang w:val="is-IS"/>
        </w:rPr>
        <w:t xml:space="preserve"> </w:t>
      </w:r>
      <w:r w:rsidRPr="0040211F">
        <w:rPr>
          <w:sz w:val="22"/>
          <w:szCs w:val="22"/>
          <w:lang w:val="is-IS"/>
        </w:rPr>
        <w:t>uppköst</w:t>
      </w:r>
      <w:r w:rsidR="00DB5AC5" w:rsidRPr="0040211F">
        <w:rPr>
          <w:sz w:val="22"/>
          <w:szCs w:val="22"/>
          <w:lang w:val="is-IS"/>
        </w:rPr>
        <w:t xml:space="preserve">, </w:t>
      </w:r>
      <w:r w:rsidRPr="0040211F">
        <w:rPr>
          <w:sz w:val="22"/>
          <w:szCs w:val="22"/>
          <w:lang w:val="is-IS"/>
        </w:rPr>
        <w:t>magaverkur</w:t>
      </w:r>
      <w:r w:rsidR="00DB5AC5" w:rsidRPr="0040211F">
        <w:rPr>
          <w:sz w:val="22"/>
          <w:szCs w:val="22"/>
          <w:lang w:val="is-IS"/>
        </w:rPr>
        <w:t xml:space="preserve">, </w:t>
      </w:r>
      <w:r w:rsidRPr="0040211F">
        <w:rPr>
          <w:sz w:val="22"/>
          <w:szCs w:val="22"/>
          <w:lang w:val="is-IS"/>
        </w:rPr>
        <w:t>meltingartruflanir</w:t>
      </w:r>
      <w:r w:rsidR="00DB5AC5" w:rsidRPr="0040211F">
        <w:rPr>
          <w:sz w:val="22"/>
          <w:szCs w:val="22"/>
          <w:lang w:val="is-IS"/>
        </w:rPr>
        <w:t xml:space="preserve">, </w:t>
      </w:r>
      <w:r w:rsidRPr="0040211F">
        <w:rPr>
          <w:sz w:val="22"/>
          <w:szCs w:val="22"/>
          <w:lang w:val="is-IS"/>
        </w:rPr>
        <w:t>hægðatregða</w:t>
      </w:r>
      <w:r w:rsidR="00DB5AC5" w:rsidRPr="0040211F">
        <w:rPr>
          <w:sz w:val="22"/>
          <w:szCs w:val="22"/>
          <w:lang w:val="is-IS"/>
        </w:rPr>
        <w:t xml:space="preserve">, </w:t>
      </w:r>
      <w:r w:rsidRPr="0040211F">
        <w:rPr>
          <w:sz w:val="22"/>
          <w:szCs w:val="22"/>
          <w:lang w:val="is-IS"/>
        </w:rPr>
        <w:t>uppþemba</w:t>
      </w:r>
      <w:r w:rsidR="00DB5AC5" w:rsidRPr="0040211F">
        <w:rPr>
          <w:sz w:val="22"/>
          <w:szCs w:val="22"/>
          <w:lang w:val="is-IS"/>
        </w:rPr>
        <w:t xml:space="preserve">, </w:t>
      </w:r>
      <w:r w:rsidRPr="0040211F">
        <w:rPr>
          <w:sz w:val="22"/>
          <w:szCs w:val="22"/>
          <w:lang w:val="is-IS"/>
        </w:rPr>
        <w:t>bragðskynstruflanir</w:t>
      </w:r>
      <w:r w:rsidR="00DB5AC5" w:rsidRPr="0040211F">
        <w:rPr>
          <w:sz w:val="22"/>
          <w:szCs w:val="22"/>
          <w:lang w:val="is-IS"/>
        </w:rPr>
        <w:t xml:space="preserve">, </w:t>
      </w:r>
      <w:r w:rsidRPr="0040211F">
        <w:rPr>
          <w:sz w:val="22"/>
          <w:szCs w:val="22"/>
          <w:lang w:val="is-IS"/>
        </w:rPr>
        <w:t>gyllinæð</w:t>
      </w:r>
      <w:r w:rsidR="00DB5AC5" w:rsidRPr="0040211F">
        <w:rPr>
          <w:sz w:val="22"/>
          <w:szCs w:val="22"/>
          <w:lang w:val="is-IS"/>
        </w:rPr>
        <w:t xml:space="preserve">, </w:t>
      </w:r>
      <w:r w:rsidR="00B824A2" w:rsidRPr="0040211F">
        <w:rPr>
          <w:sz w:val="22"/>
          <w:szCs w:val="22"/>
          <w:lang w:val="is-IS"/>
        </w:rPr>
        <w:t>verkur/óþægindi í maga, þroti í æðum og blæðing í vélinda</w:t>
      </w:r>
    </w:p>
    <w:p w14:paraId="154C1885" w14:textId="77777777" w:rsidR="00754126" w:rsidRPr="0040211F" w:rsidRDefault="00754126" w:rsidP="006A39DB">
      <w:pPr>
        <w:pStyle w:val="listdashnospace"/>
        <w:numPr>
          <w:ilvl w:val="0"/>
          <w:numId w:val="37"/>
        </w:numPr>
        <w:tabs>
          <w:tab w:val="clear" w:pos="709"/>
        </w:tabs>
        <w:ind w:left="567"/>
        <w:rPr>
          <w:sz w:val="22"/>
          <w:szCs w:val="22"/>
          <w:lang w:val="is-IS"/>
        </w:rPr>
      </w:pPr>
      <w:r w:rsidRPr="0040211F">
        <w:rPr>
          <w:sz w:val="22"/>
          <w:szCs w:val="22"/>
          <w:lang w:val="is-IS"/>
        </w:rPr>
        <w:t>tannpína</w:t>
      </w:r>
    </w:p>
    <w:p w14:paraId="2355675B" w14:textId="7A31591D" w:rsidR="00757317" w:rsidRPr="0040211F" w:rsidRDefault="00DB5AC5" w:rsidP="006A39DB">
      <w:pPr>
        <w:pStyle w:val="listdashnospace"/>
        <w:numPr>
          <w:ilvl w:val="0"/>
          <w:numId w:val="37"/>
        </w:numPr>
        <w:tabs>
          <w:tab w:val="clear" w:pos="709"/>
        </w:tabs>
        <w:ind w:left="567"/>
        <w:rPr>
          <w:sz w:val="22"/>
          <w:szCs w:val="22"/>
          <w:lang w:val="is-IS"/>
        </w:rPr>
      </w:pPr>
      <w:r w:rsidRPr="0040211F">
        <w:rPr>
          <w:sz w:val="22"/>
          <w:szCs w:val="22"/>
          <w:lang w:val="is-IS"/>
        </w:rPr>
        <w:t>li</w:t>
      </w:r>
      <w:r w:rsidR="00757317" w:rsidRPr="0040211F">
        <w:rPr>
          <w:sz w:val="22"/>
          <w:szCs w:val="22"/>
          <w:lang w:val="is-IS"/>
        </w:rPr>
        <w:t>frarvandamál</w:t>
      </w:r>
      <w:r w:rsidRPr="0040211F">
        <w:rPr>
          <w:sz w:val="22"/>
          <w:szCs w:val="22"/>
          <w:lang w:val="is-IS"/>
        </w:rPr>
        <w:t xml:space="preserve">, </w:t>
      </w:r>
      <w:r w:rsidR="00757317" w:rsidRPr="0040211F">
        <w:rPr>
          <w:sz w:val="22"/>
          <w:szCs w:val="22"/>
          <w:lang w:val="is-IS"/>
        </w:rPr>
        <w:t>þ.m.t. æxli í lifur</w:t>
      </w:r>
      <w:r w:rsidR="00B824A2" w:rsidRPr="0040211F">
        <w:rPr>
          <w:sz w:val="22"/>
          <w:szCs w:val="22"/>
          <w:lang w:val="is-IS"/>
        </w:rPr>
        <w:t xml:space="preserve">, </w:t>
      </w:r>
      <w:r w:rsidR="0039572F" w:rsidRPr="0040211F">
        <w:rPr>
          <w:sz w:val="22"/>
          <w:szCs w:val="22"/>
          <w:lang w:val="is-IS"/>
        </w:rPr>
        <w:t xml:space="preserve">gulnun </w:t>
      </w:r>
      <w:r w:rsidR="00697216" w:rsidRPr="0040211F">
        <w:rPr>
          <w:sz w:val="22"/>
          <w:szCs w:val="22"/>
          <w:lang w:val="is-IS"/>
        </w:rPr>
        <w:t>augn</w:t>
      </w:r>
      <w:r w:rsidR="0039572F" w:rsidRPr="0040211F">
        <w:rPr>
          <w:sz w:val="22"/>
          <w:szCs w:val="22"/>
          <w:lang w:val="is-IS"/>
        </w:rPr>
        <w:t xml:space="preserve">hvítu eða húðar </w:t>
      </w:r>
      <w:r w:rsidR="00B824A2" w:rsidRPr="0040211F">
        <w:rPr>
          <w:sz w:val="22"/>
          <w:szCs w:val="22"/>
          <w:lang w:val="is-IS"/>
        </w:rPr>
        <w:t>(gula), lifrarskaði vegna lyfja</w:t>
      </w:r>
      <w:r w:rsidRPr="0040211F">
        <w:rPr>
          <w:sz w:val="22"/>
          <w:szCs w:val="22"/>
          <w:lang w:val="is-IS"/>
        </w:rPr>
        <w:t xml:space="preserve"> </w:t>
      </w:r>
      <w:r w:rsidR="00757317" w:rsidRPr="0040211F">
        <w:rPr>
          <w:sz w:val="22"/>
          <w:szCs w:val="22"/>
          <w:lang w:val="is-IS"/>
        </w:rPr>
        <w:t xml:space="preserve">(sjá </w:t>
      </w:r>
      <w:r w:rsidR="00757317" w:rsidRPr="0040211F">
        <w:rPr>
          <w:i/>
          <w:sz w:val="22"/>
          <w:szCs w:val="22"/>
          <w:lang w:val="is-IS"/>
        </w:rPr>
        <w:t>„</w:t>
      </w:r>
      <w:r w:rsidR="00757317" w:rsidRPr="0040211F">
        <w:rPr>
          <w:b/>
          <w:i/>
          <w:sz w:val="22"/>
          <w:szCs w:val="22"/>
          <w:lang w:val="is-IS"/>
        </w:rPr>
        <w:t>Lifrarvandamál</w:t>
      </w:r>
      <w:r w:rsidR="00757317" w:rsidRPr="0040211F">
        <w:rPr>
          <w:i/>
          <w:sz w:val="22"/>
          <w:szCs w:val="22"/>
          <w:lang w:val="is-IS"/>
        </w:rPr>
        <w:t>“</w:t>
      </w:r>
      <w:r w:rsidR="00757317" w:rsidRPr="0040211F">
        <w:rPr>
          <w:sz w:val="22"/>
          <w:szCs w:val="22"/>
          <w:lang w:val="is-IS"/>
        </w:rPr>
        <w:t xml:space="preserve"> framar í kafla 4)</w:t>
      </w:r>
    </w:p>
    <w:p w14:paraId="1E6ADB03" w14:textId="4BEB3125" w:rsidR="00DB5AC5" w:rsidRPr="0040211F" w:rsidRDefault="00757317" w:rsidP="006A39DB">
      <w:pPr>
        <w:pStyle w:val="listdashnospace"/>
        <w:numPr>
          <w:ilvl w:val="0"/>
          <w:numId w:val="37"/>
        </w:numPr>
        <w:tabs>
          <w:tab w:val="clear" w:pos="709"/>
        </w:tabs>
        <w:ind w:left="567"/>
        <w:rPr>
          <w:sz w:val="22"/>
          <w:szCs w:val="22"/>
          <w:lang w:val="is-IS"/>
        </w:rPr>
      </w:pPr>
      <w:r w:rsidRPr="0040211F">
        <w:rPr>
          <w:sz w:val="22"/>
          <w:szCs w:val="22"/>
          <w:lang w:val="is-IS"/>
        </w:rPr>
        <w:t>breytingar í húð þ.m.t.</w:t>
      </w:r>
      <w:r w:rsidR="00DB5AC5" w:rsidRPr="0040211F">
        <w:rPr>
          <w:sz w:val="22"/>
          <w:szCs w:val="22"/>
          <w:lang w:val="is-IS"/>
        </w:rPr>
        <w:t xml:space="preserve"> </w:t>
      </w:r>
      <w:r w:rsidRPr="0040211F">
        <w:rPr>
          <w:sz w:val="22"/>
          <w:szCs w:val="22"/>
          <w:lang w:val="is-IS"/>
        </w:rPr>
        <w:t>útbrot</w:t>
      </w:r>
      <w:r w:rsidR="00DB5AC5" w:rsidRPr="0040211F">
        <w:rPr>
          <w:sz w:val="22"/>
          <w:szCs w:val="22"/>
          <w:lang w:val="is-IS"/>
        </w:rPr>
        <w:t xml:space="preserve">, </w:t>
      </w:r>
      <w:r w:rsidRPr="0040211F">
        <w:rPr>
          <w:sz w:val="22"/>
          <w:szCs w:val="22"/>
          <w:lang w:val="is-IS"/>
        </w:rPr>
        <w:t>húðþurrkur</w:t>
      </w:r>
      <w:r w:rsidR="00DB5AC5" w:rsidRPr="0040211F">
        <w:rPr>
          <w:sz w:val="22"/>
          <w:szCs w:val="22"/>
          <w:lang w:val="is-IS"/>
        </w:rPr>
        <w:t>, e</w:t>
      </w:r>
      <w:r w:rsidRPr="0040211F">
        <w:rPr>
          <w:sz w:val="22"/>
          <w:szCs w:val="22"/>
          <w:lang w:val="is-IS"/>
        </w:rPr>
        <w:t>xem</w:t>
      </w:r>
      <w:r w:rsidR="00DB5AC5" w:rsidRPr="0040211F">
        <w:rPr>
          <w:sz w:val="22"/>
          <w:szCs w:val="22"/>
          <w:lang w:val="is-IS"/>
        </w:rPr>
        <w:t>, r</w:t>
      </w:r>
      <w:r w:rsidRPr="0040211F">
        <w:rPr>
          <w:sz w:val="22"/>
          <w:szCs w:val="22"/>
          <w:lang w:val="is-IS"/>
        </w:rPr>
        <w:t>oði í húð</w:t>
      </w:r>
      <w:r w:rsidR="00DB5AC5" w:rsidRPr="0040211F">
        <w:rPr>
          <w:sz w:val="22"/>
          <w:szCs w:val="22"/>
          <w:lang w:val="is-IS"/>
        </w:rPr>
        <w:t xml:space="preserve">, </w:t>
      </w:r>
      <w:r w:rsidRPr="0040211F">
        <w:rPr>
          <w:sz w:val="22"/>
          <w:szCs w:val="22"/>
          <w:lang w:val="is-IS"/>
        </w:rPr>
        <w:t>kláði</w:t>
      </w:r>
      <w:r w:rsidR="00DB5AC5" w:rsidRPr="0040211F">
        <w:rPr>
          <w:sz w:val="22"/>
          <w:szCs w:val="22"/>
          <w:lang w:val="is-IS"/>
        </w:rPr>
        <w:t xml:space="preserve">, </w:t>
      </w:r>
      <w:r w:rsidRPr="0040211F">
        <w:rPr>
          <w:sz w:val="22"/>
          <w:szCs w:val="22"/>
          <w:lang w:val="is-IS"/>
        </w:rPr>
        <w:t>veruleg svitamyndun</w:t>
      </w:r>
      <w:r w:rsidR="00DB5AC5" w:rsidRPr="0040211F">
        <w:rPr>
          <w:sz w:val="22"/>
          <w:szCs w:val="22"/>
          <w:lang w:val="is-IS"/>
        </w:rPr>
        <w:t xml:space="preserve">, </w:t>
      </w:r>
      <w:r w:rsidRPr="0040211F">
        <w:rPr>
          <w:sz w:val="22"/>
          <w:szCs w:val="22"/>
          <w:lang w:val="is-IS"/>
        </w:rPr>
        <w:t>óvenjulegur húðvöxtur</w:t>
      </w:r>
      <w:r w:rsidR="00B824A2" w:rsidRPr="0040211F">
        <w:rPr>
          <w:sz w:val="22"/>
          <w:szCs w:val="22"/>
          <w:lang w:val="is-IS"/>
        </w:rPr>
        <w:t>, hárlos</w:t>
      </w:r>
    </w:p>
    <w:p w14:paraId="0460CA79" w14:textId="25C5D355" w:rsidR="00DB5AC5" w:rsidRPr="0040211F" w:rsidRDefault="00757317" w:rsidP="006A39DB">
      <w:pPr>
        <w:pStyle w:val="listdashnospace"/>
        <w:numPr>
          <w:ilvl w:val="0"/>
          <w:numId w:val="37"/>
        </w:numPr>
        <w:tabs>
          <w:tab w:val="clear" w:pos="709"/>
        </w:tabs>
        <w:ind w:left="567"/>
        <w:rPr>
          <w:sz w:val="22"/>
          <w:szCs w:val="22"/>
          <w:lang w:val="is-IS"/>
        </w:rPr>
      </w:pPr>
      <w:r w:rsidRPr="0040211F">
        <w:rPr>
          <w:sz w:val="22"/>
          <w:szCs w:val="22"/>
          <w:lang w:val="is-IS"/>
        </w:rPr>
        <w:t>liðverkur</w:t>
      </w:r>
      <w:r w:rsidR="00DB5AC5" w:rsidRPr="0040211F">
        <w:rPr>
          <w:sz w:val="22"/>
          <w:szCs w:val="22"/>
          <w:lang w:val="is-IS"/>
        </w:rPr>
        <w:t>, ba</w:t>
      </w:r>
      <w:r w:rsidRPr="0040211F">
        <w:rPr>
          <w:sz w:val="22"/>
          <w:szCs w:val="22"/>
          <w:lang w:val="is-IS"/>
        </w:rPr>
        <w:t>kverkur</w:t>
      </w:r>
      <w:r w:rsidR="00DB5AC5" w:rsidRPr="0040211F">
        <w:rPr>
          <w:sz w:val="22"/>
          <w:szCs w:val="22"/>
          <w:lang w:val="is-IS"/>
        </w:rPr>
        <w:t>, b</w:t>
      </w:r>
      <w:r w:rsidRPr="0040211F">
        <w:rPr>
          <w:sz w:val="22"/>
          <w:szCs w:val="22"/>
          <w:lang w:val="is-IS"/>
        </w:rPr>
        <w:t>einverkur</w:t>
      </w:r>
      <w:r w:rsidR="00DB5AC5" w:rsidRPr="0040211F">
        <w:rPr>
          <w:sz w:val="22"/>
          <w:szCs w:val="22"/>
          <w:lang w:val="is-IS"/>
        </w:rPr>
        <w:t xml:space="preserve">, </w:t>
      </w:r>
      <w:r w:rsidRPr="0040211F">
        <w:rPr>
          <w:sz w:val="22"/>
          <w:szCs w:val="22"/>
          <w:lang w:val="is-IS"/>
        </w:rPr>
        <w:t xml:space="preserve">verkur í </w:t>
      </w:r>
      <w:r w:rsidR="00B824A2" w:rsidRPr="0040211F">
        <w:rPr>
          <w:sz w:val="22"/>
          <w:szCs w:val="22"/>
          <w:lang w:val="is-IS"/>
        </w:rPr>
        <w:t xml:space="preserve">útlimum (handleggjum, fótleggjum, </w:t>
      </w:r>
      <w:r w:rsidRPr="0040211F">
        <w:rPr>
          <w:sz w:val="22"/>
          <w:szCs w:val="22"/>
          <w:lang w:val="is-IS"/>
        </w:rPr>
        <w:t>hön</w:t>
      </w:r>
      <w:r w:rsidR="003924FB" w:rsidRPr="0040211F">
        <w:rPr>
          <w:sz w:val="22"/>
          <w:szCs w:val="22"/>
          <w:lang w:val="is-IS"/>
        </w:rPr>
        <w:t>d</w:t>
      </w:r>
      <w:r w:rsidRPr="0040211F">
        <w:rPr>
          <w:sz w:val="22"/>
          <w:szCs w:val="22"/>
          <w:lang w:val="is-IS"/>
        </w:rPr>
        <w:t>um eða fótum</w:t>
      </w:r>
      <w:r w:rsidR="00B824A2" w:rsidRPr="0040211F">
        <w:rPr>
          <w:sz w:val="22"/>
          <w:szCs w:val="22"/>
          <w:lang w:val="is-IS"/>
        </w:rPr>
        <w:t>)</w:t>
      </w:r>
      <w:r w:rsidRPr="0040211F">
        <w:rPr>
          <w:sz w:val="22"/>
          <w:szCs w:val="22"/>
          <w:lang w:val="is-IS"/>
        </w:rPr>
        <w:t>,</w:t>
      </w:r>
      <w:r w:rsidR="004D511C" w:rsidRPr="0040211F">
        <w:rPr>
          <w:sz w:val="22"/>
          <w:szCs w:val="22"/>
          <w:lang w:val="is-IS"/>
        </w:rPr>
        <w:t xml:space="preserve"> </w:t>
      </w:r>
      <w:r w:rsidRPr="0040211F">
        <w:rPr>
          <w:sz w:val="22"/>
          <w:szCs w:val="22"/>
          <w:lang w:val="is-IS"/>
        </w:rPr>
        <w:t>vöðvakrampar</w:t>
      </w:r>
    </w:p>
    <w:p w14:paraId="10444945" w14:textId="6E1CD3C2" w:rsidR="00DB5AC5" w:rsidRPr="0040211F" w:rsidRDefault="00757317" w:rsidP="006A39DB">
      <w:pPr>
        <w:pStyle w:val="listdashnospace"/>
        <w:numPr>
          <w:ilvl w:val="0"/>
          <w:numId w:val="37"/>
        </w:numPr>
        <w:tabs>
          <w:tab w:val="clear" w:pos="709"/>
        </w:tabs>
        <w:ind w:left="567"/>
        <w:rPr>
          <w:sz w:val="22"/>
          <w:szCs w:val="22"/>
          <w:lang w:val="is-IS"/>
        </w:rPr>
      </w:pPr>
      <w:r w:rsidRPr="0040211F">
        <w:rPr>
          <w:sz w:val="22"/>
          <w:szCs w:val="22"/>
          <w:lang w:val="is-IS"/>
        </w:rPr>
        <w:t>pirringur</w:t>
      </w:r>
      <w:r w:rsidR="00DB5AC5" w:rsidRPr="0040211F">
        <w:rPr>
          <w:sz w:val="22"/>
          <w:szCs w:val="22"/>
          <w:lang w:val="is-IS"/>
        </w:rPr>
        <w:t xml:space="preserve">, </w:t>
      </w:r>
      <w:r w:rsidRPr="0040211F">
        <w:rPr>
          <w:sz w:val="22"/>
          <w:szCs w:val="22"/>
          <w:lang w:val="is-IS"/>
        </w:rPr>
        <w:t>almenn vanlíðan</w:t>
      </w:r>
      <w:r w:rsidR="00DB5AC5" w:rsidRPr="0040211F">
        <w:rPr>
          <w:sz w:val="22"/>
          <w:szCs w:val="22"/>
          <w:lang w:val="is-IS"/>
        </w:rPr>
        <w:t>,</w:t>
      </w:r>
      <w:r w:rsidR="00B824A2" w:rsidRPr="0040211F">
        <w:rPr>
          <w:sz w:val="22"/>
          <w:szCs w:val="22"/>
          <w:lang w:val="is-IS"/>
        </w:rPr>
        <w:t xml:space="preserve"> húðviðbrögð eins og roði eða þroti og verkur á stungustað,</w:t>
      </w:r>
      <w:r w:rsidR="00DB5AC5" w:rsidRPr="0040211F">
        <w:rPr>
          <w:sz w:val="22"/>
          <w:szCs w:val="22"/>
          <w:lang w:val="is-IS"/>
        </w:rPr>
        <w:t xml:space="preserve"> </w:t>
      </w:r>
      <w:r w:rsidRPr="0040211F">
        <w:rPr>
          <w:sz w:val="22"/>
          <w:szCs w:val="22"/>
          <w:lang w:val="is-IS"/>
        </w:rPr>
        <w:t>brjóstverkur og óþægindi</w:t>
      </w:r>
      <w:r w:rsidR="00B824A2" w:rsidRPr="0040211F">
        <w:rPr>
          <w:sz w:val="22"/>
          <w:szCs w:val="22"/>
          <w:lang w:val="is-IS"/>
        </w:rPr>
        <w:t>, vökvasöfnun í líkamanum eða á útlimum sem veldur þrota</w:t>
      </w:r>
    </w:p>
    <w:p w14:paraId="26BB9038" w14:textId="2E9C068E" w:rsidR="005461E9" w:rsidRPr="0040211F" w:rsidRDefault="005461E9" w:rsidP="006A39DB">
      <w:pPr>
        <w:numPr>
          <w:ilvl w:val="0"/>
          <w:numId w:val="37"/>
        </w:numPr>
        <w:tabs>
          <w:tab w:val="clear" w:pos="709"/>
          <w:tab w:val="num" w:pos="567"/>
        </w:tabs>
        <w:ind w:left="567"/>
        <w:rPr>
          <w:szCs w:val="22"/>
        </w:rPr>
      </w:pPr>
      <w:r w:rsidRPr="0040211F">
        <w:rPr>
          <w:szCs w:val="22"/>
        </w:rPr>
        <w:t>sýking í nefi, skútum, hálsi og efri öndunarfærum, kvef (sýking í efri öndunarfærum)</w:t>
      </w:r>
      <w:r w:rsidR="00B824A2" w:rsidRPr="0040211F">
        <w:rPr>
          <w:szCs w:val="22"/>
        </w:rPr>
        <w:t>, bólga í slímhúð í berkjum</w:t>
      </w:r>
    </w:p>
    <w:p w14:paraId="04987802" w14:textId="77777777" w:rsidR="005461E9" w:rsidRPr="0040211F" w:rsidRDefault="005461E9" w:rsidP="006A39DB">
      <w:pPr>
        <w:pStyle w:val="listdashnospace"/>
        <w:numPr>
          <w:ilvl w:val="0"/>
          <w:numId w:val="37"/>
        </w:numPr>
        <w:tabs>
          <w:tab w:val="clear" w:pos="709"/>
        </w:tabs>
        <w:ind w:left="567"/>
        <w:rPr>
          <w:sz w:val="22"/>
          <w:szCs w:val="22"/>
          <w:lang w:val="is-IS"/>
        </w:rPr>
      </w:pPr>
      <w:r w:rsidRPr="0040211F">
        <w:rPr>
          <w:sz w:val="22"/>
          <w:szCs w:val="22"/>
          <w:lang w:val="is-IS"/>
        </w:rPr>
        <w:t>þunglyndi, kvíði, svefntruflanir, taugaóstyrkur</w:t>
      </w:r>
    </w:p>
    <w:p w14:paraId="68409906" w14:textId="77777777" w:rsidR="00DB5AC5" w:rsidRPr="0040211F" w:rsidRDefault="00DB5AC5" w:rsidP="006A39DB">
      <w:pPr>
        <w:pStyle w:val="listdashnospace"/>
        <w:rPr>
          <w:sz w:val="22"/>
          <w:szCs w:val="22"/>
          <w:lang w:val="is-IS"/>
        </w:rPr>
      </w:pPr>
    </w:p>
    <w:p w14:paraId="113B7325" w14:textId="77777777" w:rsidR="00DB5AC5" w:rsidRPr="0040211F" w:rsidRDefault="00757317" w:rsidP="006A39DB">
      <w:pPr>
        <w:pStyle w:val="listdashnospace"/>
        <w:keepNext/>
        <w:rPr>
          <w:b/>
          <w:sz w:val="22"/>
          <w:szCs w:val="22"/>
          <w:lang w:val="is-IS"/>
        </w:rPr>
      </w:pPr>
      <w:r w:rsidRPr="0040211F">
        <w:rPr>
          <w:b/>
          <w:sz w:val="22"/>
          <w:szCs w:val="22"/>
          <w:lang w:val="is-IS"/>
        </w:rPr>
        <w:t>Algengar auk</w:t>
      </w:r>
      <w:r w:rsidR="00D83E79" w:rsidRPr="0040211F">
        <w:rPr>
          <w:b/>
          <w:sz w:val="22"/>
          <w:szCs w:val="22"/>
          <w:lang w:val="is-IS"/>
        </w:rPr>
        <w:t>a</w:t>
      </w:r>
      <w:r w:rsidRPr="0040211F">
        <w:rPr>
          <w:b/>
          <w:sz w:val="22"/>
          <w:szCs w:val="22"/>
          <w:lang w:val="is-IS"/>
        </w:rPr>
        <w:t>verkanir sem geta komið fram í blóðprófum</w:t>
      </w:r>
      <w:r w:rsidR="00DB5AC5" w:rsidRPr="0040211F">
        <w:rPr>
          <w:b/>
          <w:sz w:val="22"/>
          <w:szCs w:val="22"/>
          <w:lang w:val="is-IS"/>
        </w:rPr>
        <w:t>:</w:t>
      </w:r>
    </w:p>
    <w:p w14:paraId="30BCFE80" w14:textId="77777777" w:rsidR="00DB5AC5" w:rsidRPr="0040211F" w:rsidRDefault="00757317" w:rsidP="006A39DB">
      <w:pPr>
        <w:pStyle w:val="listdashnospace"/>
        <w:numPr>
          <w:ilvl w:val="0"/>
          <w:numId w:val="37"/>
        </w:numPr>
        <w:tabs>
          <w:tab w:val="clear" w:pos="709"/>
        </w:tabs>
        <w:ind w:left="567"/>
        <w:rPr>
          <w:sz w:val="22"/>
          <w:szCs w:val="22"/>
          <w:lang w:val="is-IS"/>
        </w:rPr>
      </w:pPr>
      <w:r w:rsidRPr="0040211F">
        <w:rPr>
          <w:sz w:val="22"/>
          <w:szCs w:val="22"/>
          <w:lang w:val="is-IS"/>
        </w:rPr>
        <w:t>hækkun blóðsykurs</w:t>
      </w:r>
      <w:r w:rsidR="00DB5AC5" w:rsidRPr="0040211F">
        <w:rPr>
          <w:sz w:val="22"/>
          <w:szCs w:val="22"/>
          <w:lang w:val="is-IS"/>
        </w:rPr>
        <w:t xml:space="preserve"> (gl</w:t>
      </w:r>
      <w:r w:rsidRPr="0040211F">
        <w:rPr>
          <w:sz w:val="22"/>
          <w:szCs w:val="22"/>
          <w:lang w:val="is-IS"/>
        </w:rPr>
        <w:t>úkósa</w:t>
      </w:r>
      <w:r w:rsidR="00DB5AC5" w:rsidRPr="0040211F">
        <w:rPr>
          <w:sz w:val="22"/>
          <w:szCs w:val="22"/>
          <w:lang w:val="is-IS"/>
        </w:rPr>
        <w:t>)</w:t>
      </w:r>
    </w:p>
    <w:p w14:paraId="5D7C46D8" w14:textId="546EC9A5" w:rsidR="00DB5AC5" w:rsidRPr="0040211F" w:rsidRDefault="00757317" w:rsidP="006A39DB">
      <w:pPr>
        <w:pStyle w:val="listdashnospace"/>
        <w:numPr>
          <w:ilvl w:val="0"/>
          <w:numId w:val="37"/>
        </w:numPr>
        <w:tabs>
          <w:tab w:val="clear" w:pos="709"/>
        </w:tabs>
        <w:ind w:left="567"/>
        <w:rPr>
          <w:sz w:val="22"/>
          <w:szCs w:val="22"/>
          <w:lang w:val="is-IS"/>
        </w:rPr>
      </w:pPr>
      <w:r w:rsidRPr="0040211F">
        <w:rPr>
          <w:sz w:val="22"/>
          <w:szCs w:val="22"/>
          <w:lang w:val="is-IS"/>
        </w:rPr>
        <w:t>fækkun hvítra blóðfrumna</w:t>
      </w:r>
    </w:p>
    <w:p w14:paraId="393A94BC" w14:textId="41F2B5DC" w:rsidR="00D06FA5" w:rsidRPr="0040211F" w:rsidRDefault="00D06FA5" w:rsidP="006A39DB">
      <w:pPr>
        <w:pStyle w:val="listdashnospace"/>
        <w:numPr>
          <w:ilvl w:val="0"/>
          <w:numId w:val="37"/>
        </w:numPr>
        <w:tabs>
          <w:tab w:val="clear" w:pos="709"/>
        </w:tabs>
        <w:ind w:left="567"/>
        <w:rPr>
          <w:sz w:val="22"/>
          <w:szCs w:val="22"/>
          <w:lang w:val="is-IS"/>
        </w:rPr>
      </w:pPr>
      <w:r w:rsidRPr="0040211F">
        <w:rPr>
          <w:sz w:val="22"/>
          <w:szCs w:val="22"/>
          <w:lang w:val="is-IS"/>
        </w:rPr>
        <w:t>fækkun daufkyrninga</w:t>
      </w:r>
    </w:p>
    <w:p w14:paraId="03B6BE37" w14:textId="4AC6144D" w:rsidR="00DB5AC5" w:rsidRPr="0040211F" w:rsidRDefault="009729F6" w:rsidP="006A39DB">
      <w:pPr>
        <w:pStyle w:val="listdashnospace"/>
        <w:numPr>
          <w:ilvl w:val="0"/>
          <w:numId w:val="37"/>
        </w:numPr>
        <w:tabs>
          <w:tab w:val="clear" w:pos="709"/>
        </w:tabs>
        <w:ind w:left="567"/>
        <w:rPr>
          <w:sz w:val="22"/>
          <w:szCs w:val="22"/>
          <w:lang w:val="is-IS"/>
        </w:rPr>
      </w:pPr>
      <w:r w:rsidRPr="0040211F">
        <w:rPr>
          <w:sz w:val="22"/>
          <w:szCs w:val="22"/>
          <w:lang w:val="is-IS"/>
        </w:rPr>
        <w:t>minnkun</w:t>
      </w:r>
      <w:r w:rsidR="00757317" w:rsidRPr="0040211F">
        <w:rPr>
          <w:sz w:val="22"/>
          <w:szCs w:val="22"/>
          <w:lang w:val="is-IS"/>
        </w:rPr>
        <w:t xml:space="preserve"> </w:t>
      </w:r>
      <w:r w:rsidR="00D06FA5" w:rsidRPr="0040211F">
        <w:rPr>
          <w:sz w:val="22"/>
          <w:szCs w:val="22"/>
          <w:lang w:val="is-IS"/>
        </w:rPr>
        <w:t xml:space="preserve">albúmíns </w:t>
      </w:r>
      <w:r w:rsidR="00757317" w:rsidRPr="0040211F">
        <w:rPr>
          <w:sz w:val="22"/>
          <w:szCs w:val="22"/>
          <w:lang w:val="is-IS"/>
        </w:rPr>
        <w:t>í blóði</w:t>
      </w:r>
    </w:p>
    <w:p w14:paraId="0F6CCDCE" w14:textId="2BD4C568" w:rsidR="00D06FA5" w:rsidRPr="0040211F" w:rsidRDefault="00D06FA5" w:rsidP="006A39DB">
      <w:pPr>
        <w:pStyle w:val="listdashnospace"/>
        <w:numPr>
          <w:ilvl w:val="0"/>
          <w:numId w:val="37"/>
        </w:numPr>
        <w:tabs>
          <w:tab w:val="clear" w:pos="709"/>
        </w:tabs>
        <w:ind w:left="567"/>
        <w:rPr>
          <w:sz w:val="22"/>
          <w:szCs w:val="22"/>
          <w:lang w:val="is-IS"/>
        </w:rPr>
      </w:pPr>
      <w:r w:rsidRPr="0040211F">
        <w:rPr>
          <w:sz w:val="22"/>
          <w:szCs w:val="22"/>
          <w:lang w:val="is-IS"/>
        </w:rPr>
        <w:t>minnkun blóðrauða</w:t>
      </w:r>
    </w:p>
    <w:p w14:paraId="14ABED1E" w14:textId="77777777" w:rsidR="00DB5AC5" w:rsidRPr="0040211F" w:rsidRDefault="00757317" w:rsidP="006A39DB">
      <w:pPr>
        <w:pStyle w:val="listdashnospace"/>
        <w:numPr>
          <w:ilvl w:val="0"/>
          <w:numId w:val="37"/>
        </w:numPr>
        <w:tabs>
          <w:tab w:val="clear" w:pos="709"/>
        </w:tabs>
        <w:ind w:left="567"/>
        <w:rPr>
          <w:sz w:val="22"/>
          <w:szCs w:val="22"/>
          <w:lang w:val="is-IS"/>
        </w:rPr>
      </w:pPr>
      <w:r w:rsidRPr="0040211F">
        <w:rPr>
          <w:sz w:val="22"/>
          <w:szCs w:val="22"/>
          <w:lang w:val="is-IS"/>
        </w:rPr>
        <w:t>hækkun bílírúbíns</w:t>
      </w:r>
      <w:r w:rsidR="0012399B" w:rsidRPr="0040211F">
        <w:rPr>
          <w:sz w:val="22"/>
          <w:szCs w:val="22"/>
          <w:lang w:val="is-IS"/>
        </w:rPr>
        <w:t xml:space="preserve"> í blóði</w:t>
      </w:r>
      <w:r w:rsidR="00DB5AC5" w:rsidRPr="0040211F">
        <w:rPr>
          <w:sz w:val="22"/>
          <w:szCs w:val="22"/>
          <w:lang w:val="is-IS"/>
        </w:rPr>
        <w:t xml:space="preserve"> (</w:t>
      </w:r>
      <w:r w:rsidRPr="0040211F">
        <w:rPr>
          <w:sz w:val="22"/>
          <w:szCs w:val="22"/>
          <w:lang w:val="is-IS"/>
        </w:rPr>
        <w:t>efni framleitt í lifur</w:t>
      </w:r>
      <w:r w:rsidR="00DB5AC5" w:rsidRPr="0040211F">
        <w:rPr>
          <w:sz w:val="22"/>
          <w:szCs w:val="22"/>
          <w:lang w:val="is-IS"/>
        </w:rPr>
        <w:t>)</w:t>
      </w:r>
    </w:p>
    <w:p w14:paraId="22B46706" w14:textId="77777777" w:rsidR="00DB5AC5" w:rsidRPr="0040211F" w:rsidRDefault="00757317" w:rsidP="006A39DB">
      <w:pPr>
        <w:pStyle w:val="listdashnospace"/>
        <w:numPr>
          <w:ilvl w:val="0"/>
          <w:numId w:val="37"/>
        </w:numPr>
        <w:tabs>
          <w:tab w:val="clear" w:pos="709"/>
        </w:tabs>
        <w:ind w:left="567"/>
        <w:rPr>
          <w:sz w:val="22"/>
          <w:szCs w:val="22"/>
          <w:lang w:val="is-IS"/>
        </w:rPr>
      </w:pPr>
      <w:r w:rsidRPr="0040211F">
        <w:rPr>
          <w:sz w:val="22"/>
          <w:szCs w:val="22"/>
          <w:lang w:val="is-IS"/>
        </w:rPr>
        <w:t>breytingar á ensímum sem stjórna blóðstorknun</w:t>
      </w:r>
    </w:p>
    <w:p w14:paraId="7DE123D2" w14:textId="77777777" w:rsidR="00DB5AC5" w:rsidRPr="0040211F" w:rsidRDefault="00DB5AC5" w:rsidP="006A39DB">
      <w:pPr>
        <w:pStyle w:val="listdashnospace"/>
        <w:rPr>
          <w:sz w:val="22"/>
          <w:szCs w:val="22"/>
          <w:lang w:val="is-IS"/>
        </w:rPr>
      </w:pPr>
    </w:p>
    <w:p w14:paraId="41283CE7" w14:textId="77777777" w:rsidR="00DB5AC5" w:rsidRPr="0040211F" w:rsidRDefault="00757317" w:rsidP="006A39DB">
      <w:pPr>
        <w:keepNext/>
        <w:rPr>
          <w:b/>
          <w:szCs w:val="22"/>
        </w:rPr>
      </w:pPr>
      <w:r w:rsidRPr="0040211F">
        <w:rPr>
          <w:b/>
          <w:szCs w:val="22"/>
        </w:rPr>
        <w:t>Sjaldgæfar aukaverkanir</w:t>
      </w:r>
    </w:p>
    <w:p w14:paraId="3FB54F72" w14:textId="77777777" w:rsidR="00DB5AC5" w:rsidRPr="0040211F" w:rsidRDefault="00757317" w:rsidP="006A39DB">
      <w:pPr>
        <w:keepNext/>
        <w:rPr>
          <w:szCs w:val="22"/>
        </w:rPr>
      </w:pPr>
      <w:r w:rsidRPr="0040211F">
        <w:rPr>
          <w:szCs w:val="22"/>
        </w:rPr>
        <w:t xml:space="preserve">Geta komið fyrir hjá </w:t>
      </w:r>
      <w:r w:rsidRPr="0040211F">
        <w:rPr>
          <w:b/>
          <w:szCs w:val="22"/>
        </w:rPr>
        <w:t>allt að</w:t>
      </w:r>
      <w:r w:rsidR="00DB5AC5" w:rsidRPr="0040211F">
        <w:rPr>
          <w:b/>
          <w:szCs w:val="22"/>
        </w:rPr>
        <w:t xml:space="preserve"> 1 </w:t>
      </w:r>
      <w:r w:rsidRPr="0040211F">
        <w:rPr>
          <w:b/>
          <w:szCs w:val="22"/>
        </w:rPr>
        <w:t>af hverjum</w:t>
      </w:r>
      <w:r w:rsidR="00DB5AC5" w:rsidRPr="0040211F">
        <w:rPr>
          <w:b/>
          <w:szCs w:val="22"/>
        </w:rPr>
        <w:t xml:space="preserve"> 100</w:t>
      </w:r>
      <w:r w:rsidR="00B510CB" w:rsidRPr="0040211F">
        <w:rPr>
          <w:szCs w:val="22"/>
        </w:rPr>
        <w:t> </w:t>
      </w:r>
      <w:r w:rsidRPr="0040211F">
        <w:rPr>
          <w:szCs w:val="22"/>
        </w:rPr>
        <w:t>einstaklingum</w:t>
      </w:r>
      <w:r w:rsidR="00DB5AC5" w:rsidRPr="0040211F">
        <w:rPr>
          <w:szCs w:val="22"/>
        </w:rPr>
        <w:t>:</w:t>
      </w:r>
    </w:p>
    <w:p w14:paraId="29B5A6FA" w14:textId="77777777" w:rsidR="00DB5AC5" w:rsidRPr="0040211F" w:rsidRDefault="00757317"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sársauki við þvaglát</w:t>
      </w:r>
    </w:p>
    <w:p w14:paraId="38D38123" w14:textId="77777777" w:rsidR="0012399B" w:rsidRPr="0040211F" w:rsidRDefault="0012399B"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hjartsláttartruflanir (lenging á QT</w:t>
      </w:r>
      <w:r w:rsidRPr="0040211F">
        <w:rPr>
          <w:sz w:val="22"/>
          <w:szCs w:val="22"/>
          <w:lang w:val="is-IS"/>
        </w:rPr>
        <w:noBreakHyphen/>
        <w:t>bili)</w:t>
      </w:r>
    </w:p>
    <w:p w14:paraId="250DFE06" w14:textId="39D820B1" w:rsidR="0012399B" w:rsidRPr="0040211F" w:rsidRDefault="0012399B"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magaflensa (maga- og garnabólga)</w:t>
      </w:r>
      <w:r w:rsidR="0039572F" w:rsidRPr="0040211F">
        <w:rPr>
          <w:sz w:val="22"/>
          <w:szCs w:val="22"/>
          <w:lang w:val="is-IS"/>
        </w:rPr>
        <w:t>, særindi í hálsi</w:t>
      </w:r>
    </w:p>
    <w:p w14:paraId="336B0649" w14:textId="4478BA63" w:rsidR="0039572F" w:rsidRPr="0040211F" w:rsidRDefault="0039572F"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 xml:space="preserve">blöðrur/sár í munni, </w:t>
      </w:r>
      <w:r w:rsidR="009E0DB5" w:rsidRPr="0040211F">
        <w:rPr>
          <w:sz w:val="22"/>
          <w:szCs w:val="22"/>
          <w:lang w:val="is-IS"/>
        </w:rPr>
        <w:t>maga</w:t>
      </w:r>
      <w:r w:rsidRPr="0040211F">
        <w:rPr>
          <w:sz w:val="22"/>
          <w:szCs w:val="22"/>
          <w:lang w:val="is-IS"/>
        </w:rPr>
        <w:t>bólga</w:t>
      </w:r>
    </w:p>
    <w:p w14:paraId="24D6EBA5" w14:textId="0E8DF7CD" w:rsidR="0012399B" w:rsidRPr="0040211F" w:rsidRDefault="0012399B"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breytingar í húð, þ.m.t. breytingar á húðlit, flögnun, roði, kláði</w:t>
      </w:r>
      <w:r w:rsidR="0039572F" w:rsidRPr="0040211F">
        <w:rPr>
          <w:sz w:val="22"/>
          <w:szCs w:val="22"/>
          <w:lang w:val="is-IS"/>
        </w:rPr>
        <w:t>, sár</w:t>
      </w:r>
      <w:r w:rsidRPr="0040211F">
        <w:rPr>
          <w:sz w:val="22"/>
          <w:szCs w:val="22"/>
          <w:lang w:val="is-IS"/>
        </w:rPr>
        <w:t xml:space="preserve"> og aukin svitamyndun</w:t>
      </w:r>
      <w:r w:rsidR="0039572F" w:rsidRPr="0040211F">
        <w:rPr>
          <w:sz w:val="22"/>
          <w:szCs w:val="22"/>
          <w:lang w:val="is-IS"/>
        </w:rPr>
        <w:t xml:space="preserve"> á nóttunni</w:t>
      </w:r>
    </w:p>
    <w:p w14:paraId="77683778" w14:textId="23539077" w:rsidR="0039572F" w:rsidRPr="0040211F" w:rsidRDefault="0039572F"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blóðtappar í bláæð sem liggur að lifrinni (hugsanlegar skemmdir í lifur og/eða meltingarfærum)</w:t>
      </w:r>
    </w:p>
    <w:p w14:paraId="57D9E764" w14:textId="2352685D" w:rsidR="0039572F" w:rsidRPr="0040211F" w:rsidRDefault="0039572F"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óeðlilegir blóðtappar í litlum blóðæðum ásamt nýrnabilun</w:t>
      </w:r>
    </w:p>
    <w:p w14:paraId="3444FA53" w14:textId="27BE7E61" w:rsidR="00E3708F" w:rsidRPr="0040211F" w:rsidRDefault="00E3708F"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útbrot, mar á stungustað</w:t>
      </w:r>
      <w:r w:rsidR="0039572F" w:rsidRPr="0040211F">
        <w:rPr>
          <w:sz w:val="22"/>
          <w:szCs w:val="22"/>
          <w:lang w:val="is-IS"/>
        </w:rPr>
        <w:t>, óþægindi fyrir brjósti</w:t>
      </w:r>
    </w:p>
    <w:p w14:paraId="554419E4" w14:textId="77777777" w:rsidR="00E3708F" w:rsidRPr="0040211F" w:rsidRDefault="00E3708F"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fækkun rauðra blóðfrumna (blóðleysi) vegna mikillar eyðileggingar á rauðum blóðfrumum (blóðlýsublóðleysi)</w:t>
      </w:r>
    </w:p>
    <w:p w14:paraId="30A23491" w14:textId="77777777" w:rsidR="00E3708F" w:rsidRPr="0040211F" w:rsidRDefault="00E3708F"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rugl, æsingur</w:t>
      </w:r>
    </w:p>
    <w:p w14:paraId="59C7785D" w14:textId="5CCBD612" w:rsidR="00E3708F" w:rsidRPr="0040211F" w:rsidRDefault="0039572F"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lifrarbilun</w:t>
      </w:r>
    </w:p>
    <w:p w14:paraId="546171E2" w14:textId="77777777" w:rsidR="00761C1B" w:rsidRPr="0040211F" w:rsidRDefault="00761C1B" w:rsidP="006A39DB">
      <w:pPr>
        <w:rPr>
          <w:szCs w:val="22"/>
        </w:rPr>
      </w:pPr>
    </w:p>
    <w:p w14:paraId="395ACCBC" w14:textId="6153F651" w:rsidR="006B5E30" w:rsidRPr="0040211F" w:rsidRDefault="006B5E30" w:rsidP="006A39DB">
      <w:pPr>
        <w:keepNext/>
        <w:rPr>
          <w:b/>
          <w:szCs w:val="22"/>
        </w:rPr>
      </w:pPr>
      <w:r w:rsidRPr="0040211F">
        <w:rPr>
          <w:b/>
          <w:szCs w:val="22"/>
        </w:rPr>
        <w:t>Greint hefur verið frá eftir</w:t>
      </w:r>
      <w:r w:rsidR="00E3708F" w:rsidRPr="0040211F">
        <w:rPr>
          <w:b/>
          <w:szCs w:val="22"/>
        </w:rPr>
        <w:t>töldum</w:t>
      </w:r>
      <w:r w:rsidRPr="0040211F">
        <w:rPr>
          <w:b/>
          <w:szCs w:val="22"/>
        </w:rPr>
        <w:t xml:space="preserve"> aukaverkunum í tengslum við meðferð með </w:t>
      </w:r>
      <w:r w:rsidR="00347E88" w:rsidRPr="0040211F">
        <w:rPr>
          <w:b/>
          <w:szCs w:val="22"/>
        </w:rPr>
        <w:t>eltrom</w:t>
      </w:r>
      <w:r w:rsidR="0016570E" w:rsidRPr="0040211F">
        <w:rPr>
          <w:b/>
          <w:szCs w:val="22"/>
        </w:rPr>
        <w:t>b</w:t>
      </w:r>
      <w:r w:rsidR="00347E88" w:rsidRPr="0040211F">
        <w:rPr>
          <w:b/>
          <w:szCs w:val="22"/>
        </w:rPr>
        <w:t>ópagi</w:t>
      </w:r>
      <w:r w:rsidR="002C41B4" w:rsidRPr="0040211F">
        <w:rPr>
          <w:b/>
          <w:szCs w:val="22"/>
        </w:rPr>
        <w:t xml:space="preserve"> </w:t>
      </w:r>
      <w:r w:rsidRPr="0040211F">
        <w:rPr>
          <w:b/>
          <w:szCs w:val="22"/>
        </w:rPr>
        <w:t>hjá sjúklingum með alvarlegt vanmyndunarblóðleysi</w:t>
      </w:r>
      <w:r w:rsidR="00E3708F" w:rsidRPr="0040211F">
        <w:rPr>
          <w:b/>
          <w:szCs w:val="22"/>
        </w:rPr>
        <w:t>:</w:t>
      </w:r>
    </w:p>
    <w:p w14:paraId="6B6D15C5" w14:textId="77777777" w:rsidR="00E3708F" w:rsidRPr="0040211F" w:rsidRDefault="00E3708F" w:rsidP="006A39DB">
      <w:pPr>
        <w:keepNext/>
        <w:rPr>
          <w:szCs w:val="22"/>
        </w:rPr>
      </w:pPr>
      <w:r w:rsidRPr="0040211F">
        <w:rPr>
          <w:szCs w:val="22"/>
        </w:rPr>
        <w:t>Vinsamlegast hafið samband við lækninn, lyfjafræðing eða hjúkrunarfræðing ef þessar aukaverkanir verða alvarlegar.</w:t>
      </w:r>
    </w:p>
    <w:p w14:paraId="52E91FBA" w14:textId="77777777" w:rsidR="006B5E30" w:rsidRPr="0040211F" w:rsidRDefault="006B5E30" w:rsidP="006A39DB">
      <w:pPr>
        <w:keepNext/>
        <w:rPr>
          <w:szCs w:val="22"/>
        </w:rPr>
      </w:pPr>
    </w:p>
    <w:p w14:paraId="5472F178" w14:textId="77777777" w:rsidR="006B5E30" w:rsidRPr="0040211F" w:rsidRDefault="006B5E30" w:rsidP="006A39DB">
      <w:pPr>
        <w:keepNext/>
        <w:rPr>
          <w:b/>
          <w:szCs w:val="22"/>
        </w:rPr>
      </w:pPr>
      <w:r w:rsidRPr="0040211F">
        <w:rPr>
          <w:b/>
          <w:szCs w:val="22"/>
        </w:rPr>
        <w:t>Mjög algengar aukaverkanir</w:t>
      </w:r>
    </w:p>
    <w:p w14:paraId="58A66CB2" w14:textId="77777777" w:rsidR="006B5E30" w:rsidRPr="0040211F" w:rsidRDefault="006B5E30" w:rsidP="006A39DB">
      <w:pPr>
        <w:keepNext/>
        <w:rPr>
          <w:szCs w:val="22"/>
        </w:rPr>
      </w:pPr>
      <w:r w:rsidRPr="0040211F">
        <w:rPr>
          <w:szCs w:val="22"/>
        </w:rPr>
        <w:t xml:space="preserve">Geta komið fyrir hjá </w:t>
      </w:r>
      <w:r w:rsidR="00B510CB" w:rsidRPr="0040211F">
        <w:rPr>
          <w:b/>
          <w:szCs w:val="22"/>
        </w:rPr>
        <w:t xml:space="preserve">fleiri </w:t>
      </w:r>
      <w:r w:rsidRPr="0040211F">
        <w:rPr>
          <w:b/>
          <w:szCs w:val="22"/>
        </w:rPr>
        <w:t>en 1 af hverjum 10</w:t>
      </w:r>
      <w:r w:rsidRPr="0040211F">
        <w:rPr>
          <w:szCs w:val="22"/>
        </w:rPr>
        <w:t> einstaklingum:</w:t>
      </w:r>
    </w:p>
    <w:p w14:paraId="03A4DC48" w14:textId="77777777" w:rsidR="006B5E30" w:rsidRPr="0040211F" w:rsidRDefault="006B5E30" w:rsidP="006A39DB">
      <w:pPr>
        <w:pStyle w:val="listdashnospace"/>
        <w:numPr>
          <w:ilvl w:val="0"/>
          <w:numId w:val="38"/>
        </w:numPr>
        <w:tabs>
          <w:tab w:val="clear" w:pos="709"/>
        </w:tabs>
        <w:ind w:left="567"/>
        <w:rPr>
          <w:sz w:val="22"/>
          <w:szCs w:val="22"/>
          <w:lang w:val="is-IS"/>
        </w:rPr>
      </w:pPr>
      <w:r w:rsidRPr="0040211F">
        <w:rPr>
          <w:sz w:val="22"/>
          <w:szCs w:val="22"/>
          <w:lang w:val="is-IS"/>
        </w:rPr>
        <w:t>hósti</w:t>
      </w:r>
    </w:p>
    <w:p w14:paraId="66A3740C" w14:textId="77777777" w:rsidR="006B5E30" w:rsidRPr="0040211F" w:rsidRDefault="006B5E30" w:rsidP="006A39DB">
      <w:pPr>
        <w:pStyle w:val="listdashnospace"/>
        <w:numPr>
          <w:ilvl w:val="0"/>
          <w:numId w:val="38"/>
        </w:numPr>
        <w:tabs>
          <w:tab w:val="clear" w:pos="709"/>
        </w:tabs>
        <w:ind w:left="567"/>
        <w:rPr>
          <w:sz w:val="22"/>
          <w:szCs w:val="22"/>
          <w:lang w:val="is-IS"/>
        </w:rPr>
      </w:pPr>
      <w:r w:rsidRPr="0040211F">
        <w:rPr>
          <w:sz w:val="22"/>
          <w:szCs w:val="22"/>
          <w:lang w:val="is-IS"/>
        </w:rPr>
        <w:t>höfuðverkur</w:t>
      </w:r>
    </w:p>
    <w:p w14:paraId="27A7CB8D" w14:textId="12E0607C" w:rsidR="006B5E30" w:rsidRPr="0040211F" w:rsidRDefault="006B5E30" w:rsidP="006A39DB">
      <w:pPr>
        <w:pStyle w:val="listdashnospace"/>
        <w:numPr>
          <w:ilvl w:val="0"/>
          <w:numId w:val="38"/>
        </w:numPr>
        <w:tabs>
          <w:tab w:val="clear" w:pos="709"/>
        </w:tabs>
        <w:ind w:left="567"/>
        <w:rPr>
          <w:sz w:val="22"/>
          <w:szCs w:val="22"/>
          <w:lang w:val="is-IS"/>
        </w:rPr>
      </w:pPr>
      <w:r w:rsidRPr="0040211F">
        <w:rPr>
          <w:sz w:val="22"/>
          <w:szCs w:val="22"/>
          <w:lang w:val="is-IS"/>
        </w:rPr>
        <w:t xml:space="preserve">verkur í </w:t>
      </w:r>
      <w:r w:rsidR="0039572F" w:rsidRPr="0040211F">
        <w:rPr>
          <w:sz w:val="22"/>
          <w:szCs w:val="22"/>
          <w:lang w:val="is-IS"/>
        </w:rPr>
        <w:t xml:space="preserve">munni </w:t>
      </w:r>
      <w:r w:rsidRPr="0040211F">
        <w:rPr>
          <w:sz w:val="22"/>
          <w:szCs w:val="22"/>
          <w:lang w:val="is-IS"/>
        </w:rPr>
        <w:t>og hálsi</w:t>
      </w:r>
    </w:p>
    <w:p w14:paraId="6B3895DE"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niðurgangur</w:t>
      </w:r>
    </w:p>
    <w:p w14:paraId="74DA67F2"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ógleði</w:t>
      </w:r>
    </w:p>
    <w:p w14:paraId="79D2AA51"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liðverkir</w:t>
      </w:r>
    </w:p>
    <w:p w14:paraId="21DCEBED"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verkur í útlimum (handleggjum, fótleggjum, höndum og fótum)</w:t>
      </w:r>
    </w:p>
    <w:p w14:paraId="3353985F"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sundl</w:t>
      </w:r>
    </w:p>
    <w:p w14:paraId="290953F9"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mikil þreyta</w:t>
      </w:r>
    </w:p>
    <w:p w14:paraId="65E73AAA"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hiti</w:t>
      </w:r>
    </w:p>
    <w:p w14:paraId="72C28956"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kuldahrollur</w:t>
      </w:r>
    </w:p>
    <w:p w14:paraId="2C1B9291"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kláði í augum</w:t>
      </w:r>
    </w:p>
    <w:p w14:paraId="38D294ED" w14:textId="1325CD52"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blöðrur í munni</w:t>
      </w:r>
    </w:p>
    <w:p w14:paraId="2C4276F1" w14:textId="536AAC75" w:rsidR="0039572F" w:rsidRPr="0040211F" w:rsidRDefault="0039572F" w:rsidP="006A39DB">
      <w:pPr>
        <w:pStyle w:val="listdashnospace"/>
        <w:numPr>
          <w:ilvl w:val="0"/>
          <w:numId w:val="38"/>
        </w:numPr>
        <w:tabs>
          <w:tab w:val="clear" w:pos="709"/>
        </w:tabs>
        <w:ind w:left="567"/>
        <w:rPr>
          <w:sz w:val="22"/>
          <w:szCs w:val="22"/>
          <w:lang w:val="is-IS"/>
        </w:rPr>
      </w:pPr>
      <w:r w:rsidRPr="0040211F">
        <w:rPr>
          <w:sz w:val="22"/>
          <w:szCs w:val="22"/>
          <w:lang w:val="is-IS"/>
        </w:rPr>
        <w:t>blæðing úr tannholdi</w:t>
      </w:r>
    </w:p>
    <w:p w14:paraId="01A8102F"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kviðverkur</w:t>
      </w:r>
    </w:p>
    <w:p w14:paraId="27818483" w14:textId="77777777" w:rsidR="00E3708F"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vöðvakrampar</w:t>
      </w:r>
    </w:p>
    <w:p w14:paraId="2EC55A3A" w14:textId="77777777" w:rsidR="006B5E30" w:rsidRPr="0040211F" w:rsidRDefault="006B5E30" w:rsidP="006A39DB">
      <w:pPr>
        <w:pStyle w:val="listdashnospace"/>
        <w:rPr>
          <w:sz w:val="22"/>
          <w:szCs w:val="22"/>
          <w:lang w:val="is-IS"/>
        </w:rPr>
      </w:pPr>
    </w:p>
    <w:p w14:paraId="642330BB" w14:textId="2ED10344" w:rsidR="006B5E30" w:rsidRPr="0040211F" w:rsidRDefault="006B5E30" w:rsidP="006A39DB">
      <w:pPr>
        <w:pStyle w:val="listdashnospace"/>
        <w:keepNext/>
        <w:rPr>
          <w:b/>
          <w:sz w:val="22"/>
          <w:szCs w:val="22"/>
          <w:lang w:val="is-IS"/>
        </w:rPr>
      </w:pPr>
      <w:r w:rsidRPr="0040211F">
        <w:rPr>
          <w:b/>
          <w:sz w:val="22"/>
          <w:szCs w:val="22"/>
          <w:lang w:val="is-IS"/>
        </w:rPr>
        <w:t>Mjög algengar aukaverkanir sem geta komið fram í blóðprófum</w:t>
      </w:r>
    </w:p>
    <w:p w14:paraId="35116D55" w14:textId="3E66F845" w:rsidR="006B5E30" w:rsidRPr="0040211F" w:rsidRDefault="00E3708F" w:rsidP="006A39DB">
      <w:pPr>
        <w:pStyle w:val="listdashnospace"/>
        <w:numPr>
          <w:ilvl w:val="0"/>
          <w:numId w:val="38"/>
        </w:numPr>
        <w:tabs>
          <w:tab w:val="clear" w:pos="709"/>
        </w:tabs>
        <w:ind w:left="567"/>
        <w:rPr>
          <w:sz w:val="22"/>
          <w:szCs w:val="22"/>
          <w:lang w:val="is-IS"/>
        </w:rPr>
      </w:pPr>
      <w:r w:rsidRPr="0040211F">
        <w:rPr>
          <w:sz w:val="22"/>
          <w:szCs w:val="22"/>
          <w:lang w:val="is-IS"/>
        </w:rPr>
        <w:t>óeðlilegar breytingar á beinmergsfrumum</w:t>
      </w:r>
    </w:p>
    <w:p w14:paraId="0F4F3AE6" w14:textId="4E969234" w:rsidR="0039572F" w:rsidRPr="0040211F" w:rsidRDefault="001963F6" w:rsidP="006A39DB">
      <w:pPr>
        <w:pStyle w:val="listdashnospace"/>
        <w:numPr>
          <w:ilvl w:val="0"/>
          <w:numId w:val="38"/>
        </w:numPr>
        <w:tabs>
          <w:tab w:val="clear" w:pos="709"/>
        </w:tabs>
        <w:ind w:left="567"/>
        <w:rPr>
          <w:sz w:val="22"/>
          <w:szCs w:val="22"/>
          <w:lang w:val="is-IS"/>
        </w:rPr>
      </w:pPr>
      <w:r w:rsidRPr="0040211F">
        <w:rPr>
          <w:sz w:val="22"/>
          <w:szCs w:val="22"/>
          <w:lang w:val="is-IS"/>
        </w:rPr>
        <w:t>aukning á lifrarensímum (aspartat amínótransferasi (ASAT))</w:t>
      </w:r>
    </w:p>
    <w:p w14:paraId="789C2D8B" w14:textId="77777777" w:rsidR="006B5E30" w:rsidRPr="0040211F" w:rsidRDefault="006B5E30" w:rsidP="006A39DB">
      <w:pPr>
        <w:rPr>
          <w:szCs w:val="22"/>
        </w:rPr>
      </w:pPr>
    </w:p>
    <w:p w14:paraId="1A8C1B45" w14:textId="77777777" w:rsidR="006B5E30" w:rsidRPr="0040211F" w:rsidRDefault="006B5E30" w:rsidP="006A39DB">
      <w:pPr>
        <w:keepNext/>
        <w:rPr>
          <w:b/>
          <w:szCs w:val="22"/>
        </w:rPr>
      </w:pPr>
      <w:r w:rsidRPr="0040211F">
        <w:rPr>
          <w:b/>
          <w:szCs w:val="22"/>
        </w:rPr>
        <w:t>Algengar aukaverkanir</w:t>
      </w:r>
    </w:p>
    <w:p w14:paraId="0BFEDD97" w14:textId="44E236C2" w:rsidR="006B5E30" w:rsidRPr="0040211F" w:rsidRDefault="006B5E30" w:rsidP="006A39DB">
      <w:pPr>
        <w:keepNext/>
        <w:rPr>
          <w:szCs w:val="22"/>
        </w:rPr>
      </w:pPr>
      <w:r w:rsidRPr="0040211F">
        <w:rPr>
          <w:szCs w:val="22"/>
        </w:rPr>
        <w:t xml:space="preserve">Geta komið fyrir hjá allt að </w:t>
      </w:r>
      <w:r w:rsidRPr="0040211F">
        <w:rPr>
          <w:b/>
          <w:szCs w:val="22"/>
        </w:rPr>
        <w:t>1 af hverjum 10</w:t>
      </w:r>
      <w:r w:rsidR="00EE1D8F" w:rsidRPr="0040211F">
        <w:rPr>
          <w:szCs w:val="22"/>
        </w:rPr>
        <w:t> </w:t>
      </w:r>
      <w:r w:rsidRPr="0040211F">
        <w:rPr>
          <w:szCs w:val="22"/>
        </w:rPr>
        <w:t>einstaklingum:</w:t>
      </w:r>
    </w:p>
    <w:p w14:paraId="4B87B42F" w14:textId="77777777" w:rsidR="006B5E30" w:rsidRPr="0040211F" w:rsidRDefault="00C91FD2" w:rsidP="006A39DB">
      <w:pPr>
        <w:pStyle w:val="listdashnospace"/>
        <w:numPr>
          <w:ilvl w:val="0"/>
          <w:numId w:val="39"/>
        </w:numPr>
        <w:tabs>
          <w:tab w:val="clear" w:pos="709"/>
        </w:tabs>
        <w:ind w:left="567"/>
        <w:rPr>
          <w:sz w:val="22"/>
          <w:szCs w:val="22"/>
          <w:lang w:val="is-IS"/>
        </w:rPr>
      </w:pPr>
      <w:r w:rsidRPr="0040211F">
        <w:rPr>
          <w:sz w:val="22"/>
          <w:szCs w:val="22"/>
          <w:lang w:val="is-IS"/>
        </w:rPr>
        <w:t>kvíði</w:t>
      </w:r>
    </w:p>
    <w:p w14:paraId="3018501C" w14:textId="77777777" w:rsidR="00C91FD2" w:rsidRPr="0040211F" w:rsidRDefault="00C91FD2" w:rsidP="006A39DB">
      <w:pPr>
        <w:pStyle w:val="listdashnospace"/>
        <w:numPr>
          <w:ilvl w:val="0"/>
          <w:numId w:val="39"/>
        </w:numPr>
        <w:tabs>
          <w:tab w:val="clear" w:pos="709"/>
        </w:tabs>
        <w:ind w:left="567"/>
        <w:rPr>
          <w:sz w:val="22"/>
          <w:szCs w:val="22"/>
          <w:lang w:val="is-IS"/>
        </w:rPr>
      </w:pPr>
      <w:r w:rsidRPr="0040211F">
        <w:rPr>
          <w:sz w:val="22"/>
          <w:szCs w:val="22"/>
          <w:lang w:val="is-IS"/>
        </w:rPr>
        <w:t>þunglyndi</w:t>
      </w:r>
    </w:p>
    <w:p w14:paraId="2FC5FE44" w14:textId="77777777" w:rsidR="00C91FD2" w:rsidRPr="0040211F" w:rsidRDefault="00C91FD2" w:rsidP="006A39DB">
      <w:pPr>
        <w:pStyle w:val="listdashnospace"/>
        <w:numPr>
          <w:ilvl w:val="0"/>
          <w:numId w:val="39"/>
        </w:numPr>
        <w:tabs>
          <w:tab w:val="clear" w:pos="709"/>
        </w:tabs>
        <w:ind w:left="567"/>
        <w:rPr>
          <w:sz w:val="22"/>
          <w:szCs w:val="22"/>
          <w:lang w:val="is-IS"/>
        </w:rPr>
      </w:pPr>
      <w:r w:rsidRPr="0040211F">
        <w:rPr>
          <w:sz w:val="22"/>
          <w:szCs w:val="22"/>
          <w:lang w:val="is-IS"/>
        </w:rPr>
        <w:t>kulda</w:t>
      </w:r>
      <w:r w:rsidR="00EE1D8F" w:rsidRPr="0040211F">
        <w:rPr>
          <w:sz w:val="22"/>
          <w:szCs w:val="22"/>
          <w:lang w:val="is-IS"/>
        </w:rPr>
        <w:t>tilfinning</w:t>
      </w:r>
    </w:p>
    <w:p w14:paraId="59B8441A" w14:textId="0DF04EDC" w:rsidR="00C91FD2" w:rsidRPr="0040211F" w:rsidRDefault="0039572F" w:rsidP="006A39DB">
      <w:pPr>
        <w:pStyle w:val="listdashnospace"/>
        <w:numPr>
          <w:ilvl w:val="0"/>
          <w:numId w:val="39"/>
        </w:numPr>
        <w:tabs>
          <w:tab w:val="clear" w:pos="709"/>
        </w:tabs>
        <w:ind w:left="567"/>
        <w:rPr>
          <w:sz w:val="22"/>
          <w:szCs w:val="22"/>
          <w:lang w:val="is-IS"/>
        </w:rPr>
      </w:pPr>
      <w:r w:rsidRPr="0040211F">
        <w:rPr>
          <w:sz w:val="22"/>
          <w:szCs w:val="22"/>
          <w:lang w:val="is-IS"/>
        </w:rPr>
        <w:t xml:space="preserve">almenn </w:t>
      </w:r>
      <w:r w:rsidR="00C91FD2" w:rsidRPr="0040211F">
        <w:rPr>
          <w:sz w:val="22"/>
          <w:szCs w:val="22"/>
          <w:lang w:val="is-IS"/>
        </w:rPr>
        <w:t>vanlíðan</w:t>
      </w:r>
    </w:p>
    <w:p w14:paraId="0D198BA4" w14:textId="355B95C8" w:rsidR="006B5E30" w:rsidRPr="0040211F" w:rsidRDefault="006B5E30" w:rsidP="006A39DB">
      <w:pPr>
        <w:pStyle w:val="listdashnospace"/>
        <w:numPr>
          <w:ilvl w:val="0"/>
          <w:numId w:val="39"/>
        </w:numPr>
        <w:tabs>
          <w:tab w:val="clear" w:pos="709"/>
        </w:tabs>
        <w:ind w:left="567"/>
        <w:rPr>
          <w:sz w:val="22"/>
          <w:szCs w:val="22"/>
          <w:lang w:val="is-IS"/>
        </w:rPr>
      </w:pPr>
      <w:r w:rsidRPr="0040211F">
        <w:rPr>
          <w:sz w:val="22"/>
          <w:szCs w:val="22"/>
          <w:lang w:val="is-IS"/>
        </w:rPr>
        <w:t xml:space="preserve">augnvandamál, þ.m.t. </w:t>
      </w:r>
      <w:r w:rsidR="0039572F" w:rsidRPr="0040211F">
        <w:rPr>
          <w:sz w:val="22"/>
          <w:szCs w:val="22"/>
          <w:lang w:val="is-IS"/>
        </w:rPr>
        <w:t xml:space="preserve">sjóntruflanir, </w:t>
      </w:r>
      <w:r w:rsidR="00A207DE" w:rsidRPr="0040211F">
        <w:rPr>
          <w:sz w:val="22"/>
          <w:szCs w:val="22"/>
          <w:lang w:val="is-IS"/>
        </w:rPr>
        <w:t>þokusjón</w:t>
      </w:r>
      <w:r w:rsidR="008A78B4" w:rsidRPr="0040211F">
        <w:rPr>
          <w:sz w:val="22"/>
          <w:szCs w:val="22"/>
          <w:lang w:val="is-IS"/>
        </w:rPr>
        <w:t xml:space="preserve">, </w:t>
      </w:r>
      <w:r w:rsidRPr="0040211F">
        <w:rPr>
          <w:sz w:val="22"/>
          <w:szCs w:val="22"/>
          <w:lang w:val="is-IS"/>
        </w:rPr>
        <w:t xml:space="preserve">ský á auga (drer), </w:t>
      </w:r>
      <w:r w:rsidR="008A78B4" w:rsidRPr="0040211F">
        <w:rPr>
          <w:sz w:val="22"/>
          <w:szCs w:val="22"/>
          <w:lang w:val="is-IS"/>
        </w:rPr>
        <w:t>blettir eða útfellingar í auga</w:t>
      </w:r>
      <w:r w:rsidR="008A17A5" w:rsidRPr="0040211F">
        <w:rPr>
          <w:sz w:val="22"/>
          <w:szCs w:val="22"/>
          <w:lang w:val="is-IS"/>
        </w:rPr>
        <w:t xml:space="preserve"> (augngrugg)</w:t>
      </w:r>
      <w:r w:rsidR="008A78B4" w:rsidRPr="0040211F">
        <w:rPr>
          <w:sz w:val="22"/>
          <w:szCs w:val="22"/>
          <w:lang w:val="is-IS"/>
        </w:rPr>
        <w:t xml:space="preserve">, </w:t>
      </w:r>
      <w:r w:rsidRPr="0040211F">
        <w:rPr>
          <w:sz w:val="22"/>
          <w:szCs w:val="22"/>
          <w:lang w:val="is-IS"/>
        </w:rPr>
        <w:t xml:space="preserve">augnþurrkur, </w:t>
      </w:r>
      <w:r w:rsidR="008A78B4" w:rsidRPr="0040211F">
        <w:rPr>
          <w:sz w:val="22"/>
          <w:szCs w:val="22"/>
          <w:lang w:val="is-IS"/>
        </w:rPr>
        <w:t xml:space="preserve">kláði í auga, </w:t>
      </w:r>
      <w:r w:rsidRPr="0040211F">
        <w:rPr>
          <w:sz w:val="22"/>
          <w:szCs w:val="22"/>
          <w:lang w:val="is-IS"/>
        </w:rPr>
        <w:t xml:space="preserve">gulnun </w:t>
      </w:r>
      <w:r w:rsidR="00697216" w:rsidRPr="0040211F">
        <w:rPr>
          <w:sz w:val="22"/>
          <w:szCs w:val="22"/>
          <w:lang w:val="is-IS"/>
        </w:rPr>
        <w:t>augn</w:t>
      </w:r>
      <w:r w:rsidRPr="0040211F">
        <w:rPr>
          <w:sz w:val="22"/>
          <w:szCs w:val="22"/>
          <w:lang w:val="is-IS"/>
        </w:rPr>
        <w:t>hvítu</w:t>
      </w:r>
      <w:r w:rsidR="00A207DE" w:rsidRPr="0040211F">
        <w:rPr>
          <w:sz w:val="22"/>
          <w:szCs w:val="22"/>
          <w:lang w:val="is-IS"/>
        </w:rPr>
        <w:t xml:space="preserve"> eða húðar</w:t>
      </w:r>
    </w:p>
    <w:p w14:paraId="280EBF2A" w14:textId="77777777" w:rsidR="008A78B4" w:rsidRPr="0040211F" w:rsidRDefault="008A78B4" w:rsidP="006A39DB">
      <w:pPr>
        <w:pStyle w:val="listdashnospace"/>
        <w:numPr>
          <w:ilvl w:val="0"/>
          <w:numId w:val="39"/>
        </w:numPr>
        <w:tabs>
          <w:tab w:val="clear" w:pos="709"/>
        </w:tabs>
        <w:ind w:left="567"/>
        <w:rPr>
          <w:sz w:val="22"/>
          <w:szCs w:val="22"/>
          <w:lang w:val="is-IS"/>
        </w:rPr>
      </w:pPr>
      <w:r w:rsidRPr="0040211F">
        <w:rPr>
          <w:sz w:val="22"/>
          <w:szCs w:val="22"/>
          <w:lang w:val="is-IS"/>
        </w:rPr>
        <w:t>blóðnasir</w:t>
      </w:r>
    </w:p>
    <w:p w14:paraId="1ACA55ED" w14:textId="7B4C2E7C" w:rsidR="006B5E30" w:rsidRPr="0040211F" w:rsidRDefault="006B5E30" w:rsidP="006A39DB">
      <w:pPr>
        <w:pStyle w:val="listdashnospace"/>
        <w:numPr>
          <w:ilvl w:val="0"/>
          <w:numId w:val="39"/>
        </w:numPr>
        <w:tabs>
          <w:tab w:val="clear" w:pos="709"/>
        </w:tabs>
        <w:ind w:left="567"/>
        <w:rPr>
          <w:sz w:val="22"/>
          <w:szCs w:val="22"/>
          <w:lang w:val="is-IS"/>
        </w:rPr>
      </w:pPr>
      <w:r w:rsidRPr="0040211F">
        <w:rPr>
          <w:sz w:val="22"/>
          <w:szCs w:val="22"/>
          <w:lang w:val="is-IS"/>
        </w:rPr>
        <w:t xml:space="preserve">meltingarvandamál, þ.m.t. </w:t>
      </w:r>
      <w:r w:rsidR="0039572F" w:rsidRPr="0040211F">
        <w:rPr>
          <w:sz w:val="22"/>
          <w:szCs w:val="22"/>
          <w:lang w:val="is-IS"/>
        </w:rPr>
        <w:t xml:space="preserve">erfiðleikar með að kyngja, verkur í munni, þroti í tungu, </w:t>
      </w:r>
      <w:r w:rsidRPr="0040211F">
        <w:rPr>
          <w:sz w:val="22"/>
          <w:szCs w:val="22"/>
          <w:lang w:val="is-IS"/>
        </w:rPr>
        <w:t xml:space="preserve">uppköst, </w:t>
      </w:r>
      <w:r w:rsidR="0039572F" w:rsidRPr="0040211F">
        <w:rPr>
          <w:sz w:val="22"/>
          <w:szCs w:val="22"/>
          <w:lang w:val="is-IS"/>
        </w:rPr>
        <w:t>lystarleysi</w:t>
      </w:r>
      <w:r w:rsidR="008A78B4" w:rsidRPr="0040211F">
        <w:rPr>
          <w:sz w:val="22"/>
          <w:szCs w:val="22"/>
          <w:lang w:val="is-IS"/>
        </w:rPr>
        <w:t xml:space="preserve">, </w:t>
      </w:r>
      <w:r w:rsidRPr="0040211F">
        <w:rPr>
          <w:sz w:val="22"/>
          <w:szCs w:val="22"/>
          <w:lang w:val="is-IS"/>
        </w:rPr>
        <w:t>magaverkur</w:t>
      </w:r>
      <w:r w:rsidR="008A78B4" w:rsidRPr="0040211F">
        <w:rPr>
          <w:sz w:val="22"/>
          <w:szCs w:val="22"/>
          <w:lang w:val="is-IS"/>
        </w:rPr>
        <w:t>/óþægindi</w:t>
      </w:r>
      <w:r w:rsidRPr="0040211F">
        <w:rPr>
          <w:sz w:val="22"/>
          <w:szCs w:val="22"/>
          <w:lang w:val="is-IS"/>
        </w:rPr>
        <w:t xml:space="preserve">, uppþemba, </w:t>
      </w:r>
      <w:r w:rsidR="008A78B4" w:rsidRPr="0040211F">
        <w:rPr>
          <w:sz w:val="22"/>
          <w:szCs w:val="22"/>
          <w:lang w:val="is-IS"/>
        </w:rPr>
        <w:t xml:space="preserve">vindgangur, </w:t>
      </w:r>
      <w:r w:rsidR="0039572F" w:rsidRPr="0040211F">
        <w:rPr>
          <w:sz w:val="22"/>
          <w:szCs w:val="22"/>
          <w:lang w:val="is-IS"/>
        </w:rPr>
        <w:t>hægðatregða, truflun á þar</w:t>
      </w:r>
      <w:r w:rsidR="001963F6" w:rsidRPr="0040211F">
        <w:rPr>
          <w:sz w:val="22"/>
          <w:szCs w:val="22"/>
          <w:lang w:val="is-IS"/>
        </w:rPr>
        <w:t xml:space="preserve">mahreyfingum sem getur valdið hægðatregðu, </w:t>
      </w:r>
      <w:r w:rsidR="00CC0963" w:rsidRPr="0040211F">
        <w:rPr>
          <w:sz w:val="22"/>
          <w:szCs w:val="22"/>
          <w:lang w:val="is-IS"/>
        </w:rPr>
        <w:t>þ</w:t>
      </w:r>
      <w:r w:rsidR="003944DB" w:rsidRPr="0040211F">
        <w:rPr>
          <w:sz w:val="22"/>
          <w:szCs w:val="22"/>
          <w:lang w:val="is-IS"/>
        </w:rPr>
        <w:t>öndum</w:t>
      </w:r>
      <w:r w:rsidR="00CC0963" w:rsidRPr="0040211F">
        <w:rPr>
          <w:sz w:val="22"/>
          <w:szCs w:val="22"/>
          <w:lang w:val="is-IS"/>
        </w:rPr>
        <w:t xml:space="preserve"> kvið</w:t>
      </w:r>
      <w:r w:rsidR="001963F6" w:rsidRPr="0040211F">
        <w:rPr>
          <w:sz w:val="22"/>
          <w:szCs w:val="22"/>
          <w:lang w:val="is-IS"/>
        </w:rPr>
        <w:t xml:space="preserve">, niðurgangi og/eða framangreindum einkennum, </w:t>
      </w:r>
      <w:r w:rsidR="008A78B4" w:rsidRPr="0040211F">
        <w:rPr>
          <w:sz w:val="22"/>
          <w:szCs w:val="22"/>
          <w:lang w:val="is-IS"/>
        </w:rPr>
        <w:t>breyting á lit hægða</w:t>
      </w:r>
    </w:p>
    <w:p w14:paraId="5F4F3738" w14:textId="77777777" w:rsidR="008A78B4" w:rsidRPr="0040211F" w:rsidRDefault="008A78B4" w:rsidP="006A39DB">
      <w:pPr>
        <w:pStyle w:val="listdashnospace"/>
        <w:numPr>
          <w:ilvl w:val="0"/>
          <w:numId w:val="39"/>
        </w:numPr>
        <w:tabs>
          <w:tab w:val="clear" w:pos="709"/>
        </w:tabs>
        <w:ind w:left="567"/>
        <w:rPr>
          <w:sz w:val="22"/>
          <w:szCs w:val="22"/>
          <w:lang w:val="is-IS"/>
        </w:rPr>
      </w:pPr>
      <w:r w:rsidRPr="0040211F">
        <w:rPr>
          <w:sz w:val="22"/>
          <w:szCs w:val="22"/>
          <w:lang w:val="is-IS"/>
        </w:rPr>
        <w:t>yfirlið</w:t>
      </w:r>
    </w:p>
    <w:p w14:paraId="7D063C2D" w14:textId="3019F32D" w:rsidR="006B5E30" w:rsidRPr="0040211F" w:rsidRDefault="006B5E30" w:rsidP="006A39DB">
      <w:pPr>
        <w:pStyle w:val="listdashnospace"/>
        <w:numPr>
          <w:ilvl w:val="0"/>
          <w:numId w:val="39"/>
        </w:numPr>
        <w:tabs>
          <w:tab w:val="clear" w:pos="709"/>
        </w:tabs>
        <w:ind w:left="567"/>
        <w:rPr>
          <w:sz w:val="22"/>
          <w:szCs w:val="22"/>
          <w:lang w:val="is-IS"/>
        </w:rPr>
      </w:pPr>
      <w:r w:rsidRPr="0040211F">
        <w:rPr>
          <w:sz w:val="22"/>
          <w:szCs w:val="22"/>
          <w:lang w:val="is-IS"/>
        </w:rPr>
        <w:t>húð</w:t>
      </w:r>
      <w:r w:rsidR="008A78B4" w:rsidRPr="0040211F">
        <w:rPr>
          <w:sz w:val="22"/>
          <w:szCs w:val="22"/>
          <w:lang w:val="is-IS"/>
        </w:rPr>
        <w:t>vandamál þ.m.t. litlir rauðir eða fjólubláir deplar vegna húðblæðinga, útbrot, kláði,</w:t>
      </w:r>
      <w:r w:rsidR="001963F6" w:rsidRPr="0040211F">
        <w:rPr>
          <w:sz w:val="22"/>
          <w:szCs w:val="22"/>
          <w:lang w:val="is-IS"/>
        </w:rPr>
        <w:t xml:space="preserve"> ofsakláði,</w:t>
      </w:r>
      <w:r w:rsidR="008A78B4" w:rsidRPr="0040211F">
        <w:rPr>
          <w:sz w:val="22"/>
          <w:szCs w:val="22"/>
          <w:lang w:val="is-IS"/>
        </w:rPr>
        <w:t xml:space="preserve"> </w:t>
      </w:r>
      <w:r w:rsidR="00A207DE" w:rsidRPr="0040211F">
        <w:rPr>
          <w:sz w:val="22"/>
          <w:szCs w:val="22"/>
          <w:lang w:val="is-IS"/>
        </w:rPr>
        <w:t>sár</w:t>
      </w:r>
      <w:r w:rsidR="00D377BD" w:rsidRPr="0040211F">
        <w:rPr>
          <w:sz w:val="22"/>
          <w:szCs w:val="22"/>
          <w:lang w:val="is-IS"/>
        </w:rPr>
        <w:t xml:space="preserve"> á húð</w:t>
      </w:r>
    </w:p>
    <w:p w14:paraId="733F8C92" w14:textId="77777777" w:rsidR="00D377BD" w:rsidRPr="0040211F" w:rsidRDefault="00D377BD" w:rsidP="006A39DB">
      <w:pPr>
        <w:pStyle w:val="listdashnospace"/>
        <w:numPr>
          <w:ilvl w:val="0"/>
          <w:numId w:val="39"/>
        </w:numPr>
        <w:tabs>
          <w:tab w:val="clear" w:pos="709"/>
        </w:tabs>
        <w:ind w:left="567"/>
        <w:rPr>
          <w:sz w:val="22"/>
          <w:szCs w:val="22"/>
          <w:lang w:val="is-IS"/>
        </w:rPr>
      </w:pPr>
      <w:r w:rsidRPr="0040211F">
        <w:rPr>
          <w:sz w:val="22"/>
          <w:szCs w:val="22"/>
          <w:lang w:val="is-IS"/>
        </w:rPr>
        <w:t>bakverkur</w:t>
      </w:r>
    </w:p>
    <w:p w14:paraId="6800B18D" w14:textId="77777777" w:rsidR="00D377BD" w:rsidRPr="0040211F" w:rsidRDefault="00D377BD" w:rsidP="006A39DB">
      <w:pPr>
        <w:pStyle w:val="listdashnospace"/>
        <w:numPr>
          <w:ilvl w:val="0"/>
          <w:numId w:val="39"/>
        </w:numPr>
        <w:tabs>
          <w:tab w:val="clear" w:pos="709"/>
        </w:tabs>
        <w:ind w:left="567"/>
        <w:rPr>
          <w:sz w:val="22"/>
          <w:szCs w:val="22"/>
          <w:lang w:val="is-IS"/>
        </w:rPr>
      </w:pPr>
      <w:r w:rsidRPr="0040211F">
        <w:rPr>
          <w:sz w:val="22"/>
          <w:szCs w:val="22"/>
          <w:lang w:val="is-IS"/>
        </w:rPr>
        <w:t>vöðvaverkur</w:t>
      </w:r>
    </w:p>
    <w:p w14:paraId="7DA85971" w14:textId="77777777" w:rsidR="00D377BD" w:rsidRPr="0040211F" w:rsidRDefault="00D377BD" w:rsidP="006A39DB">
      <w:pPr>
        <w:pStyle w:val="listdashnospace"/>
        <w:numPr>
          <w:ilvl w:val="0"/>
          <w:numId w:val="39"/>
        </w:numPr>
        <w:tabs>
          <w:tab w:val="clear" w:pos="709"/>
        </w:tabs>
        <w:ind w:left="567"/>
        <w:rPr>
          <w:sz w:val="22"/>
          <w:szCs w:val="22"/>
          <w:lang w:val="is-IS"/>
        </w:rPr>
      </w:pPr>
      <w:r w:rsidRPr="0040211F">
        <w:rPr>
          <w:sz w:val="22"/>
          <w:szCs w:val="22"/>
          <w:lang w:val="is-IS"/>
        </w:rPr>
        <w:t>bein</w:t>
      </w:r>
      <w:r w:rsidR="006B5E30" w:rsidRPr="0040211F">
        <w:rPr>
          <w:sz w:val="22"/>
          <w:szCs w:val="22"/>
          <w:lang w:val="is-IS"/>
        </w:rPr>
        <w:t>verkur</w:t>
      </w:r>
    </w:p>
    <w:p w14:paraId="3E7C417B" w14:textId="77777777" w:rsidR="00D377BD" w:rsidRPr="0040211F" w:rsidRDefault="00D377BD" w:rsidP="006A39DB">
      <w:pPr>
        <w:pStyle w:val="listdashnospace"/>
        <w:numPr>
          <w:ilvl w:val="0"/>
          <w:numId w:val="39"/>
        </w:numPr>
        <w:tabs>
          <w:tab w:val="clear" w:pos="709"/>
        </w:tabs>
        <w:ind w:left="567"/>
        <w:rPr>
          <w:sz w:val="22"/>
          <w:szCs w:val="22"/>
          <w:lang w:val="is-IS"/>
        </w:rPr>
      </w:pPr>
      <w:r w:rsidRPr="0040211F">
        <w:rPr>
          <w:sz w:val="22"/>
          <w:szCs w:val="22"/>
          <w:lang w:val="is-IS"/>
        </w:rPr>
        <w:t>þróttleysi</w:t>
      </w:r>
    </w:p>
    <w:p w14:paraId="3FE8E838" w14:textId="77777777" w:rsidR="006B5E30" w:rsidRPr="0040211F" w:rsidRDefault="002616B1" w:rsidP="006A39DB">
      <w:pPr>
        <w:pStyle w:val="listdashnospace"/>
        <w:numPr>
          <w:ilvl w:val="0"/>
          <w:numId w:val="39"/>
        </w:numPr>
        <w:tabs>
          <w:tab w:val="clear" w:pos="709"/>
        </w:tabs>
        <w:ind w:left="567"/>
        <w:rPr>
          <w:sz w:val="22"/>
          <w:szCs w:val="22"/>
          <w:lang w:val="is-IS"/>
        </w:rPr>
      </w:pPr>
      <w:r w:rsidRPr="0040211F">
        <w:rPr>
          <w:sz w:val="22"/>
          <w:szCs w:val="22"/>
          <w:lang w:val="is-IS"/>
        </w:rPr>
        <w:t>þroti á</w:t>
      </w:r>
      <w:r w:rsidR="00D377BD" w:rsidRPr="0040211F">
        <w:rPr>
          <w:sz w:val="22"/>
          <w:szCs w:val="22"/>
          <w:lang w:val="is-IS"/>
        </w:rPr>
        <w:t xml:space="preserve"> neðri útlimum vegna uppsöfnunar vökva</w:t>
      </w:r>
    </w:p>
    <w:p w14:paraId="652192B2" w14:textId="77777777" w:rsidR="006B5E30" w:rsidRPr="0040211F" w:rsidRDefault="00D377BD" w:rsidP="006A39DB">
      <w:pPr>
        <w:pStyle w:val="listdashnospace"/>
        <w:numPr>
          <w:ilvl w:val="0"/>
          <w:numId w:val="39"/>
        </w:numPr>
        <w:tabs>
          <w:tab w:val="clear" w:pos="709"/>
        </w:tabs>
        <w:ind w:left="567"/>
        <w:rPr>
          <w:sz w:val="22"/>
          <w:szCs w:val="22"/>
          <w:lang w:val="is-IS"/>
        </w:rPr>
      </w:pPr>
      <w:r w:rsidRPr="0040211F">
        <w:rPr>
          <w:sz w:val="22"/>
          <w:szCs w:val="22"/>
          <w:lang w:val="is-IS"/>
        </w:rPr>
        <w:t>óeðlilegur litur á þvagi</w:t>
      </w:r>
    </w:p>
    <w:p w14:paraId="54059526" w14:textId="77777777" w:rsidR="006B5E30" w:rsidRPr="0040211F" w:rsidRDefault="00D377BD" w:rsidP="006A39DB">
      <w:pPr>
        <w:pStyle w:val="listdashnospace"/>
        <w:numPr>
          <w:ilvl w:val="0"/>
          <w:numId w:val="39"/>
        </w:numPr>
        <w:tabs>
          <w:tab w:val="clear" w:pos="709"/>
        </w:tabs>
        <w:ind w:left="567"/>
        <w:rPr>
          <w:sz w:val="22"/>
          <w:szCs w:val="22"/>
          <w:lang w:val="is-IS"/>
        </w:rPr>
      </w:pPr>
      <w:r w:rsidRPr="0040211F">
        <w:rPr>
          <w:sz w:val="22"/>
          <w:szCs w:val="22"/>
          <w:lang w:val="is-IS"/>
        </w:rPr>
        <w:t>truflun á blóðflæði til milta (fleygdrep í milta)</w:t>
      </w:r>
    </w:p>
    <w:p w14:paraId="7537AE84" w14:textId="77777777" w:rsidR="002616B1" w:rsidRPr="0040211F" w:rsidRDefault="002616B1" w:rsidP="006A39DB">
      <w:pPr>
        <w:pStyle w:val="listdashnospace"/>
        <w:numPr>
          <w:ilvl w:val="0"/>
          <w:numId w:val="39"/>
        </w:numPr>
        <w:tabs>
          <w:tab w:val="clear" w:pos="709"/>
        </w:tabs>
        <w:ind w:left="567"/>
        <w:rPr>
          <w:sz w:val="22"/>
          <w:szCs w:val="22"/>
          <w:lang w:val="is-IS"/>
        </w:rPr>
      </w:pPr>
      <w:r w:rsidRPr="0040211F">
        <w:rPr>
          <w:sz w:val="22"/>
          <w:szCs w:val="22"/>
          <w:lang w:val="is-IS"/>
        </w:rPr>
        <w:t>nefrennsli</w:t>
      </w:r>
    </w:p>
    <w:p w14:paraId="742EE461" w14:textId="77777777" w:rsidR="006B5E30" w:rsidRPr="0040211F" w:rsidRDefault="006B5E30" w:rsidP="006A39DB">
      <w:pPr>
        <w:pStyle w:val="listdashnospace"/>
        <w:rPr>
          <w:sz w:val="22"/>
          <w:szCs w:val="22"/>
          <w:lang w:val="is-IS"/>
        </w:rPr>
      </w:pPr>
    </w:p>
    <w:p w14:paraId="45FC42C4" w14:textId="77777777" w:rsidR="006B5E30" w:rsidRPr="0040211F" w:rsidRDefault="006B5E30" w:rsidP="006A39DB">
      <w:pPr>
        <w:pStyle w:val="listdashnospace"/>
        <w:keepNext/>
        <w:rPr>
          <w:b/>
          <w:sz w:val="22"/>
          <w:szCs w:val="22"/>
          <w:lang w:val="is-IS"/>
        </w:rPr>
      </w:pPr>
      <w:r w:rsidRPr="0040211F">
        <w:rPr>
          <w:b/>
          <w:sz w:val="22"/>
          <w:szCs w:val="22"/>
          <w:lang w:val="is-IS"/>
        </w:rPr>
        <w:t>Algengar aukaverkanir sem geta komið fram í blóðprófum:</w:t>
      </w:r>
    </w:p>
    <w:p w14:paraId="799A37D6" w14:textId="34A047CE" w:rsidR="006B5E30" w:rsidRPr="0040211F" w:rsidRDefault="00C91FD2" w:rsidP="006A39DB">
      <w:pPr>
        <w:pStyle w:val="listdashnospace"/>
        <w:numPr>
          <w:ilvl w:val="0"/>
          <w:numId w:val="40"/>
        </w:numPr>
        <w:tabs>
          <w:tab w:val="clear" w:pos="709"/>
        </w:tabs>
        <w:ind w:left="567"/>
        <w:rPr>
          <w:sz w:val="22"/>
          <w:szCs w:val="22"/>
          <w:lang w:val="is-IS"/>
        </w:rPr>
      </w:pPr>
      <w:r w:rsidRPr="0040211F">
        <w:rPr>
          <w:sz w:val="22"/>
          <w:szCs w:val="22"/>
          <w:lang w:val="is-IS"/>
        </w:rPr>
        <w:t>aukning á ensímum vegna niðurbrots vöðva (kreatínkínasi</w:t>
      </w:r>
      <w:r w:rsidR="006B5E30" w:rsidRPr="0040211F">
        <w:rPr>
          <w:sz w:val="22"/>
          <w:szCs w:val="22"/>
          <w:lang w:val="is-IS"/>
        </w:rPr>
        <w:t>)</w:t>
      </w:r>
    </w:p>
    <w:p w14:paraId="2C5CF665" w14:textId="77777777" w:rsidR="00C91FD2" w:rsidRPr="0040211F" w:rsidRDefault="00C91FD2" w:rsidP="006A39DB">
      <w:pPr>
        <w:pStyle w:val="listdashnospace"/>
        <w:numPr>
          <w:ilvl w:val="0"/>
          <w:numId w:val="40"/>
        </w:numPr>
        <w:tabs>
          <w:tab w:val="clear" w:pos="709"/>
        </w:tabs>
        <w:ind w:left="567"/>
        <w:rPr>
          <w:sz w:val="22"/>
          <w:szCs w:val="22"/>
          <w:lang w:val="is-IS"/>
        </w:rPr>
      </w:pPr>
      <w:r w:rsidRPr="0040211F">
        <w:rPr>
          <w:sz w:val="22"/>
          <w:szCs w:val="22"/>
          <w:lang w:val="is-IS"/>
        </w:rPr>
        <w:t>uppsöfnun á járni í líkamanum</w:t>
      </w:r>
      <w:r w:rsidR="00D639DD" w:rsidRPr="0040211F">
        <w:rPr>
          <w:sz w:val="22"/>
          <w:szCs w:val="22"/>
          <w:lang w:val="is-IS"/>
        </w:rPr>
        <w:t xml:space="preserve"> (járnofhleðsla)</w:t>
      </w:r>
    </w:p>
    <w:p w14:paraId="056538AB" w14:textId="77777777" w:rsidR="002616B1" w:rsidRPr="0040211F" w:rsidRDefault="002616B1" w:rsidP="006A39DB">
      <w:pPr>
        <w:pStyle w:val="listdashnospace"/>
        <w:numPr>
          <w:ilvl w:val="0"/>
          <w:numId w:val="40"/>
        </w:numPr>
        <w:tabs>
          <w:tab w:val="clear" w:pos="709"/>
        </w:tabs>
        <w:ind w:left="567"/>
        <w:rPr>
          <w:sz w:val="22"/>
          <w:szCs w:val="22"/>
          <w:lang w:val="is-IS"/>
        </w:rPr>
      </w:pPr>
      <w:r w:rsidRPr="0040211F">
        <w:rPr>
          <w:sz w:val="22"/>
          <w:szCs w:val="22"/>
          <w:lang w:val="is-IS"/>
        </w:rPr>
        <w:t>lækkun blóðsykurs</w:t>
      </w:r>
    </w:p>
    <w:p w14:paraId="173B9F89" w14:textId="67BB2247" w:rsidR="002616B1" w:rsidRPr="0040211F" w:rsidRDefault="002616B1" w:rsidP="006A39DB">
      <w:pPr>
        <w:pStyle w:val="listdashnospace"/>
        <w:numPr>
          <w:ilvl w:val="0"/>
          <w:numId w:val="40"/>
        </w:numPr>
        <w:tabs>
          <w:tab w:val="clear" w:pos="709"/>
        </w:tabs>
        <w:ind w:left="567"/>
        <w:rPr>
          <w:sz w:val="22"/>
          <w:szCs w:val="22"/>
          <w:lang w:val="is-IS"/>
        </w:rPr>
      </w:pPr>
      <w:r w:rsidRPr="0040211F">
        <w:rPr>
          <w:sz w:val="22"/>
          <w:szCs w:val="22"/>
          <w:lang w:val="is-IS"/>
        </w:rPr>
        <w:t>hækkun bílírúbíns</w:t>
      </w:r>
      <w:r w:rsidR="001963F6" w:rsidRPr="0040211F">
        <w:rPr>
          <w:sz w:val="22"/>
          <w:szCs w:val="22"/>
          <w:lang w:val="is-IS"/>
        </w:rPr>
        <w:t xml:space="preserve"> í blóði</w:t>
      </w:r>
      <w:r w:rsidRPr="0040211F">
        <w:rPr>
          <w:sz w:val="22"/>
          <w:szCs w:val="22"/>
          <w:lang w:val="is-IS"/>
        </w:rPr>
        <w:t xml:space="preserve"> (efni framleitt í lifur)</w:t>
      </w:r>
    </w:p>
    <w:p w14:paraId="4B3CA49B" w14:textId="77777777" w:rsidR="006B5E30" w:rsidRPr="0040211F" w:rsidRDefault="006B5E30" w:rsidP="006A39DB">
      <w:pPr>
        <w:pStyle w:val="listdashnospace"/>
        <w:numPr>
          <w:ilvl w:val="0"/>
          <w:numId w:val="40"/>
        </w:numPr>
        <w:tabs>
          <w:tab w:val="clear" w:pos="709"/>
        </w:tabs>
        <w:ind w:left="567"/>
        <w:rPr>
          <w:sz w:val="22"/>
          <w:szCs w:val="22"/>
          <w:lang w:val="is-IS"/>
        </w:rPr>
      </w:pPr>
      <w:r w:rsidRPr="0040211F">
        <w:rPr>
          <w:sz w:val="22"/>
          <w:szCs w:val="22"/>
          <w:lang w:val="is-IS"/>
        </w:rPr>
        <w:t>fækkun hvítra blóðfrumna</w:t>
      </w:r>
    </w:p>
    <w:p w14:paraId="7083ACF1" w14:textId="77777777" w:rsidR="00761C1B" w:rsidRPr="0040211F" w:rsidRDefault="00761C1B" w:rsidP="006A39DB">
      <w:pPr>
        <w:rPr>
          <w:szCs w:val="22"/>
        </w:rPr>
      </w:pPr>
    </w:p>
    <w:p w14:paraId="068E8334" w14:textId="77777777" w:rsidR="00761C1B" w:rsidRPr="0040211F" w:rsidRDefault="00761C1B" w:rsidP="006A39DB">
      <w:pPr>
        <w:keepNext/>
        <w:rPr>
          <w:b/>
          <w:szCs w:val="22"/>
        </w:rPr>
      </w:pPr>
      <w:r w:rsidRPr="0040211F">
        <w:rPr>
          <w:b/>
          <w:szCs w:val="22"/>
        </w:rPr>
        <w:t>Aukaverkanir af óþekktri tíðni</w:t>
      </w:r>
    </w:p>
    <w:p w14:paraId="244C19DD" w14:textId="77777777" w:rsidR="00761C1B" w:rsidRPr="0040211F" w:rsidRDefault="00761C1B" w:rsidP="006A39DB">
      <w:pPr>
        <w:keepNext/>
        <w:rPr>
          <w:szCs w:val="22"/>
        </w:rPr>
      </w:pPr>
      <w:r w:rsidRPr="0040211F">
        <w:rPr>
          <w:szCs w:val="22"/>
        </w:rPr>
        <w:t>Ekki hægt að áætla tíðni út frá fyrirliggjandi gögnum</w:t>
      </w:r>
    </w:p>
    <w:p w14:paraId="16890110" w14:textId="77777777" w:rsidR="00761C1B" w:rsidRPr="0040211F" w:rsidRDefault="00761C1B"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upplitun húðar</w:t>
      </w:r>
    </w:p>
    <w:p w14:paraId="20FA8B1F" w14:textId="77777777" w:rsidR="002616B1" w:rsidRPr="0040211F" w:rsidRDefault="002616B1"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dökknun húðar</w:t>
      </w:r>
    </w:p>
    <w:p w14:paraId="46B7E29A" w14:textId="1359BB07" w:rsidR="002616B1" w:rsidRPr="0040211F" w:rsidRDefault="001963F6" w:rsidP="006A39DB">
      <w:pPr>
        <w:pStyle w:val="listdashnospace"/>
        <w:numPr>
          <w:ilvl w:val="0"/>
          <w:numId w:val="25"/>
        </w:numPr>
        <w:tabs>
          <w:tab w:val="clear" w:pos="709"/>
          <w:tab w:val="num" w:pos="567"/>
        </w:tabs>
        <w:ind w:left="567"/>
        <w:rPr>
          <w:sz w:val="22"/>
          <w:szCs w:val="22"/>
          <w:lang w:val="is-IS"/>
        </w:rPr>
      </w:pPr>
      <w:r w:rsidRPr="0040211F">
        <w:rPr>
          <w:sz w:val="22"/>
          <w:szCs w:val="22"/>
          <w:lang w:val="is-IS"/>
        </w:rPr>
        <w:t>lifrarskaði vegna lyfja</w:t>
      </w:r>
    </w:p>
    <w:p w14:paraId="177D0C95" w14:textId="77777777" w:rsidR="00DB5AC5" w:rsidRPr="0040211F" w:rsidRDefault="00DB5AC5" w:rsidP="006A39DB">
      <w:pPr>
        <w:rPr>
          <w:szCs w:val="22"/>
        </w:rPr>
      </w:pPr>
    </w:p>
    <w:p w14:paraId="3358736A" w14:textId="77777777" w:rsidR="00757317" w:rsidRPr="0040211F" w:rsidRDefault="00757317" w:rsidP="006A39DB">
      <w:pPr>
        <w:keepNext/>
        <w:rPr>
          <w:b/>
          <w:szCs w:val="22"/>
        </w:rPr>
      </w:pPr>
      <w:r w:rsidRPr="0040211F">
        <w:rPr>
          <w:b/>
          <w:szCs w:val="22"/>
        </w:rPr>
        <w:t>Tilkynning aukaverkana</w:t>
      </w:r>
    </w:p>
    <w:p w14:paraId="635087B1" w14:textId="77777777" w:rsidR="00BC673C" w:rsidRPr="0040211F" w:rsidRDefault="00757317" w:rsidP="006A39DB">
      <w:pPr>
        <w:rPr>
          <w:szCs w:val="22"/>
        </w:rPr>
      </w:pPr>
      <w:r w:rsidRPr="0040211F">
        <w:rPr>
          <w:szCs w:val="22"/>
        </w:rPr>
        <w:t>Látið lækninn</w:t>
      </w:r>
      <w:r w:rsidR="00A27D9F" w:rsidRPr="0040211F">
        <w:rPr>
          <w:szCs w:val="22"/>
        </w:rPr>
        <w:t>,</w:t>
      </w:r>
      <w:r w:rsidRPr="0040211F">
        <w:rPr>
          <w:szCs w:val="22"/>
        </w:rPr>
        <w:t xml:space="preserve"> lyfjafræðing </w:t>
      </w:r>
      <w:r w:rsidR="00A27D9F" w:rsidRPr="0040211F">
        <w:rPr>
          <w:szCs w:val="22"/>
        </w:rPr>
        <w:t xml:space="preserve">eða hjúkrunarfræðinginn </w:t>
      </w:r>
      <w:r w:rsidRPr="0040211F">
        <w:rPr>
          <w:szCs w:val="22"/>
        </w:rPr>
        <w:t xml:space="preserve">vita um allar aukaverkanir. </w:t>
      </w:r>
      <w:r w:rsidR="00BC673C" w:rsidRPr="0040211F">
        <w:rPr>
          <w:szCs w:val="22"/>
        </w:rPr>
        <w:t xml:space="preserve">Þetta gildir einnig um aukaverkanir sem ekki er minnst á í þessum fylgiseðli. Einnig er hægt að tilkynna aukaverkanir beint </w:t>
      </w:r>
      <w:r w:rsidR="00BC673C" w:rsidRPr="0040211F">
        <w:rPr>
          <w:szCs w:val="22"/>
          <w:shd w:val="pct15" w:color="auto" w:fill="auto"/>
        </w:rPr>
        <w:t xml:space="preserve">samkvæmt fyrirkomulagi sem gildir í hverju landi fyrir sig, sjá </w:t>
      </w:r>
      <w:hyperlink r:id="rId17" w:history="1">
        <w:r w:rsidR="00BC673C" w:rsidRPr="0040211F">
          <w:rPr>
            <w:rStyle w:val="Hyperlink"/>
            <w:szCs w:val="22"/>
            <w:shd w:val="pct15" w:color="auto" w:fill="auto"/>
          </w:rPr>
          <w:t>Appendix V</w:t>
        </w:r>
      </w:hyperlink>
      <w:r w:rsidR="00BC673C" w:rsidRPr="0040211F">
        <w:rPr>
          <w:szCs w:val="22"/>
        </w:rPr>
        <w:t>. Með því að tilkynna aukaverkanir er hægt að hjálpa til við að auka upplýsingar um öryggi lyfsins.</w:t>
      </w:r>
    </w:p>
    <w:p w14:paraId="23727781" w14:textId="77777777" w:rsidR="00DB5AC5" w:rsidRPr="0040211F" w:rsidRDefault="00DB5AC5" w:rsidP="006A39DB">
      <w:pPr>
        <w:rPr>
          <w:szCs w:val="22"/>
        </w:rPr>
      </w:pPr>
    </w:p>
    <w:p w14:paraId="795F6068" w14:textId="77777777" w:rsidR="00680031" w:rsidRPr="0040211F" w:rsidRDefault="00680031" w:rsidP="006A39DB">
      <w:pPr>
        <w:rPr>
          <w:szCs w:val="22"/>
        </w:rPr>
      </w:pPr>
    </w:p>
    <w:p w14:paraId="5B028019" w14:textId="6D1D6E85" w:rsidR="00680031" w:rsidRPr="0040211F" w:rsidRDefault="00680031" w:rsidP="006A39DB">
      <w:pPr>
        <w:keepNext/>
        <w:rPr>
          <w:szCs w:val="22"/>
        </w:rPr>
      </w:pPr>
      <w:r w:rsidRPr="0040211F">
        <w:rPr>
          <w:b/>
          <w:szCs w:val="22"/>
        </w:rPr>
        <w:t>5.</w:t>
      </w:r>
      <w:r w:rsidRPr="0040211F">
        <w:rPr>
          <w:b/>
          <w:szCs w:val="22"/>
        </w:rPr>
        <w:tab/>
      </w:r>
      <w:r w:rsidR="00A10024" w:rsidRPr="0040211F">
        <w:rPr>
          <w:b/>
          <w:szCs w:val="22"/>
        </w:rPr>
        <w:t xml:space="preserve">Hvernig geyma á </w:t>
      </w:r>
      <w:r w:rsidR="00840AE3" w:rsidRPr="0040211F">
        <w:rPr>
          <w:b/>
          <w:szCs w:val="22"/>
        </w:rPr>
        <w:t>Eltrombopag Accord</w:t>
      </w:r>
    </w:p>
    <w:p w14:paraId="09F924EA" w14:textId="77777777" w:rsidR="00680031" w:rsidRPr="0040211F" w:rsidRDefault="00680031" w:rsidP="006A39DB">
      <w:pPr>
        <w:keepNext/>
        <w:rPr>
          <w:szCs w:val="22"/>
        </w:rPr>
      </w:pPr>
    </w:p>
    <w:p w14:paraId="3609D2B7" w14:textId="77777777" w:rsidR="00680031" w:rsidRPr="0040211F" w:rsidRDefault="00680031" w:rsidP="006A39DB">
      <w:pPr>
        <w:rPr>
          <w:iCs/>
          <w:szCs w:val="22"/>
        </w:rPr>
      </w:pPr>
      <w:r w:rsidRPr="0040211F">
        <w:rPr>
          <w:iCs/>
          <w:szCs w:val="22"/>
        </w:rPr>
        <w:t xml:space="preserve">Geymið </w:t>
      </w:r>
      <w:r w:rsidR="00A10024" w:rsidRPr="0040211F">
        <w:rPr>
          <w:iCs/>
          <w:szCs w:val="22"/>
        </w:rPr>
        <w:t xml:space="preserve">lyfið </w:t>
      </w:r>
      <w:r w:rsidRPr="0040211F">
        <w:rPr>
          <w:iCs/>
          <w:szCs w:val="22"/>
        </w:rPr>
        <w:t>þar sem börn hvorki ná til né sjá.</w:t>
      </w:r>
    </w:p>
    <w:p w14:paraId="31E588AE" w14:textId="77777777" w:rsidR="00680031" w:rsidRPr="0040211F" w:rsidRDefault="00680031" w:rsidP="006A39DB">
      <w:pPr>
        <w:rPr>
          <w:szCs w:val="22"/>
        </w:rPr>
      </w:pPr>
    </w:p>
    <w:p w14:paraId="4DB938A7" w14:textId="77777777" w:rsidR="00680031" w:rsidRPr="0040211F" w:rsidRDefault="00680031" w:rsidP="006A39DB">
      <w:pPr>
        <w:rPr>
          <w:szCs w:val="22"/>
        </w:rPr>
      </w:pPr>
      <w:r w:rsidRPr="0040211F">
        <w:rPr>
          <w:szCs w:val="22"/>
        </w:rPr>
        <w:t xml:space="preserve">Ekki skal nota </w:t>
      </w:r>
      <w:r w:rsidR="00A10024" w:rsidRPr="0040211F">
        <w:rPr>
          <w:szCs w:val="22"/>
        </w:rPr>
        <w:t>lyfið</w:t>
      </w:r>
      <w:r w:rsidRPr="0040211F">
        <w:rPr>
          <w:szCs w:val="22"/>
        </w:rPr>
        <w:t xml:space="preserve"> eftir fyrningardagsetningu sem tilgreind er á öskjunni og þynnunni.</w:t>
      </w:r>
    </w:p>
    <w:p w14:paraId="55BF3668" w14:textId="77777777" w:rsidR="00680031" w:rsidRPr="0040211F" w:rsidRDefault="00680031" w:rsidP="006A39DB">
      <w:pPr>
        <w:rPr>
          <w:szCs w:val="22"/>
        </w:rPr>
      </w:pPr>
    </w:p>
    <w:p w14:paraId="23972886" w14:textId="77777777" w:rsidR="00680031" w:rsidRPr="0040211F" w:rsidRDefault="00680031" w:rsidP="006A39DB">
      <w:pPr>
        <w:rPr>
          <w:szCs w:val="22"/>
        </w:rPr>
      </w:pPr>
      <w:r w:rsidRPr="0040211F">
        <w:rPr>
          <w:szCs w:val="22"/>
        </w:rPr>
        <w:t>Engin sérstök fyrirmæli eru um geymsluaðstæður lyfsins.</w:t>
      </w:r>
    </w:p>
    <w:p w14:paraId="78FA5001" w14:textId="77777777" w:rsidR="00680031" w:rsidRPr="0040211F" w:rsidRDefault="00680031" w:rsidP="006A39DB">
      <w:pPr>
        <w:rPr>
          <w:szCs w:val="22"/>
        </w:rPr>
      </w:pPr>
    </w:p>
    <w:p w14:paraId="35DC2076" w14:textId="7468B469" w:rsidR="00680031" w:rsidRPr="0040211F" w:rsidRDefault="00A10024" w:rsidP="006A39DB">
      <w:pPr>
        <w:rPr>
          <w:szCs w:val="22"/>
        </w:rPr>
      </w:pPr>
      <w:r w:rsidRPr="0040211F">
        <w:rPr>
          <w:szCs w:val="22"/>
        </w:rPr>
        <w:t>Ekki má skola lyfjum niður í frárennslislagnir eða fleygja þeim með heimilissorpi. Leitið ráða í apóteki um hvernig heppilegast er að farga lyfjum sem hætt er að</w:t>
      </w:r>
      <w:r w:rsidR="00D83E79" w:rsidRPr="0040211F">
        <w:rPr>
          <w:szCs w:val="22"/>
        </w:rPr>
        <w:t xml:space="preserve"> </w:t>
      </w:r>
      <w:r w:rsidRPr="0040211F">
        <w:rPr>
          <w:szCs w:val="22"/>
        </w:rPr>
        <w:t>nota. Markmiðið er að vernda umhverfið.</w:t>
      </w:r>
    </w:p>
    <w:p w14:paraId="58D6307F" w14:textId="77777777" w:rsidR="00680031" w:rsidRPr="0040211F" w:rsidRDefault="00680031" w:rsidP="006A39DB">
      <w:pPr>
        <w:rPr>
          <w:szCs w:val="22"/>
        </w:rPr>
      </w:pPr>
    </w:p>
    <w:p w14:paraId="2C0F6BFA" w14:textId="77777777" w:rsidR="00680031" w:rsidRPr="0040211F" w:rsidRDefault="00680031" w:rsidP="006A39DB">
      <w:pPr>
        <w:rPr>
          <w:szCs w:val="22"/>
        </w:rPr>
      </w:pPr>
    </w:p>
    <w:p w14:paraId="66AE289D" w14:textId="77777777" w:rsidR="00680031" w:rsidRPr="0040211F" w:rsidRDefault="00680031" w:rsidP="006A39DB">
      <w:pPr>
        <w:keepNext/>
        <w:rPr>
          <w:b/>
          <w:szCs w:val="22"/>
        </w:rPr>
      </w:pPr>
      <w:r w:rsidRPr="0040211F">
        <w:rPr>
          <w:b/>
          <w:szCs w:val="22"/>
        </w:rPr>
        <w:t>6.</w:t>
      </w:r>
      <w:r w:rsidRPr="0040211F">
        <w:rPr>
          <w:b/>
          <w:szCs w:val="22"/>
        </w:rPr>
        <w:tab/>
      </w:r>
      <w:r w:rsidR="00A10024" w:rsidRPr="0040211F">
        <w:rPr>
          <w:b/>
          <w:szCs w:val="22"/>
        </w:rPr>
        <w:t>Pakkningar og aðrar upplýsingar</w:t>
      </w:r>
    </w:p>
    <w:p w14:paraId="42590439" w14:textId="77777777" w:rsidR="00680031" w:rsidRPr="0040211F" w:rsidRDefault="00680031" w:rsidP="006A39DB">
      <w:pPr>
        <w:keepNext/>
        <w:rPr>
          <w:szCs w:val="22"/>
        </w:rPr>
      </w:pPr>
    </w:p>
    <w:p w14:paraId="6C03DBD7" w14:textId="1D25DB9B" w:rsidR="00680031" w:rsidRPr="0040211F" w:rsidRDefault="00840AE3" w:rsidP="006A39DB">
      <w:pPr>
        <w:keepNext/>
        <w:rPr>
          <w:b/>
          <w:szCs w:val="22"/>
        </w:rPr>
      </w:pPr>
      <w:r w:rsidRPr="0040211F">
        <w:rPr>
          <w:b/>
          <w:szCs w:val="22"/>
        </w:rPr>
        <w:t xml:space="preserve">Eltrombopag Accord </w:t>
      </w:r>
      <w:r w:rsidR="00680031" w:rsidRPr="0040211F">
        <w:rPr>
          <w:b/>
          <w:szCs w:val="22"/>
        </w:rPr>
        <w:t>inniheldur</w:t>
      </w:r>
    </w:p>
    <w:p w14:paraId="6B15BED7" w14:textId="50668361" w:rsidR="00CB018F" w:rsidRPr="0040211F" w:rsidRDefault="00680031" w:rsidP="006A39DB">
      <w:pPr>
        <w:rPr>
          <w:bCs/>
          <w:szCs w:val="22"/>
        </w:rPr>
      </w:pPr>
      <w:r w:rsidRPr="0040211F">
        <w:rPr>
          <w:bCs/>
          <w:szCs w:val="22"/>
        </w:rPr>
        <w:t>Virka innihaldsefnið er eltrombópag.</w:t>
      </w:r>
    </w:p>
    <w:p w14:paraId="3C472223" w14:textId="77777777" w:rsidR="00CB018F" w:rsidRPr="0040211F" w:rsidRDefault="00CB018F" w:rsidP="006A39DB">
      <w:pPr>
        <w:rPr>
          <w:bCs/>
          <w:szCs w:val="22"/>
        </w:rPr>
      </w:pPr>
    </w:p>
    <w:p w14:paraId="0FF55F13" w14:textId="77777777" w:rsidR="00CB018F" w:rsidRPr="0040211F" w:rsidRDefault="00CB018F" w:rsidP="006A39DB">
      <w:pPr>
        <w:keepNext/>
        <w:rPr>
          <w:b/>
          <w:szCs w:val="22"/>
        </w:rPr>
      </w:pPr>
      <w:r w:rsidRPr="0040211F">
        <w:rPr>
          <w:b/>
          <w:szCs w:val="22"/>
        </w:rPr>
        <w:t>12,5 mg filmuhúðaðar töflur</w:t>
      </w:r>
    </w:p>
    <w:p w14:paraId="534D24E2" w14:textId="77777777" w:rsidR="00CB018F" w:rsidRPr="0040211F" w:rsidRDefault="00CB018F" w:rsidP="006A39DB">
      <w:pPr>
        <w:rPr>
          <w:bCs/>
          <w:szCs w:val="22"/>
        </w:rPr>
      </w:pPr>
      <w:r w:rsidRPr="0040211F">
        <w:rPr>
          <w:bCs/>
          <w:szCs w:val="22"/>
        </w:rPr>
        <w:t>Hver filmuhúðuð tafla inniheldur eltrombópagólamín sem jafngildir 12,5 mg af eltrombópagi.</w:t>
      </w:r>
    </w:p>
    <w:p w14:paraId="518CC8CB" w14:textId="77777777" w:rsidR="00CB018F" w:rsidRPr="0040211F" w:rsidRDefault="00CB018F" w:rsidP="006A39DB">
      <w:pPr>
        <w:rPr>
          <w:bCs/>
          <w:szCs w:val="22"/>
        </w:rPr>
      </w:pPr>
    </w:p>
    <w:p w14:paraId="20FFF3A8" w14:textId="77777777" w:rsidR="00CB018F" w:rsidRPr="0040211F" w:rsidRDefault="00CB018F" w:rsidP="006A39DB">
      <w:pPr>
        <w:keepNext/>
        <w:rPr>
          <w:b/>
          <w:szCs w:val="22"/>
        </w:rPr>
      </w:pPr>
      <w:r w:rsidRPr="0040211F">
        <w:rPr>
          <w:b/>
          <w:szCs w:val="22"/>
        </w:rPr>
        <w:t>25 mg filmuhúðaðar töflur</w:t>
      </w:r>
    </w:p>
    <w:p w14:paraId="16333AB1" w14:textId="77777777" w:rsidR="00680031" w:rsidRPr="0040211F" w:rsidRDefault="00680031" w:rsidP="006A39DB">
      <w:pPr>
        <w:rPr>
          <w:bCs/>
          <w:szCs w:val="22"/>
        </w:rPr>
      </w:pPr>
      <w:r w:rsidRPr="0040211F">
        <w:rPr>
          <w:bCs/>
          <w:szCs w:val="22"/>
        </w:rPr>
        <w:t>Hver filmuhúðuð tafla inniheldur eltrombópagólamín sem jafngildir 25 mg af eltrombópagi.</w:t>
      </w:r>
    </w:p>
    <w:p w14:paraId="465F56CA" w14:textId="77777777" w:rsidR="00680031" w:rsidRPr="0040211F" w:rsidRDefault="00680031" w:rsidP="006A39DB">
      <w:pPr>
        <w:rPr>
          <w:bCs/>
          <w:szCs w:val="22"/>
        </w:rPr>
      </w:pPr>
    </w:p>
    <w:p w14:paraId="52916FF4" w14:textId="77777777" w:rsidR="00680031" w:rsidRPr="0040211F" w:rsidRDefault="00680031" w:rsidP="006A39DB">
      <w:pPr>
        <w:keepNext/>
        <w:rPr>
          <w:b/>
          <w:szCs w:val="22"/>
        </w:rPr>
      </w:pPr>
      <w:r w:rsidRPr="0040211F">
        <w:rPr>
          <w:b/>
          <w:szCs w:val="22"/>
        </w:rPr>
        <w:t>50 mg filmuhúðaðar töflur</w:t>
      </w:r>
    </w:p>
    <w:p w14:paraId="3080C50C" w14:textId="77777777" w:rsidR="00680031" w:rsidRPr="0040211F" w:rsidRDefault="00680031" w:rsidP="006A39DB">
      <w:pPr>
        <w:rPr>
          <w:bCs/>
          <w:szCs w:val="22"/>
        </w:rPr>
      </w:pPr>
      <w:r w:rsidRPr="0040211F">
        <w:rPr>
          <w:bCs/>
          <w:szCs w:val="22"/>
        </w:rPr>
        <w:t>Hver filmuhúðuð tafla inniheldur eltrombópagólamín sem jafngildir 50 mg af eltrombópagi.</w:t>
      </w:r>
    </w:p>
    <w:p w14:paraId="57143C4B" w14:textId="77777777" w:rsidR="00680031" w:rsidRPr="0040211F" w:rsidRDefault="00680031" w:rsidP="006A39DB">
      <w:pPr>
        <w:rPr>
          <w:bCs/>
          <w:szCs w:val="22"/>
        </w:rPr>
      </w:pPr>
    </w:p>
    <w:p w14:paraId="3E59E868" w14:textId="77777777" w:rsidR="00F75B6E" w:rsidRPr="0040211F" w:rsidRDefault="00F75B6E" w:rsidP="006A39DB">
      <w:pPr>
        <w:keepNext/>
        <w:rPr>
          <w:b/>
          <w:szCs w:val="22"/>
        </w:rPr>
      </w:pPr>
      <w:r w:rsidRPr="0040211F">
        <w:rPr>
          <w:b/>
          <w:szCs w:val="22"/>
        </w:rPr>
        <w:t>75 mg filmuhúðaðar töflur</w:t>
      </w:r>
    </w:p>
    <w:p w14:paraId="1A35AB7C" w14:textId="77777777" w:rsidR="00F75B6E" w:rsidRPr="0040211F" w:rsidRDefault="00F75B6E" w:rsidP="006A39DB">
      <w:pPr>
        <w:rPr>
          <w:bCs/>
          <w:szCs w:val="22"/>
        </w:rPr>
      </w:pPr>
      <w:r w:rsidRPr="0040211F">
        <w:rPr>
          <w:bCs/>
          <w:szCs w:val="22"/>
        </w:rPr>
        <w:t>Hver filmuhúðuð tafla inniheldur eltrombópagólamín sem jafngildir 75 mg af eltrombópagi.</w:t>
      </w:r>
    </w:p>
    <w:p w14:paraId="18007563" w14:textId="77777777" w:rsidR="00F75B6E" w:rsidRPr="0040211F" w:rsidRDefault="00F75B6E" w:rsidP="006A39DB">
      <w:pPr>
        <w:rPr>
          <w:bCs/>
          <w:szCs w:val="22"/>
        </w:rPr>
      </w:pPr>
    </w:p>
    <w:p w14:paraId="64A4196D" w14:textId="5231E4BB" w:rsidR="00F75B6E" w:rsidRPr="0040211F" w:rsidRDefault="00F75B6E" w:rsidP="00613F66">
      <w:pPr>
        <w:keepNext/>
        <w:rPr>
          <w:szCs w:val="22"/>
        </w:rPr>
      </w:pPr>
      <w:r w:rsidRPr="0040211F">
        <w:rPr>
          <w:bCs/>
          <w:szCs w:val="22"/>
        </w:rPr>
        <w:t xml:space="preserve">Önnur innihaldsefni eru: </w:t>
      </w:r>
      <w:r w:rsidR="007B2531" w:rsidRPr="0040211F">
        <w:rPr>
          <w:bCs/>
          <w:szCs w:val="22"/>
        </w:rPr>
        <w:t>mannitól, póvídón, örkristallaður sellulósi,</w:t>
      </w:r>
      <w:r w:rsidR="00AB1738" w:rsidRPr="0040211F">
        <w:rPr>
          <w:bCs/>
          <w:szCs w:val="22"/>
        </w:rPr>
        <w:t xml:space="preserve"> natríumsterkjuglýkólat, magnesíumsterat, </w:t>
      </w:r>
      <w:r w:rsidR="007C5C97" w:rsidRPr="0040211F">
        <w:rPr>
          <w:bCs/>
          <w:szCs w:val="22"/>
        </w:rPr>
        <w:t xml:space="preserve">ísómalt (E953), </w:t>
      </w:r>
      <w:r w:rsidR="00E07467" w:rsidRPr="0040211F">
        <w:rPr>
          <w:bCs/>
          <w:szCs w:val="22"/>
        </w:rPr>
        <w:t xml:space="preserve">kalsíumsílíkat, </w:t>
      </w:r>
      <w:r w:rsidRPr="0040211F">
        <w:rPr>
          <w:bCs/>
          <w:szCs w:val="22"/>
        </w:rPr>
        <w:t xml:space="preserve">hýprómellósi, </w:t>
      </w:r>
      <w:r w:rsidR="00DD3F1D" w:rsidRPr="0040211F">
        <w:rPr>
          <w:bCs/>
          <w:szCs w:val="22"/>
        </w:rPr>
        <w:t xml:space="preserve">títandíxoíð (E171), </w:t>
      </w:r>
      <w:r w:rsidR="00A451DE" w:rsidRPr="0040211F">
        <w:rPr>
          <w:bCs/>
          <w:szCs w:val="22"/>
        </w:rPr>
        <w:t>tríasetín, rautt járnoxíð (E172) og gult járnoxíð</w:t>
      </w:r>
      <w:r w:rsidR="00457ED5" w:rsidRPr="0040211F">
        <w:rPr>
          <w:bCs/>
          <w:szCs w:val="22"/>
        </w:rPr>
        <w:t xml:space="preserve"> (E1725) </w:t>
      </w:r>
      <w:r w:rsidR="00DE4E52" w:rsidRPr="0040211F">
        <w:rPr>
          <w:szCs w:val="22"/>
        </w:rPr>
        <w:t>[fyrir utan 75 mg]</w:t>
      </w:r>
      <w:r w:rsidRPr="0040211F">
        <w:rPr>
          <w:bCs/>
          <w:szCs w:val="22"/>
        </w:rPr>
        <w:t>.</w:t>
      </w:r>
    </w:p>
    <w:p w14:paraId="067048DC" w14:textId="77777777" w:rsidR="00BC673C" w:rsidRPr="0040211F" w:rsidRDefault="00BC673C" w:rsidP="006A39DB">
      <w:pPr>
        <w:rPr>
          <w:bCs/>
          <w:szCs w:val="22"/>
        </w:rPr>
      </w:pPr>
    </w:p>
    <w:p w14:paraId="7E2D8541" w14:textId="10C7C50D" w:rsidR="00680031" w:rsidRPr="0040211F" w:rsidRDefault="0006036D" w:rsidP="006A39DB">
      <w:pPr>
        <w:keepNext/>
        <w:rPr>
          <w:b/>
          <w:szCs w:val="22"/>
        </w:rPr>
      </w:pPr>
      <w:r w:rsidRPr="0040211F">
        <w:rPr>
          <w:b/>
          <w:szCs w:val="22"/>
        </w:rPr>
        <w:t>Lýsing á ú</w:t>
      </w:r>
      <w:r w:rsidR="00680031" w:rsidRPr="0040211F">
        <w:rPr>
          <w:b/>
          <w:szCs w:val="22"/>
        </w:rPr>
        <w:t>tlit</w:t>
      </w:r>
      <w:r w:rsidRPr="0040211F">
        <w:rPr>
          <w:b/>
          <w:szCs w:val="22"/>
        </w:rPr>
        <w:t>i</w:t>
      </w:r>
      <w:r w:rsidR="00680031" w:rsidRPr="0040211F">
        <w:rPr>
          <w:b/>
          <w:szCs w:val="22"/>
        </w:rPr>
        <w:t xml:space="preserve"> </w:t>
      </w:r>
      <w:r w:rsidR="00EF4600" w:rsidRPr="0040211F">
        <w:rPr>
          <w:b/>
          <w:szCs w:val="22"/>
        </w:rPr>
        <w:t xml:space="preserve">Eltrombopag Accord </w:t>
      </w:r>
      <w:r w:rsidR="00680031" w:rsidRPr="0040211F">
        <w:rPr>
          <w:b/>
          <w:szCs w:val="22"/>
        </w:rPr>
        <w:t>og pakkningastærðir</w:t>
      </w:r>
    </w:p>
    <w:p w14:paraId="2645B84E" w14:textId="77777777" w:rsidR="00FA3716" w:rsidRPr="0040211F" w:rsidRDefault="00FA3716" w:rsidP="006A39DB">
      <w:pPr>
        <w:keepNext/>
        <w:rPr>
          <w:b/>
          <w:szCs w:val="22"/>
        </w:rPr>
      </w:pPr>
    </w:p>
    <w:p w14:paraId="480ED921" w14:textId="5ADF3300" w:rsidR="00CC6C64" w:rsidRPr="00613F66" w:rsidRDefault="00FA3716" w:rsidP="006A39DB">
      <w:pPr>
        <w:rPr>
          <w:szCs w:val="22"/>
          <w:u w:val="single"/>
        </w:rPr>
      </w:pPr>
      <w:r w:rsidRPr="00613F66">
        <w:rPr>
          <w:szCs w:val="22"/>
          <w:u w:val="single"/>
        </w:rPr>
        <w:t xml:space="preserve">Eltrombopag Accord </w:t>
      </w:r>
      <w:r w:rsidR="00EE1D8F" w:rsidRPr="00613F66">
        <w:rPr>
          <w:szCs w:val="22"/>
          <w:u w:val="single"/>
        </w:rPr>
        <w:t>12,5 mg filmuhúðaðar töflur</w:t>
      </w:r>
    </w:p>
    <w:p w14:paraId="335E1C4E" w14:textId="64D7765C" w:rsidR="00EE1D8F" w:rsidRPr="0040211F" w:rsidRDefault="00CC6C64" w:rsidP="006A39DB">
      <w:pPr>
        <w:rPr>
          <w:szCs w:val="22"/>
        </w:rPr>
      </w:pPr>
      <w:r w:rsidRPr="0040211F">
        <w:rPr>
          <w:szCs w:val="22"/>
        </w:rPr>
        <w:t>Appelsínugular til brúnar,</w:t>
      </w:r>
      <w:r w:rsidR="00EE1D8F" w:rsidRPr="0040211F">
        <w:rPr>
          <w:szCs w:val="22"/>
        </w:rPr>
        <w:t xml:space="preserve"> kringlótt</w:t>
      </w:r>
      <w:r w:rsidR="00EC05DE" w:rsidRPr="0040211F">
        <w:rPr>
          <w:szCs w:val="22"/>
        </w:rPr>
        <w:t xml:space="preserve">ar, tvíkúptar, </w:t>
      </w:r>
      <w:r w:rsidR="008748BC" w:rsidRPr="0040211F">
        <w:rPr>
          <w:szCs w:val="22"/>
        </w:rPr>
        <w:t>filmuhúðaðar töflur</w:t>
      </w:r>
      <w:r w:rsidR="00EC05DE" w:rsidRPr="0040211F">
        <w:rPr>
          <w:szCs w:val="22"/>
        </w:rPr>
        <w:t xml:space="preserve"> merktar „</w:t>
      </w:r>
      <w:r w:rsidR="008748BC" w:rsidRPr="0040211F">
        <w:rPr>
          <w:szCs w:val="22"/>
        </w:rPr>
        <w:t>I</w:t>
      </w:r>
      <w:r w:rsidR="00EC05DE" w:rsidRPr="0040211F">
        <w:rPr>
          <w:szCs w:val="22"/>
        </w:rPr>
        <w:t>“</w:t>
      </w:r>
      <w:r w:rsidR="00EE1D8F" w:rsidRPr="0040211F">
        <w:rPr>
          <w:szCs w:val="22"/>
        </w:rPr>
        <w:t xml:space="preserve"> á annarri hliðinni</w:t>
      </w:r>
      <w:r w:rsidR="00F14948" w:rsidRPr="0040211F">
        <w:rPr>
          <w:szCs w:val="22"/>
        </w:rPr>
        <w:t xml:space="preserve"> og u.þ.b. 5,5 mm að þvermáli</w:t>
      </w:r>
      <w:r w:rsidR="00EE1D8F" w:rsidRPr="0040211F">
        <w:rPr>
          <w:szCs w:val="22"/>
        </w:rPr>
        <w:t>.</w:t>
      </w:r>
    </w:p>
    <w:p w14:paraId="3C70A265" w14:textId="77777777" w:rsidR="00EE1D8F" w:rsidRPr="0040211F" w:rsidRDefault="00EE1D8F" w:rsidP="006A39DB">
      <w:pPr>
        <w:rPr>
          <w:szCs w:val="22"/>
        </w:rPr>
      </w:pPr>
    </w:p>
    <w:p w14:paraId="771BABE6" w14:textId="38E48E26" w:rsidR="00CC6C64" w:rsidRPr="00613F66" w:rsidRDefault="00F14948" w:rsidP="006A39DB">
      <w:pPr>
        <w:rPr>
          <w:szCs w:val="22"/>
          <w:u w:val="single"/>
        </w:rPr>
      </w:pPr>
      <w:r w:rsidRPr="00613F66">
        <w:rPr>
          <w:szCs w:val="22"/>
          <w:u w:val="single"/>
        </w:rPr>
        <w:t xml:space="preserve">Eltrombopag Accord </w:t>
      </w:r>
      <w:r w:rsidR="00680031" w:rsidRPr="00613F66">
        <w:rPr>
          <w:szCs w:val="22"/>
          <w:u w:val="single"/>
        </w:rPr>
        <w:t>25 mg filmuhúðaðar töflur</w:t>
      </w:r>
    </w:p>
    <w:p w14:paraId="4812D029" w14:textId="23771A0D" w:rsidR="00680031" w:rsidRPr="0040211F" w:rsidRDefault="00CC6C64" w:rsidP="006A39DB">
      <w:pPr>
        <w:rPr>
          <w:szCs w:val="22"/>
        </w:rPr>
      </w:pPr>
      <w:r w:rsidRPr="0040211F">
        <w:rPr>
          <w:szCs w:val="22"/>
        </w:rPr>
        <w:t>Dökkbleikar,</w:t>
      </w:r>
      <w:r w:rsidR="00680031" w:rsidRPr="0040211F">
        <w:rPr>
          <w:szCs w:val="22"/>
        </w:rPr>
        <w:t xml:space="preserve"> kringlóttar, tvíkúptar</w:t>
      </w:r>
      <w:r w:rsidR="002774EA" w:rsidRPr="0040211F">
        <w:rPr>
          <w:szCs w:val="22"/>
        </w:rPr>
        <w:t xml:space="preserve"> filmuhúðaðar töflur</w:t>
      </w:r>
      <w:r w:rsidR="00680031" w:rsidRPr="0040211F">
        <w:rPr>
          <w:szCs w:val="22"/>
        </w:rPr>
        <w:t xml:space="preserve"> merktar </w:t>
      </w:r>
      <w:r w:rsidR="00EC05DE" w:rsidRPr="0040211F">
        <w:rPr>
          <w:szCs w:val="22"/>
        </w:rPr>
        <w:t>„</w:t>
      </w:r>
      <w:r w:rsidR="00C06D6E" w:rsidRPr="0040211F">
        <w:rPr>
          <w:szCs w:val="22"/>
        </w:rPr>
        <w:t>II</w:t>
      </w:r>
      <w:r w:rsidR="00EC05DE" w:rsidRPr="0040211F">
        <w:rPr>
          <w:szCs w:val="22"/>
        </w:rPr>
        <w:t>“</w:t>
      </w:r>
      <w:r w:rsidR="00680031" w:rsidRPr="0040211F">
        <w:rPr>
          <w:szCs w:val="22"/>
        </w:rPr>
        <w:t xml:space="preserve"> á annarri hliðinni</w:t>
      </w:r>
      <w:r w:rsidR="00C06D6E" w:rsidRPr="0040211F">
        <w:rPr>
          <w:szCs w:val="22"/>
        </w:rPr>
        <w:t xml:space="preserve"> og u.þ.b. 8 mm að þvermáli</w:t>
      </w:r>
      <w:r w:rsidR="00680031" w:rsidRPr="0040211F">
        <w:rPr>
          <w:szCs w:val="22"/>
        </w:rPr>
        <w:t>.</w:t>
      </w:r>
    </w:p>
    <w:p w14:paraId="14C89C13" w14:textId="77777777" w:rsidR="00680031" w:rsidRPr="0040211F" w:rsidRDefault="00680031" w:rsidP="006A39DB">
      <w:pPr>
        <w:rPr>
          <w:szCs w:val="22"/>
        </w:rPr>
      </w:pPr>
    </w:p>
    <w:p w14:paraId="7C09110E" w14:textId="1456B587" w:rsidR="00C06D6E" w:rsidRPr="00613F66" w:rsidRDefault="00C06D6E" w:rsidP="006A39DB">
      <w:pPr>
        <w:rPr>
          <w:szCs w:val="22"/>
          <w:u w:val="single"/>
        </w:rPr>
      </w:pPr>
      <w:r w:rsidRPr="00613F66">
        <w:rPr>
          <w:szCs w:val="22"/>
          <w:u w:val="single"/>
        </w:rPr>
        <w:t xml:space="preserve">Eltrombopag Accord </w:t>
      </w:r>
      <w:r w:rsidR="00680031" w:rsidRPr="00613F66">
        <w:rPr>
          <w:szCs w:val="22"/>
          <w:u w:val="single"/>
        </w:rPr>
        <w:t>50 mg filmuhúðaðar töflur</w:t>
      </w:r>
    </w:p>
    <w:p w14:paraId="6F183CF2" w14:textId="2C38078C" w:rsidR="00680031" w:rsidRPr="0040211F" w:rsidRDefault="002774EA" w:rsidP="006A39DB">
      <w:pPr>
        <w:rPr>
          <w:szCs w:val="22"/>
        </w:rPr>
      </w:pPr>
      <w:r w:rsidRPr="0040211F">
        <w:rPr>
          <w:szCs w:val="22"/>
        </w:rPr>
        <w:t>Bleikar,</w:t>
      </w:r>
      <w:r w:rsidR="00680031" w:rsidRPr="0040211F">
        <w:rPr>
          <w:szCs w:val="22"/>
        </w:rPr>
        <w:t xml:space="preserve"> kringlóttar, tvíkúptar, </w:t>
      </w:r>
      <w:r w:rsidRPr="0040211F">
        <w:rPr>
          <w:szCs w:val="22"/>
        </w:rPr>
        <w:t>filmuhúðaðar töflur</w:t>
      </w:r>
      <w:r w:rsidR="00680031" w:rsidRPr="0040211F">
        <w:rPr>
          <w:szCs w:val="22"/>
        </w:rPr>
        <w:t xml:space="preserve"> merktar </w:t>
      </w:r>
      <w:r w:rsidR="00EC05DE" w:rsidRPr="0040211F">
        <w:rPr>
          <w:szCs w:val="22"/>
        </w:rPr>
        <w:t>„</w:t>
      </w:r>
      <w:r w:rsidRPr="0040211F">
        <w:rPr>
          <w:szCs w:val="22"/>
        </w:rPr>
        <w:t>III</w:t>
      </w:r>
      <w:r w:rsidR="00EC05DE" w:rsidRPr="0040211F">
        <w:rPr>
          <w:szCs w:val="22"/>
        </w:rPr>
        <w:t>“</w:t>
      </w:r>
      <w:r w:rsidR="00680031" w:rsidRPr="0040211F">
        <w:rPr>
          <w:szCs w:val="22"/>
        </w:rPr>
        <w:t xml:space="preserve"> á annarri hliðinni</w:t>
      </w:r>
      <w:r w:rsidR="005F71FE" w:rsidRPr="0040211F">
        <w:rPr>
          <w:szCs w:val="22"/>
        </w:rPr>
        <w:t xml:space="preserve"> og u.þ.b. 10 mm að þvermáli</w:t>
      </w:r>
      <w:r w:rsidR="00680031" w:rsidRPr="0040211F">
        <w:rPr>
          <w:szCs w:val="22"/>
        </w:rPr>
        <w:t>.</w:t>
      </w:r>
    </w:p>
    <w:p w14:paraId="0FE70B06" w14:textId="77777777" w:rsidR="00680031" w:rsidRPr="0040211F" w:rsidRDefault="00680031" w:rsidP="006A39DB">
      <w:pPr>
        <w:rPr>
          <w:szCs w:val="22"/>
        </w:rPr>
      </w:pPr>
    </w:p>
    <w:p w14:paraId="5CD31D58" w14:textId="7C865701" w:rsidR="005F71FE" w:rsidRPr="00613F66" w:rsidRDefault="005F71FE" w:rsidP="006A39DB">
      <w:pPr>
        <w:rPr>
          <w:szCs w:val="22"/>
          <w:u w:val="single"/>
        </w:rPr>
      </w:pPr>
      <w:r w:rsidRPr="00613F66">
        <w:rPr>
          <w:szCs w:val="22"/>
          <w:u w:val="single"/>
        </w:rPr>
        <w:t xml:space="preserve">Eltrombopag Accord </w:t>
      </w:r>
      <w:r w:rsidR="00F75B6E" w:rsidRPr="00613F66">
        <w:rPr>
          <w:szCs w:val="22"/>
          <w:u w:val="single"/>
        </w:rPr>
        <w:t>75 mg filmuhúðaðar töflur</w:t>
      </w:r>
    </w:p>
    <w:p w14:paraId="2D9EA971" w14:textId="590509C7" w:rsidR="00F75B6E" w:rsidRPr="0040211F" w:rsidRDefault="005F71FE" w:rsidP="006A39DB">
      <w:pPr>
        <w:rPr>
          <w:szCs w:val="22"/>
        </w:rPr>
      </w:pPr>
      <w:r w:rsidRPr="0040211F">
        <w:rPr>
          <w:szCs w:val="22"/>
        </w:rPr>
        <w:t>Rauðar til brúnar,</w:t>
      </w:r>
      <w:r w:rsidR="00F75B6E" w:rsidRPr="0040211F">
        <w:rPr>
          <w:szCs w:val="22"/>
        </w:rPr>
        <w:t xml:space="preserve"> kringlóttar, tvíkúptar</w:t>
      </w:r>
      <w:r w:rsidRPr="0040211F">
        <w:rPr>
          <w:szCs w:val="22"/>
        </w:rPr>
        <w:t xml:space="preserve"> filmuhúðaðar töflur</w:t>
      </w:r>
      <w:r w:rsidR="00F75B6E" w:rsidRPr="0040211F">
        <w:rPr>
          <w:szCs w:val="22"/>
        </w:rPr>
        <w:t xml:space="preserve"> merktar </w:t>
      </w:r>
      <w:r w:rsidR="00EC05DE" w:rsidRPr="0040211F">
        <w:rPr>
          <w:szCs w:val="22"/>
        </w:rPr>
        <w:t>„</w:t>
      </w:r>
      <w:r w:rsidRPr="0040211F">
        <w:rPr>
          <w:szCs w:val="22"/>
        </w:rPr>
        <w:t>IV</w:t>
      </w:r>
      <w:r w:rsidR="00EC05DE" w:rsidRPr="0040211F">
        <w:rPr>
          <w:szCs w:val="22"/>
        </w:rPr>
        <w:t>“</w:t>
      </w:r>
      <w:r w:rsidR="00F75B6E" w:rsidRPr="0040211F">
        <w:rPr>
          <w:szCs w:val="22"/>
        </w:rPr>
        <w:t xml:space="preserve"> á annarri hliðinni</w:t>
      </w:r>
      <w:r w:rsidRPr="0040211F">
        <w:rPr>
          <w:szCs w:val="22"/>
        </w:rPr>
        <w:t xml:space="preserve"> og u.þ.b. 12 mm að þvermáli</w:t>
      </w:r>
      <w:r w:rsidR="00F75B6E" w:rsidRPr="0040211F">
        <w:rPr>
          <w:szCs w:val="22"/>
        </w:rPr>
        <w:t>.</w:t>
      </w:r>
    </w:p>
    <w:p w14:paraId="3AD719BC" w14:textId="77777777" w:rsidR="00F75B6E" w:rsidRPr="0040211F" w:rsidRDefault="00F75B6E" w:rsidP="006A39DB">
      <w:pPr>
        <w:rPr>
          <w:szCs w:val="22"/>
        </w:rPr>
      </w:pPr>
    </w:p>
    <w:p w14:paraId="69031849" w14:textId="69609E96" w:rsidR="00680031" w:rsidRPr="0040211F" w:rsidRDefault="00680031" w:rsidP="006A39DB">
      <w:pPr>
        <w:rPr>
          <w:szCs w:val="22"/>
        </w:rPr>
      </w:pPr>
      <w:r w:rsidRPr="0040211F">
        <w:rPr>
          <w:szCs w:val="22"/>
        </w:rPr>
        <w:t xml:space="preserve">Þær fást í álþynnum </w:t>
      </w:r>
      <w:r w:rsidR="005F71FE" w:rsidRPr="0040211F">
        <w:rPr>
          <w:szCs w:val="22"/>
        </w:rPr>
        <w:t>(OPA/ál/PVC</w:t>
      </w:r>
      <w:r w:rsidR="0066644C">
        <w:rPr>
          <w:szCs w:val="22"/>
        </w:rPr>
        <w:noBreakHyphen/>
        <w:t>ál</w:t>
      </w:r>
      <w:r w:rsidR="005F71FE" w:rsidRPr="0040211F">
        <w:rPr>
          <w:szCs w:val="22"/>
        </w:rPr>
        <w:t xml:space="preserve">) </w:t>
      </w:r>
      <w:r w:rsidRPr="0040211F">
        <w:rPr>
          <w:szCs w:val="22"/>
        </w:rPr>
        <w:t>í öskju sem inniheldur 14</w:t>
      </w:r>
      <w:r w:rsidR="00D91243">
        <w:rPr>
          <w:szCs w:val="22"/>
        </w:rPr>
        <w:t>,</w:t>
      </w:r>
      <w:r w:rsidRPr="0040211F">
        <w:rPr>
          <w:szCs w:val="22"/>
        </w:rPr>
        <w:t xml:space="preserve"> 28</w:t>
      </w:r>
      <w:r w:rsidR="00D91243">
        <w:rPr>
          <w:szCs w:val="22"/>
        </w:rPr>
        <w:t xml:space="preserve"> eða 84</w:t>
      </w:r>
      <w:r w:rsidR="00EC05DE" w:rsidRPr="0040211F">
        <w:rPr>
          <w:szCs w:val="22"/>
        </w:rPr>
        <w:t> </w:t>
      </w:r>
      <w:r w:rsidRPr="0040211F">
        <w:rPr>
          <w:szCs w:val="22"/>
        </w:rPr>
        <w:t>töflur og fjölpakkningum sem innihalda 84 (3</w:t>
      </w:r>
      <w:r w:rsidR="00EC05DE" w:rsidRPr="0040211F">
        <w:rPr>
          <w:szCs w:val="22"/>
        </w:rPr>
        <w:t> </w:t>
      </w:r>
      <w:r w:rsidRPr="0040211F">
        <w:rPr>
          <w:szCs w:val="22"/>
        </w:rPr>
        <w:t>pakkningar með 28) töflur</w:t>
      </w:r>
      <w:r w:rsidR="0031634A" w:rsidRPr="0040211F">
        <w:rPr>
          <w:szCs w:val="22"/>
        </w:rPr>
        <w:t xml:space="preserve"> eða í rifgötuðum álþynnum</w:t>
      </w:r>
      <w:r w:rsidRPr="0040211F">
        <w:rPr>
          <w:szCs w:val="22"/>
        </w:rPr>
        <w:t>.</w:t>
      </w:r>
    </w:p>
    <w:p w14:paraId="7CC01586" w14:textId="77777777" w:rsidR="0031634A" w:rsidRPr="0040211F" w:rsidRDefault="0031634A" w:rsidP="006A39DB">
      <w:pPr>
        <w:rPr>
          <w:szCs w:val="22"/>
        </w:rPr>
      </w:pPr>
    </w:p>
    <w:p w14:paraId="4007E79D" w14:textId="2D139093" w:rsidR="0031634A" w:rsidRPr="0040211F" w:rsidRDefault="0031634A" w:rsidP="006A39DB">
      <w:pPr>
        <w:rPr>
          <w:szCs w:val="22"/>
        </w:rPr>
      </w:pPr>
      <w:r w:rsidRPr="0040211F">
        <w:rPr>
          <w:szCs w:val="22"/>
        </w:rPr>
        <w:t>(OPA/ál/</w:t>
      </w:r>
      <w:r w:rsidR="008F44AF" w:rsidRPr="0040211F">
        <w:rPr>
          <w:szCs w:val="22"/>
        </w:rPr>
        <w:t>PVC</w:t>
      </w:r>
      <w:r w:rsidR="0066644C">
        <w:rPr>
          <w:szCs w:val="22"/>
        </w:rPr>
        <w:noBreakHyphen/>
      </w:r>
      <w:r w:rsidR="008F44AF" w:rsidRPr="0040211F">
        <w:rPr>
          <w:szCs w:val="22"/>
        </w:rPr>
        <w:t>ál) í öskju sem inniheldur 14 x 1</w:t>
      </w:r>
      <w:r w:rsidR="00D91243">
        <w:rPr>
          <w:szCs w:val="22"/>
        </w:rPr>
        <w:t>,</w:t>
      </w:r>
      <w:r w:rsidR="008F44AF" w:rsidRPr="0040211F">
        <w:rPr>
          <w:szCs w:val="22"/>
        </w:rPr>
        <w:t xml:space="preserve"> 28 x</w:t>
      </w:r>
      <w:r w:rsidR="00D91243">
        <w:rPr>
          <w:szCs w:val="22"/>
        </w:rPr>
        <w:t> </w:t>
      </w:r>
      <w:r w:rsidR="008F44AF" w:rsidRPr="0040211F">
        <w:rPr>
          <w:szCs w:val="22"/>
        </w:rPr>
        <w:t>1</w:t>
      </w:r>
      <w:r w:rsidR="00D91243">
        <w:rPr>
          <w:szCs w:val="22"/>
        </w:rPr>
        <w:t xml:space="preserve"> eða 84 x 1</w:t>
      </w:r>
      <w:r w:rsidR="008F44AF" w:rsidRPr="0040211F">
        <w:rPr>
          <w:szCs w:val="22"/>
        </w:rPr>
        <w:t xml:space="preserve"> töflur og fjölpakkningar sem innihalda 84 x 1</w:t>
      </w:r>
      <w:r w:rsidR="006F7D65" w:rsidRPr="0040211F">
        <w:rPr>
          <w:szCs w:val="22"/>
        </w:rPr>
        <w:t xml:space="preserve">töflur </w:t>
      </w:r>
      <w:r w:rsidR="002F6544" w:rsidRPr="0040211F">
        <w:rPr>
          <w:szCs w:val="22"/>
        </w:rPr>
        <w:t>(3 pakkningar með 28 x 1).</w:t>
      </w:r>
    </w:p>
    <w:p w14:paraId="6129D361" w14:textId="77777777" w:rsidR="006F7D65" w:rsidRPr="0040211F" w:rsidRDefault="006F7D65" w:rsidP="006A39DB">
      <w:pPr>
        <w:rPr>
          <w:szCs w:val="22"/>
        </w:rPr>
      </w:pPr>
    </w:p>
    <w:p w14:paraId="005F3D7D" w14:textId="43274BDA" w:rsidR="006F7D65" w:rsidRPr="0040211F" w:rsidRDefault="00D91243" w:rsidP="006A39DB">
      <w:pPr>
        <w:rPr>
          <w:szCs w:val="22"/>
        </w:rPr>
      </w:pPr>
      <w:r>
        <w:rPr>
          <w:szCs w:val="22"/>
        </w:rPr>
        <w:t>Pakkning með 84 töflur eða 84 x 1 töflur og f</w:t>
      </w:r>
      <w:r w:rsidR="006F7D65" w:rsidRPr="0040211F">
        <w:rPr>
          <w:szCs w:val="22"/>
        </w:rPr>
        <w:t>jölpakkningar sem innihalda 84</w:t>
      </w:r>
      <w:r>
        <w:rPr>
          <w:szCs w:val="22"/>
        </w:rPr>
        <w:t> </w:t>
      </w:r>
      <w:r w:rsidR="006F7D65" w:rsidRPr="0040211F">
        <w:rPr>
          <w:szCs w:val="22"/>
        </w:rPr>
        <w:t>töflur (3</w:t>
      </w:r>
      <w:r>
        <w:rPr>
          <w:szCs w:val="22"/>
        </w:rPr>
        <w:t> </w:t>
      </w:r>
      <w:r w:rsidR="006F7D65" w:rsidRPr="0040211F">
        <w:rPr>
          <w:szCs w:val="22"/>
        </w:rPr>
        <w:t>pakkningar af</w:t>
      </w:r>
      <w:r>
        <w:rPr>
          <w:szCs w:val="22"/>
        </w:rPr>
        <w:t> </w:t>
      </w:r>
      <w:r w:rsidR="006F7D65" w:rsidRPr="0040211F">
        <w:rPr>
          <w:szCs w:val="22"/>
        </w:rPr>
        <w:t>28) og 84 x 1 (3 pakkningar með 28</w:t>
      </w:r>
      <w:r>
        <w:rPr>
          <w:szCs w:val="22"/>
        </w:rPr>
        <w:t> </w:t>
      </w:r>
      <w:r w:rsidR="006F7D65" w:rsidRPr="0040211F">
        <w:rPr>
          <w:szCs w:val="22"/>
        </w:rPr>
        <w:t>x</w:t>
      </w:r>
      <w:r>
        <w:rPr>
          <w:szCs w:val="22"/>
        </w:rPr>
        <w:t> </w:t>
      </w:r>
      <w:r w:rsidR="006F7D65" w:rsidRPr="0040211F">
        <w:rPr>
          <w:szCs w:val="22"/>
        </w:rPr>
        <w:t>1)</w:t>
      </w:r>
      <w:r w:rsidR="00E54645" w:rsidRPr="0040211F">
        <w:rPr>
          <w:szCs w:val="22"/>
        </w:rPr>
        <w:t xml:space="preserve"> eiga ekki við um styrkleikann 12,5 mg.</w:t>
      </w:r>
    </w:p>
    <w:p w14:paraId="36C7A44D" w14:textId="77777777" w:rsidR="00680031" w:rsidRPr="0040211F" w:rsidRDefault="00680031" w:rsidP="006A39DB">
      <w:pPr>
        <w:rPr>
          <w:szCs w:val="22"/>
        </w:rPr>
      </w:pPr>
    </w:p>
    <w:p w14:paraId="23F6FA83" w14:textId="77777777" w:rsidR="00680031" w:rsidRPr="0040211F" w:rsidRDefault="00680031" w:rsidP="006A39DB">
      <w:pPr>
        <w:rPr>
          <w:szCs w:val="22"/>
        </w:rPr>
      </w:pPr>
      <w:r w:rsidRPr="0040211F">
        <w:rPr>
          <w:szCs w:val="22"/>
        </w:rPr>
        <w:t>Ekki er víst að allar pakkningarstærðir séu markaðssettar.</w:t>
      </w:r>
    </w:p>
    <w:p w14:paraId="54F53394" w14:textId="77777777" w:rsidR="00680031" w:rsidRPr="0040211F" w:rsidRDefault="00680031" w:rsidP="006A39DB">
      <w:pPr>
        <w:rPr>
          <w:szCs w:val="22"/>
        </w:rPr>
      </w:pPr>
    </w:p>
    <w:p w14:paraId="5DC89340" w14:textId="77777777" w:rsidR="00680031" w:rsidRPr="0040211F" w:rsidRDefault="00680031" w:rsidP="006A39DB">
      <w:pPr>
        <w:keepNext/>
        <w:rPr>
          <w:b/>
          <w:szCs w:val="22"/>
        </w:rPr>
      </w:pPr>
      <w:r w:rsidRPr="0040211F">
        <w:rPr>
          <w:b/>
          <w:szCs w:val="22"/>
        </w:rPr>
        <w:t>Markaðsleyfishafi</w:t>
      </w:r>
    </w:p>
    <w:p w14:paraId="5A05971E" w14:textId="77777777" w:rsidR="00507A1E" w:rsidRPr="0040211F" w:rsidRDefault="00507A1E" w:rsidP="00507A1E">
      <w:pPr>
        <w:rPr>
          <w:szCs w:val="22"/>
        </w:rPr>
      </w:pPr>
      <w:r w:rsidRPr="0040211F">
        <w:rPr>
          <w:szCs w:val="22"/>
        </w:rPr>
        <w:t>Accord Healthcare S.L.U.</w:t>
      </w:r>
    </w:p>
    <w:p w14:paraId="23834054" w14:textId="77777777" w:rsidR="00507A1E" w:rsidRPr="00613F66" w:rsidRDefault="00507A1E" w:rsidP="00507A1E">
      <w:pPr>
        <w:rPr>
          <w:szCs w:val="22"/>
        </w:rPr>
      </w:pPr>
      <w:r w:rsidRPr="00613F66">
        <w:rPr>
          <w:szCs w:val="22"/>
        </w:rPr>
        <w:t>World Trade Center, Moll de Barcelona, s/n,</w:t>
      </w:r>
    </w:p>
    <w:p w14:paraId="7D47959A" w14:textId="77777777" w:rsidR="00507A1E" w:rsidRPr="00613F66" w:rsidRDefault="00507A1E" w:rsidP="00507A1E">
      <w:pPr>
        <w:rPr>
          <w:szCs w:val="22"/>
        </w:rPr>
      </w:pPr>
      <w:r w:rsidRPr="00613F66">
        <w:rPr>
          <w:szCs w:val="22"/>
        </w:rPr>
        <w:t>Edifici Est, 6</w:t>
      </w:r>
      <w:r w:rsidRPr="00613F66">
        <w:rPr>
          <w:szCs w:val="22"/>
          <w:vertAlign w:val="superscript"/>
        </w:rPr>
        <w:t>a</w:t>
      </w:r>
      <w:r w:rsidRPr="00613F66">
        <w:rPr>
          <w:szCs w:val="22"/>
        </w:rPr>
        <w:t xml:space="preserve"> Planta,</w:t>
      </w:r>
    </w:p>
    <w:p w14:paraId="3E4332E6" w14:textId="77777777" w:rsidR="00507A1E" w:rsidRPr="00613F66" w:rsidRDefault="00507A1E" w:rsidP="00507A1E">
      <w:pPr>
        <w:rPr>
          <w:rFonts w:eastAsia="SimSun"/>
          <w:szCs w:val="22"/>
        </w:rPr>
      </w:pPr>
      <w:r w:rsidRPr="00613F66">
        <w:rPr>
          <w:szCs w:val="22"/>
        </w:rPr>
        <w:t>08039 Barcelona,</w:t>
      </w:r>
    </w:p>
    <w:p w14:paraId="79999823" w14:textId="7865710A" w:rsidR="00507A1E" w:rsidRPr="0040211F" w:rsidRDefault="00507A1E" w:rsidP="006A39DB">
      <w:pPr>
        <w:keepNext/>
      </w:pPr>
      <w:r w:rsidRPr="00613F66">
        <w:t>Spánn</w:t>
      </w:r>
    </w:p>
    <w:p w14:paraId="35267EE7" w14:textId="77777777" w:rsidR="00680031" w:rsidRPr="0040211F" w:rsidRDefault="00680031" w:rsidP="006A39DB">
      <w:pPr>
        <w:rPr>
          <w:szCs w:val="22"/>
        </w:rPr>
      </w:pPr>
    </w:p>
    <w:p w14:paraId="20DF4181" w14:textId="77777777" w:rsidR="00680031" w:rsidRPr="0040211F" w:rsidRDefault="00680031" w:rsidP="006A39DB">
      <w:pPr>
        <w:keepNext/>
        <w:rPr>
          <w:b/>
          <w:szCs w:val="22"/>
        </w:rPr>
      </w:pPr>
      <w:r w:rsidRPr="0040211F">
        <w:rPr>
          <w:b/>
          <w:szCs w:val="22"/>
        </w:rPr>
        <w:t>Framleiðandi</w:t>
      </w:r>
    </w:p>
    <w:p w14:paraId="2C61D64A" w14:textId="77777777" w:rsidR="00E23784" w:rsidRPr="0040211F" w:rsidRDefault="00E23784" w:rsidP="00E23784">
      <w:pPr>
        <w:widowControl w:val="0"/>
        <w:autoSpaceDE w:val="0"/>
        <w:autoSpaceDN w:val="0"/>
        <w:adjustRightInd w:val="0"/>
        <w:contextualSpacing/>
      </w:pPr>
      <w:r w:rsidRPr="0040211F">
        <w:t>Accord Healthcare Polska Sp. z.o.o.</w:t>
      </w:r>
    </w:p>
    <w:p w14:paraId="4066958C" w14:textId="77777777" w:rsidR="00E23784" w:rsidRPr="00613F66" w:rsidRDefault="00E23784" w:rsidP="00E23784">
      <w:pPr>
        <w:widowControl w:val="0"/>
        <w:autoSpaceDE w:val="0"/>
        <w:autoSpaceDN w:val="0"/>
        <w:adjustRightInd w:val="0"/>
        <w:contextualSpacing/>
      </w:pPr>
      <w:r w:rsidRPr="00613F66">
        <w:t>ul.Lutomierska 50,</w:t>
      </w:r>
    </w:p>
    <w:p w14:paraId="4459759C" w14:textId="4DAB339D" w:rsidR="00E23784" w:rsidRPr="00613F66" w:rsidRDefault="00E23784" w:rsidP="006A39DB">
      <w:r w:rsidRPr="00613F66">
        <w:t>95-200, Pabianice,</w:t>
      </w:r>
    </w:p>
    <w:p w14:paraId="7E49608D" w14:textId="4ACF2688" w:rsidR="00E23784" w:rsidRPr="0040211F" w:rsidRDefault="00E23784" w:rsidP="00E23784">
      <w:pPr>
        <w:keepNext/>
        <w:rPr>
          <w:bCs/>
          <w:szCs w:val="22"/>
        </w:rPr>
      </w:pPr>
      <w:r w:rsidRPr="0040211F">
        <w:rPr>
          <w:bCs/>
          <w:szCs w:val="22"/>
        </w:rPr>
        <w:t>Pólland</w:t>
      </w:r>
    </w:p>
    <w:p w14:paraId="68F5DB1C" w14:textId="77777777" w:rsidR="004E0C66" w:rsidRPr="00613F66" w:rsidRDefault="004E0C66" w:rsidP="006A39DB">
      <w:pPr>
        <w:rPr>
          <w:bCs/>
          <w:szCs w:val="22"/>
        </w:rPr>
      </w:pPr>
    </w:p>
    <w:p w14:paraId="3E8A0395" w14:textId="77777777" w:rsidR="00B42120" w:rsidRPr="00613F66" w:rsidRDefault="00B42120" w:rsidP="00B42120">
      <w:pPr>
        <w:widowControl w:val="0"/>
        <w:autoSpaceDE w:val="0"/>
        <w:autoSpaceDN w:val="0"/>
        <w:adjustRightInd w:val="0"/>
        <w:contextualSpacing/>
        <w:rPr>
          <w:highlight w:val="lightGray"/>
        </w:rPr>
      </w:pPr>
      <w:r w:rsidRPr="00613F66">
        <w:rPr>
          <w:highlight w:val="lightGray"/>
        </w:rPr>
        <w:t>Synthon Hispania S.L.</w:t>
      </w:r>
    </w:p>
    <w:p w14:paraId="4FB852C1" w14:textId="77777777" w:rsidR="00B42120" w:rsidRPr="00613F66" w:rsidRDefault="00B42120" w:rsidP="00B42120">
      <w:pPr>
        <w:widowControl w:val="0"/>
        <w:autoSpaceDE w:val="0"/>
        <w:autoSpaceDN w:val="0"/>
        <w:adjustRightInd w:val="0"/>
        <w:contextualSpacing/>
        <w:rPr>
          <w:rFonts w:eastAsia="SimSun"/>
          <w:highlight w:val="lightGray"/>
        </w:rPr>
      </w:pPr>
      <w:r w:rsidRPr="00613F66">
        <w:rPr>
          <w:highlight w:val="lightGray"/>
        </w:rPr>
        <w:t>Castello, 1</w:t>
      </w:r>
    </w:p>
    <w:p w14:paraId="6D4B97F8" w14:textId="77777777" w:rsidR="00B42120" w:rsidRPr="00613F66" w:rsidRDefault="00B42120" w:rsidP="00B42120">
      <w:pPr>
        <w:widowControl w:val="0"/>
        <w:autoSpaceDE w:val="0"/>
        <w:autoSpaceDN w:val="0"/>
        <w:adjustRightInd w:val="0"/>
        <w:contextualSpacing/>
        <w:rPr>
          <w:highlight w:val="lightGray"/>
        </w:rPr>
      </w:pPr>
      <w:r w:rsidRPr="00613F66">
        <w:rPr>
          <w:highlight w:val="lightGray"/>
        </w:rPr>
        <w:t>Poligono Las Salinas</w:t>
      </w:r>
    </w:p>
    <w:p w14:paraId="52B695C2" w14:textId="79772709" w:rsidR="00B42120" w:rsidRPr="00613F66" w:rsidRDefault="00B42120" w:rsidP="00B42120">
      <w:pPr>
        <w:keepNext/>
        <w:tabs>
          <w:tab w:val="left" w:pos="720"/>
        </w:tabs>
        <w:rPr>
          <w:bCs/>
          <w:szCs w:val="22"/>
          <w:shd w:val="pct15" w:color="auto" w:fill="auto"/>
        </w:rPr>
      </w:pPr>
      <w:r w:rsidRPr="00613F66">
        <w:rPr>
          <w:highlight w:val="lightGray"/>
        </w:rPr>
        <w:t>08830 Sant Boi de Llobregat,</w:t>
      </w:r>
      <w:r w:rsidR="0066644C">
        <w:rPr>
          <w:highlight w:val="lightGray"/>
        </w:rPr>
        <w:t xml:space="preserve"> </w:t>
      </w:r>
      <w:r w:rsidRPr="00613F66">
        <w:rPr>
          <w:highlight w:val="lightGray"/>
        </w:rPr>
        <w:t>Spánn</w:t>
      </w:r>
    </w:p>
    <w:p w14:paraId="2F6A7E77" w14:textId="77777777" w:rsidR="008E3814" w:rsidRPr="0040211F" w:rsidRDefault="008E3814" w:rsidP="006A39DB">
      <w:pPr>
        <w:tabs>
          <w:tab w:val="left" w:pos="567"/>
        </w:tabs>
        <w:rPr>
          <w:bCs/>
          <w:szCs w:val="22"/>
        </w:rPr>
      </w:pPr>
    </w:p>
    <w:p w14:paraId="5D18D887" w14:textId="752920E0" w:rsidR="00730D82" w:rsidRPr="0040211F" w:rsidRDefault="00B42120" w:rsidP="006A39DB">
      <w:pPr>
        <w:numPr>
          <w:ilvl w:val="12"/>
          <w:numId w:val="0"/>
        </w:numPr>
        <w:rPr>
          <w:color w:val="000000"/>
          <w:szCs w:val="22"/>
          <w:shd w:val="pct15" w:color="auto" w:fill="auto"/>
        </w:rPr>
      </w:pPr>
      <w:r w:rsidRPr="0040211F">
        <w:rPr>
          <w:color w:val="000000"/>
          <w:szCs w:val="22"/>
          <w:shd w:val="pct15" w:color="auto" w:fill="auto"/>
        </w:rPr>
        <w:t>Synthon B.V.</w:t>
      </w:r>
    </w:p>
    <w:p w14:paraId="026CF7A4" w14:textId="718B1516" w:rsidR="00B42120" w:rsidRPr="0040211F" w:rsidRDefault="00B42120" w:rsidP="006A39DB">
      <w:pPr>
        <w:numPr>
          <w:ilvl w:val="12"/>
          <w:numId w:val="0"/>
        </w:numPr>
        <w:rPr>
          <w:color w:val="000000"/>
          <w:szCs w:val="22"/>
          <w:shd w:val="pct15" w:color="auto" w:fill="auto"/>
        </w:rPr>
      </w:pPr>
      <w:r w:rsidRPr="0040211F">
        <w:rPr>
          <w:color w:val="000000"/>
          <w:szCs w:val="22"/>
          <w:shd w:val="pct15" w:color="auto" w:fill="auto"/>
        </w:rPr>
        <w:t>Microweg 22</w:t>
      </w:r>
    </w:p>
    <w:p w14:paraId="29957D15" w14:textId="6B217D47" w:rsidR="00B42120" w:rsidRPr="0040211F" w:rsidRDefault="00B42120" w:rsidP="006A39DB">
      <w:pPr>
        <w:numPr>
          <w:ilvl w:val="12"/>
          <w:numId w:val="0"/>
        </w:numPr>
        <w:rPr>
          <w:color w:val="000000"/>
          <w:szCs w:val="22"/>
          <w:shd w:val="pct15" w:color="auto" w:fill="auto"/>
        </w:rPr>
      </w:pPr>
      <w:r w:rsidRPr="0040211F">
        <w:rPr>
          <w:color w:val="000000"/>
          <w:szCs w:val="22"/>
          <w:shd w:val="pct15" w:color="auto" w:fill="auto"/>
        </w:rPr>
        <w:t>6545 CM Nijmegen,</w:t>
      </w:r>
      <w:r w:rsidR="0066644C">
        <w:rPr>
          <w:color w:val="000000"/>
          <w:szCs w:val="22"/>
          <w:shd w:val="pct15" w:color="auto" w:fill="auto"/>
        </w:rPr>
        <w:t xml:space="preserve"> </w:t>
      </w:r>
      <w:r w:rsidRPr="0040211F">
        <w:rPr>
          <w:color w:val="000000"/>
          <w:szCs w:val="22"/>
          <w:shd w:val="pct15" w:color="auto" w:fill="auto"/>
        </w:rPr>
        <w:t>Holland</w:t>
      </w:r>
    </w:p>
    <w:p w14:paraId="1D37AAEE" w14:textId="77777777" w:rsidR="00730D82" w:rsidRPr="0040211F" w:rsidRDefault="00730D82" w:rsidP="006A39DB">
      <w:pPr>
        <w:jc w:val="both"/>
        <w:rPr>
          <w:iCs/>
        </w:rPr>
      </w:pPr>
    </w:p>
    <w:p w14:paraId="73289D1D" w14:textId="77777777" w:rsidR="00FE5AF6" w:rsidRPr="00FE5AF6" w:rsidRDefault="00FE5AF6" w:rsidP="00FE5AF6">
      <w:pPr>
        <w:keepNext/>
        <w:rPr>
          <w:ins w:id="41" w:author="MAH reviewer" w:date="2025-05-14T21:33:00Z"/>
          <w:szCs w:val="22"/>
          <w:highlight w:val="lightGray"/>
          <w:rPrChange w:id="42" w:author="MAH reviewer" w:date="2025-05-14T21:33:00Z">
            <w:rPr>
              <w:ins w:id="43" w:author="MAH reviewer" w:date="2025-05-14T21:33:00Z"/>
              <w:szCs w:val="22"/>
            </w:rPr>
          </w:rPrChange>
        </w:rPr>
      </w:pPr>
      <w:ins w:id="44" w:author="MAH reviewer" w:date="2025-05-14T21:33:00Z">
        <w:r w:rsidRPr="00FE5AF6">
          <w:rPr>
            <w:szCs w:val="22"/>
            <w:highlight w:val="lightGray"/>
            <w:rPrChange w:id="45" w:author="MAH reviewer" w:date="2025-05-14T21:33:00Z">
              <w:rPr>
                <w:szCs w:val="22"/>
              </w:rPr>
            </w:rPrChange>
          </w:rPr>
          <w:t>Accord Healthcare Single Member S.A.</w:t>
        </w:r>
      </w:ins>
    </w:p>
    <w:p w14:paraId="782046C3" w14:textId="77777777" w:rsidR="00FE5AF6" w:rsidRPr="00FE5AF6" w:rsidRDefault="00FE5AF6" w:rsidP="00FE5AF6">
      <w:pPr>
        <w:keepNext/>
        <w:rPr>
          <w:ins w:id="46" w:author="MAH reviewer" w:date="2025-05-14T21:33:00Z"/>
          <w:szCs w:val="22"/>
          <w:highlight w:val="lightGray"/>
          <w:rPrChange w:id="47" w:author="MAH reviewer" w:date="2025-05-14T21:33:00Z">
            <w:rPr>
              <w:ins w:id="48" w:author="MAH reviewer" w:date="2025-05-14T21:33:00Z"/>
              <w:szCs w:val="22"/>
            </w:rPr>
          </w:rPrChange>
        </w:rPr>
      </w:pPr>
      <w:ins w:id="49" w:author="MAH reviewer" w:date="2025-05-14T21:33:00Z">
        <w:r w:rsidRPr="00FE5AF6">
          <w:rPr>
            <w:szCs w:val="22"/>
            <w:highlight w:val="lightGray"/>
            <w:rPrChange w:id="50" w:author="MAH reviewer" w:date="2025-05-14T21:33:00Z">
              <w:rPr>
                <w:szCs w:val="22"/>
              </w:rPr>
            </w:rPrChange>
          </w:rPr>
          <w:t>64</w:t>
        </w:r>
        <w:r w:rsidRPr="00FE5AF6">
          <w:rPr>
            <w:szCs w:val="22"/>
            <w:highlight w:val="lightGray"/>
            <w:vertAlign w:val="superscript"/>
            <w:rPrChange w:id="51" w:author="MAH reviewer" w:date="2025-05-14T21:33:00Z">
              <w:rPr>
                <w:szCs w:val="22"/>
                <w:vertAlign w:val="superscript"/>
              </w:rPr>
            </w:rPrChange>
          </w:rPr>
          <w:t>th</w:t>
        </w:r>
        <w:r w:rsidRPr="00FE5AF6">
          <w:rPr>
            <w:szCs w:val="22"/>
            <w:highlight w:val="lightGray"/>
            <w:rPrChange w:id="52" w:author="MAH reviewer" w:date="2025-05-14T21:33:00Z">
              <w:rPr>
                <w:szCs w:val="22"/>
              </w:rPr>
            </w:rPrChange>
          </w:rPr>
          <w:t xml:space="preserve"> Km National Road Athens, Lamia, </w:t>
        </w:r>
      </w:ins>
    </w:p>
    <w:p w14:paraId="09478FF8" w14:textId="3FE3058C" w:rsidR="00FE5AF6" w:rsidRDefault="00E115AD" w:rsidP="00FE5AF6">
      <w:pPr>
        <w:keepNext/>
        <w:rPr>
          <w:ins w:id="53" w:author="MAH reviewer" w:date="2025-05-14T21:33:00Z"/>
          <w:szCs w:val="22"/>
        </w:rPr>
      </w:pPr>
      <w:ins w:id="54" w:author="MAH reviewer_UB" w:date="2025-05-15T10:22:00Z" w16du:dateUtc="2025-05-15T08:22:00Z">
        <w:r>
          <w:rPr>
            <w:szCs w:val="22"/>
            <w:highlight w:val="lightGray"/>
          </w:rPr>
          <w:t xml:space="preserve">Schimatari, </w:t>
        </w:r>
      </w:ins>
      <w:ins w:id="55" w:author="MAH reviewer" w:date="2025-05-14T21:33:00Z">
        <w:r w:rsidR="00FE5AF6" w:rsidRPr="00FE5AF6">
          <w:rPr>
            <w:szCs w:val="22"/>
            <w:highlight w:val="lightGray"/>
            <w:rPrChange w:id="56" w:author="MAH reviewer" w:date="2025-05-14T21:33:00Z">
              <w:rPr>
                <w:szCs w:val="22"/>
              </w:rPr>
            </w:rPrChange>
          </w:rPr>
          <w:t>32009, Grikkland</w:t>
        </w:r>
      </w:ins>
    </w:p>
    <w:p w14:paraId="4900563E" w14:textId="77777777" w:rsidR="00CE671D" w:rsidRPr="0040211F" w:rsidRDefault="00CE671D" w:rsidP="00613F66">
      <w:pPr>
        <w:pStyle w:val="NormalWeb"/>
        <w:numPr>
          <w:ilvl w:val="12"/>
          <w:numId w:val="0"/>
        </w:numPr>
        <w:ind w:right="-2"/>
      </w:pPr>
    </w:p>
    <w:p w14:paraId="7A5A3FAB" w14:textId="77777777" w:rsidR="00680031" w:rsidRPr="0040211F" w:rsidRDefault="0006036D" w:rsidP="006A39DB">
      <w:pPr>
        <w:keepNext/>
        <w:rPr>
          <w:szCs w:val="22"/>
        </w:rPr>
      </w:pPr>
      <w:r w:rsidRPr="0040211F">
        <w:rPr>
          <w:szCs w:val="22"/>
        </w:rPr>
        <w:t>H</w:t>
      </w:r>
      <w:r w:rsidR="00680031" w:rsidRPr="0040211F">
        <w:rPr>
          <w:szCs w:val="22"/>
        </w:rPr>
        <w:t>afið samband við fulltrúa markaðsleyfishafa á hverjum stað</w:t>
      </w:r>
      <w:r w:rsidRPr="0040211F">
        <w:rPr>
          <w:szCs w:val="22"/>
        </w:rPr>
        <w:t xml:space="preserve"> ef óskað er upplýsinga um lyfið</w:t>
      </w:r>
      <w:r w:rsidR="00680031" w:rsidRPr="0040211F">
        <w:rPr>
          <w:szCs w:val="22"/>
        </w:rPr>
        <w:t>:</w:t>
      </w:r>
    </w:p>
    <w:p w14:paraId="73496A5F" w14:textId="77777777" w:rsidR="008866C4" w:rsidRPr="0040211F" w:rsidRDefault="008866C4" w:rsidP="006A39DB">
      <w:pPr>
        <w:keepNext/>
        <w:numPr>
          <w:ilvl w:val="12"/>
          <w:numId w:val="0"/>
        </w:numPr>
        <w:rPr>
          <w:szCs w:val="22"/>
        </w:rPr>
      </w:pPr>
    </w:p>
    <w:tbl>
      <w:tblPr>
        <w:tblW w:w="12272" w:type="dxa"/>
        <w:tblInd w:w="-34" w:type="dxa"/>
        <w:tblLayout w:type="fixed"/>
        <w:tblLook w:val="0000" w:firstRow="0" w:lastRow="0" w:firstColumn="0" w:lastColumn="0" w:noHBand="0" w:noVBand="0"/>
      </w:tblPr>
      <w:tblGrid>
        <w:gridCol w:w="7594"/>
        <w:gridCol w:w="4678"/>
      </w:tblGrid>
      <w:tr w:rsidR="006D61D9" w:rsidRPr="0040211F" w14:paraId="13AE3A6A" w14:textId="77777777" w:rsidTr="00613F66">
        <w:trPr>
          <w:cantSplit/>
        </w:trPr>
        <w:tc>
          <w:tcPr>
            <w:tcW w:w="7594" w:type="dxa"/>
          </w:tcPr>
          <w:p w14:paraId="04B5CEE2" w14:textId="16785DEF" w:rsidR="006D61D9" w:rsidRPr="0040211F" w:rsidRDefault="006D61D9" w:rsidP="006D61D9">
            <w:pPr>
              <w:ind w:right="34"/>
              <w:rPr>
                <w:szCs w:val="22"/>
              </w:rPr>
            </w:pPr>
            <w:r w:rsidRPr="00613F66">
              <w:rPr>
                <w:bCs/>
                <w:szCs w:val="22"/>
              </w:rPr>
              <w:t>AT / BE / BG / CY / CZ / DE / DK / EE / ES / FI / FR / HR / HU / IE / IS / IT / LT / LV / LU / MT / NL / NO / PL / PT / RO / SE / SI / SK</w:t>
            </w:r>
          </w:p>
        </w:tc>
        <w:tc>
          <w:tcPr>
            <w:tcW w:w="4678" w:type="dxa"/>
          </w:tcPr>
          <w:p w14:paraId="0B4C92F3" w14:textId="77777777" w:rsidR="006D61D9" w:rsidRPr="0040211F" w:rsidRDefault="006D61D9" w:rsidP="006D61D9">
            <w:pPr>
              <w:rPr>
                <w:szCs w:val="22"/>
              </w:rPr>
            </w:pPr>
          </w:p>
        </w:tc>
      </w:tr>
      <w:tr w:rsidR="006D61D9" w:rsidRPr="0040211F" w14:paraId="6E240C12" w14:textId="77777777" w:rsidTr="00613F66">
        <w:trPr>
          <w:cantSplit/>
        </w:trPr>
        <w:tc>
          <w:tcPr>
            <w:tcW w:w="7594" w:type="dxa"/>
          </w:tcPr>
          <w:p w14:paraId="2692E525" w14:textId="77777777" w:rsidR="006D61D9" w:rsidRPr="0040211F" w:rsidRDefault="006D61D9" w:rsidP="006D61D9">
            <w:pPr>
              <w:rPr>
                <w:b/>
                <w:szCs w:val="22"/>
              </w:rPr>
            </w:pPr>
          </w:p>
        </w:tc>
        <w:tc>
          <w:tcPr>
            <w:tcW w:w="4678" w:type="dxa"/>
          </w:tcPr>
          <w:p w14:paraId="2396E035" w14:textId="77777777" w:rsidR="006D61D9" w:rsidRPr="0040211F" w:rsidRDefault="006D61D9" w:rsidP="006D61D9">
            <w:pPr>
              <w:tabs>
                <w:tab w:val="left" w:pos="-720"/>
              </w:tabs>
              <w:suppressAutoHyphens/>
              <w:rPr>
                <w:szCs w:val="22"/>
              </w:rPr>
            </w:pPr>
          </w:p>
        </w:tc>
      </w:tr>
      <w:tr w:rsidR="006D61D9" w:rsidRPr="0040211F" w14:paraId="7DD11D1B" w14:textId="77777777" w:rsidTr="00613F66">
        <w:trPr>
          <w:cantSplit/>
        </w:trPr>
        <w:tc>
          <w:tcPr>
            <w:tcW w:w="7594" w:type="dxa"/>
          </w:tcPr>
          <w:p w14:paraId="017E0679" w14:textId="2D96B6D5" w:rsidR="006D61D9" w:rsidRPr="0040211F" w:rsidRDefault="006D61D9" w:rsidP="006D61D9">
            <w:pPr>
              <w:tabs>
                <w:tab w:val="left" w:pos="-720"/>
              </w:tabs>
              <w:suppressAutoHyphens/>
              <w:rPr>
                <w:szCs w:val="22"/>
              </w:rPr>
            </w:pPr>
            <w:r w:rsidRPr="00613F66">
              <w:rPr>
                <w:bCs/>
                <w:szCs w:val="22"/>
              </w:rPr>
              <w:t xml:space="preserve">Accord Healthcare S.L.U. </w:t>
            </w:r>
          </w:p>
        </w:tc>
        <w:tc>
          <w:tcPr>
            <w:tcW w:w="4678" w:type="dxa"/>
          </w:tcPr>
          <w:p w14:paraId="049FB436" w14:textId="3A43CD0B" w:rsidR="006D61D9" w:rsidRPr="0040211F" w:rsidRDefault="006D61D9" w:rsidP="006D61D9">
            <w:pPr>
              <w:tabs>
                <w:tab w:val="left" w:pos="-720"/>
              </w:tabs>
              <w:suppressAutoHyphens/>
              <w:rPr>
                <w:szCs w:val="22"/>
              </w:rPr>
            </w:pPr>
          </w:p>
        </w:tc>
      </w:tr>
      <w:tr w:rsidR="006D61D9" w:rsidRPr="0040211F" w14:paraId="74BFB358" w14:textId="77777777" w:rsidTr="00613F66">
        <w:trPr>
          <w:cantSplit/>
        </w:trPr>
        <w:tc>
          <w:tcPr>
            <w:tcW w:w="7594" w:type="dxa"/>
          </w:tcPr>
          <w:p w14:paraId="56D15483" w14:textId="0B14AA90" w:rsidR="006D61D9" w:rsidRPr="0040211F" w:rsidRDefault="006D61D9" w:rsidP="006D61D9">
            <w:pPr>
              <w:tabs>
                <w:tab w:val="left" w:pos="-720"/>
              </w:tabs>
              <w:suppressAutoHyphens/>
              <w:rPr>
                <w:szCs w:val="22"/>
              </w:rPr>
            </w:pPr>
            <w:r w:rsidRPr="00613F66">
              <w:rPr>
                <w:bCs/>
                <w:szCs w:val="22"/>
              </w:rPr>
              <w:t xml:space="preserve">Tel: +34 93 301 00 64 </w:t>
            </w:r>
          </w:p>
        </w:tc>
        <w:tc>
          <w:tcPr>
            <w:tcW w:w="4678" w:type="dxa"/>
          </w:tcPr>
          <w:p w14:paraId="4FBBDAA4" w14:textId="6DB5856D" w:rsidR="006D61D9" w:rsidRPr="0040211F" w:rsidRDefault="006D61D9" w:rsidP="006D61D9">
            <w:pPr>
              <w:rPr>
                <w:szCs w:val="22"/>
              </w:rPr>
            </w:pPr>
          </w:p>
        </w:tc>
      </w:tr>
      <w:tr w:rsidR="006D61D9" w:rsidRPr="0040211F" w14:paraId="033057DA" w14:textId="77777777" w:rsidTr="00613F66">
        <w:trPr>
          <w:cantSplit/>
        </w:trPr>
        <w:tc>
          <w:tcPr>
            <w:tcW w:w="7594" w:type="dxa"/>
          </w:tcPr>
          <w:p w14:paraId="17EC2A14" w14:textId="77777777" w:rsidR="006D61D9" w:rsidRPr="0040211F" w:rsidRDefault="006D61D9" w:rsidP="006D61D9">
            <w:pPr>
              <w:tabs>
                <w:tab w:val="left" w:pos="-720"/>
              </w:tabs>
              <w:suppressAutoHyphens/>
              <w:rPr>
                <w:szCs w:val="22"/>
              </w:rPr>
            </w:pPr>
          </w:p>
        </w:tc>
        <w:tc>
          <w:tcPr>
            <w:tcW w:w="4678" w:type="dxa"/>
          </w:tcPr>
          <w:p w14:paraId="6D44CB18" w14:textId="5740D57B" w:rsidR="006D61D9" w:rsidRPr="0040211F" w:rsidRDefault="006D61D9" w:rsidP="006D61D9">
            <w:pPr>
              <w:rPr>
                <w:szCs w:val="22"/>
              </w:rPr>
            </w:pPr>
          </w:p>
        </w:tc>
      </w:tr>
      <w:tr w:rsidR="006D61D9" w:rsidRPr="0040211F" w14:paraId="777DE2D1" w14:textId="77777777" w:rsidTr="00613F66">
        <w:trPr>
          <w:cantSplit/>
        </w:trPr>
        <w:tc>
          <w:tcPr>
            <w:tcW w:w="7594" w:type="dxa"/>
          </w:tcPr>
          <w:p w14:paraId="45192B93" w14:textId="216D53C2" w:rsidR="006D61D9" w:rsidRPr="0040211F" w:rsidRDefault="006D61D9" w:rsidP="006D61D9">
            <w:pPr>
              <w:tabs>
                <w:tab w:val="left" w:pos="-720"/>
              </w:tabs>
              <w:suppressAutoHyphens/>
              <w:rPr>
                <w:szCs w:val="22"/>
              </w:rPr>
            </w:pPr>
            <w:r w:rsidRPr="00613F66">
              <w:rPr>
                <w:bCs/>
                <w:szCs w:val="22"/>
              </w:rPr>
              <w:t xml:space="preserve">EL </w:t>
            </w:r>
          </w:p>
        </w:tc>
        <w:tc>
          <w:tcPr>
            <w:tcW w:w="4678" w:type="dxa"/>
          </w:tcPr>
          <w:p w14:paraId="6EA628F3" w14:textId="334FBC8C" w:rsidR="006D61D9" w:rsidRPr="0040211F" w:rsidRDefault="006D61D9" w:rsidP="006D61D9">
            <w:pPr>
              <w:tabs>
                <w:tab w:val="left" w:pos="-720"/>
              </w:tabs>
              <w:suppressAutoHyphens/>
              <w:rPr>
                <w:szCs w:val="22"/>
              </w:rPr>
            </w:pPr>
          </w:p>
        </w:tc>
      </w:tr>
      <w:tr w:rsidR="006D61D9" w:rsidRPr="0040211F" w14:paraId="21C8EC6D" w14:textId="77777777" w:rsidTr="00613F66">
        <w:trPr>
          <w:cantSplit/>
        </w:trPr>
        <w:tc>
          <w:tcPr>
            <w:tcW w:w="7594" w:type="dxa"/>
          </w:tcPr>
          <w:p w14:paraId="7B25F870" w14:textId="12D2A5B6" w:rsidR="006D61D9" w:rsidRPr="0040211F" w:rsidRDefault="006D61D9" w:rsidP="006D61D9">
            <w:pPr>
              <w:tabs>
                <w:tab w:val="left" w:pos="-720"/>
              </w:tabs>
              <w:suppressAutoHyphens/>
              <w:rPr>
                <w:szCs w:val="22"/>
              </w:rPr>
            </w:pPr>
            <w:r w:rsidRPr="00613F66">
              <w:rPr>
                <w:bCs/>
                <w:szCs w:val="22"/>
              </w:rPr>
              <w:t>Win Medica Α.Ε.</w:t>
            </w:r>
          </w:p>
        </w:tc>
        <w:tc>
          <w:tcPr>
            <w:tcW w:w="4678" w:type="dxa"/>
          </w:tcPr>
          <w:p w14:paraId="72FAFD00" w14:textId="5166695E" w:rsidR="006D61D9" w:rsidRPr="0040211F" w:rsidRDefault="006D61D9" w:rsidP="006D61D9">
            <w:pPr>
              <w:rPr>
                <w:szCs w:val="22"/>
              </w:rPr>
            </w:pPr>
          </w:p>
        </w:tc>
      </w:tr>
      <w:tr w:rsidR="006D61D9" w:rsidRPr="0040211F" w14:paraId="3EF74148" w14:textId="77777777" w:rsidTr="00613F66">
        <w:trPr>
          <w:cantSplit/>
        </w:trPr>
        <w:tc>
          <w:tcPr>
            <w:tcW w:w="7594" w:type="dxa"/>
          </w:tcPr>
          <w:p w14:paraId="4F4B6B6C" w14:textId="684EE981" w:rsidR="006D61D9" w:rsidRPr="0040211F" w:rsidRDefault="006D61D9" w:rsidP="006D61D9">
            <w:pPr>
              <w:tabs>
                <w:tab w:val="left" w:pos="-720"/>
              </w:tabs>
              <w:suppressAutoHyphens/>
              <w:rPr>
                <w:szCs w:val="22"/>
              </w:rPr>
            </w:pPr>
            <w:r w:rsidRPr="00613F66">
              <w:rPr>
                <w:bCs/>
                <w:szCs w:val="22"/>
              </w:rPr>
              <w:t>Τηλ: +30 210 74 88 821</w:t>
            </w:r>
          </w:p>
        </w:tc>
        <w:tc>
          <w:tcPr>
            <w:tcW w:w="4678" w:type="dxa"/>
          </w:tcPr>
          <w:p w14:paraId="1F2DE6AD" w14:textId="6368D55D" w:rsidR="006D61D9" w:rsidRPr="0040211F" w:rsidRDefault="006D61D9" w:rsidP="006D61D9">
            <w:pPr>
              <w:rPr>
                <w:szCs w:val="22"/>
              </w:rPr>
            </w:pPr>
          </w:p>
        </w:tc>
      </w:tr>
    </w:tbl>
    <w:p w14:paraId="49F879CB" w14:textId="77777777" w:rsidR="008866C4" w:rsidRPr="0040211F" w:rsidRDefault="008866C4" w:rsidP="006A39DB">
      <w:pPr>
        <w:numPr>
          <w:ilvl w:val="12"/>
          <w:numId w:val="0"/>
        </w:numPr>
        <w:ind w:right="-2"/>
        <w:rPr>
          <w:szCs w:val="22"/>
        </w:rPr>
      </w:pPr>
    </w:p>
    <w:p w14:paraId="5C65461F" w14:textId="77777777" w:rsidR="005002A8" w:rsidRPr="0040211F" w:rsidRDefault="005002A8" w:rsidP="006A39DB">
      <w:pPr>
        <w:rPr>
          <w:b/>
          <w:szCs w:val="22"/>
        </w:rPr>
      </w:pPr>
      <w:r w:rsidRPr="0040211F">
        <w:rPr>
          <w:b/>
          <w:szCs w:val="22"/>
        </w:rPr>
        <w:t>Þessi fylgiseðill var síðast uppfærður</w:t>
      </w:r>
    </w:p>
    <w:p w14:paraId="75702DE4" w14:textId="77777777" w:rsidR="006D61D9" w:rsidRPr="0040211F" w:rsidRDefault="006D61D9" w:rsidP="006A39DB">
      <w:pPr>
        <w:rPr>
          <w:b/>
          <w:szCs w:val="22"/>
        </w:rPr>
      </w:pPr>
    </w:p>
    <w:p w14:paraId="39E4C159" w14:textId="79FE985B" w:rsidR="006D61D9" w:rsidRPr="00613F66" w:rsidRDefault="001D2510" w:rsidP="006A39DB">
      <w:pPr>
        <w:rPr>
          <w:b/>
          <w:szCs w:val="22"/>
        </w:rPr>
      </w:pPr>
      <w:r w:rsidRPr="00613F66">
        <w:rPr>
          <w:b/>
          <w:szCs w:val="22"/>
        </w:rPr>
        <w:t>Upplýsingar sem hægt er að nálgast annars staðar</w:t>
      </w:r>
    </w:p>
    <w:p w14:paraId="3ED91DD4" w14:textId="77777777" w:rsidR="00F85E02" w:rsidRPr="00613F66" w:rsidRDefault="00F85E02" w:rsidP="006A39DB">
      <w:pPr>
        <w:rPr>
          <w:b/>
          <w:szCs w:val="22"/>
        </w:rPr>
      </w:pPr>
    </w:p>
    <w:p w14:paraId="17D5FDD0" w14:textId="0037DA42" w:rsidR="00B840B8" w:rsidRPr="0040211F" w:rsidRDefault="005002A8" w:rsidP="006A39DB">
      <w:pPr>
        <w:rPr>
          <w:szCs w:val="22"/>
        </w:rPr>
      </w:pPr>
      <w:r w:rsidRPr="0040211F">
        <w:rPr>
          <w:szCs w:val="22"/>
        </w:rPr>
        <w:t xml:space="preserve">Ítarlegar upplýsingar um lyfið eru birtar á vef Lyfjastofnunar Evrópu </w:t>
      </w:r>
      <w:hyperlink r:id="rId18" w:history="1">
        <w:r w:rsidR="00941106" w:rsidRPr="0040211F">
          <w:rPr>
            <w:rStyle w:val="Hyperlink"/>
            <w:szCs w:val="22"/>
          </w:rPr>
          <w:t>https://www.ema.europa.eu</w:t>
        </w:r>
      </w:hyperlink>
      <w:r w:rsidRPr="0040211F">
        <w:rPr>
          <w:szCs w:val="22"/>
        </w:rPr>
        <w:t>.</w:t>
      </w:r>
      <w:r w:rsidR="00941106" w:rsidRPr="0040211F">
        <w:rPr>
          <w:szCs w:val="22"/>
        </w:rPr>
        <w:t xml:space="preserve"> Þar </w:t>
      </w:r>
      <w:r w:rsidR="002C7905" w:rsidRPr="0040211F">
        <w:rPr>
          <w:szCs w:val="22"/>
        </w:rPr>
        <w:t>eru líka tenglar á aðra vefi um sjaldgæfa sjúkdóma og lyf við þeim.</w:t>
      </w:r>
    </w:p>
    <w:p w14:paraId="746B477E" w14:textId="77777777" w:rsidR="00C74118" w:rsidRPr="00BF5872" w:rsidRDefault="00C74118" w:rsidP="00432D6E"/>
    <w:sectPr w:rsidR="00C74118" w:rsidRPr="00BF5872">
      <w:headerReference w:type="default" r:id="rId19"/>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3838" w14:textId="77777777" w:rsidR="00327B91" w:rsidRPr="0040211F" w:rsidRDefault="00327B91">
      <w:r w:rsidRPr="0040211F">
        <w:separator/>
      </w:r>
    </w:p>
  </w:endnote>
  <w:endnote w:type="continuationSeparator" w:id="0">
    <w:p w14:paraId="6AA7F236" w14:textId="77777777" w:rsidR="00327B91" w:rsidRPr="0040211F" w:rsidRDefault="00327B91">
      <w:r w:rsidRPr="0040211F">
        <w:continuationSeparator/>
      </w:r>
    </w:p>
  </w:endnote>
  <w:endnote w:type="continuationNotice" w:id="1">
    <w:p w14:paraId="598DAC14" w14:textId="77777777" w:rsidR="00327B91" w:rsidRDefault="00327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1A9" w14:textId="77777777" w:rsidR="00737D67" w:rsidRPr="0040211F" w:rsidRDefault="00737D67">
    <w:pPr>
      <w:pStyle w:val="Footer"/>
      <w:framePr w:wrap="around" w:vAnchor="text" w:hAnchor="margin" w:xAlign="center" w:y="1"/>
      <w:rPr>
        <w:rStyle w:val="PageNumber"/>
      </w:rPr>
    </w:pPr>
    <w:r w:rsidRPr="0040211F">
      <w:rPr>
        <w:rStyle w:val="PageNumber"/>
      </w:rPr>
      <w:fldChar w:fldCharType="begin"/>
    </w:r>
    <w:r w:rsidRPr="0040211F">
      <w:rPr>
        <w:rStyle w:val="PageNumber"/>
      </w:rPr>
      <w:instrText xml:space="preserve">PAGE  </w:instrText>
    </w:r>
    <w:r w:rsidRPr="0040211F">
      <w:rPr>
        <w:rStyle w:val="PageNumber"/>
      </w:rPr>
      <w:fldChar w:fldCharType="end"/>
    </w:r>
  </w:p>
  <w:p w14:paraId="406202A2" w14:textId="77777777" w:rsidR="00737D67" w:rsidRPr="0040211F" w:rsidRDefault="00737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266C" w14:textId="143BD19B" w:rsidR="00737D67" w:rsidRPr="003067B8" w:rsidRDefault="00737D67">
    <w:pPr>
      <w:pStyle w:val="Footer"/>
      <w:jc w:val="center"/>
      <w:rPr>
        <w:rFonts w:ascii="Arial" w:hAnsi="Arial" w:cs="Arial"/>
        <w:sz w:val="16"/>
        <w:szCs w:val="16"/>
      </w:rPr>
    </w:pPr>
    <w:r w:rsidRPr="003067B8">
      <w:rPr>
        <w:rStyle w:val="PageNumber"/>
        <w:rFonts w:ascii="Arial" w:hAnsi="Arial" w:cs="Arial"/>
        <w:sz w:val="16"/>
        <w:szCs w:val="16"/>
      </w:rPr>
      <w:fldChar w:fldCharType="begin"/>
    </w:r>
    <w:r w:rsidRPr="003067B8">
      <w:rPr>
        <w:rStyle w:val="PageNumber"/>
        <w:rFonts w:ascii="Arial" w:hAnsi="Arial" w:cs="Arial"/>
        <w:sz w:val="16"/>
        <w:szCs w:val="16"/>
      </w:rPr>
      <w:instrText xml:space="preserve"> PAGE </w:instrText>
    </w:r>
    <w:r w:rsidRPr="003067B8">
      <w:rPr>
        <w:rStyle w:val="PageNumber"/>
        <w:rFonts w:ascii="Arial" w:hAnsi="Arial" w:cs="Arial"/>
        <w:sz w:val="16"/>
        <w:szCs w:val="16"/>
      </w:rPr>
      <w:fldChar w:fldCharType="separate"/>
    </w:r>
    <w:r w:rsidR="00FE5AF6">
      <w:rPr>
        <w:rStyle w:val="PageNumber"/>
        <w:rFonts w:ascii="Arial" w:hAnsi="Arial" w:cs="Arial"/>
        <w:noProof/>
        <w:sz w:val="16"/>
        <w:szCs w:val="16"/>
      </w:rPr>
      <w:t>2</w:t>
    </w:r>
    <w:r w:rsidR="00FE5AF6">
      <w:rPr>
        <w:rStyle w:val="PageNumber"/>
        <w:rFonts w:ascii="Arial" w:hAnsi="Arial" w:cs="Arial"/>
        <w:noProof/>
        <w:sz w:val="16"/>
        <w:szCs w:val="16"/>
      </w:rPr>
      <w:t>0</w:t>
    </w:r>
    <w:r w:rsidRPr="003067B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F646" w14:textId="77777777" w:rsidR="00327B91" w:rsidRPr="0040211F" w:rsidRDefault="00327B91">
      <w:r w:rsidRPr="0040211F">
        <w:separator/>
      </w:r>
    </w:p>
  </w:footnote>
  <w:footnote w:type="continuationSeparator" w:id="0">
    <w:p w14:paraId="32248316" w14:textId="77777777" w:rsidR="00327B91" w:rsidRPr="0040211F" w:rsidRDefault="00327B91">
      <w:r w:rsidRPr="0040211F">
        <w:continuationSeparator/>
      </w:r>
    </w:p>
  </w:footnote>
  <w:footnote w:type="continuationNotice" w:id="1">
    <w:p w14:paraId="66294634" w14:textId="77777777" w:rsidR="00327B91" w:rsidRDefault="00327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B1B0" w14:textId="77777777" w:rsidR="00A818B6" w:rsidRDefault="00A81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E24F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AA0A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262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E83D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5E68D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8E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D072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EA3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BCDB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06F3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78C0"/>
    <w:multiLevelType w:val="hybridMultilevel"/>
    <w:tmpl w:val="62024CBE"/>
    <w:lvl w:ilvl="0" w:tplc="04090001">
      <w:start w:val="1"/>
      <w:numFmt w:val="bullet"/>
      <w:lvlText w:val=""/>
      <w:lvlJc w:val="left"/>
      <w:pPr>
        <w:ind w:left="1665" w:hanging="360"/>
      </w:pPr>
      <w:rPr>
        <w:rFonts w:ascii="Symbol" w:hAnsi="Symbol" w:hint="default"/>
      </w:rPr>
    </w:lvl>
    <w:lvl w:ilvl="1" w:tplc="04090001">
      <w:start w:val="1"/>
      <w:numFmt w:val="bullet"/>
      <w:lvlText w:val=""/>
      <w:lvlJc w:val="left"/>
      <w:pPr>
        <w:ind w:left="2385" w:hanging="360"/>
      </w:pPr>
      <w:rPr>
        <w:rFonts w:ascii="Symbol" w:hAnsi="Symbol"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02702AEA"/>
    <w:multiLevelType w:val="hybridMultilevel"/>
    <w:tmpl w:val="38AC8E02"/>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1869F6"/>
    <w:multiLevelType w:val="multilevel"/>
    <w:tmpl w:val="9AF092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061B5"/>
    <w:multiLevelType w:val="hybridMultilevel"/>
    <w:tmpl w:val="7BD0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152EF"/>
    <w:multiLevelType w:val="hybridMultilevel"/>
    <w:tmpl w:val="CA90982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0A5512ED"/>
    <w:multiLevelType w:val="hybridMultilevel"/>
    <w:tmpl w:val="9398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754D6B"/>
    <w:multiLevelType w:val="hybridMultilevel"/>
    <w:tmpl w:val="A6769BBE"/>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8"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8C75E3"/>
    <w:multiLevelType w:val="hybridMultilevel"/>
    <w:tmpl w:val="92565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9E18E8"/>
    <w:multiLevelType w:val="hybridMultilevel"/>
    <w:tmpl w:val="856617DE"/>
    <w:lvl w:ilvl="0" w:tplc="04090001">
      <w:start w:val="1"/>
      <w:numFmt w:val="bullet"/>
      <w:lvlText w:val=""/>
      <w:lvlJc w:val="left"/>
      <w:pPr>
        <w:tabs>
          <w:tab w:val="num" w:pos="930"/>
        </w:tabs>
        <w:ind w:left="930" w:hanging="5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E87E39"/>
    <w:multiLevelType w:val="hybridMultilevel"/>
    <w:tmpl w:val="CBACFC4C"/>
    <w:lvl w:ilvl="0" w:tplc="E21A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C32045"/>
    <w:multiLevelType w:val="hybridMultilevel"/>
    <w:tmpl w:val="B5867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DA57FF"/>
    <w:multiLevelType w:val="multilevel"/>
    <w:tmpl w:val="C38EC6D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BD1443"/>
    <w:multiLevelType w:val="hybridMultilevel"/>
    <w:tmpl w:val="A890064C"/>
    <w:lvl w:ilvl="0" w:tplc="F708A772">
      <w:start w:val="1"/>
      <w:numFmt w:val="bullet"/>
      <w:pStyle w:val="LBLBulletStyle1"/>
      <w:lvlText w:val=""/>
      <w:lvlJc w:val="left"/>
      <w:pPr>
        <w:tabs>
          <w:tab w:val="num" w:pos="360"/>
        </w:tabs>
        <w:ind w:left="360" w:hanging="360"/>
      </w:pPr>
      <w:rPr>
        <w:rFonts w:ascii="Symbol" w:hAnsi="Symbol" w:hint="default"/>
        <w:color w:val="auto"/>
        <w:lang w:val="en-G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C8115B"/>
    <w:multiLevelType w:val="hybridMultilevel"/>
    <w:tmpl w:val="E55A5EE0"/>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A2191"/>
    <w:multiLevelType w:val="hybridMultilevel"/>
    <w:tmpl w:val="48426FE4"/>
    <w:lvl w:ilvl="0" w:tplc="891C605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760968"/>
    <w:multiLevelType w:val="singleLevel"/>
    <w:tmpl w:val="CF88425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31" w15:restartNumberingAfterBreak="0">
    <w:nsid w:val="33B723CB"/>
    <w:multiLevelType w:val="hybridMultilevel"/>
    <w:tmpl w:val="B9185B08"/>
    <w:lvl w:ilvl="0" w:tplc="04090001">
      <w:start w:val="1"/>
      <w:numFmt w:val="bullet"/>
      <w:lvlText w:val=""/>
      <w:lvlJc w:val="left"/>
      <w:pPr>
        <w:ind w:left="1429" w:hanging="360"/>
      </w:pPr>
      <w:rPr>
        <w:rFonts w:ascii="Symbol" w:hAnsi="Symbol" w:hint="default"/>
      </w:rPr>
    </w:lvl>
    <w:lvl w:ilvl="1" w:tplc="04090001">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33B72D32"/>
    <w:multiLevelType w:val="hybridMultilevel"/>
    <w:tmpl w:val="3E5CA416"/>
    <w:lvl w:ilvl="0" w:tplc="A07C340A">
      <w:start w:val="1"/>
      <w:numFmt w:val="bullet"/>
      <w:lvlText w:val=""/>
      <w:lvlJc w:val="left"/>
      <w:pPr>
        <w:tabs>
          <w:tab w:val="num" w:pos="567"/>
        </w:tabs>
        <w:ind w:left="567" w:hanging="567"/>
      </w:pPr>
      <w:rPr>
        <w:rFonts w:ascii="Symbol" w:hAnsi="Symbol" w:hint="default"/>
      </w:rPr>
    </w:lvl>
    <w:lvl w:ilvl="1" w:tplc="B3CE8E3E" w:tentative="1">
      <w:start w:val="1"/>
      <w:numFmt w:val="bullet"/>
      <w:lvlText w:val="o"/>
      <w:lvlJc w:val="left"/>
      <w:pPr>
        <w:tabs>
          <w:tab w:val="num" w:pos="1440"/>
        </w:tabs>
        <w:ind w:left="1440" w:hanging="360"/>
      </w:pPr>
      <w:rPr>
        <w:rFonts w:ascii="Courier New" w:hAnsi="Courier New" w:cs="Courier New" w:hint="default"/>
      </w:rPr>
    </w:lvl>
    <w:lvl w:ilvl="2" w:tplc="64E2938A" w:tentative="1">
      <w:start w:val="1"/>
      <w:numFmt w:val="bullet"/>
      <w:lvlText w:val=""/>
      <w:lvlJc w:val="left"/>
      <w:pPr>
        <w:tabs>
          <w:tab w:val="num" w:pos="2160"/>
        </w:tabs>
        <w:ind w:left="2160" w:hanging="360"/>
      </w:pPr>
      <w:rPr>
        <w:rFonts w:ascii="Wingdings" w:hAnsi="Wingdings" w:hint="default"/>
      </w:rPr>
    </w:lvl>
    <w:lvl w:ilvl="3" w:tplc="824E5C1E" w:tentative="1">
      <w:start w:val="1"/>
      <w:numFmt w:val="bullet"/>
      <w:lvlText w:val=""/>
      <w:lvlJc w:val="left"/>
      <w:pPr>
        <w:tabs>
          <w:tab w:val="num" w:pos="2880"/>
        </w:tabs>
        <w:ind w:left="2880" w:hanging="360"/>
      </w:pPr>
      <w:rPr>
        <w:rFonts w:ascii="Symbol" w:hAnsi="Symbol" w:hint="default"/>
      </w:rPr>
    </w:lvl>
    <w:lvl w:ilvl="4" w:tplc="628AA560" w:tentative="1">
      <w:start w:val="1"/>
      <w:numFmt w:val="bullet"/>
      <w:lvlText w:val="o"/>
      <w:lvlJc w:val="left"/>
      <w:pPr>
        <w:tabs>
          <w:tab w:val="num" w:pos="3600"/>
        </w:tabs>
        <w:ind w:left="3600" w:hanging="360"/>
      </w:pPr>
      <w:rPr>
        <w:rFonts w:ascii="Courier New" w:hAnsi="Courier New" w:cs="Courier New" w:hint="default"/>
      </w:rPr>
    </w:lvl>
    <w:lvl w:ilvl="5" w:tplc="E8883F58" w:tentative="1">
      <w:start w:val="1"/>
      <w:numFmt w:val="bullet"/>
      <w:lvlText w:val=""/>
      <w:lvlJc w:val="left"/>
      <w:pPr>
        <w:tabs>
          <w:tab w:val="num" w:pos="4320"/>
        </w:tabs>
        <w:ind w:left="4320" w:hanging="360"/>
      </w:pPr>
      <w:rPr>
        <w:rFonts w:ascii="Wingdings" w:hAnsi="Wingdings" w:hint="default"/>
      </w:rPr>
    </w:lvl>
    <w:lvl w:ilvl="6" w:tplc="64BCFFC0" w:tentative="1">
      <w:start w:val="1"/>
      <w:numFmt w:val="bullet"/>
      <w:lvlText w:val=""/>
      <w:lvlJc w:val="left"/>
      <w:pPr>
        <w:tabs>
          <w:tab w:val="num" w:pos="5040"/>
        </w:tabs>
        <w:ind w:left="5040" w:hanging="360"/>
      </w:pPr>
      <w:rPr>
        <w:rFonts w:ascii="Symbol" w:hAnsi="Symbol" w:hint="default"/>
      </w:rPr>
    </w:lvl>
    <w:lvl w:ilvl="7" w:tplc="0F1C08BA" w:tentative="1">
      <w:start w:val="1"/>
      <w:numFmt w:val="bullet"/>
      <w:lvlText w:val="o"/>
      <w:lvlJc w:val="left"/>
      <w:pPr>
        <w:tabs>
          <w:tab w:val="num" w:pos="5760"/>
        </w:tabs>
        <w:ind w:left="5760" w:hanging="360"/>
      </w:pPr>
      <w:rPr>
        <w:rFonts w:ascii="Courier New" w:hAnsi="Courier New" w:cs="Courier New" w:hint="default"/>
      </w:rPr>
    </w:lvl>
    <w:lvl w:ilvl="8" w:tplc="384654B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9C0077"/>
    <w:multiLevelType w:val="hybridMultilevel"/>
    <w:tmpl w:val="18CEE4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D11FFC"/>
    <w:multiLevelType w:val="multilevel"/>
    <w:tmpl w:val="92AE9974"/>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2A4E8B"/>
    <w:multiLevelType w:val="hybridMultilevel"/>
    <w:tmpl w:val="EC5400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DA7116"/>
    <w:multiLevelType w:val="hybridMultilevel"/>
    <w:tmpl w:val="62FCB8F4"/>
    <w:lvl w:ilvl="0" w:tplc="04090001">
      <w:start w:val="1"/>
      <w:numFmt w:val="bullet"/>
      <w:lvlText w:val=""/>
      <w:lvlJc w:val="left"/>
      <w:pPr>
        <w:ind w:left="1429" w:hanging="360"/>
      </w:pPr>
      <w:rPr>
        <w:rFonts w:ascii="Symbol" w:hAnsi="Symbol" w:hint="default"/>
      </w:rPr>
    </w:lvl>
    <w:lvl w:ilvl="1" w:tplc="04090001">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40025978"/>
    <w:multiLevelType w:val="hybridMultilevel"/>
    <w:tmpl w:val="2A5203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145DAA"/>
    <w:multiLevelType w:val="hybridMultilevel"/>
    <w:tmpl w:val="38CAFFAA"/>
    <w:lvl w:ilvl="0" w:tplc="040F0001">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1607C8"/>
    <w:multiLevelType w:val="hybridMultilevel"/>
    <w:tmpl w:val="55C605B8"/>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1A3D0D"/>
    <w:multiLevelType w:val="hybridMultilevel"/>
    <w:tmpl w:val="B5D8B9F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252BC8"/>
    <w:multiLevelType w:val="hybridMultilevel"/>
    <w:tmpl w:val="D6EA831C"/>
    <w:lvl w:ilvl="0" w:tplc="04090001">
      <w:start w:val="1"/>
      <w:numFmt w:val="bullet"/>
      <w:lvlText w:val=""/>
      <w:lvlJc w:val="left"/>
      <w:pPr>
        <w:ind w:left="720" w:hanging="360"/>
      </w:pPr>
      <w:rPr>
        <w:rFonts w:ascii="Symbol" w:hAnsi="Symbol" w:hint="default"/>
      </w:rPr>
    </w:lvl>
    <w:lvl w:ilvl="1" w:tplc="63623D4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9B353E"/>
    <w:multiLevelType w:val="hybridMultilevel"/>
    <w:tmpl w:val="7102D0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0C0FFA"/>
    <w:multiLevelType w:val="hybridMultilevel"/>
    <w:tmpl w:val="3730BD22"/>
    <w:lvl w:ilvl="0" w:tplc="04090001">
      <w:start w:val="1"/>
      <w:numFmt w:val="bullet"/>
      <w:lvlText w:val=""/>
      <w:lvlJc w:val="left"/>
      <w:pPr>
        <w:ind w:left="4755"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9" w15:restartNumberingAfterBreak="0">
    <w:nsid w:val="52210816"/>
    <w:multiLevelType w:val="hybridMultilevel"/>
    <w:tmpl w:val="3F80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BF43E3"/>
    <w:multiLevelType w:val="multilevel"/>
    <w:tmpl w:val="56FA3B52"/>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6235A4"/>
    <w:multiLevelType w:val="hybridMultilevel"/>
    <w:tmpl w:val="34E822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CE49A3"/>
    <w:multiLevelType w:val="hybridMultilevel"/>
    <w:tmpl w:val="3F94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D162E2"/>
    <w:multiLevelType w:val="hybridMultilevel"/>
    <w:tmpl w:val="9E523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0C327F"/>
    <w:multiLevelType w:val="hybridMultilevel"/>
    <w:tmpl w:val="CE4CC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231AE7"/>
    <w:multiLevelType w:val="hybridMultilevel"/>
    <w:tmpl w:val="93FE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2035FB"/>
    <w:multiLevelType w:val="hybridMultilevel"/>
    <w:tmpl w:val="24680CC6"/>
    <w:lvl w:ilvl="0" w:tplc="4B4E4A7C">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7" w15:restartNumberingAfterBreak="0">
    <w:nsid w:val="6B3A4EB9"/>
    <w:multiLevelType w:val="hybridMultilevel"/>
    <w:tmpl w:val="9B3A86C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6B7A05FD"/>
    <w:multiLevelType w:val="hybridMultilevel"/>
    <w:tmpl w:val="BAA86C40"/>
    <w:lvl w:ilvl="0" w:tplc="040F0001">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CB1003F"/>
    <w:multiLevelType w:val="hybridMultilevel"/>
    <w:tmpl w:val="6AB8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9C4ACF"/>
    <w:multiLevelType w:val="multilevel"/>
    <w:tmpl w:val="591E49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2766602"/>
    <w:multiLevelType w:val="hybridMultilevel"/>
    <w:tmpl w:val="7124EAA2"/>
    <w:lvl w:ilvl="0" w:tplc="F472525A">
      <w:start w:val="1"/>
      <w:numFmt w:val="bullet"/>
      <w:pStyle w:val="Bulletinden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6A8844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B053C3"/>
    <w:multiLevelType w:val="multilevel"/>
    <w:tmpl w:val="4E800AC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3014B9"/>
    <w:multiLevelType w:val="hybridMultilevel"/>
    <w:tmpl w:val="5D32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6578D8"/>
    <w:multiLevelType w:val="hybridMultilevel"/>
    <w:tmpl w:val="9C02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7B29D3"/>
    <w:multiLevelType w:val="hybridMultilevel"/>
    <w:tmpl w:val="62AA8FAE"/>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6A8844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BC4475"/>
    <w:multiLevelType w:val="hybridMultilevel"/>
    <w:tmpl w:val="E8324F70"/>
    <w:lvl w:ilvl="0" w:tplc="040F0001">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4010F8"/>
    <w:multiLevelType w:val="hybridMultilevel"/>
    <w:tmpl w:val="420ADD92"/>
    <w:lvl w:ilvl="0" w:tplc="E21AB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2F183C"/>
    <w:multiLevelType w:val="hybridMultilevel"/>
    <w:tmpl w:val="2C700A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A37D88"/>
    <w:multiLevelType w:val="hybridMultilevel"/>
    <w:tmpl w:val="3724E0F4"/>
    <w:lvl w:ilvl="0" w:tplc="4B4E4A7C">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D32397E"/>
    <w:multiLevelType w:val="hybridMultilevel"/>
    <w:tmpl w:val="AC908C76"/>
    <w:lvl w:ilvl="0" w:tplc="8572FC94">
      <w:start w:val="1"/>
      <w:numFmt w:val="bullet"/>
      <w:pStyle w:val="Ac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1925542">
    <w:abstractNumId w:val="71"/>
  </w:num>
  <w:num w:numId="2" w16cid:durableId="1193227273">
    <w:abstractNumId w:val="9"/>
  </w:num>
  <w:num w:numId="3" w16cid:durableId="1191651800">
    <w:abstractNumId w:val="7"/>
  </w:num>
  <w:num w:numId="4" w16cid:durableId="372383739">
    <w:abstractNumId w:val="6"/>
  </w:num>
  <w:num w:numId="5" w16cid:durableId="1017074827">
    <w:abstractNumId w:val="5"/>
  </w:num>
  <w:num w:numId="6" w16cid:durableId="1579056816">
    <w:abstractNumId w:val="4"/>
  </w:num>
  <w:num w:numId="7" w16cid:durableId="2063672075">
    <w:abstractNumId w:val="8"/>
  </w:num>
  <w:num w:numId="8" w16cid:durableId="1066295040">
    <w:abstractNumId w:val="3"/>
  </w:num>
  <w:num w:numId="9" w16cid:durableId="1748068904">
    <w:abstractNumId w:val="2"/>
  </w:num>
  <w:num w:numId="10" w16cid:durableId="474642308">
    <w:abstractNumId w:val="1"/>
  </w:num>
  <w:num w:numId="11" w16cid:durableId="2053580651">
    <w:abstractNumId w:val="0"/>
  </w:num>
  <w:num w:numId="12" w16cid:durableId="2014381660">
    <w:abstractNumId w:val="62"/>
  </w:num>
  <w:num w:numId="13" w16cid:durableId="1673099660">
    <w:abstractNumId w:val="40"/>
  </w:num>
  <w:num w:numId="14" w16cid:durableId="1089160380">
    <w:abstractNumId w:val="58"/>
  </w:num>
  <w:num w:numId="15" w16cid:durableId="1497644509">
    <w:abstractNumId w:val="32"/>
  </w:num>
  <w:num w:numId="16" w16cid:durableId="1889604814">
    <w:abstractNumId w:val="70"/>
  </w:num>
  <w:num w:numId="17" w16cid:durableId="2004432404">
    <w:abstractNumId w:val="41"/>
  </w:num>
  <w:num w:numId="18" w16cid:durableId="2012098676">
    <w:abstractNumId w:val="43"/>
  </w:num>
  <w:num w:numId="19" w16cid:durableId="1193959382">
    <w:abstractNumId w:val="11"/>
  </w:num>
  <w:num w:numId="20" w16cid:durableId="1116411523">
    <w:abstractNumId w:val="67"/>
  </w:num>
  <w:num w:numId="21" w16cid:durableId="1087776243">
    <w:abstractNumId w:val="69"/>
  </w:num>
  <w:num w:numId="22" w16cid:durableId="77992338">
    <w:abstractNumId w:val="56"/>
  </w:num>
  <w:num w:numId="23" w16cid:durableId="1814521313">
    <w:abstractNumId w:val="28"/>
  </w:num>
  <w:num w:numId="24" w16cid:durableId="882402239">
    <w:abstractNumId w:val="22"/>
  </w:num>
  <w:num w:numId="25" w16cid:durableId="957490968">
    <w:abstractNumId w:val="23"/>
  </w:num>
  <w:num w:numId="26" w16cid:durableId="687491876">
    <w:abstractNumId w:val="19"/>
  </w:num>
  <w:num w:numId="27" w16cid:durableId="1584682059">
    <w:abstractNumId w:val="37"/>
  </w:num>
  <w:num w:numId="28" w16cid:durableId="1272588047">
    <w:abstractNumId w:val="31"/>
  </w:num>
  <w:num w:numId="29" w16cid:durableId="441607492">
    <w:abstractNumId w:val="45"/>
  </w:num>
  <w:num w:numId="30" w16cid:durableId="972711446">
    <w:abstractNumId w:val="10"/>
  </w:num>
  <w:num w:numId="31" w16cid:durableId="378283017">
    <w:abstractNumId w:val="51"/>
  </w:num>
  <w:num w:numId="32" w16cid:durableId="1492406097">
    <w:abstractNumId w:val="38"/>
  </w:num>
  <w:num w:numId="33" w16cid:durableId="866798875">
    <w:abstractNumId w:val="33"/>
  </w:num>
  <w:num w:numId="34" w16cid:durableId="881795304">
    <w:abstractNumId w:val="20"/>
  </w:num>
  <w:num w:numId="35" w16cid:durableId="509416410">
    <w:abstractNumId w:val="61"/>
  </w:num>
  <w:num w:numId="36" w16cid:durableId="1657101990">
    <w:abstractNumId w:val="15"/>
  </w:num>
  <w:num w:numId="37" w16cid:durableId="567619727">
    <w:abstractNumId w:val="36"/>
  </w:num>
  <w:num w:numId="38" w16cid:durableId="2054499835">
    <w:abstractNumId w:val="63"/>
  </w:num>
  <w:num w:numId="39" w16cid:durableId="6177638">
    <w:abstractNumId w:val="50"/>
  </w:num>
  <w:num w:numId="40" w16cid:durableId="883175171">
    <w:abstractNumId w:val="12"/>
  </w:num>
  <w:num w:numId="41" w16cid:durableId="256913147">
    <w:abstractNumId w:val="34"/>
  </w:num>
  <w:num w:numId="42" w16cid:durableId="1382945811">
    <w:abstractNumId w:val="30"/>
  </w:num>
  <w:num w:numId="43" w16cid:durableId="2050913832">
    <w:abstractNumId w:val="54"/>
  </w:num>
  <w:num w:numId="44" w16cid:durableId="1103039554">
    <w:abstractNumId w:val="59"/>
  </w:num>
  <w:num w:numId="45" w16cid:durableId="1305547290">
    <w:abstractNumId w:val="44"/>
  </w:num>
  <w:num w:numId="46" w16cid:durableId="688216187">
    <w:abstractNumId w:val="55"/>
  </w:num>
  <w:num w:numId="47" w16cid:durableId="671841069">
    <w:abstractNumId w:val="57"/>
  </w:num>
  <w:num w:numId="48" w16cid:durableId="89549344">
    <w:abstractNumId w:val="16"/>
  </w:num>
  <w:num w:numId="49" w16cid:durableId="399332">
    <w:abstractNumId w:val="25"/>
  </w:num>
  <w:num w:numId="50" w16cid:durableId="2062168126">
    <w:abstractNumId w:val="27"/>
  </w:num>
  <w:num w:numId="51" w16cid:durableId="539057083">
    <w:abstractNumId w:val="42"/>
  </w:num>
  <w:num w:numId="52" w16cid:durableId="561332412">
    <w:abstractNumId w:val="29"/>
  </w:num>
  <w:num w:numId="53" w16cid:durableId="56709009">
    <w:abstractNumId w:val="18"/>
  </w:num>
  <w:num w:numId="54" w16cid:durableId="2099715724">
    <w:abstractNumId w:val="60"/>
  </w:num>
  <w:num w:numId="55" w16cid:durableId="2134979206">
    <w:abstractNumId w:val="13"/>
  </w:num>
  <w:num w:numId="56" w16cid:durableId="2094278663">
    <w:abstractNumId w:val="47"/>
  </w:num>
  <w:num w:numId="57" w16cid:durableId="679967750">
    <w:abstractNumId w:val="49"/>
  </w:num>
  <w:num w:numId="58" w16cid:durableId="752823226">
    <w:abstractNumId w:val="14"/>
  </w:num>
  <w:num w:numId="59" w16cid:durableId="1706564488">
    <w:abstractNumId w:val="46"/>
  </w:num>
  <w:num w:numId="60" w16cid:durableId="1779451253">
    <w:abstractNumId w:val="35"/>
  </w:num>
  <w:num w:numId="61" w16cid:durableId="1461605054">
    <w:abstractNumId w:val="65"/>
  </w:num>
  <w:num w:numId="62" w16cid:durableId="1716470357">
    <w:abstractNumId w:val="21"/>
  </w:num>
  <w:num w:numId="63" w16cid:durableId="1283268519">
    <w:abstractNumId w:val="68"/>
  </w:num>
  <w:num w:numId="64" w16cid:durableId="1849520793">
    <w:abstractNumId w:val="39"/>
  </w:num>
  <w:num w:numId="65" w16cid:durableId="112796261">
    <w:abstractNumId w:val="17"/>
  </w:num>
  <w:num w:numId="66" w16cid:durableId="614216881">
    <w:abstractNumId w:val="26"/>
  </w:num>
  <w:num w:numId="67" w16cid:durableId="1250383837">
    <w:abstractNumId w:val="64"/>
  </w:num>
  <w:num w:numId="68" w16cid:durableId="1808859195">
    <w:abstractNumId w:val="53"/>
  </w:num>
  <w:num w:numId="69" w16cid:durableId="383531034">
    <w:abstractNumId w:val="66"/>
  </w:num>
  <w:num w:numId="70" w16cid:durableId="510922761">
    <w:abstractNumId w:val="52"/>
  </w:num>
  <w:num w:numId="71" w16cid:durableId="748619033">
    <w:abstractNumId w:val="24"/>
  </w:num>
  <w:num w:numId="72" w16cid:durableId="1219828035">
    <w:abstractNumId w:val="4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rson w15:author="MAH reviewer_UB">
    <w15:presenceInfo w15:providerId="None" w15:userId="MAH reviewer_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2NDc0MbUwNTEwMDBT0lEKTi0uzszPAykwqgUAwQEyFywAAAA="/>
  </w:docVars>
  <w:rsids>
    <w:rsidRoot w:val="0020109D"/>
    <w:rsid w:val="00000100"/>
    <w:rsid w:val="00000FAE"/>
    <w:rsid w:val="00002385"/>
    <w:rsid w:val="00003E46"/>
    <w:rsid w:val="00005DAE"/>
    <w:rsid w:val="000068C6"/>
    <w:rsid w:val="00006B5F"/>
    <w:rsid w:val="000102D9"/>
    <w:rsid w:val="000107BF"/>
    <w:rsid w:val="000111FC"/>
    <w:rsid w:val="0001268C"/>
    <w:rsid w:val="00012CA4"/>
    <w:rsid w:val="000144FD"/>
    <w:rsid w:val="00015BA7"/>
    <w:rsid w:val="000206C4"/>
    <w:rsid w:val="00020FEC"/>
    <w:rsid w:val="00021DF3"/>
    <w:rsid w:val="000250DA"/>
    <w:rsid w:val="00025A3B"/>
    <w:rsid w:val="00025CB8"/>
    <w:rsid w:val="000262F3"/>
    <w:rsid w:val="00026327"/>
    <w:rsid w:val="0002691F"/>
    <w:rsid w:val="00026E24"/>
    <w:rsid w:val="00033686"/>
    <w:rsid w:val="0003394F"/>
    <w:rsid w:val="000347EB"/>
    <w:rsid w:val="00034994"/>
    <w:rsid w:val="00034C3F"/>
    <w:rsid w:val="00036EA2"/>
    <w:rsid w:val="000376FF"/>
    <w:rsid w:val="000408F8"/>
    <w:rsid w:val="00042B94"/>
    <w:rsid w:val="00042BB5"/>
    <w:rsid w:val="00043F88"/>
    <w:rsid w:val="0004472D"/>
    <w:rsid w:val="00044B84"/>
    <w:rsid w:val="000458CF"/>
    <w:rsid w:val="00046B7D"/>
    <w:rsid w:val="000472DB"/>
    <w:rsid w:val="000473CA"/>
    <w:rsid w:val="00047E89"/>
    <w:rsid w:val="00050CE7"/>
    <w:rsid w:val="00051784"/>
    <w:rsid w:val="0005292C"/>
    <w:rsid w:val="000563A3"/>
    <w:rsid w:val="000571C8"/>
    <w:rsid w:val="00057633"/>
    <w:rsid w:val="00057716"/>
    <w:rsid w:val="0006036D"/>
    <w:rsid w:val="00061269"/>
    <w:rsid w:val="000624C6"/>
    <w:rsid w:val="00062929"/>
    <w:rsid w:val="00064697"/>
    <w:rsid w:val="0006506E"/>
    <w:rsid w:val="00065C2C"/>
    <w:rsid w:val="0006674F"/>
    <w:rsid w:val="00066E18"/>
    <w:rsid w:val="0007205A"/>
    <w:rsid w:val="000737D3"/>
    <w:rsid w:val="00073B25"/>
    <w:rsid w:val="00073DC8"/>
    <w:rsid w:val="00074418"/>
    <w:rsid w:val="000754D0"/>
    <w:rsid w:val="00075EC0"/>
    <w:rsid w:val="00076579"/>
    <w:rsid w:val="00077460"/>
    <w:rsid w:val="00077D68"/>
    <w:rsid w:val="000810A4"/>
    <w:rsid w:val="000820F2"/>
    <w:rsid w:val="00082E0A"/>
    <w:rsid w:val="0008345D"/>
    <w:rsid w:val="00084DCF"/>
    <w:rsid w:val="0008672D"/>
    <w:rsid w:val="000872BC"/>
    <w:rsid w:val="000905EE"/>
    <w:rsid w:val="0009164C"/>
    <w:rsid w:val="00091DA6"/>
    <w:rsid w:val="000937EA"/>
    <w:rsid w:val="00094C13"/>
    <w:rsid w:val="00095A8F"/>
    <w:rsid w:val="00096102"/>
    <w:rsid w:val="000A039B"/>
    <w:rsid w:val="000A11C1"/>
    <w:rsid w:val="000A2592"/>
    <w:rsid w:val="000A2A44"/>
    <w:rsid w:val="000A4C56"/>
    <w:rsid w:val="000A5153"/>
    <w:rsid w:val="000A5CA9"/>
    <w:rsid w:val="000A70DD"/>
    <w:rsid w:val="000A7CD5"/>
    <w:rsid w:val="000B02A7"/>
    <w:rsid w:val="000B0691"/>
    <w:rsid w:val="000B1787"/>
    <w:rsid w:val="000B33A3"/>
    <w:rsid w:val="000B3ECC"/>
    <w:rsid w:val="000B4C2F"/>
    <w:rsid w:val="000B5D30"/>
    <w:rsid w:val="000B6720"/>
    <w:rsid w:val="000B721D"/>
    <w:rsid w:val="000B752A"/>
    <w:rsid w:val="000B7CFC"/>
    <w:rsid w:val="000C3308"/>
    <w:rsid w:val="000C36A2"/>
    <w:rsid w:val="000C44FB"/>
    <w:rsid w:val="000C7519"/>
    <w:rsid w:val="000C7528"/>
    <w:rsid w:val="000D0DE4"/>
    <w:rsid w:val="000D10E0"/>
    <w:rsid w:val="000D2C31"/>
    <w:rsid w:val="000D375A"/>
    <w:rsid w:val="000D63C8"/>
    <w:rsid w:val="000E05A2"/>
    <w:rsid w:val="000E1871"/>
    <w:rsid w:val="000E1B71"/>
    <w:rsid w:val="000E314C"/>
    <w:rsid w:val="000E38C3"/>
    <w:rsid w:val="000E5069"/>
    <w:rsid w:val="000E6A10"/>
    <w:rsid w:val="000F07F8"/>
    <w:rsid w:val="000F2308"/>
    <w:rsid w:val="000F30D0"/>
    <w:rsid w:val="000F7F48"/>
    <w:rsid w:val="00101135"/>
    <w:rsid w:val="00101923"/>
    <w:rsid w:val="00102FBE"/>
    <w:rsid w:val="00104E93"/>
    <w:rsid w:val="0010563C"/>
    <w:rsid w:val="0010574E"/>
    <w:rsid w:val="00105BAB"/>
    <w:rsid w:val="00107D8D"/>
    <w:rsid w:val="0011016D"/>
    <w:rsid w:val="0011145E"/>
    <w:rsid w:val="00111BD2"/>
    <w:rsid w:val="001131FA"/>
    <w:rsid w:val="0011406B"/>
    <w:rsid w:val="00116A36"/>
    <w:rsid w:val="00116EE1"/>
    <w:rsid w:val="00117E64"/>
    <w:rsid w:val="001202D4"/>
    <w:rsid w:val="00120767"/>
    <w:rsid w:val="00120E03"/>
    <w:rsid w:val="00120E9E"/>
    <w:rsid w:val="0012399B"/>
    <w:rsid w:val="00123DD4"/>
    <w:rsid w:val="00125744"/>
    <w:rsid w:val="00125DBB"/>
    <w:rsid w:val="0012647B"/>
    <w:rsid w:val="00130509"/>
    <w:rsid w:val="001318A4"/>
    <w:rsid w:val="00131C51"/>
    <w:rsid w:val="00132F0F"/>
    <w:rsid w:val="001335FB"/>
    <w:rsid w:val="00133D7E"/>
    <w:rsid w:val="001344B0"/>
    <w:rsid w:val="00136A81"/>
    <w:rsid w:val="00137E63"/>
    <w:rsid w:val="001412A1"/>
    <w:rsid w:val="0014241E"/>
    <w:rsid w:val="00143795"/>
    <w:rsid w:val="00143D9F"/>
    <w:rsid w:val="00145D78"/>
    <w:rsid w:val="001461E4"/>
    <w:rsid w:val="001477F1"/>
    <w:rsid w:val="001478CC"/>
    <w:rsid w:val="00147FC3"/>
    <w:rsid w:val="00150C6D"/>
    <w:rsid w:val="00150ECD"/>
    <w:rsid w:val="00151475"/>
    <w:rsid w:val="00151D92"/>
    <w:rsid w:val="00153596"/>
    <w:rsid w:val="00154FE8"/>
    <w:rsid w:val="00155695"/>
    <w:rsid w:val="0015627D"/>
    <w:rsid w:val="00156280"/>
    <w:rsid w:val="001578E7"/>
    <w:rsid w:val="00157AF2"/>
    <w:rsid w:val="00161A1D"/>
    <w:rsid w:val="00161CC0"/>
    <w:rsid w:val="00162341"/>
    <w:rsid w:val="00162E7A"/>
    <w:rsid w:val="0016316E"/>
    <w:rsid w:val="001633A1"/>
    <w:rsid w:val="001636D6"/>
    <w:rsid w:val="00163DE9"/>
    <w:rsid w:val="0016437C"/>
    <w:rsid w:val="0016451E"/>
    <w:rsid w:val="0016488E"/>
    <w:rsid w:val="0016570E"/>
    <w:rsid w:val="00166142"/>
    <w:rsid w:val="001673DD"/>
    <w:rsid w:val="00167498"/>
    <w:rsid w:val="00170217"/>
    <w:rsid w:val="00170596"/>
    <w:rsid w:val="0017275A"/>
    <w:rsid w:val="00172796"/>
    <w:rsid w:val="001738C8"/>
    <w:rsid w:val="001741EA"/>
    <w:rsid w:val="00174510"/>
    <w:rsid w:val="001747F9"/>
    <w:rsid w:val="0017794A"/>
    <w:rsid w:val="00180042"/>
    <w:rsid w:val="00180093"/>
    <w:rsid w:val="00180168"/>
    <w:rsid w:val="001823F6"/>
    <w:rsid w:val="001825EC"/>
    <w:rsid w:val="0018264F"/>
    <w:rsid w:val="00183C02"/>
    <w:rsid w:val="00184D38"/>
    <w:rsid w:val="00184DAB"/>
    <w:rsid w:val="00186223"/>
    <w:rsid w:val="0018660F"/>
    <w:rsid w:val="00186B74"/>
    <w:rsid w:val="00187C9F"/>
    <w:rsid w:val="0019024D"/>
    <w:rsid w:val="00190251"/>
    <w:rsid w:val="00190A55"/>
    <w:rsid w:val="00190D69"/>
    <w:rsid w:val="00191A13"/>
    <w:rsid w:val="00191A5B"/>
    <w:rsid w:val="00192B9D"/>
    <w:rsid w:val="00192EEF"/>
    <w:rsid w:val="00193B6C"/>
    <w:rsid w:val="00193CC2"/>
    <w:rsid w:val="001946D9"/>
    <w:rsid w:val="00194A94"/>
    <w:rsid w:val="00195E8F"/>
    <w:rsid w:val="001963F6"/>
    <w:rsid w:val="00197188"/>
    <w:rsid w:val="001A3546"/>
    <w:rsid w:val="001A4997"/>
    <w:rsid w:val="001A4B5D"/>
    <w:rsid w:val="001A4C46"/>
    <w:rsid w:val="001A5083"/>
    <w:rsid w:val="001A6F1F"/>
    <w:rsid w:val="001B151F"/>
    <w:rsid w:val="001B1598"/>
    <w:rsid w:val="001B1634"/>
    <w:rsid w:val="001B1B15"/>
    <w:rsid w:val="001B1F1F"/>
    <w:rsid w:val="001B228D"/>
    <w:rsid w:val="001B2638"/>
    <w:rsid w:val="001B3EAD"/>
    <w:rsid w:val="001B4045"/>
    <w:rsid w:val="001B64FC"/>
    <w:rsid w:val="001B6C22"/>
    <w:rsid w:val="001B7120"/>
    <w:rsid w:val="001B7AFB"/>
    <w:rsid w:val="001C0576"/>
    <w:rsid w:val="001C11D2"/>
    <w:rsid w:val="001C248E"/>
    <w:rsid w:val="001C6380"/>
    <w:rsid w:val="001C6F1F"/>
    <w:rsid w:val="001C7946"/>
    <w:rsid w:val="001D10ED"/>
    <w:rsid w:val="001D2510"/>
    <w:rsid w:val="001D3AFC"/>
    <w:rsid w:val="001D5761"/>
    <w:rsid w:val="001D69C1"/>
    <w:rsid w:val="001D76DF"/>
    <w:rsid w:val="001E02D1"/>
    <w:rsid w:val="001E15B7"/>
    <w:rsid w:val="001E21C9"/>
    <w:rsid w:val="001E2CDA"/>
    <w:rsid w:val="001E5548"/>
    <w:rsid w:val="001F345A"/>
    <w:rsid w:val="001F35D6"/>
    <w:rsid w:val="001F5ACF"/>
    <w:rsid w:val="001F61CA"/>
    <w:rsid w:val="001F6476"/>
    <w:rsid w:val="001F6CFD"/>
    <w:rsid w:val="001F7211"/>
    <w:rsid w:val="001F75A3"/>
    <w:rsid w:val="00200C46"/>
    <w:rsid w:val="0020109D"/>
    <w:rsid w:val="00205D0D"/>
    <w:rsid w:val="002066E3"/>
    <w:rsid w:val="00206704"/>
    <w:rsid w:val="0021166B"/>
    <w:rsid w:val="0021216D"/>
    <w:rsid w:val="002127E7"/>
    <w:rsid w:val="002128FB"/>
    <w:rsid w:val="00214083"/>
    <w:rsid w:val="002147EA"/>
    <w:rsid w:val="00214E71"/>
    <w:rsid w:val="00215065"/>
    <w:rsid w:val="00216A31"/>
    <w:rsid w:val="00216EEC"/>
    <w:rsid w:val="00220782"/>
    <w:rsid w:val="00220C86"/>
    <w:rsid w:val="0022108C"/>
    <w:rsid w:val="0022461A"/>
    <w:rsid w:val="00224711"/>
    <w:rsid w:val="00224CFF"/>
    <w:rsid w:val="00224EAA"/>
    <w:rsid w:val="00226C75"/>
    <w:rsid w:val="00227241"/>
    <w:rsid w:val="00227652"/>
    <w:rsid w:val="00230D79"/>
    <w:rsid w:val="00233497"/>
    <w:rsid w:val="00233DFB"/>
    <w:rsid w:val="0023467D"/>
    <w:rsid w:val="0023624D"/>
    <w:rsid w:val="00237646"/>
    <w:rsid w:val="00240A29"/>
    <w:rsid w:val="002415C7"/>
    <w:rsid w:val="00242F1D"/>
    <w:rsid w:val="00243E0A"/>
    <w:rsid w:val="00243E67"/>
    <w:rsid w:val="0024444B"/>
    <w:rsid w:val="002455CA"/>
    <w:rsid w:val="00245E4A"/>
    <w:rsid w:val="00246B10"/>
    <w:rsid w:val="00250A14"/>
    <w:rsid w:val="00251A6C"/>
    <w:rsid w:val="0025200A"/>
    <w:rsid w:val="002540FB"/>
    <w:rsid w:val="00255733"/>
    <w:rsid w:val="00255B2E"/>
    <w:rsid w:val="0025601F"/>
    <w:rsid w:val="00256616"/>
    <w:rsid w:val="00257005"/>
    <w:rsid w:val="00257B90"/>
    <w:rsid w:val="00257C27"/>
    <w:rsid w:val="0026064A"/>
    <w:rsid w:val="00260C21"/>
    <w:rsid w:val="002616B1"/>
    <w:rsid w:val="0026310F"/>
    <w:rsid w:val="00263587"/>
    <w:rsid w:val="0026403B"/>
    <w:rsid w:val="002641C5"/>
    <w:rsid w:val="00264489"/>
    <w:rsid w:val="00264A3E"/>
    <w:rsid w:val="00265FE8"/>
    <w:rsid w:val="00270907"/>
    <w:rsid w:val="00270E52"/>
    <w:rsid w:val="00272B56"/>
    <w:rsid w:val="0027395E"/>
    <w:rsid w:val="002739A5"/>
    <w:rsid w:val="002770F1"/>
    <w:rsid w:val="002774EA"/>
    <w:rsid w:val="002778C6"/>
    <w:rsid w:val="00280E51"/>
    <w:rsid w:val="0028114D"/>
    <w:rsid w:val="00281D53"/>
    <w:rsid w:val="00284194"/>
    <w:rsid w:val="00284EC5"/>
    <w:rsid w:val="002855F6"/>
    <w:rsid w:val="00286A78"/>
    <w:rsid w:val="00287F8E"/>
    <w:rsid w:val="002901CB"/>
    <w:rsid w:val="0029191D"/>
    <w:rsid w:val="00291A72"/>
    <w:rsid w:val="00292A71"/>
    <w:rsid w:val="00292B7E"/>
    <w:rsid w:val="00293270"/>
    <w:rsid w:val="002A02C6"/>
    <w:rsid w:val="002A0737"/>
    <w:rsid w:val="002A08FB"/>
    <w:rsid w:val="002A0DB9"/>
    <w:rsid w:val="002A0FB7"/>
    <w:rsid w:val="002A1E6E"/>
    <w:rsid w:val="002A4532"/>
    <w:rsid w:val="002A4BBC"/>
    <w:rsid w:val="002A5219"/>
    <w:rsid w:val="002A52EA"/>
    <w:rsid w:val="002A67D9"/>
    <w:rsid w:val="002A7457"/>
    <w:rsid w:val="002B0E76"/>
    <w:rsid w:val="002B2A39"/>
    <w:rsid w:val="002B392C"/>
    <w:rsid w:val="002B44B1"/>
    <w:rsid w:val="002B6206"/>
    <w:rsid w:val="002B71B2"/>
    <w:rsid w:val="002C3588"/>
    <w:rsid w:val="002C36A9"/>
    <w:rsid w:val="002C41B4"/>
    <w:rsid w:val="002C5DE6"/>
    <w:rsid w:val="002C5EBD"/>
    <w:rsid w:val="002C7905"/>
    <w:rsid w:val="002D1CBD"/>
    <w:rsid w:val="002D21A6"/>
    <w:rsid w:val="002D4EDA"/>
    <w:rsid w:val="002D5C61"/>
    <w:rsid w:val="002D61C2"/>
    <w:rsid w:val="002D66DF"/>
    <w:rsid w:val="002D6822"/>
    <w:rsid w:val="002D68FC"/>
    <w:rsid w:val="002D7E75"/>
    <w:rsid w:val="002E17E2"/>
    <w:rsid w:val="002E1A00"/>
    <w:rsid w:val="002E2219"/>
    <w:rsid w:val="002E5259"/>
    <w:rsid w:val="002E52B8"/>
    <w:rsid w:val="002E6D9F"/>
    <w:rsid w:val="002E6F6C"/>
    <w:rsid w:val="002E7074"/>
    <w:rsid w:val="002E71AB"/>
    <w:rsid w:val="002E7FB3"/>
    <w:rsid w:val="002F046F"/>
    <w:rsid w:val="002F1963"/>
    <w:rsid w:val="002F1F55"/>
    <w:rsid w:val="002F2878"/>
    <w:rsid w:val="002F2B07"/>
    <w:rsid w:val="002F2CA0"/>
    <w:rsid w:val="002F2D1A"/>
    <w:rsid w:val="002F6544"/>
    <w:rsid w:val="00300F09"/>
    <w:rsid w:val="003016CC"/>
    <w:rsid w:val="003056EB"/>
    <w:rsid w:val="003067B8"/>
    <w:rsid w:val="0030716D"/>
    <w:rsid w:val="00307EEE"/>
    <w:rsid w:val="0031007A"/>
    <w:rsid w:val="0031169D"/>
    <w:rsid w:val="00311EE6"/>
    <w:rsid w:val="00312263"/>
    <w:rsid w:val="00312C9A"/>
    <w:rsid w:val="00313856"/>
    <w:rsid w:val="00313D58"/>
    <w:rsid w:val="00313EBC"/>
    <w:rsid w:val="003156D6"/>
    <w:rsid w:val="0031634A"/>
    <w:rsid w:val="00316E5D"/>
    <w:rsid w:val="00317650"/>
    <w:rsid w:val="00320F95"/>
    <w:rsid w:val="0032225B"/>
    <w:rsid w:val="00322472"/>
    <w:rsid w:val="0032318B"/>
    <w:rsid w:val="003245EC"/>
    <w:rsid w:val="0032579C"/>
    <w:rsid w:val="0032585B"/>
    <w:rsid w:val="00327B91"/>
    <w:rsid w:val="00331AD8"/>
    <w:rsid w:val="00331B3F"/>
    <w:rsid w:val="0033508D"/>
    <w:rsid w:val="00335EDD"/>
    <w:rsid w:val="003374AE"/>
    <w:rsid w:val="003408F1"/>
    <w:rsid w:val="0034127F"/>
    <w:rsid w:val="003416A7"/>
    <w:rsid w:val="00341F21"/>
    <w:rsid w:val="003423BE"/>
    <w:rsid w:val="00343422"/>
    <w:rsid w:val="00343A1F"/>
    <w:rsid w:val="00347ADC"/>
    <w:rsid w:val="00347E88"/>
    <w:rsid w:val="00350AB7"/>
    <w:rsid w:val="003530A7"/>
    <w:rsid w:val="003531AB"/>
    <w:rsid w:val="003569F9"/>
    <w:rsid w:val="00357E27"/>
    <w:rsid w:val="003616EB"/>
    <w:rsid w:val="00361A8F"/>
    <w:rsid w:val="00361FAA"/>
    <w:rsid w:val="0036221F"/>
    <w:rsid w:val="0036307E"/>
    <w:rsid w:val="003634DE"/>
    <w:rsid w:val="00363E6E"/>
    <w:rsid w:val="003668C7"/>
    <w:rsid w:val="0036744F"/>
    <w:rsid w:val="00370856"/>
    <w:rsid w:val="00371F02"/>
    <w:rsid w:val="00373057"/>
    <w:rsid w:val="00374A58"/>
    <w:rsid w:val="00375629"/>
    <w:rsid w:val="00375F62"/>
    <w:rsid w:val="0037702B"/>
    <w:rsid w:val="003773A1"/>
    <w:rsid w:val="00377AA0"/>
    <w:rsid w:val="00377AFA"/>
    <w:rsid w:val="00381024"/>
    <w:rsid w:val="00383ACB"/>
    <w:rsid w:val="00383C28"/>
    <w:rsid w:val="00386D91"/>
    <w:rsid w:val="00386E2F"/>
    <w:rsid w:val="003905F7"/>
    <w:rsid w:val="00390A9C"/>
    <w:rsid w:val="003910C2"/>
    <w:rsid w:val="0039165E"/>
    <w:rsid w:val="00392043"/>
    <w:rsid w:val="003924FB"/>
    <w:rsid w:val="00392965"/>
    <w:rsid w:val="00393754"/>
    <w:rsid w:val="00393E6A"/>
    <w:rsid w:val="003944DB"/>
    <w:rsid w:val="0039572F"/>
    <w:rsid w:val="00395DD1"/>
    <w:rsid w:val="00396F1B"/>
    <w:rsid w:val="0039711A"/>
    <w:rsid w:val="00397936"/>
    <w:rsid w:val="00397F43"/>
    <w:rsid w:val="003A1C43"/>
    <w:rsid w:val="003B270C"/>
    <w:rsid w:val="003B31C9"/>
    <w:rsid w:val="003B496C"/>
    <w:rsid w:val="003B5C59"/>
    <w:rsid w:val="003B64CF"/>
    <w:rsid w:val="003B69E1"/>
    <w:rsid w:val="003B6A91"/>
    <w:rsid w:val="003B6AF0"/>
    <w:rsid w:val="003C0CDA"/>
    <w:rsid w:val="003C35F2"/>
    <w:rsid w:val="003C38E1"/>
    <w:rsid w:val="003C3C9A"/>
    <w:rsid w:val="003C455E"/>
    <w:rsid w:val="003C72E0"/>
    <w:rsid w:val="003C7A72"/>
    <w:rsid w:val="003D1A6D"/>
    <w:rsid w:val="003D35D9"/>
    <w:rsid w:val="003D5AFA"/>
    <w:rsid w:val="003D6216"/>
    <w:rsid w:val="003D64A1"/>
    <w:rsid w:val="003D6A87"/>
    <w:rsid w:val="003D6DC3"/>
    <w:rsid w:val="003D7548"/>
    <w:rsid w:val="003E0F68"/>
    <w:rsid w:val="003E2083"/>
    <w:rsid w:val="003E21C9"/>
    <w:rsid w:val="003E2D0A"/>
    <w:rsid w:val="003E2F87"/>
    <w:rsid w:val="003E3BCE"/>
    <w:rsid w:val="003E4898"/>
    <w:rsid w:val="003E57E9"/>
    <w:rsid w:val="003E68D6"/>
    <w:rsid w:val="003E6E0B"/>
    <w:rsid w:val="003E719C"/>
    <w:rsid w:val="003E73A6"/>
    <w:rsid w:val="003E7BB0"/>
    <w:rsid w:val="003F0FA8"/>
    <w:rsid w:val="003F2D58"/>
    <w:rsid w:val="003F506B"/>
    <w:rsid w:val="00400057"/>
    <w:rsid w:val="00400C19"/>
    <w:rsid w:val="0040211F"/>
    <w:rsid w:val="00402328"/>
    <w:rsid w:val="004034CD"/>
    <w:rsid w:val="00403924"/>
    <w:rsid w:val="00404BB8"/>
    <w:rsid w:val="0040615F"/>
    <w:rsid w:val="00406E03"/>
    <w:rsid w:val="00412B6C"/>
    <w:rsid w:val="00413651"/>
    <w:rsid w:val="00416277"/>
    <w:rsid w:val="00417449"/>
    <w:rsid w:val="00417525"/>
    <w:rsid w:val="004177CF"/>
    <w:rsid w:val="00420702"/>
    <w:rsid w:val="00420E37"/>
    <w:rsid w:val="004217D8"/>
    <w:rsid w:val="00422A18"/>
    <w:rsid w:val="00424655"/>
    <w:rsid w:val="0042697B"/>
    <w:rsid w:val="00426E82"/>
    <w:rsid w:val="00431B29"/>
    <w:rsid w:val="00432D6E"/>
    <w:rsid w:val="00433B40"/>
    <w:rsid w:val="00433BC8"/>
    <w:rsid w:val="004345B3"/>
    <w:rsid w:val="004350B8"/>
    <w:rsid w:val="00440E86"/>
    <w:rsid w:val="00440F92"/>
    <w:rsid w:val="004413EB"/>
    <w:rsid w:val="00442780"/>
    <w:rsid w:val="00442793"/>
    <w:rsid w:val="00443B93"/>
    <w:rsid w:val="004444E2"/>
    <w:rsid w:val="0044545F"/>
    <w:rsid w:val="004469AF"/>
    <w:rsid w:val="00446C03"/>
    <w:rsid w:val="00447B56"/>
    <w:rsid w:val="004500BF"/>
    <w:rsid w:val="00451061"/>
    <w:rsid w:val="00453690"/>
    <w:rsid w:val="00453F7E"/>
    <w:rsid w:val="0045435D"/>
    <w:rsid w:val="004543E6"/>
    <w:rsid w:val="00456360"/>
    <w:rsid w:val="00457A30"/>
    <w:rsid w:val="00457ED5"/>
    <w:rsid w:val="004609F2"/>
    <w:rsid w:val="0046133F"/>
    <w:rsid w:val="00463C19"/>
    <w:rsid w:val="00465277"/>
    <w:rsid w:val="004668EE"/>
    <w:rsid w:val="00470870"/>
    <w:rsid w:val="004710C6"/>
    <w:rsid w:val="00471193"/>
    <w:rsid w:val="00472345"/>
    <w:rsid w:val="004736C8"/>
    <w:rsid w:val="00473C6C"/>
    <w:rsid w:val="00473CB8"/>
    <w:rsid w:val="00474055"/>
    <w:rsid w:val="00474EC3"/>
    <w:rsid w:val="00475083"/>
    <w:rsid w:val="0047757D"/>
    <w:rsid w:val="00477623"/>
    <w:rsid w:val="00477DCA"/>
    <w:rsid w:val="00480349"/>
    <w:rsid w:val="004804C1"/>
    <w:rsid w:val="00480C06"/>
    <w:rsid w:val="0048137D"/>
    <w:rsid w:val="00481FB1"/>
    <w:rsid w:val="0048280D"/>
    <w:rsid w:val="00483AAC"/>
    <w:rsid w:val="00484119"/>
    <w:rsid w:val="0048461D"/>
    <w:rsid w:val="00484796"/>
    <w:rsid w:val="004847E0"/>
    <w:rsid w:val="004857C2"/>
    <w:rsid w:val="00485D60"/>
    <w:rsid w:val="00493754"/>
    <w:rsid w:val="00493C9F"/>
    <w:rsid w:val="00493DD5"/>
    <w:rsid w:val="004A0483"/>
    <w:rsid w:val="004A14B9"/>
    <w:rsid w:val="004A19E2"/>
    <w:rsid w:val="004A1CC2"/>
    <w:rsid w:val="004A2F27"/>
    <w:rsid w:val="004A35D4"/>
    <w:rsid w:val="004A3B5E"/>
    <w:rsid w:val="004A49CA"/>
    <w:rsid w:val="004A6CD9"/>
    <w:rsid w:val="004A7403"/>
    <w:rsid w:val="004A7B53"/>
    <w:rsid w:val="004A7DC4"/>
    <w:rsid w:val="004A7EC9"/>
    <w:rsid w:val="004B1126"/>
    <w:rsid w:val="004B1791"/>
    <w:rsid w:val="004B19AC"/>
    <w:rsid w:val="004B3640"/>
    <w:rsid w:val="004B4D19"/>
    <w:rsid w:val="004B5E13"/>
    <w:rsid w:val="004B7210"/>
    <w:rsid w:val="004B77A2"/>
    <w:rsid w:val="004C0D5E"/>
    <w:rsid w:val="004C39D1"/>
    <w:rsid w:val="004C3E81"/>
    <w:rsid w:val="004C3E98"/>
    <w:rsid w:val="004C4A7F"/>
    <w:rsid w:val="004C7951"/>
    <w:rsid w:val="004C7A62"/>
    <w:rsid w:val="004D0068"/>
    <w:rsid w:val="004D087B"/>
    <w:rsid w:val="004D12F8"/>
    <w:rsid w:val="004D1494"/>
    <w:rsid w:val="004D1AC5"/>
    <w:rsid w:val="004D511C"/>
    <w:rsid w:val="004D51F6"/>
    <w:rsid w:val="004D5659"/>
    <w:rsid w:val="004D56B1"/>
    <w:rsid w:val="004D60CB"/>
    <w:rsid w:val="004D629C"/>
    <w:rsid w:val="004D63E3"/>
    <w:rsid w:val="004D6DB3"/>
    <w:rsid w:val="004D7321"/>
    <w:rsid w:val="004E02F9"/>
    <w:rsid w:val="004E0C66"/>
    <w:rsid w:val="004E19A5"/>
    <w:rsid w:val="004E23E5"/>
    <w:rsid w:val="004E29D9"/>
    <w:rsid w:val="004E37AF"/>
    <w:rsid w:val="004E46E0"/>
    <w:rsid w:val="004E4AF0"/>
    <w:rsid w:val="004E4E7F"/>
    <w:rsid w:val="004E604B"/>
    <w:rsid w:val="004E674A"/>
    <w:rsid w:val="004E6AA1"/>
    <w:rsid w:val="004E75BE"/>
    <w:rsid w:val="004E75E4"/>
    <w:rsid w:val="004F0471"/>
    <w:rsid w:val="004F0D61"/>
    <w:rsid w:val="004F14B7"/>
    <w:rsid w:val="004F1ED6"/>
    <w:rsid w:val="004F21B4"/>
    <w:rsid w:val="004F2E90"/>
    <w:rsid w:val="004F3CEB"/>
    <w:rsid w:val="004F5D22"/>
    <w:rsid w:val="004F5EE9"/>
    <w:rsid w:val="005002A8"/>
    <w:rsid w:val="00502086"/>
    <w:rsid w:val="00503348"/>
    <w:rsid w:val="00504257"/>
    <w:rsid w:val="00506016"/>
    <w:rsid w:val="0050675E"/>
    <w:rsid w:val="005067A9"/>
    <w:rsid w:val="0050694E"/>
    <w:rsid w:val="00507A1E"/>
    <w:rsid w:val="00510DA7"/>
    <w:rsid w:val="0051133E"/>
    <w:rsid w:val="005127CA"/>
    <w:rsid w:val="005130A4"/>
    <w:rsid w:val="0051537C"/>
    <w:rsid w:val="005161E3"/>
    <w:rsid w:val="005168E5"/>
    <w:rsid w:val="005179E2"/>
    <w:rsid w:val="00517AC4"/>
    <w:rsid w:val="00520E6F"/>
    <w:rsid w:val="00521CF1"/>
    <w:rsid w:val="00522255"/>
    <w:rsid w:val="00522836"/>
    <w:rsid w:val="00523452"/>
    <w:rsid w:val="00524F7C"/>
    <w:rsid w:val="0052597B"/>
    <w:rsid w:val="00525D02"/>
    <w:rsid w:val="005264AB"/>
    <w:rsid w:val="00530153"/>
    <w:rsid w:val="00530C5A"/>
    <w:rsid w:val="00532403"/>
    <w:rsid w:val="00533CBA"/>
    <w:rsid w:val="005350D4"/>
    <w:rsid w:val="00535401"/>
    <w:rsid w:val="00535D64"/>
    <w:rsid w:val="00535E60"/>
    <w:rsid w:val="00536B54"/>
    <w:rsid w:val="00537598"/>
    <w:rsid w:val="0054090D"/>
    <w:rsid w:val="00541276"/>
    <w:rsid w:val="005432D8"/>
    <w:rsid w:val="00543533"/>
    <w:rsid w:val="005438EC"/>
    <w:rsid w:val="005461E9"/>
    <w:rsid w:val="00546B71"/>
    <w:rsid w:val="00547ED6"/>
    <w:rsid w:val="00550A7E"/>
    <w:rsid w:val="00554990"/>
    <w:rsid w:val="0055666F"/>
    <w:rsid w:val="005575B7"/>
    <w:rsid w:val="005604D0"/>
    <w:rsid w:val="00560753"/>
    <w:rsid w:val="005619F9"/>
    <w:rsid w:val="00562E0D"/>
    <w:rsid w:val="0056469E"/>
    <w:rsid w:val="00565220"/>
    <w:rsid w:val="00565C44"/>
    <w:rsid w:val="00566430"/>
    <w:rsid w:val="005710A8"/>
    <w:rsid w:val="00573287"/>
    <w:rsid w:val="00574971"/>
    <w:rsid w:val="00577396"/>
    <w:rsid w:val="005776AE"/>
    <w:rsid w:val="005777BA"/>
    <w:rsid w:val="00580812"/>
    <w:rsid w:val="00580A66"/>
    <w:rsid w:val="00581EF0"/>
    <w:rsid w:val="00582BF0"/>
    <w:rsid w:val="005871AE"/>
    <w:rsid w:val="00590519"/>
    <w:rsid w:val="00590708"/>
    <w:rsid w:val="00590BD6"/>
    <w:rsid w:val="00591054"/>
    <w:rsid w:val="00591121"/>
    <w:rsid w:val="0059315D"/>
    <w:rsid w:val="00593F56"/>
    <w:rsid w:val="005945DB"/>
    <w:rsid w:val="0059460D"/>
    <w:rsid w:val="005A2345"/>
    <w:rsid w:val="005A336A"/>
    <w:rsid w:val="005A373B"/>
    <w:rsid w:val="005A3E62"/>
    <w:rsid w:val="005A43C5"/>
    <w:rsid w:val="005A50A7"/>
    <w:rsid w:val="005A536B"/>
    <w:rsid w:val="005A6D80"/>
    <w:rsid w:val="005A6DE0"/>
    <w:rsid w:val="005B023B"/>
    <w:rsid w:val="005B2510"/>
    <w:rsid w:val="005B2D7F"/>
    <w:rsid w:val="005B4806"/>
    <w:rsid w:val="005B5EE9"/>
    <w:rsid w:val="005C2602"/>
    <w:rsid w:val="005C2BE2"/>
    <w:rsid w:val="005C3A9F"/>
    <w:rsid w:val="005C409C"/>
    <w:rsid w:val="005C648B"/>
    <w:rsid w:val="005D131C"/>
    <w:rsid w:val="005D21DD"/>
    <w:rsid w:val="005D28D1"/>
    <w:rsid w:val="005D2E3D"/>
    <w:rsid w:val="005E0179"/>
    <w:rsid w:val="005E0260"/>
    <w:rsid w:val="005E0DD1"/>
    <w:rsid w:val="005E2CC0"/>
    <w:rsid w:val="005E2CCB"/>
    <w:rsid w:val="005E382D"/>
    <w:rsid w:val="005E394F"/>
    <w:rsid w:val="005E5398"/>
    <w:rsid w:val="005F0D7E"/>
    <w:rsid w:val="005F3215"/>
    <w:rsid w:val="005F4615"/>
    <w:rsid w:val="005F521A"/>
    <w:rsid w:val="005F6103"/>
    <w:rsid w:val="005F6644"/>
    <w:rsid w:val="005F71FE"/>
    <w:rsid w:val="005F72EC"/>
    <w:rsid w:val="00600DE4"/>
    <w:rsid w:val="00601C91"/>
    <w:rsid w:val="00601DF1"/>
    <w:rsid w:val="006024A3"/>
    <w:rsid w:val="00603770"/>
    <w:rsid w:val="0060393D"/>
    <w:rsid w:val="00603A73"/>
    <w:rsid w:val="0060462E"/>
    <w:rsid w:val="0060495D"/>
    <w:rsid w:val="00604FA3"/>
    <w:rsid w:val="006056B6"/>
    <w:rsid w:val="006073FD"/>
    <w:rsid w:val="006103DF"/>
    <w:rsid w:val="00610D29"/>
    <w:rsid w:val="006118AB"/>
    <w:rsid w:val="00612743"/>
    <w:rsid w:val="00612831"/>
    <w:rsid w:val="00613845"/>
    <w:rsid w:val="00613F66"/>
    <w:rsid w:val="00614687"/>
    <w:rsid w:val="00614EC5"/>
    <w:rsid w:val="006153EC"/>
    <w:rsid w:val="00615D32"/>
    <w:rsid w:val="00620F40"/>
    <w:rsid w:val="006213EE"/>
    <w:rsid w:val="00622B10"/>
    <w:rsid w:val="006234E9"/>
    <w:rsid w:val="00625E09"/>
    <w:rsid w:val="00627082"/>
    <w:rsid w:val="006310F3"/>
    <w:rsid w:val="00632138"/>
    <w:rsid w:val="0063281B"/>
    <w:rsid w:val="00632CEF"/>
    <w:rsid w:val="0063416E"/>
    <w:rsid w:val="0063525F"/>
    <w:rsid w:val="006363A9"/>
    <w:rsid w:val="0063692D"/>
    <w:rsid w:val="006375D0"/>
    <w:rsid w:val="00641310"/>
    <w:rsid w:val="006441C4"/>
    <w:rsid w:val="00645250"/>
    <w:rsid w:val="00645C62"/>
    <w:rsid w:val="00646FAD"/>
    <w:rsid w:val="006475A1"/>
    <w:rsid w:val="0064768D"/>
    <w:rsid w:val="00655DEC"/>
    <w:rsid w:val="006561CC"/>
    <w:rsid w:val="00656806"/>
    <w:rsid w:val="006619FF"/>
    <w:rsid w:val="006633B5"/>
    <w:rsid w:val="00663E49"/>
    <w:rsid w:val="0066478F"/>
    <w:rsid w:val="0066644C"/>
    <w:rsid w:val="0066662A"/>
    <w:rsid w:val="006668A4"/>
    <w:rsid w:val="00667C29"/>
    <w:rsid w:val="00670010"/>
    <w:rsid w:val="00672E8E"/>
    <w:rsid w:val="006735E9"/>
    <w:rsid w:val="00675319"/>
    <w:rsid w:val="00675394"/>
    <w:rsid w:val="0067670A"/>
    <w:rsid w:val="00676D0A"/>
    <w:rsid w:val="00677389"/>
    <w:rsid w:val="00680031"/>
    <w:rsid w:val="006807A9"/>
    <w:rsid w:val="00680833"/>
    <w:rsid w:val="006843C6"/>
    <w:rsid w:val="00686ABC"/>
    <w:rsid w:val="00687AE1"/>
    <w:rsid w:val="00690788"/>
    <w:rsid w:val="00691A2D"/>
    <w:rsid w:val="0069461B"/>
    <w:rsid w:val="006953A1"/>
    <w:rsid w:val="006955E9"/>
    <w:rsid w:val="0069649E"/>
    <w:rsid w:val="00697052"/>
    <w:rsid w:val="00697216"/>
    <w:rsid w:val="00697F17"/>
    <w:rsid w:val="006A010D"/>
    <w:rsid w:val="006A3320"/>
    <w:rsid w:val="006A39DB"/>
    <w:rsid w:val="006A5892"/>
    <w:rsid w:val="006A66D0"/>
    <w:rsid w:val="006A67DE"/>
    <w:rsid w:val="006A7272"/>
    <w:rsid w:val="006B0785"/>
    <w:rsid w:val="006B0A69"/>
    <w:rsid w:val="006B3579"/>
    <w:rsid w:val="006B38F0"/>
    <w:rsid w:val="006B44C7"/>
    <w:rsid w:val="006B5E30"/>
    <w:rsid w:val="006C1ABD"/>
    <w:rsid w:val="006C2531"/>
    <w:rsid w:val="006C269E"/>
    <w:rsid w:val="006C27F8"/>
    <w:rsid w:val="006C3D27"/>
    <w:rsid w:val="006C4131"/>
    <w:rsid w:val="006C453A"/>
    <w:rsid w:val="006C4A50"/>
    <w:rsid w:val="006C6EB6"/>
    <w:rsid w:val="006C70B7"/>
    <w:rsid w:val="006D0073"/>
    <w:rsid w:val="006D115E"/>
    <w:rsid w:val="006D1D06"/>
    <w:rsid w:val="006D211C"/>
    <w:rsid w:val="006D22C0"/>
    <w:rsid w:val="006D4400"/>
    <w:rsid w:val="006D4B4C"/>
    <w:rsid w:val="006D4FC4"/>
    <w:rsid w:val="006D55BE"/>
    <w:rsid w:val="006D5EB2"/>
    <w:rsid w:val="006D61D9"/>
    <w:rsid w:val="006D636D"/>
    <w:rsid w:val="006D6385"/>
    <w:rsid w:val="006D6CCB"/>
    <w:rsid w:val="006E1CDE"/>
    <w:rsid w:val="006E1FAE"/>
    <w:rsid w:val="006E314D"/>
    <w:rsid w:val="006E4D9C"/>
    <w:rsid w:val="006E5D36"/>
    <w:rsid w:val="006E66F3"/>
    <w:rsid w:val="006E6715"/>
    <w:rsid w:val="006E7357"/>
    <w:rsid w:val="006E7632"/>
    <w:rsid w:val="006F0187"/>
    <w:rsid w:val="006F05AA"/>
    <w:rsid w:val="006F0804"/>
    <w:rsid w:val="006F28C7"/>
    <w:rsid w:val="006F306D"/>
    <w:rsid w:val="006F3F22"/>
    <w:rsid w:val="006F4553"/>
    <w:rsid w:val="006F4927"/>
    <w:rsid w:val="006F6302"/>
    <w:rsid w:val="006F64E7"/>
    <w:rsid w:val="006F78EF"/>
    <w:rsid w:val="006F7D65"/>
    <w:rsid w:val="00700D0D"/>
    <w:rsid w:val="00701FFB"/>
    <w:rsid w:val="007025FC"/>
    <w:rsid w:val="0070392E"/>
    <w:rsid w:val="007042EC"/>
    <w:rsid w:val="00704D6B"/>
    <w:rsid w:val="00705F8A"/>
    <w:rsid w:val="007079D5"/>
    <w:rsid w:val="00710393"/>
    <w:rsid w:val="00711B5D"/>
    <w:rsid w:val="0071444E"/>
    <w:rsid w:val="00714659"/>
    <w:rsid w:val="00717188"/>
    <w:rsid w:val="00717519"/>
    <w:rsid w:val="007217FC"/>
    <w:rsid w:val="00721DF1"/>
    <w:rsid w:val="00721E68"/>
    <w:rsid w:val="00723995"/>
    <w:rsid w:val="00723E83"/>
    <w:rsid w:val="0072636E"/>
    <w:rsid w:val="0073080B"/>
    <w:rsid w:val="00730D82"/>
    <w:rsid w:val="00731260"/>
    <w:rsid w:val="00732497"/>
    <w:rsid w:val="007343C0"/>
    <w:rsid w:val="00735513"/>
    <w:rsid w:val="00736EC5"/>
    <w:rsid w:val="007379C9"/>
    <w:rsid w:val="00737D67"/>
    <w:rsid w:val="0074080B"/>
    <w:rsid w:val="00741931"/>
    <w:rsid w:val="007423EA"/>
    <w:rsid w:val="00744D23"/>
    <w:rsid w:val="007454E8"/>
    <w:rsid w:val="00745A3E"/>
    <w:rsid w:val="00747F34"/>
    <w:rsid w:val="00751AB5"/>
    <w:rsid w:val="00751EE0"/>
    <w:rsid w:val="00752127"/>
    <w:rsid w:val="00754083"/>
    <w:rsid w:val="00754111"/>
    <w:rsid w:val="00754126"/>
    <w:rsid w:val="007545DD"/>
    <w:rsid w:val="00757317"/>
    <w:rsid w:val="0076001A"/>
    <w:rsid w:val="0076014A"/>
    <w:rsid w:val="00760428"/>
    <w:rsid w:val="00761C1B"/>
    <w:rsid w:val="007622B3"/>
    <w:rsid w:val="0076283E"/>
    <w:rsid w:val="00762F3F"/>
    <w:rsid w:val="00766AD9"/>
    <w:rsid w:val="00767251"/>
    <w:rsid w:val="0076766D"/>
    <w:rsid w:val="007676C3"/>
    <w:rsid w:val="0076787F"/>
    <w:rsid w:val="00770A8A"/>
    <w:rsid w:val="00770CD3"/>
    <w:rsid w:val="007716EE"/>
    <w:rsid w:val="0077227E"/>
    <w:rsid w:val="00772845"/>
    <w:rsid w:val="0077296D"/>
    <w:rsid w:val="00775894"/>
    <w:rsid w:val="00776810"/>
    <w:rsid w:val="00777BC1"/>
    <w:rsid w:val="00781CDA"/>
    <w:rsid w:val="0078219A"/>
    <w:rsid w:val="00782F25"/>
    <w:rsid w:val="007831E8"/>
    <w:rsid w:val="007839C0"/>
    <w:rsid w:val="00783C11"/>
    <w:rsid w:val="00783FB7"/>
    <w:rsid w:val="007850FA"/>
    <w:rsid w:val="00785242"/>
    <w:rsid w:val="00785331"/>
    <w:rsid w:val="00790AA2"/>
    <w:rsid w:val="007918D4"/>
    <w:rsid w:val="00796234"/>
    <w:rsid w:val="007971C0"/>
    <w:rsid w:val="00797CE1"/>
    <w:rsid w:val="00797E44"/>
    <w:rsid w:val="007A0277"/>
    <w:rsid w:val="007A13B1"/>
    <w:rsid w:val="007A2972"/>
    <w:rsid w:val="007A43AC"/>
    <w:rsid w:val="007A43B3"/>
    <w:rsid w:val="007A45CB"/>
    <w:rsid w:val="007A5C77"/>
    <w:rsid w:val="007A5E06"/>
    <w:rsid w:val="007A6483"/>
    <w:rsid w:val="007B0953"/>
    <w:rsid w:val="007B16F9"/>
    <w:rsid w:val="007B22F4"/>
    <w:rsid w:val="007B2531"/>
    <w:rsid w:val="007B4C77"/>
    <w:rsid w:val="007B55CD"/>
    <w:rsid w:val="007B7696"/>
    <w:rsid w:val="007B76BC"/>
    <w:rsid w:val="007B79E1"/>
    <w:rsid w:val="007C01DA"/>
    <w:rsid w:val="007C033B"/>
    <w:rsid w:val="007C03B2"/>
    <w:rsid w:val="007C0E36"/>
    <w:rsid w:val="007C17AE"/>
    <w:rsid w:val="007C2E46"/>
    <w:rsid w:val="007C3174"/>
    <w:rsid w:val="007C38EF"/>
    <w:rsid w:val="007C4457"/>
    <w:rsid w:val="007C5C97"/>
    <w:rsid w:val="007C611D"/>
    <w:rsid w:val="007C666A"/>
    <w:rsid w:val="007C671C"/>
    <w:rsid w:val="007C7283"/>
    <w:rsid w:val="007D1446"/>
    <w:rsid w:val="007D1642"/>
    <w:rsid w:val="007D283F"/>
    <w:rsid w:val="007D53D2"/>
    <w:rsid w:val="007D5A17"/>
    <w:rsid w:val="007D6AFF"/>
    <w:rsid w:val="007D6BD4"/>
    <w:rsid w:val="007D77DD"/>
    <w:rsid w:val="007D7F41"/>
    <w:rsid w:val="007E1CA1"/>
    <w:rsid w:val="007E2450"/>
    <w:rsid w:val="007E31DA"/>
    <w:rsid w:val="007E32E7"/>
    <w:rsid w:val="007E3C29"/>
    <w:rsid w:val="007F0296"/>
    <w:rsid w:val="007F09CC"/>
    <w:rsid w:val="007F114C"/>
    <w:rsid w:val="007F158B"/>
    <w:rsid w:val="007F18DC"/>
    <w:rsid w:val="007F1A44"/>
    <w:rsid w:val="007F340C"/>
    <w:rsid w:val="007F3804"/>
    <w:rsid w:val="007F53A8"/>
    <w:rsid w:val="007F5599"/>
    <w:rsid w:val="007F6EAB"/>
    <w:rsid w:val="00800B79"/>
    <w:rsid w:val="00801E4F"/>
    <w:rsid w:val="00802F23"/>
    <w:rsid w:val="00802FA8"/>
    <w:rsid w:val="00804675"/>
    <w:rsid w:val="008050A3"/>
    <w:rsid w:val="0080521F"/>
    <w:rsid w:val="00805735"/>
    <w:rsid w:val="008077EE"/>
    <w:rsid w:val="00810737"/>
    <w:rsid w:val="00812092"/>
    <w:rsid w:val="00812184"/>
    <w:rsid w:val="00812DCE"/>
    <w:rsid w:val="00812F49"/>
    <w:rsid w:val="00813191"/>
    <w:rsid w:val="00814D02"/>
    <w:rsid w:val="00815664"/>
    <w:rsid w:val="00816125"/>
    <w:rsid w:val="00816E96"/>
    <w:rsid w:val="008176BC"/>
    <w:rsid w:val="00820BFE"/>
    <w:rsid w:val="00822F0F"/>
    <w:rsid w:val="008244DD"/>
    <w:rsid w:val="0082532C"/>
    <w:rsid w:val="008258FE"/>
    <w:rsid w:val="00825BEC"/>
    <w:rsid w:val="008265FF"/>
    <w:rsid w:val="00832A08"/>
    <w:rsid w:val="008366A7"/>
    <w:rsid w:val="00836D0E"/>
    <w:rsid w:val="00840AE3"/>
    <w:rsid w:val="00841AD5"/>
    <w:rsid w:val="00841D12"/>
    <w:rsid w:val="0084297A"/>
    <w:rsid w:val="00844167"/>
    <w:rsid w:val="0084531F"/>
    <w:rsid w:val="00845C27"/>
    <w:rsid w:val="00845D3D"/>
    <w:rsid w:val="00846189"/>
    <w:rsid w:val="008464C3"/>
    <w:rsid w:val="0084691E"/>
    <w:rsid w:val="00846A72"/>
    <w:rsid w:val="00850228"/>
    <w:rsid w:val="00851020"/>
    <w:rsid w:val="008515C7"/>
    <w:rsid w:val="0085335B"/>
    <w:rsid w:val="008538C6"/>
    <w:rsid w:val="00853CE0"/>
    <w:rsid w:val="00857A76"/>
    <w:rsid w:val="00860040"/>
    <w:rsid w:val="00860A3D"/>
    <w:rsid w:val="00864C80"/>
    <w:rsid w:val="00865BC5"/>
    <w:rsid w:val="00867602"/>
    <w:rsid w:val="00867CF7"/>
    <w:rsid w:val="008713FA"/>
    <w:rsid w:val="00871A33"/>
    <w:rsid w:val="00873D14"/>
    <w:rsid w:val="00874248"/>
    <w:rsid w:val="008744F6"/>
    <w:rsid w:val="008747D8"/>
    <w:rsid w:val="008748BC"/>
    <w:rsid w:val="00875A21"/>
    <w:rsid w:val="00875E8D"/>
    <w:rsid w:val="0087751D"/>
    <w:rsid w:val="008800CD"/>
    <w:rsid w:val="008803B2"/>
    <w:rsid w:val="008823E7"/>
    <w:rsid w:val="00886460"/>
    <w:rsid w:val="0088669B"/>
    <w:rsid w:val="008866C4"/>
    <w:rsid w:val="00886A6F"/>
    <w:rsid w:val="00887E4F"/>
    <w:rsid w:val="00892ADF"/>
    <w:rsid w:val="00894545"/>
    <w:rsid w:val="00894DB3"/>
    <w:rsid w:val="008951F5"/>
    <w:rsid w:val="008958DC"/>
    <w:rsid w:val="00895FFA"/>
    <w:rsid w:val="00896FDD"/>
    <w:rsid w:val="008A05F9"/>
    <w:rsid w:val="008A0D2B"/>
    <w:rsid w:val="008A17A5"/>
    <w:rsid w:val="008A2201"/>
    <w:rsid w:val="008A2EE4"/>
    <w:rsid w:val="008A39DF"/>
    <w:rsid w:val="008A5A1F"/>
    <w:rsid w:val="008A5F97"/>
    <w:rsid w:val="008A74F6"/>
    <w:rsid w:val="008A78B4"/>
    <w:rsid w:val="008B01D8"/>
    <w:rsid w:val="008B2A41"/>
    <w:rsid w:val="008B2BC6"/>
    <w:rsid w:val="008B3A18"/>
    <w:rsid w:val="008B45E8"/>
    <w:rsid w:val="008B48E0"/>
    <w:rsid w:val="008B4953"/>
    <w:rsid w:val="008B4B18"/>
    <w:rsid w:val="008B4FE1"/>
    <w:rsid w:val="008B5502"/>
    <w:rsid w:val="008B5784"/>
    <w:rsid w:val="008B66B8"/>
    <w:rsid w:val="008B765F"/>
    <w:rsid w:val="008C0B4E"/>
    <w:rsid w:val="008C0EE2"/>
    <w:rsid w:val="008C19A0"/>
    <w:rsid w:val="008C2A7C"/>
    <w:rsid w:val="008C3AC2"/>
    <w:rsid w:val="008C560F"/>
    <w:rsid w:val="008C6EFD"/>
    <w:rsid w:val="008C7A35"/>
    <w:rsid w:val="008D0BB4"/>
    <w:rsid w:val="008D0F61"/>
    <w:rsid w:val="008D14C4"/>
    <w:rsid w:val="008D1CB7"/>
    <w:rsid w:val="008D4E9E"/>
    <w:rsid w:val="008D4FDF"/>
    <w:rsid w:val="008E1AFA"/>
    <w:rsid w:val="008E36FE"/>
    <w:rsid w:val="008E3814"/>
    <w:rsid w:val="008E4CE6"/>
    <w:rsid w:val="008E52EC"/>
    <w:rsid w:val="008E76D5"/>
    <w:rsid w:val="008F0B5C"/>
    <w:rsid w:val="008F19A8"/>
    <w:rsid w:val="008F1BBC"/>
    <w:rsid w:val="008F44AF"/>
    <w:rsid w:val="008F4DD9"/>
    <w:rsid w:val="008F62AF"/>
    <w:rsid w:val="008F7756"/>
    <w:rsid w:val="009006A1"/>
    <w:rsid w:val="00901625"/>
    <w:rsid w:val="00902860"/>
    <w:rsid w:val="009035E5"/>
    <w:rsid w:val="00906172"/>
    <w:rsid w:val="0090683F"/>
    <w:rsid w:val="009074AA"/>
    <w:rsid w:val="00907AD0"/>
    <w:rsid w:val="00910026"/>
    <w:rsid w:val="009101B6"/>
    <w:rsid w:val="009101F0"/>
    <w:rsid w:val="0091150A"/>
    <w:rsid w:val="00912DB3"/>
    <w:rsid w:val="00912F4F"/>
    <w:rsid w:val="009131F7"/>
    <w:rsid w:val="00914F3C"/>
    <w:rsid w:val="009154DA"/>
    <w:rsid w:val="00916DEF"/>
    <w:rsid w:val="00917858"/>
    <w:rsid w:val="009179D3"/>
    <w:rsid w:val="009217B8"/>
    <w:rsid w:val="00921C52"/>
    <w:rsid w:val="0092322A"/>
    <w:rsid w:val="0092356F"/>
    <w:rsid w:val="009238D1"/>
    <w:rsid w:val="0092439A"/>
    <w:rsid w:val="009278B6"/>
    <w:rsid w:val="00927D59"/>
    <w:rsid w:val="00931C26"/>
    <w:rsid w:val="009337E8"/>
    <w:rsid w:val="00936424"/>
    <w:rsid w:val="009378C4"/>
    <w:rsid w:val="00941106"/>
    <w:rsid w:val="009414B7"/>
    <w:rsid w:val="009423E3"/>
    <w:rsid w:val="00942B38"/>
    <w:rsid w:val="00943493"/>
    <w:rsid w:val="009434B8"/>
    <w:rsid w:val="00944E9F"/>
    <w:rsid w:val="009450B3"/>
    <w:rsid w:val="009459AA"/>
    <w:rsid w:val="009460E7"/>
    <w:rsid w:val="00947A9E"/>
    <w:rsid w:val="00947BDD"/>
    <w:rsid w:val="009505DB"/>
    <w:rsid w:val="009506CA"/>
    <w:rsid w:val="00952BCE"/>
    <w:rsid w:val="00952CF3"/>
    <w:rsid w:val="00953462"/>
    <w:rsid w:val="00954944"/>
    <w:rsid w:val="00954EA5"/>
    <w:rsid w:val="00955E7A"/>
    <w:rsid w:val="00955FE7"/>
    <w:rsid w:val="00956247"/>
    <w:rsid w:val="0095659A"/>
    <w:rsid w:val="009573D0"/>
    <w:rsid w:val="00960B71"/>
    <w:rsid w:val="00960F5E"/>
    <w:rsid w:val="009613FE"/>
    <w:rsid w:val="00963C0E"/>
    <w:rsid w:val="00964C26"/>
    <w:rsid w:val="00966878"/>
    <w:rsid w:val="00967214"/>
    <w:rsid w:val="00967A13"/>
    <w:rsid w:val="00970729"/>
    <w:rsid w:val="009710AC"/>
    <w:rsid w:val="00971DBC"/>
    <w:rsid w:val="00972419"/>
    <w:rsid w:val="009729F6"/>
    <w:rsid w:val="0097394B"/>
    <w:rsid w:val="00976216"/>
    <w:rsid w:val="00980502"/>
    <w:rsid w:val="00982879"/>
    <w:rsid w:val="00982898"/>
    <w:rsid w:val="00983788"/>
    <w:rsid w:val="0098403F"/>
    <w:rsid w:val="0098546E"/>
    <w:rsid w:val="00985D97"/>
    <w:rsid w:val="009865D9"/>
    <w:rsid w:val="00990E43"/>
    <w:rsid w:val="0099276F"/>
    <w:rsid w:val="00994586"/>
    <w:rsid w:val="009947FB"/>
    <w:rsid w:val="00995C91"/>
    <w:rsid w:val="00997859"/>
    <w:rsid w:val="009A07AF"/>
    <w:rsid w:val="009A116B"/>
    <w:rsid w:val="009A22AD"/>
    <w:rsid w:val="009A3550"/>
    <w:rsid w:val="009A3AA5"/>
    <w:rsid w:val="009A7190"/>
    <w:rsid w:val="009A7EB6"/>
    <w:rsid w:val="009B3458"/>
    <w:rsid w:val="009B367A"/>
    <w:rsid w:val="009B47A9"/>
    <w:rsid w:val="009B4D1A"/>
    <w:rsid w:val="009B5DFB"/>
    <w:rsid w:val="009B5FC9"/>
    <w:rsid w:val="009B6E17"/>
    <w:rsid w:val="009B7AB4"/>
    <w:rsid w:val="009C1B8C"/>
    <w:rsid w:val="009C1D2E"/>
    <w:rsid w:val="009C1D3D"/>
    <w:rsid w:val="009C29F2"/>
    <w:rsid w:val="009C2A2A"/>
    <w:rsid w:val="009C2F3B"/>
    <w:rsid w:val="009C4715"/>
    <w:rsid w:val="009C4ABC"/>
    <w:rsid w:val="009C537C"/>
    <w:rsid w:val="009C5F66"/>
    <w:rsid w:val="009D0069"/>
    <w:rsid w:val="009D029A"/>
    <w:rsid w:val="009D0E5C"/>
    <w:rsid w:val="009D0FD7"/>
    <w:rsid w:val="009D1409"/>
    <w:rsid w:val="009D292E"/>
    <w:rsid w:val="009D2A3D"/>
    <w:rsid w:val="009D30A1"/>
    <w:rsid w:val="009D4AE9"/>
    <w:rsid w:val="009D5006"/>
    <w:rsid w:val="009D7035"/>
    <w:rsid w:val="009E0DB5"/>
    <w:rsid w:val="009E0F0F"/>
    <w:rsid w:val="009E1FD6"/>
    <w:rsid w:val="009E244D"/>
    <w:rsid w:val="009E2ACE"/>
    <w:rsid w:val="009E2C46"/>
    <w:rsid w:val="009E32B4"/>
    <w:rsid w:val="009E3F00"/>
    <w:rsid w:val="009E49FB"/>
    <w:rsid w:val="009E566D"/>
    <w:rsid w:val="009E5F2D"/>
    <w:rsid w:val="009E7CD9"/>
    <w:rsid w:val="009F06BD"/>
    <w:rsid w:val="009F0A24"/>
    <w:rsid w:val="009F193E"/>
    <w:rsid w:val="009F2615"/>
    <w:rsid w:val="009F2699"/>
    <w:rsid w:val="009F2CCD"/>
    <w:rsid w:val="009F4191"/>
    <w:rsid w:val="009F6683"/>
    <w:rsid w:val="009F67BC"/>
    <w:rsid w:val="00A00240"/>
    <w:rsid w:val="00A01225"/>
    <w:rsid w:val="00A01B65"/>
    <w:rsid w:val="00A0222B"/>
    <w:rsid w:val="00A022C0"/>
    <w:rsid w:val="00A0240E"/>
    <w:rsid w:val="00A0251E"/>
    <w:rsid w:val="00A02A25"/>
    <w:rsid w:val="00A02E48"/>
    <w:rsid w:val="00A03238"/>
    <w:rsid w:val="00A03381"/>
    <w:rsid w:val="00A03AC2"/>
    <w:rsid w:val="00A040C2"/>
    <w:rsid w:val="00A046E2"/>
    <w:rsid w:val="00A0554F"/>
    <w:rsid w:val="00A0677F"/>
    <w:rsid w:val="00A06994"/>
    <w:rsid w:val="00A10024"/>
    <w:rsid w:val="00A10426"/>
    <w:rsid w:val="00A11E7C"/>
    <w:rsid w:val="00A130B5"/>
    <w:rsid w:val="00A15481"/>
    <w:rsid w:val="00A1578D"/>
    <w:rsid w:val="00A16139"/>
    <w:rsid w:val="00A179C8"/>
    <w:rsid w:val="00A179CA"/>
    <w:rsid w:val="00A207DE"/>
    <w:rsid w:val="00A21C71"/>
    <w:rsid w:val="00A22BF3"/>
    <w:rsid w:val="00A238F7"/>
    <w:rsid w:val="00A241F9"/>
    <w:rsid w:val="00A25735"/>
    <w:rsid w:val="00A25F6A"/>
    <w:rsid w:val="00A2628B"/>
    <w:rsid w:val="00A26555"/>
    <w:rsid w:val="00A27696"/>
    <w:rsid w:val="00A27C04"/>
    <w:rsid w:val="00A27D9F"/>
    <w:rsid w:val="00A30D56"/>
    <w:rsid w:val="00A31876"/>
    <w:rsid w:val="00A32073"/>
    <w:rsid w:val="00A32682"/>
    <w:rsid w:val="00A3358C"/>
    <w:rsid w:val="00A339A9"/>
    <w:rsid w:val="00A33F31"/>
    <w:rsid w:val="00A35528"/>
    <w:rsid w:val="00A37404"/>
    <w:rsid w:val="00A379EE"/>
    <w:rsid w:val="00A37CEF"/>
    <w:rsid w:val="00A37F5A"/>
    <w:rsid w:val="00A37F86"/>
    <w:rsid w:val="00A40172"/>
    <w:rsid w:val="00A416E7"/>
    <w:rsid w:val="00A4183D"/>
    <w:rsid w:val="00A41A0C"/>
    <w:rsid w:val="00A427BA"/>
    <w:rsid w:val="00A428F3"/>
    <w:rsid w:val="00A429C2"/>
    <w:rsid w:val="00A4421F"/>
    <w:rsid w:val="00A44AE4"/>
    <w:rsid w:val="00A451DE"/>
    <w:rsid w:val="00A46504"/>
    <w:rsid w:val="00A46BEB"/>
    <w:rsid w:val="00A47810"/>
    <w:rsid w:val="00A47994"/>
    <w:rsid w:val="00A47B5C"/>
    <w:rsid w:val="00A47F9B"/>
    <w:rsid w:val="00A514BD"/>
    <w:rsid w:val="00A517D3"/>
    <w:rsid w:val="00A52024"/>
    <w:rsid w:val="00A52554"/>
    <w:rsid w:val="00A53D65"/>
    <w:rsid w:val="00A54E5A"/>
    <w:rsid w:val="00A566CA"/>
    <w:rsid w:val="00A57786"/>
    <w:rsid w:val="00A612AA"/>
    <w:rsid w:val="00A61B36"/>
    <w:rsid w:val="00A61BE9"/>
    <w:rsid w:val="00A6307E"/>
    <w:rsid w:val="00A633FE"/>
    <w:rsid w:val="00A634D8"/>
    <w:rsid w:val="00A63E89"/>
    <w:rsid w:val="00A6619E"/>
    <w:rsid w:val="00A67860"/>
    <w:rsid w:val="00A67CDD"/>
    <w:rsid w:val="00A7063A"/>
    <w:rsid w:val="00A71581"/>
    <w:rsid w:val="00A72234"/>
    <w:rsid w:val="00A72471"/>
    <w:rsid w:val="00A72565"/>
    <w:rsid w:val="00A73321"/>
    <w:rsid w:val="00A73F9C"/>
    <w:rsid w:val="00A75100"/>
    <w:rsid w:val="00A752DD"/>
    <w:rsid w:val="00A75D91"/>
    <w:rsid w:val="00A779D2"/>
    <w:rsid w:val="00A779E5"/>
    <w:rsid w:val="00A77B7F"/>
    <w:rsid w:val="00A77EF9"/>
    <w:rsid w:val="00A80069"/>
    <w:rsid w:val="00A801A4"/>
    <w:rsid w:val="00A802C1"/>
    <w:rsid w:val="00A80B90"/>
    <w:rsid w:val="00A81194"/>
    <w:rsid w:val="00A81504"/>
    <w:rsid w:val="00A818B6"/>
    <w:rsid w:val="00A838E6"/>
    <w:rsid w:val="00A83AC0"/>
    <w:rsid w:val="00A87168"/>
    <w:rsid w:val="00A908B4"/>
    <w:rsid w:val="00A911BE"/>
    <w:rsid w:val="00A92A1F"/>
    <w:rsid w:val="00A93C48"/>
    <w:rsid w:val="00A94CFD"/>
    <w:rsid w:val="00A955EA"/>
    <w:rsid w:val="00A970C3"/>
    <w:rsid w:val="00A97745"/>
    <w:rsid w:val="00A97B25"/>
    <w:rsid w:val="00A97E28"/>
    <w:rsid w:val="00AA31B5"/>
    <w:rsid w:val="00AA3687"/>
    <w:rsid w:val="00AA5279"/>
    <w:rsid w:val="00AA5A2B"/>
    <w:rsid w:val="00AA61E0"/>
    <w:rsid w:val="00AA6B8E"/>
    <w:rsid w:val="00AA7410"/>
    <w:rsid w:val="00AB1738"/>
    <w:rsid w:val="00AB2C45"/>
    <w:rsid w:val="00AB384A"/>
    <w:rsid w:val="00AB46B2"/>
    <w:rsid w:val="00AB580C"/>
    <w:rsid w:val="00AB59E0"/>
    <w:rsid w:val="00AC0AFC"/>
    <w:rsid w:val="00AC3C20"/>
    <w:rsid w:val="00AC4341"/>
    <w:rsid w:val="00AC4FD3"/>
    <w:rsid w:val="00AC52D3"/>
    <w:rsid w:val="00AC57E0"/>
    <w:rsid w:val="00AC5DE2"/>
    <w:rsid w:val="00AC6523"/>
    <w:rsid w:val="00AC6F3C"/>
    <w:rsid w:val="00AD2811"/>
    <w:rsid w:val="00AD558F"/>
    <w:rsid w:val="00AD652F"/>
    <w:rsid w:val="00AD6854"/>
    <w:rsid w:val="00AD6D6D"/>
    <w:rsid w:val="00AD79D2"/>
    <w:rsid w:val="00AE25D8"/>
    <w:rsid w:val="00AE265E"/>
    <w:rsid w:val="00AE3099"/>
    <w:rsid w:val="00AE33AF"/>
    <w:rsid w:val="00AE3457"/>
    <w:rsid w:val="00AE3DCE"/>
    <w:rsid w:val="00AE6831"/>
    <w:rsid w:val="00AE7402"/>
    <w:rsid w:val="00AF2316"/>
    <w:rsid w:val="00AF2921"/>
    <w:rsid w:val="00AF51A4"/>
    <w:rsid w:val="00AF5FBF"/>
    <w:rsid w:val="00AF6296"/>
    <w:rsid w:val="00B008EB"/>
    <w:rsid w:val="00B014B2"/>
    <w:rsid w:val="00B02227"/>
    <w:rsid w:val="00B032CB"/>
    <w:rsid w:val="00B04E13"/>
    <w:rsid w:val="00B05142"/>
    <w:rsid w:val="00B05D3B"/>
    <w:rsid w:val="00B077D4"/>
    <w:rsid w:val="00B15949"/>
    <w:rsid w:val="00B204DC"/>
    <w:rsid w:val="00B2052C"/>
    <w:rsid w:val="00B2064E"/>
    <w:rsid w:val="00B2134E"/>
    <w:rsid w:val="00B21FB3"/>
    <w:rsid w:val="00B230A1"/>
    <w:rsid w:val="00B2398A"/>
    <w:rsid w:val="00B23FEE"/>
    <w:rsid w:val="00B24819"/>
    <w:rsid w:val="00B254BC"/>
    <w:rsid w:val="00B26547"/>
    <w:rsid w:val="00B2656B"/>
    <w:rsid w:val="00B265C6"/>
    <w:rsid w:val="00B2776A"/>
    <w:rsid w:val="00B27FCB"/>
    <w:rsid w:val="00B30773"/>
    <w:rsid w:val="00B3123D"/>
    <w:rsid w:val="00B32587"/>
    <w:rsid w:val="00B32663"/>
    <w:rsid w:val="00B32C3D"/>
    <w:rsid w:val="00B33111"/>
    <w:rsid w:val="00B33F31"/>
    <w:rsid w:val="00B33F95"/>
    <w:rsid w:val="00B3569F"/>
    <w:rsid w:val="00B368EB"/>
    <w:rsid w:val="00B37594"/>
    <w:rsid w:val="00B4210B"/>
    <w:rsid w:val="00B42120"/>
    <w:rsid w:val="00B42324"/>
    <w:rsid w:val="00B4251C"/>
    <w:rsid w:val="00B43869"/>
    <w:rsid w:val="00B45F7A"/>
    <w:rsid w:val="00B46EDF"/>
    <w:rsid w:val="00B50048"/>
    <w:rsid w:val="00B5096E"/>
    <w:rsid w:val="00B50C90"/>
    <w:rsid w:val="00B50FC4"/>
    <w:rsid w:val="00B510CB"/>
    <w:rsid w:val="00B51B7E"/>
    <w:rsid w:val="00B523ED"/>
    <w:rsid w:val="00B52C67"/>
    <w:rsid w:val="00B53157"/>
    <w:rsid w:val="00B55085"/>
    <w:rsid w:val="00B55403"/>
    <w:rsid w:val="00B5569E"/>
    <w:rsid w:val="00B557B9"/>
    <w:rsid w:val="00B55B79"/>
    <w:rsid w:val="00B5722D"/>
    <w:rsid w:val="00B6101A"/>
    <w:rsid w:val="00B61566"/>
    <w:rsid w:val="00B61CFC"/>
    <w:rsid w:val="00B66521"/>
    <w:rsid w:val="00B66615"/>
    <w:rsid w:val="00B703C2"/>
    <w:rsid w:val="00B70537"/>
    <w:rsid w:val="00B707CC"/>
    <w:rsid w:val="00B70CC0"/>
    <w:rsid w:val="00B713E4"/>
    <w:rsid w:val="00B71BB3"/>
    <w:rsid w:val="00B7203C"/>
    <w:rsid w:val="00B76124"/>
    <w:rsid w:val="00B7647D"/>
    <w:rsid w:val="00B769F1"/>
    <w:rsid w:val="00B76A9E"/>
    <w:rsid w:val="00B76F80"/>
    <w:rsid w:val="00B80272"/>
    <w:rsid w:val="00B804CD"/>
    <w:rsid w:val="00B80B5B"/>
    <w:rsid w:val="00B824A2"/>
    <w:rsid w:val="00B83583"/>
    <w:rsid w:val="00B840B8"/>
    <w:rsid w:val="00B84C85"/>
    <w:rsid w:val="00B8611C"/>
    <w:rsid w:val="00B87544"/>
    <w:rsid w:val="00B904C9"/>
    <w:rsid w:val="00B90D1C"/>
    <w:rsid w:val="00B9110A"/>
    <w:rsid w:val="00B91BDD"/>
    <w:rsid w:val="00B92C43"/>
    <w:rsid w:val="00B92FFD"/>
    <w:rsid w:val="00B930E0"/>
    <w:rsid w:val="00B9408B"/>
    <w:rsid w:val="00B9482D"/>
    <w:rsid w:val="00B95D6D"/>
    <w:rsid w:val="00B95FA9"/>
    <w:rsid w:val="00B96147"/>
    <w:rsid w:val="00B963EE"/>
    <w:rsid w:val="00B96D01"/>
    <w:rsid w:val="00B96E82"/>
    <w:rsid w:val="00B978EF"/>
    <w:rsid w:val="00BA0031"/>
    <w:rsid w:val="00BA05D3"/>
    <w:rsid w:val="00BA1786"/>
    <w:rsid w:val="00BA1FE1"/>
    <w:rsid w:val="00BA2C6A"/>
    <w:rsid w:val="00BA3349"/>
    <w:rsid w:val="00BA39FF"/>
    <w:rsid w:val="00BA3BA3"/>
    <w:rsid w:val="00BA4F2C"/>
    <w:rsid w:val="00BA5112"/>
    <w:rsid w:val="00BA5F69"/>
    <w:rsid w:val="00BA7F34"/>
    <w:rsid w:val="00BB120D"/>
    <w:rsid w:val="00BB4F7F"/>
    <w:rsid w:val="00BB6DF3"/>
    <w:rsid w:val="00BB78C5"/>
    <w:rsid w:val="00BB7B8C"/>
    <w:rsid w:val="00BC20FB"/>
    <w:rsid w:val="00BC2E05"/>
    <w:rsid w:val="00BC3136"/>
    <w:rsid w:val="00BC5DEA"/>
    <w:rsid w:val="00BC62E9"/>
    <w:rsid w:val="00BC673C"/>
    <w:rsid w:val="00BC7713"/>
    <w:rsid w:val="00BC7D62"/>
    <w:rsid w:val="00BD08EE"/>
    <w:rsid w:val="00BD1214"/>
    <w:rsid w:val="00BD1EA0"/>
    <w:rsid w:val="00BD26C1"/>
    <w:rsid w:val="00BD2DE9"/>
    <w:rsid w:val="00BD30A8"/>
    <w:rsid w:val="00BD311F"/>
    <w:rsid w:val="00BD79E4"/>
    <w:rsid w:val="00BD7FA0"/>
    <w:rsid w:val="00BE084F"/>
    <w:rsid w:val="00BE0F9F"/>
    <w:rsid w:val="00BE305C"/>
    <w:rsid w:val="00BE33BA"/>
    <w:rsid w:val="00BE3C67"/>
    <w:rsid w:val="00BE4EF8"/>
    <w:rsid w:val="00BF06F2"/>
    <w:rsid w:val="00BF124C"/>
    <w:rsid w:val="00BF1952"/>
    <w:rsid w:val="00BF29BA"/>
    <w:rsid w:val="00BF3575"/>
    <w:rsid w:val="00BF378E"/>
    <w:rsid w:val="00BF3B0C"/>
    <w:rsid w:val="00BF48DE"/>
    <w:rsid w:val="00BF4EB9"/>
    <w:rsid w:val="00BF55FF"/>
    <w:rsid w:val="00BF5872"/>
    <w:rsid w:val="00BF6169"/>
    <w:rsid w:val="00BF7EF9"/>
    <w:rsid w:val="00C00021"/>
    <w:rsid w:val="00C00E3B"/>
    <w:rsid w:val="00C01392"/>
    <w:rsid w:val="00C0191F"/>
    <w:rsid w:val="00C01F34"/>
    <w:rsid w:val="00C04079"/>
    <w:rsid w:val="00C05261"/>
    <w:rsid w:val="00C0551F"/>
    <w:rsid w:val="00C05667"/>
    <w:rsid w:val="00C065DC"/>
    <w:rsid w:val="00C06D6E"/>
    <w:rsid w:val="00C1099A"/>
    <w:rsid w:val="00C12488"/>
    <w:rsid w:val="00C12F73"/>
    <w:rsid w:val="00C13866"/>
    <w:rsid w:val="00C13CAC"/>
    <w:rsid w:val="00C1433A"/>
    <w:rsid w:val="00C14725"/>
    <w:rsid w:val="00C14A66"/>
    <w:rsid w:val="00C150D0"/>
    <w:rsid w:val="00C156BD"/>
    <w:rsid w:val="00C20361"/>
    <w:rsid w:val="00C215E4"/>
    <w:rsid w:val="00C22AB7"/>
    <w:rsid w:val="00C23220"/>
    <w:rsid w:val="00C26D5D"/>
    <w:rsid w:val="00C2706A"/>
    <w:rsid w:val="00C273E8"/>
    <w:rsid w:val="00C27A4D"/>
    <w:rsid w:val="00C30247"/>
    <w:rsid w:val="00C3103A"/>
    <w:rsid w:val="00C31213"/>
    <w:rsid w:val="00C32354"/>
    <w:rsid w:val="00C35705"/>
    <w:rsid w:val="00C371B6"/>
    <w:rsid w:val="00C4080B"/>
    <w:rsid w:val="00C41A7C"/>
    <w:rsid w:val="00C42804"/>
    <w:rsid w:val="00C436D5"/>
    <w:rsid w:val="00C447AE"/>
    <w:rsid w:val="00C4535F"/>
    <w:rsid w:val="00C45C88"/>
    <w:rsid w:val="00C4709B"/>
    <w:rsid w:val="00C50F79"/>
    <w:rsid w:val="00C51622"/>
    <w:rsid w:val="00C519E2"/>
    <w:rsid w:val="00C52128"/>
    <w:rsid w:val="00C528C2"/>
    <w:rsid w:val="00C532A0"/>
    <w:rsid w:val="00C5400E"/>
    <w:rsid w:val="00C55451"/>
    <w:rsid w:val="00C56862"/>
    <w:rsid w:val="00C576E8"/>
    <w:rsid w:val="00C57A70"/>
    <w:rsid w:val="00C57EE3"/>
    <w:rsid w:val="00C60BC9"/>
    <w:rsid w:val="00C625F1"/>
    <w:rsid w:val="00C66173"/>
    <w:rsid w:val="00C66815"/>
    <w:rsid w:val="00C66A47"/>
    <w:rsid w:val="00C66FEB"/>
    <w:rsid w:val="00C677D0"/>
    <w:rsid w:val="00C6796E"/>
    <w:rsid w:val="00C7089E"/>
    <w:rsid w:val="00C71548"/>
    <w:rsid w:val="00C74118"/>
    <w:rsid w:val="00C741C4"/>
    <w:rsid w:val="00C7563D"/>
    <w:rsid w:val="00C77A01"/>
    <w:rsid w:val="00C77F45"/>
    <w:rsid w:val="00C80CE5"/>
    <w:rsid w:val="00C817A7"/>
    <w:rsid w:val="00C82A87"/>
    <w:rsid w:val="00C82D05"/>
    <w:rsid w:val="00C8369E"/>
    <w:rsid w:val="00C852A7"/>
    <w:rsid w:val="00C853CA"/>
    <w:rsid w:val="00C86585"/>
    <w:rsid w:val="00C868F9"/>
    <w:rsid w:val="00C9017B"/>
    <w:rsid w:val="00C90CFF"/>
    <w:rsid w:val="00C91FD2"/>
    <w:rsid w:val="00C9239E"/>
    <w:rsid w:val="00C945CF"/>
    <w:rsid w:val="00C94D59"/>
    <w:rsid w:val="00C95B78"/>
    <w:rsid w:val="00C95C50"/>
    <w:rsid w:val="00C95F54"/>
    <w:rsid w:val="00C9696B"/>
    <w:rsid w:val="00CA076C"/>
    <w:rsid w:val="00CA13FE"/>
    <w:rsid w:val="00CA151D"/>
    <w:rsid w:val="00CA1DE9"/>
    <w:rsid w:val="00CA3527"/>
    <w:rsid w:val="00CA374A"/>
    <w:rsid w:val="00CA3ABB"/>
    <w:rsid w:val="00CA6B6D"/>
    <w:rsid w:val="00CA7A90"/>
    <w:rsid w:val="00CB018F"/>
    <w:rsid w:val="00CB0994"/>
    <w:rsid w:val="00CB292C"/>
    <w:rsid w:val="00CB2F1A"/>
    <w:rsid w:val="00CB3547"/>
    <w:rsid w:val="00CB67A6"/>
    <w:rsid w:val="00CB67CE"/>
    <w:rsid w:val="00CB6D1F"/>
    <w:rsid w:val="00CC0146"/>
    <w:rsid w:val="00CC04D1"/>
    <w:rsid w:val="00CC0963"/>
    <w:rsid w:val="00CC2282"/>
    <w:rsid w:val="00CC3212"/>
    <w:rsid w:val="00CC362B"/>
    <w:rsid w:val="00CC366C"/>
    <w:rsid w:val="00CC3913"/>
    <w:rsid w:val="00CC527E"/>
    <w:rsid w:val="00CC6C64"/>
    <w:rsid w:val="00CC7494"/>
    <w:rsid w:val="00CC75E3"/>
    <w:rsid w:val="00CC7F37"/>
    <w:rsid w:val="00CD018A"/>
    <w:rsid w:val="00CD3511"/>
    <w:rsid w:val="00CD5099"/>
    <w:rsid w:val="00CD5DA9"/>
    <w:rsid w:val="00CE0548"/>
    <w:rsid w:val="00CE0DEB"/>
    <w:rsid w:val="00CE1572"/>
    <w:rsid w:val="00CE44C7"/>
    <w:rsid w:val="00CE50A8"/>
    <w:rsid w:val="00CE534A"/>
    <w:rsid w:val="00CE5C1B"/>
    <w:rsid w:val="00CE671D"/>
    <w:rsid w:val="00CF1837"/>
    <w:rsid w:val="00CF2D19"/>
    <w:rsid w:val="00CF33BC"/>
    <w:rsid w:val="00CF492D"/>
    <w:rsid w:val="00CF74DB"/>
    <w:rsid w:val="00D00744"/>
    <w:rsid w:val="00D0108A"/>
    <w:rsid w:val="00D03D9A"/>
    <w:rsid w:val="00D045F0"/>
    <w:rsid w:val="00D04C47"/>
    <w:rsid w:val="00D05CE7"/>
    <w:rsid w:val="00D06CA2"/>
    <w:rsid w:val="00D06FA5"/>
    <w:rsid w:val="00D11A5C"/>
    <w:rsid w:val="00D12BB0"/>
    <w:rsid w:val="00D12D7C"/>
    <w:rsid w:val="00D144F6"/>
    <w:rsid w:val="00D14F4E"/>
    <w:rsid w:val="00D17171"/>
    <w:rsid w:val="00D20107"/>
    <w:rsid w:val="00D20B00"/>
    <w:rsid w:val="00D22321"/>
    <w:rsid w:val="00D2248B"/>
    <w:rsid w:val="00D23F10"/>
    <w:rsid w:val="00D23F80"/>
    <w:rsid w:val="00D24C42"/>
    <w:rsid w:val="00D24E02"/>
    <w:rsid w:val="00D26934"/>
    <w:rsid w:val="00D2738B"/>
    <w:rsid w:val="00D276DB"/>
    <w:rsid w:val="00D27EF8"/>
    <w:rsid w:val="00D30203"/>
    <w:rsid w:val="00D32F9D"/>
    <w:rsid w:val="00D32FAA"/>
    <w:rsid w:val="00D36DFA"/>
    <w:rsid w:val="00D36E56"/>
    <w:rsid w:val="00D377BD"/>
    <w:rsid w:val="00D37991"/>
    <w:rsid w:val="00D401F5"/>
    <w:rsid w:val="00D402BE"/>
    <w:rsid w:val="00D417E8"/>
    <w:rsid w:val="00D44D54"/>
    <w:rsid w:val="00D458CE"/>
    <w:rsid w:val="00D45BD7"/>
    <w:rsid w:val="00D469DB"/>
    <w:rsid w:val="00D46C5C"/>
    <w:rsid w:val="00D4757A"/>
    <w:rsid w:val="00D47B18"/>
    <w:rsid w:val="00D50632"/>
    <w:rsid w:val="00D511A2"/>
    <w:rsid w:val="00D52817"/>
    <w:rsid w:val="00D55703"/>
    <w:rsid w:val="00D55ECC"/>
    <w:rsid w:val="00D56181"/>
    <w:rsid w:val="00D5691C"/>
    <w:rsid w:val="00D56C5A"/>
    <w:rsid w:val="00D571DA"/>
    <w:rsid w:val="00D573B2"/>
    <w:rsid w:val="00D57595"/>
    <w:rsid w:val="00D62599"/>
    <w:rsid w:val="00D638BF"/>
    <w:rsid w:val="00D639DD"/>
    <w:rsid w:val="00D63FCB"/>
    <w:rsid w:val="00D64079"/>
    <w:rsid w:val="00D64942"/>
    <w:rsid w:val="00D66140"/>
    <w:rsid w:val="00D66289"/>
    <w:rsid w:val="00D66584"/>
    <w:rsid w:val="00D67FE5"/>
    <w:rsid w:val="00D71026"/>
    <w:rsid w:val="00D71616"/>
    <w:rsid w:val="00D72190"/>
    <w:rsid w:val="00D72598"/>
    <w:rsid w:val="00D737A9"/>
    <w:rsid w:val="00D74B1C"/>
    <w:rsid w:val="00D7551E"/>
    <w:rsid w:val="00D764C7"/>
    <w:rsid w:val="00D7686F"/>
    <w:rsid w:val="00D77D3A"/>
    <w:rsid w:val="00D80323"/>
    <w:rsid w:val="00D81039"/>
    <w:rsid w:val="00D83E79"/>
    <w:rsid w:val="00D84236"/>
    <w:rsid w:val="00D86F84"/>
    <w:rsid w:val="00D90247"/>
    <w:rsid w:val="00D9089D"/>
    <w:rsid w:val="00D91243"/>
    <w:rsid w:val="00D917D0"/>
    <w:rsid w:val="00D92E14"/>
    <w:rsid w:val="00D9522A"/>
    <w:rsid w:val="00D95255"/>
    <w:rsid w:val="00D96E26"/>
    <w:rsid w:val="00D9711B"/>
    <w:rsid w:val="00DA0C85"/>
    <w:rsid w:val="00DA2D58"/>
    <w:rsid w:val="00DA42DF"/>
    <w:rsid w:val="00DA4714"/>
    <w:rsid w:val="00DA4B4B"/>
    <w:rsid w:val="00DA58A6"/>
    <w:rsid w:val="00DA5FB7"/>
    <w:rsid w:val="00DA62C4"/>
    <w:rsid w:val="00DA681D"/>
    <w:rsid w:val="00DA7275"/>
    <w:rsid w:val="00DB0DBC"/>
    <w:rsid w:val="00DB175F"/>
    <w:rsid w:val="00DB3446"/>
    <w:rsid w:val="00DB3AAF"/>
    <w:rsid w:val="00DB5272"/>
    <w:rsid w:val="00DB56FC"/>
    <w:rsid w:val="00DB5AC5"/>
    <w:rsid w:val="00DB6986"/>
    <w:rsid w:val="00DB6F12"/>
    <w:rsid w:val="00DB7B00"/>
    <w:rsid w:val="00DC039F"/>
    <w:rsid w:val="00DC0401"/>
    <w:rsid w:val="00DC0BCC"/>
    <w:rsid w:val="00DC23B1"/>
    <w:rsid w:val="00DC5939"/>
    <w:rsid w:val="00DC7C80"/>
    <w:rsid w:val="00DD083B"/>
    <w:rsid w:val="00DD3F1D"/>
    <w:rsid w:val="00DD464E"/>
    <w:rsid w:val="00DD4D8E"/>
    <w:rsid w:val="00DD51DE"/>
    <w:rsid w:val="00DD5AD3"/>
    <w:rsid w:val="00DD5D68"/>
    <w:rsid w:val="00DD7F82"/>
    <w:rsid w:val="00DE04A6"/>
    <w:rsid w:val="00DE0625"/>
    <w:rsid w:val="00DE11B9"/>
    <w:rsid w:val="00DE1872"/>
    <w:rsid w:val="00DE1F94"/>
    <w:rsid w:val="00DE2B30"/>
    <w:rsid w:val="00DE3D0C"/>
    <w:rsid w:val="00DE46EA"/>
    <w:rsid w:val="00DE4BAD"/>
    <w:rsid w:val="00DE4E52"/>
    <w:rsid w:val="00DE55C6"/>
    <w:rsid w:val="00DE6019"/>
    <w:rsid w:val="00DF0310"/>
    <w:rsid w:val="00DF0C40"/>
    <w:rsid w:val="00DF0F95"/>
    <w:rsid w:val="00DF1BD4"/>
    <w:rsid w:val="00DF21C5"/>
    <w:rsid w:val="00DF4ACA"/>
    <w:rsid w:val="00DF65C1"/>
    <w:rsid w:val="00E00387"/>
    <w:rsid w:val="00E015E9"/>
    <w:rsid w:val="00E015EC"/>
    <w:rsid w:val="00E01979"/>
    <w:rsid w:val="00E01F5A"/>
    <w:rsid w:val="00E023AF"/>
    <w:rsid w:val="00E02EC9"/>
    <w:rsid w:val="00E03657"/>
    <w:rsid w:val="00E0411F"/>
    <w:rsid w:val="00E05E45"/>
    <w:rsid w:val="00E06494"/>
    <w:rsid w:val="00E069CC"/>
    <w:rsid w:val="00E0727A"/>
    <w:rsid w:val="00E07467"/>
    <w:rsid w:val="00E10BB4"/>
    <w:rsid w:val="00E115AD"/>
    <w:rsid w:val="00E11908"/>
    <w:rsid w:val="00E11E47"/>
    <w:rsid w:val="00E124F1"/>
    <w:rsid w:val="00E12665"/>
    <w:rsid w:val="00E1287F"/>
    <w:rsid w:val="00E13A41"/>
    <w:rsid w:val="00E14855"/>
    <w:rsid w:val="00E20CFE"/>
    <w:rsid w:val="00E21E71"/>
    <w:rsid w:val="00E22558"/>
    <w:rsid w:val="00E22A3A"/>
    <w:rsid w:val="00E235EB"/>
    <w:rsid w:val="00E23784"/>
    <w:rsid w:val="00E23939"/>
    <w:rsid w:val="00E23FA3"/>
    <w:rsid w:val="00E24012"/>
    <w:rsid w:val="00E248DC"/>
    <w:rsid w:val="00E26B28"/>
    <w:rsid w:val="00E26D22"/>
    <w:rsid w:val="00E27293"/>
    <w:rsid w:val="00E30C1D"/>
    <w:rsid w:val="00E30FAD"/>
    <w:rsid w:val="00E313F2"/>
    <w:rsid w:val="00E318E1"/>
    <w:rsid w:val="00E31ECE"/>
    <w:rsid w:val="00E33354"/>
    <w:rsid w:val="00E33EBE"/>
    <w:rsid w:val="00E364F7"/>
    <w:rsid w:val="00E3708F"/>
    <w:rsid w:val="00E40444"/>
    <w:rsid w:val="00E40A82"/>
    <w:rsid w:val="00E40D5D"/>
    <w:rsid w:val="00E41549"/>
    <w:rsid w:val="00E419E7"/>
    <w:rsid w:val="00E42DA1"/>
    <w:rsid w:val="00E43561"/>
    <w:rsid w:val="00E435AA"/>
    <w:rsid w:val="00E4388F"/>
    <w:rsid w:val="00E44AF1"/>
    <w:rsid w:val="00E44C74"/>
    <w:rsid w:val="00E44DE7"/>
    <w:rsid w:val="00E44ED1"/>
    <w:rsid w:val="00E450EC"/>
    <w:rsid w:val="00E458A9"/>
    <w:rsid w:val="00E45D70"/>
    <w:rsid w:val="00E45E6F"/>
    <w:rsid w:val="00E46A2D"/>
    <w:rsid w:val="00E4758E"/>
    <w:rsid w:val="00E51257"/>
    <w:rsid w:val="00E52648"/>
    <w:rsid w:val="00E53265"/>
    <w:rsid w:val="00E54645"/>
    <w:rsid w:val="00E5609C"/>
    <w:rsid w:val="00E576F8"/>
    <w:rsid w:val="00E57D14"/>
    <w:rsid w:val="00E57FBE"/>
    <w:rsid w:val="00E60C4C"/>
    <w:rsid w:val="00E61263"/>
    <w:rsid w:val="00E620EE"/>
    <w:rsid w:val="00E63168"/>
    <w:rsid w:val="00E6540D"/>
    <w:rsid w:val="00E6600B"/>
    <w:rsid w:val="00E67C57"/>
    <w:rsid w:val="00E708B2"/>
    <w:rsid w:val="00E713B1"/>
    <w:rsid w:val="00E715B9"/>
    <w:rsid w:val="00E721C6"/>
    <w:rsid w:val="00E72AC1"/>
    <w:rsid w:val="00E72CF5"/>
    <w:rsid w:val="00E73060"/>
    <w:rsid w:val="00E76C84"/>
    <w:rsid w:val="00E77F3F"/>
    <w:rsid w:val="00E819B7"/>
    <w:rsid w:val="00E8330D"/>
    <w:rsid w:val="00E8474D"/>
    <w:rsid w:val="00E84974"/>
    <w:rsid w:val="00E85367"/>
    <w:rsid w:val="00E85AAD"/>
    <w:rsid w:val="00E872BB"/>
    <w:rsid w:val="00E8751E"/>
    <w:rsid w:val="00E913EE"/>
    <w:rsid w:val="00E9348C"/>
    <w:rsid w:val="00E953E1"/>
    <w:rsid w:val="00E96D16"/>
    <w:rsid w:val="00E97182"/>
    <w:rsid w:val="00EA04E3"/>
    <w:rsid w:val="00EA15E7"/>
    <w:rsid w:val="00EA1E74"/>
    <w:rsid w:val="00EA444E"/>
    <w:rsid w:val="00EA4D29"/>
    <w:rsid w:val="00EA54E5"/>
    <w:rsid w:val="00EA5575"/>
    <w:rsid w:val="00EA6E4C"/>
    <w:rsid w:val="00EB05F6"/>
    <w:rsid w:val="00EB1599"/>
    <w:rsid w:val="00EB194E"/>
    <w:rsid w:val="00EB33D1"/>
    <w:rsid w:val="00EB3485"/>
    <w:rsid w:val="00EB3E38"/>
    <w:rsid w:val="00EB4506"/>
    <w:rsid w:val="00EB600A"/>
    <w:rsid w:val="00EB6E78"/>
    <w:rsid w:val="00EB6F02"/>
    <w:rsid w:val="00EB7884"/>
    <w:rsid w:val="00EC05DE"/>
    <w:rsid w:val="00EC15AE"/>
    <w:rsid w:val="00EC242A"/>
    <w:rsid w:val="00EC2523"/>
    <w:rsid w:val="00EC2603"/>
    <w:rsid w:val="00EC3E19"/>
    <w:rsid w:val="00EC449E"/>
    <w:rsid w:val="00EC47F0"/>
    <w:rsid w:val="00EC51B5"/>
    <w:rsid w:val="00EC7182"/>
    <w:rsid w:val="00EC7EA2"/>
    <w:rsid w:val="00ED2F3A"/>
    <w:rsid w:val="00ED36F4"/>
    <w:rsid w:val="00ED40F4"/>
    <w:rsid w:val="00ED4F46"/>
    <w:rsid w:val="00ED4FEB"/>
    <w:rsid w:val="00EE0548"/>
    <w:rsid w:val="00EE180E"/>
    <w:rsid w:val="00EE1D8F"/>
    <w:rsid w:val="00EE2620"/>
    <w:rsid w:val="00EE3AEC"/>
    <w:rsid w:val="00EE5D5D"/>
    <w:rsid w:val="00EE6C29"/>
    <w:rsid w:val="00EF11FC"/>
    <w:rsid w:val="00EF1489"/>
    <w:rsid w:val="00EF1CAC"/>
    <w:rsid w:val="00EF23B0"/>
    <w:rsid w:val="00EF33C5"/>
    <w:rsid w:val="00EF4600"/>
    <w:rsid w:val="00EF47CB"/>
    <w:rsid w:val="00EF4917"/>
    <w:rsid w:val="00EF4959"/>
    <w:rsid w:val="00EF51B9"/>
    <w:rsid w:val="00EF566B"/>
    <w:rsid w:val="00EF7001"/>
    <w:rsid w:val="00EF7AFE"/>
    <w:rsid w:val="00F0167B"/>
    <w:rsid w:val="00F03363"/>
    <w:rsid w:val="00F03833"/>
    <w:rsid w:val="00F043A7"/>
    <w:rsid w:val="00F05E08"/>
    <w:rsid w:val="00F06884"/>
    <w:rsid w:val="00F07231"/>
    <w:rsid w:val="00F11512"/>
    <w:rsid w:val="00F115C6"/>
    <w:rsid w:val="00F12ACD"/>
    <w:rsid w:val="00F1373A"/>
    <w:rsid w:val="00F14948"/>
    <w:rsid w:val="00F1653F"/>
    <w:rsid w:val="00F17380"/>
    <w:rsid w:val="00F17517"/>
    <w:rsid w:val="00F17527"/>
    <w:rsid w:val="00F176A8"/>
    <w:rsid w:val="00F20DAF"/>
    <w:rsid w:val="00F212C3"/>
    <w:rsid w:val="00F223E5"/>
    <w:rsid w:val="00F251D7"/>
    <w:rsid w:val="00F25BA0"/>
    <w:rsid w:val="00F25FE8"/>
    <w:rsid w:val="00F26A46"/>
    <w:rsid w:val="00F26E3F"/>
    <w:rsid w:val="00F30D30"/>
    <w:rsid w:val="00F32CFD"/>
    <w:rsid w:val="00F34246"/>
    <w:rsid w:val="00F345A7"/>
    <w:rsid w:val="00F34E85"/>
    <w:rsid w:val="00F36574"/>
    <w:rsid w:val="00F37BEC"/>
    <w:rsid w:val="00F416B0"/>
    <w:rsid w:val="00F424CF"/>
    <w:rsid w:val="00F44625"/>
    <w:rsid w:val="00F448F9"/>
    <w:rsid w:val="00F44DA5"/>
    <w:rsid w:val="00F4541B"/>
    <w:rsid w:val="00F46D9B"/>
    <w:rsid w:val="00F47973"/>
    <w:rsid w:val="00F47E2A"/>
    <w:rsid w:val="00F5012E"/>
    <w:rsid w:val="00F508BE"/>
    <w:rsid w:val="00F50B05"/>
    <w:rsid w:val="00F5183C"/>
    <w:rsid w:val="00F51B4E"/>
    <w:rsid w:val="00F52631"/>
    <w:rsid w:val="00F543A2"/>
    <w:rsid w:val="00F54E31"/>
    <w:rsid w:val="00F54FB5"/>
    <w:rsid w:val="00F56DEC"/>
    <w:rsid w:val="00F57061"/>
    <w:rsid w:val="00F5733C"/>
    <w:rsid w:val="00F574CF"/>
    <w:rsid w:val="00F57D9B"/>
    <w:rsid w:val="00F61CAB"/>
    <w:rsid w:val="00F64766"/>
    <w:rsid w:val="00F6476E"/>
    <w:rsid w:val="00F64C71"/>
    <w:rsid w:val="00F64CB2"/>
    <w:rsid w:val="00F673EA"/>
    <w:rsid w:val="00F67A81"/>
    <w:rsid w:val="00F67E98"/>
    <w:rsid w:val="00F67EEF"/>
    <w:rsid w:val="00F7122F"/>
    <w:rsid w:val="00F71709"/>
    <w:rsid w:val="00F71E90"/>
    <w:rsid w:val="00F73C5C"/>
    <w:rsid w:val="00F73CA8"/>
    <w:rsid w:val="00F74BC9"/>
    <w:rsid w:val="00F74E68"/>
    <w:rsid w:val="00F7515F"/>
    <w:rsid w:val="00F75B6E"/>
    <w:rsid w:val="00F7619F"/>
    <w:rsid w:val="00F7768C"/>
    <w:rsid w:val="00F77C60"/>
    <w:rsid w:val="00F77D85"/>
    <w:rsid w:val="00F80363"/>
    <w:rsid w:val="00F809F3"/>
    <w:rsid w:val="00F814D6"/>
    <w:rsid w:val="00F84D8D"/>
    <w:rsid w:val="00F85A53"/>
    <w:rsid w:val="00F85E02"/>
    <w:rsid w:val="00F8600A"/>
    <w:rsid w:val="00F86C63"/>
    <w:rsid w:val="00F875F5"/>
    <w:rsid w:val="00F87619"/>
    <w:rsid w:val="00F92361"/>
    <w:rsid w:val="00F9598A"/>
    <w:rsid w:val="00F95FAE"/>
    <w:rsid w:val="00F95FDF"/>
    <w:rsid w:val="00F96172"/>
    <w:rsid w:val="00F96F75"/>
    <w:rsid w:val="00FA0C11"/>
    <w:rsid w:val="00FA0EEB"/>
    <w:rsid w:val="00FA3716"/>
    <w:rsid w:val="00FA406F"/>
    <w:rsid w:val="00FA7E17"/>
    <w:rsid w:val="00FB014B"/>
    <w:rsid w:val="00FB1BF9"/>
    <w:rsid w:val="00FB2ED3"/>
    <w:rsid w:val="00FB489B"/>
    <w:rsid w:val="00FB7390"/>
    <w:rsid w:val="00FB7F39"/>
    <w:rsid w:val="00FC01AD"/>
    <w:rsid w:val="00FC07D4"/>
    <w:rsid w:val="00FC08BB"/>
    <w:rsid w:val="00FC18C4"/>
    <w:rsid w:val="00FC1C04"/>
    <w:rsid w:val="00FC2617"/>
    <w:rsid w:val="00FC2E3B"/>
    <w:rsid w:val="00FC50DE"/>
    <w:rsid w:val="00FC5398"/>
    <w:rsid w:val="00FC5BFB"/>
    <w:rsid w:val="00FC62FE"/>
    <w:rsid w:val="00FC63F9"/>
    <w:rsid w:val="00FC65F5"/>
    <w:rsid w:val="00FC78B5"/>
    <w:rsid w:val="00FD1C57"/>
    <w:rsid w:val="00FD284C"/>
    <w:rsid w:val="00FD343E"/>
    <w:rsid w:val="00FD3BE0"/>
    <w:rsid w:val="00FD7732"/>
    <w:rsid w:val="00FD7D72"/>
    <w:rsid w:val="00FE0B14"/>
    <w:rsid w:val="00FE30E5"/>
    <w:rsid w:val="00FE3B44"/>
    <w:rsid w:val="00FE5AF6"/>
    <w:rsid w:val="00FE77A0"/>
    <w:rsid w:val="00FE7CDC"/>
    <w:rsid w:val="00FF0EE4"/>
    <w:rsid w:val="00FF15F5"/>
    <w:rsid w:val="00FF23D4"/>
    <w:rsid w:val="00FF2B65"/>
    <w:rsid w:val="00FF54A9"/>
    <w:rsid w:val="00FF5554"/>
    <w:rsid w:val="00FF5D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4E1BA9"/>
  <w15:chartTrackingRefBased/>
  <w15:docId w15:val="{3166C4DF-E790-4E4B-B5E4-D5B4F4C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E52"/>
    <w:rPr>
      <w:sz w:val="22"/>
      <w:szCs w:val="24"/>
      <w:lang w:val="is-IS" w:eastAsia="en-US"/>
    </w:rPr>
  </w:style>
  <w:style w:type="paragraph" w:styleId="Heading1">
    <w:name w:val="heading 1"/>
    <w:basedOn w:val="Normal"/>
    <w:next w:val="Normal"/>
    <w:qFormat/>
    <w:pPr>
      <w:keepNext/>
      <w:tabs>
        <w:tab w:val="left" w:pos="1701"/>
      </w:tabs>
      <w:ind w:left="1701" w:right="70" w:hanging="567"/>
      <w:outlineLvl w:val="0"/>
    </w:pPr>
    <w:rPr>
      <w:b/>
      <w:lang w:val="nb-NO"/>
    </w:rPr>
  </w:style>
  <w:style w:type="paragraph" w:styleId="Heading2">
    <w:name w:val="heading 2"/>
    <w:basedOn w:val="Normal"/>
    <w:next w:val="Normal"/>
    <w:qFormat/>
    <w:rsid w:val="00A339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339A9"/>
    <w:pPr>
      <w:keepNext/>
      <w:spacing w:before="240" w:after="60"/>
      <w:outlineLvl w:val="2"/>
    </w:pPr>
    <w:rPr>
      <w:rFonts w:ascii="Arial" w:hAnsi="Arial" w:cs="Arial"/>
      <w:b/>
      <w:bCs/>
      <w:sz w:val="26"/>
      <w:szCs w:val="26"/>
    </w:rPr>
  </w:style>
  <w:style w:type="paragraph" w:styleId="Heading4">
    <w:name w:val="heading 4"/>
    <w:basedOn w:val="Normal"/>
    <w:next w:val="Normal"/>
    <w:qFormat/>
    <w:rsid w:val="00A339A9"/>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Cs w:val="20"/>
      <w:lang w:val="en-GB"/>
    </w:rPr>
  </w:style>
  <w:style w:type="paragraph" w:styleId="Heading7">
    <w:name w:val="heading 7"/>
    <w:basedOn w:val="Normal"/>
    <w:next w:val="Normal"/>
    <w:qFormat/>
    <w:rsid w:val="00A339A9"/>
    <w:pPr>
      <w:spacing w:before="240" w:after="60"/>
      <w:outlineLvl w:val="6"/>
    </w:pPr>
    <w:rPr>
      <w:sz w:val="24"/>
    </w:rPr>
  </w:style>
  <w:style w:type="paragraph" w:styleId="Heading8">
    <w:name w:val="heading 8"/>
    <w:basedOn w:val="Normal"/>
    <w:next w:val="Normal"/>
    <w:qFormat/>
    <w:rsid w:val="00A339A9"/>
    <w:pPr>
      <w:spacing w:before="240" w:after="60"/>
      <w:outlineLvl w:val="7"/>
    </w:pPr>
    <w:rPr>
      <w:i/>
      <w:iCs/>
      <w:sz w:val="24"/>
    </w:rPr>
  </w:style>
  <w:style w:type="paragraph" w:styleId="Heading9">
    <w:name w:val="heading 9"/>
    <w:basedOn w:val="Normal"/>
    <w:next w:val="Normal"/>
    <w:qFormat/>
    <w:rsid w:val="00A339A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left" w:pos="567"/>
        <w:tab w:val="center" w:pos="4153"/>
        <w:tab w:val="right" w:pos="8306"/>
      </w:tabs>
    </w:pPr>
    <w:rPr>
      <w:rFonts w:ascii="Helvetica" w:hAnsi="Helvetica"/>
      <w:szCs w:val="20"/>
      <w:lang w:val="en-GB"/>
    </w:rPr>
  </w:style>
  <w:style w:type="paragraph" w:customStyle="1" w:styleId="bullethead">
    <w:name w:val="bullet head"/>
    <w:basedOn w:val="Normal"/>
    <w:pPr>
      <w:spacing w:before="240" w:line="240" w:lineRule="exact"/>
    </w:pPr>
    <w:rPr>
      <w:b/>
      <w:kern w:val="28"/>
      <w:lang w:val="en-GB"/>
    </w:rPr>
  </w:style>
  <w:style w:type="character" w:styleId="Hyperlink">
    <w:name w:val="Hyperlink"/>
    <w:rPr>
      <w:color w:val="0000FF"/>
      <w:u w:val="single"/>
    </w:rPr>
  </w:style>
  <w:style w:type="paragraph" w:customStyle="1" w:styleId="tableref">
    <w:name w:val="table:ref"/>
    <w:basedOn w:val="Normal"/>
    <w:pPr>
      <w:tabs>
        <w:tab w:val="left" w:pos="360"/>
      </w:tabs>
      <w:ind w:left="360" w:hanging="360"/>
    </w:pPr>
    <w:rPr>
      <w:rFonts w:ascii="Arial Narrow" w:hAnsi="Arial Narrow" w:cs="Arial Narrow"/>
      <w:szCs w:val="3276"/>
      <w:lang w:val="en-GB"/>
    </w:rPr>
  </w:style>
  <w:style w:type="paragraph" w:customStyle="1" w:styleId="tabletextNS">
    <w:name w:val="table:textNS"/>
    <w:basedOn w:val="Normal"/>
    <w:link w:val="tabletextNSChar"/>
    <w:rPr>
      <w:rFonts w:ascii="Arial Narrow" w:hAnsi="Arial Narrow"/>
      <w:sz w:val="24"/>
      <w:lang w:val="en-GB"/>
    </w:rPr>
  </w:style>
  <w:style w:type="character" w:customStyle="1" w:styleId="tablerefChar">
    <w:name w:val="table:ref Char"/>
    <w:rPr>
      <w:rFonts w:ascii="Arial Narrow" w:hAnsi="Arial Narrow" w:cs="Arial Narrow"/>
      <w:sz w:val="22"/>
      <w:szCs w:val="3276"/>
      <w:lang w:val="en-GB" w:eastAsia="en-US" w:bidi="ar-SA"/>
    </w:rPr>
  </w:style>
  <w:style w:type="paragraph" w:styleId="BlockText">
    <w:name w:val="Block Text"/>
    <w:basedOn w:val="Normal"/>
    <w:pPr>
      <w:ind w:left="567" w:right="34"/>
    </w:pPr>
    <w:rPr>
      <w:color w:val="000000"/>
      <w:szCs w:val="20"/>
      <w:lang w:val="en-GB"/>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numPr>
        <w:ilvl w:val="12"/>
      </w:numPr>
      <w:pBdr>
        <w:top w:val="single" w:sz="4" w:space="1" w:color="auto"/>
        <w:left w:val="single" w:sz="4" w:space="4" w:color="auto"/>
        <w:bottom w:val="single" w:sz="4" w:space="1" w:color="auto"/>
        <w:right w:val="single" w:sz="4" w:space="4" w:color="auto"/>
      </w:pBdr>
      <w:tabs>
        <w:tab w:val="left" w:pos="1134"/>
      </w:tabs>
    </w:pPr>
  </w:style>
  <w:style w:type="paragraph" w:customStyle="1" w:styleId="TitleA">
    <w:name w:val="Title A"/>
    <w:basedOn w:val="Normal"/>
    <w:rsid w:val="00A06994"/>
    <w:pPr>
      <w:ind w:left="567" w:hanging="567"/>
      <w:jc w:val="center"/>
    </w:pPr>
    <w:rPr>
      <w:b/>
      <w:lang w:val="nb-NO"/>
    </w:rPr>
  </w:style>
  <w:style w:type="paragraph" w:customStyle="1" w:styleId="TitleB">
    <w:name w:val="Title B"/>
    <w:basedOn w:val="Normal"/>
    <w:rsid w:val="00DF1BD4"/>
    <w:pPr>
      <w:ind w:left="567" w:hanging="567"/>
    </w:pPr>
    <w:rPr>
      <w:b/>
      <w:lang w:val="nb-NO"/>
    </w:rPr>
  </w:style>
  <w:style w:type="paragraph" w:styleId="BodyText2">
    <w:name w:val="Body Text 2"/>
    <w:basedOn w:val="Normal"/>
    <w:rsid w:val="00A339A9"/>
    <w:pPr>
      <w:spacing w:after="120" w:line="480" w:lineRule="auto"/>
    </w:pPr>
  </w:style>
  <w:style w:type="paragraph" w:styleId="BodyText3">
    <w:name w:val="Body Text 3"/>
    <w:basedOn w:val="Normal"/>
    <w:rsid w:val="00A339A9"/>
    <w:pPr>
      <w:spacing w:after="120"/>
    </w:pPr>
    <w:rPr>
      <w:sz w:val="16"/>
      <w:szCs w:val="16"/>
    </w:rPr>
  </w:style>
  <w:style w:type="paragraph" w:styleId="BodyTextFirstIndent">
    <w:name w:val="Body Text First Indent"/>
    <w:basedOn w:val="BodyText"/>
    <w:rsid w:val="00A339A9"/>
    <w:pPr>
      <w:numPr>
        <w:ilvl w:val="0"/>
      </w:numPr>
      <w:pBdr>
        <w:top w:val="none" w:sz="0" w:space="0" w:color="auto"/>
        <w:left w:val="none" w:sz="0" w:space="0" w:color="auto"/>
        <w:bottom w:val="none" w:sz="0" w:space="0" w:color="auto"/>
        <w:right w:val="none" w:sz="0" w:space="0" w:color="auto"/>
      </w:pBdr>
      <w:tabs>
        <w:tab w:val="clear" w:pos="1134"/>
      </w:tabs>
      <w:spacing w:after="120"/>
      <w:ind w:firstLine="210"/>
    </w:pPr>
    <w:rPr>
      <w:lang w:val="en-US"/>
    </w:rPr>
  </w:style>
  <w:style w:type="paragraph" w:styleId="BodyTextIndent">
    <w:name w:val="Body Text Indent"/>
    <w:basedOn w:val="Normal"/>
    <w:rsid w:val="00A339A9"/>
    <w:pPr>
      <w:spacing w:after="120"/>
      <w:ind w:left="283"/>
    </w:pPr>
  </w:style>
  <w:style w:type="paragraph" w:styleId="BodyTextFirstIndent2">
    <w:name w:val="Body Text First Indent 2"/>
    <w:basedOn w:val="BodyTextIndent"/>
    <w:rsid w:val="00A339A9"/>
    <w:pPr>
      <w:ind w:firstLine="210"/>
    </w:pPr>
  </w:style>
  <w:style w:type="paragraph" w:styleId="BodyTextIndent2">
    <w:name w:val="Body Text Indent 2"/>
    <w:basedOn w:val="Normal"/>
    <w:rsid w:val="00A339A9"/>
    <w:pPr>
      <w:spacing w:after="120" w:line="480" w:lineRule="auto"/>
      <w:ind w:left="283"/>
    </w:pPr>
  </w:style>
  <w:style w:type="paragraph" w:styleId="BodyTextIndent3">
    <w:name w:val="Body Text Indent 3"/>
    <w:basedOn w:val="Normal"/>
    <w:rsid w:val="00A339A9"/>
    <w:pPr>
      <w:spacing w:after="120"/>
      <w:ind w:left="283"/>
    </w:pPr>
    <w:rPr>
      <w:sz w:val="16"/>
      <w:szCs w:val="16"/>
    </w:rPr>
  </w:style>
  <w:style w:type="paragraph" w:styleId="Caption">
    <w:name w:val="caption"/>
    <w:basedOn w:val="Normal"/>
    <w:next w:val="Normal"/>
    <w:qFormat/>
    <w:rsid w:val="00A339A9"/>
    <w:pPr>
      <w:spacing w:before="120" w:after="120"/>
    </w:pPr>
    <w:rPr>
      <w:b/>
      <w:bCs/>
      <w:sz w:val="20"/>
      <w:szCs w:val="20"/>
    </w:rPr>
  </w:style>
  <w:style w:type="paragraph" w:styleId="Closing">
    <w:name w:val="Closing"/>
    <w:basedOn w:val="Normal"/>
    <w:rsid w:val="00A339A9"/>
    <w:pPr>
      <w:ind w:left="4252"/>
    </w:pPr>
  </w:style>
  <w:style w:type="paragraph" w:styleId="CommentText">
    <w:name w:val="annotation text"/>
    <w:basedOn w:val="Normal"/>
    <w:link w:val="CommentTextChar"/>
    <w:uiPriority w:val="99"/>
    <w:semiHidden/>
    <w:rsid w:val="00A339A9"/>
    <w:rPr>
      <w:sz w:val="20"/>
      <w:szCs w:val="20"/>
    </w:rPr>
  </w:style>
  <w:style w:type="paragraph" w:styleId="CommentSubject">
    <w:name w:val="annotation subject"/>
    <w:basedOn w:val="CommentText"/>
    <w:next w:val="CommentText"/>
    <w:semiHidden/>
    <w:rsid w:val="00A339A9"/>
    <w:rPr>
      <w:b/>
      <w:bCs/>
    </w:rPr>
  </w:style>
  <w:style w:type="paragraph" w:styleId="Date">
    <w:name w:val="Date"/>
    <w:basedOn w:val="Normal"/>
    <w:next w:val="Normal"/>
    <w:link w:val="DateChar"/>
    <w:rsid w:val="00A339A9"/>
  </w:style>
  <w:style w:type="paragraph" w:styleId="DocumentMap">
    <w:name w:val="Document Map"/>
    <w:basedOn w:val="Normal"/>
    <w:semiHidden/>
    <w:rsid w:val="00A339A9"/>
    <w:pPr>
      <w:shd w:val="clear" w:color="auto" w:fill="000080"/>
    </w:pPr>
    <w:rPr>
      <w:rFonts w:ascii="Tahoma" w:hAnsi="Tahoma" w:cs="Tahoma"/>
    </w:rPr>
  </w:style>
  <w:style w:type="paragraph" w:styleId="E-mailSignature">
    <w:name w:val="E-mail Signature"/>
    <w:basedOn w:val="Normal"/>
    <w:rsid w:val="00A339A9"/>
  </w:style>
  <w:style w:type="paragraph" w:styleId="EndnoteText">
    <w:name w:val="endnote text"/>
    <w:basedOn w:val="Normal"/>
    <w:semiHidden/>
    <w:rsid w:val="00A339A9"/>
    <w:rPr>
      <w:sz w:val="20"/>
      <w:szCs w:val="20"/>
    </w:rPr>
  </w:style>
  <w:style w:type="paragraph" w:styleId="EnvelopeAddress">
    <w:name w:val="envelope address"/>
    <w:basedOn w:val="Normal"/>
    <w:rsid w:val="00A339A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A339A9"/>
    <w:rPr>
      <w:rFonts w:ascii="Arial" w:hAnsi="Arial" w:cs="Arial"/>
      <w:sz w:val="20"/>
      <w:szCs w:val="20"/>
    </w:rPr>
  </w:style>
  <w:style w:type="paragraph" w:styleId="FootnoteText">
    <w:name w:val="footnote text"/>
    <w:basedOn w:val="Normal"/>
    <w:semiHidden/>
    <w:rsid w:val="00A339A9"/>
    <w:rPr>
      <w:sz w:val="20"/>
      <w:szCs w:val="20"/>
    </w:rPr>
  </w:style>
  <w:style w:type="paragraph" w:styleId="HTMLAddress">
    <w:name w:val="HTML Address"/>
    <w:basedOn w:val="Normal"/>
    <w:rsid w:val="00A339A9"/>
    <w:rPr>
      <w:i/>
      <w:iCs/>
    </w:rPr>
  </w:style>
  <w:style w:type="paragraph" w:styleId="HTMLPreformatted">
    <w:name w:val="HTML Preformatted"/>
    <w:basedOn w:val="Normal"/>
    <w:rsid w:val="00A339A9"/>
    <w:rPr>
      <w:rFonts w:ascii="Courier New" w:hAnsi="Courier New" w:cs="Courier New"/>
      <w:sz w:val="20"/>
      <w:szCs w:val="20"/>
    </w:rPr>
  </w:style>
  <w:style w:type="paragraph" w:styleId="Index1">
    <w:name w:val="index 1"/>
    <w:basedOn w:val="Normal"/>
    <w:next w:val="Normal"/>
    <w:autoRedefine/>
    <w:semiHidden/>
    <w:rsid w:val="00A339A9"/>
    <w:pPr>
      <w:ind w:left="220" w:hanging="220"/>
    </w:pPr>
  </w:style>
  <w:style w:type="paragraph" w:styleId="Index2">
    <w:name w:val="index 2"/>
    <w:basedOn w:val="Normal"/>
    <w:next w:val="Normal"/>
    <w:autoRedefine/>
    <w:semiHidden/>
    <w:rsid w:val="00A339A9"/>
    <w:pPr>
      <w:ind w:left="440" w:hanging="220"/>
    </w:pPr>
  </w:style>
  <w:style w:type="paragraph" w:styleId="Index3">
    <w:name w:val="index 3"/>
    <w:basedOn w:val="Normal"/>
    <w:next w:val="Normal"/>
    <w:autoRedefine/>
    <w:semiHidden/>
    <w:rsid w:val="00A339A9"/>
    <w:pPr>
      <w:ind w:left="660" w:hanging="220"/>
    </w:pPr>
  </w:style>
  <w:style w:type="paragraph" w:styleId="Index4">
    <w:name w:val="index 4"/>
    <w:basedOn w:val="Normal"/>
    <w:next w:val="Normal"/>
    <w:autoRedefine/>
    <w:semiHidden/>
    <w:rsid w:val="00A339A9"/>
    <w:pPr>
      <w:ind w:left="880" w:hanging="220"/>
    </w:pPr>
  </w:style>
  <w:style w:type="paragraph" w:styleId="Index5">
    <w:name w:val="index 5"/>
    <w:basedOn w:val="Normal"/>
    <w:next w:val="Normal"/>
    <w:autoRedefine/>
    <w:semiHidden/>
    <w:rsid w:val="00A339A9"/>
    <w:pPr>
      <w:ind w:left="1100" w:hanging="220"/>
    </w:pPr>
  </w:style>
  <w:style w:type="paragraph" w:styleId="Index6">
    <w:name w:val="index 6"/>
    <w:basedOn w:val="Normal"/>
    <w:next w:val="Normal"/>
    <w:autoRedefine/>
    <w:semiHidden/>
    <w:rsid w:val="00A339A9"/>
    <w:pPr>
      <w:ind w:left="1320" w:hanging="220"/>
    </w:pPr>
  </w:style>
  <w:style w:type="paragraph" w:styleId="Index7">
    <w:name w:val="index 7"/>
    <w:basedOn w:val="Normal"/>
    <w:next w:val="Normal"/>
    <w:autoRedefine/>
    <w:semiHidden/>
    <w:rsid w:val="00A339A9"/>
    <w:pPr>
      <w:ind w:left="1540" w:hanging="220"/>
    </w:pPr>
  </w:style>
  <w:style w:type="paragraph" w:styleId="Index8">
    <w:name w:val="index 8"/>
    <w:basedOn w:val="Normal"/>
    <w:next w:val="Normal"/>
    <w:autoRedefine/>
    <w:semiHidden/>
    <w:rsid w:val="00A339A9"/>
    <w:pPr>
      <w:ind w:left="1760" w:hanging="220"/>
    </w:pPr>
  </w:style>
  <w:style w:type="paragraph" w:styleId="Index9">
    <w:name w:val="index 9"/>
    <w:basedOn w:val="Normal"/>
    <w:next w:val="Normal"/>
    <w:autoRedefine/>
    <w:semiHidden/>
    <w:rsid w:val="00A339A9"/>
    <w:pPr>
      <w:ind w:left="1980" w:hanging="220"/>
    </w:pPr>
  </w:style>
  <w:style w:type="paragraph" w:styleId="IndexHeading">
    <w:name w:val="index heading"/>
    <w:basedOn w:val="Normal"/>
    <w:next w:val="Index1"/>
    <w:semiHidden/>
    <w:rsid w:val="00A339A9"/>
    <w:rPr>
      <w:rFonts w:ascii="Arial" w:hAnsi="Arial" w:cs="Arial"/>
      <w:b/>
      <w:bCs/>
    </w:rPr>
  </w:style>
  <w:style w:type="paragraph" w:styleId="List">
    <w:name w:val="List"/>
    <w:basedOn w:val="Normal"/>
    <w:rsid w:val="00A339A9"/>
    <w:pPr>
      <w:ind w:left="283" w:hanging="283"/>
    </w:pPr>
  </w:style>
  <w:style w:type="paragraph" w:styleId="List2">
    <w:name w:val="List 2"/>
    <w:basedOn w:val="Normal"/>
    <w:rsid w:val="00A339A9"/>
    <w:pPr>
      <w:ind w:left="566" w:hanging="283"/>
    </w:pPr>
  </w:style>
  <w:style w:type="paragraph" w:styleId="List3">
    <w:name w:val="List 3"/>
    <w:basedOn w:val="Normal"/>
    <w:rsid w:val="00A339A9"/>
    <w:pPr>
      <w:ind w:left="849" w:hanging="283"/>
    </w:pPr>
  </w:style>
  <w:style w:type="paragraph" w:styleId="List4">
    <w:name w:val="List 4"/>
    <w:basedOn w:val="Normal"/>
    <w:rsid w:val="00A339A9"/>
    <w:pPr>
      <w:ind w:left="1132" w:hanging="283"/>
    </w:pPr>
  </w:style>
  <w:style w:type="paragraph" w:styleId="List5">
    <w:name w:val="List 5"/>
    <w:basedOn w:val="Normal"/>
    <w:rsid w:val="00A339A9"/>
    <w:pPr>
      <w:ind w:left="1415" w:hanging="283"/>
    </w:pPr>
  </w:style>
  <w:style w:type="paragraph" w:styleId="ListBullet">
    <w:name w:val="List Bullet"/>
    <w:basedOn w:val="Normal"/>
    <w:autoRedefine/>
    <w:rsid w:val="00A339A9"/>
    <w:pPr>
      <w:numPr>
        <w:numId w:val="2"/>
      </w:numPr>
    </w:pPr>
  </w:style>
  <w:style w:type="paragraph" w:styleId="ListBullet2">
    <w:name w:val="List Bullet 2"/>
    <w:basedOn w:val="Normal"/>
    <w:autoRedefine/>
    <w:rsid w:val="00A339A9"/>
    <w:pPr>
      <w:numPr>
        <w:numId w:val="3"/>
      </w:numPr>
    </w:pPr>
  </w:style>
  <w:style w:type="paragraph" w:styleId="ListBullet3">
    <w:name w:val="List Bullet 3"/>
    <w:basedOn w:val="Normal"/>
    <w:autoRedefine/>
    <w:rsid w:val="00A339A9"/>
    <w:pPr>
      <w:numPr>
        <w:numId w:val="4"/>
      </w:numPr>
    </w:pPr>
  </w:style>
  <w:style w:type="paragraph" w:styleId="ListBullet4">
    <w:name w:val="List Bullet 4"/>
    <w:basedOn w:val="Normal"/>
    <w:autoRedefine/>
    <w:rsid w:val="00A339A9"/>
    <w:pPr>
      <w:numPr>
        <w:numId w:val="5"/>
      </w:numPr>
    </w:pPr>
  </w:style>
  <w:style w:type="paragraph" w:styleId="ListBullet5">
    <w:name w:val="List Bullet 5"/>
    <w:basedOn w:val="Normal"/>
    <w:autoRedefine/>
    <w:rsid w:val="00A339A9"/>
    <w:pPr>
      <w:numPr>
        <w:numId w:val="6"/>
      </w:numPr>
    </w:pPr>
  </w:style>
  <w:style w:type="paragraph" w:styleId="ListContinue">
    <w:name w:val="List Continue"/>
    <w:basedOn w:val="Normal"/>
    <w:rsid w:val="00A339A9"/>
    <w:pPr>
      <w:spacing w:after="120"/>
      <w:ind w:left="283"/>
    </w:pPr>
  </w:style>
  <w:style w:type="paragraph" w:styleId="ListContinue2">
    <w:name w:val="List Continue 2"/>
    <w:basedOn w:val="Normal"/>
    <w:rsid w:val="00A339A9"/>
    <w:pPr>
      <w:spacing w:after="120"/>
      <w:ind w:left="566"/>
    </w:pPr>
  </w:style>
  <w:style w:type="paragraph" w:styleId="ListContinue3">
    <w:name w:val="List Continue 3"/>
    <w:basedOn w:val="Normal"/>
    <w:rsid w:val="00A339A9"/>
    <w:pPr>
      <w:spacing w:after="120"/>
      <w:ind w:left="849"/>
    </w:pPr>
  </w:style>
  <w:style w:type="paragraph" w:styleId="ListContinue4">
    <w:name w:val="List Continue 4"/>
    <w:basedOn w:val="Normal"/>
    <w:rsid w:val="00A339A9"/>
    <w:pPr>
      <w:spacing w:after="120"/>
      <w:ind w:left="1132"/>
    </w:pPr>
  </w:style>
  <w:style w:type="paragraph" w:styleId="ListContinue5">
    <w:name w:val="List Continue 5"/>
    <w:basedOn w:val="Normal"/>
    <w:rsid w:val="00A339A9"/>
    <w:pPr>
      <w:spacing w:after="120"/>
      <w:ind w:left="1415"/>
    </w:pPr>
  </w:style>
  <w:style w:type="paragraph" w:styleId="ListNumber">
    <w:name w:val="List Number"/>
    <w:basedOn w:val="Normal"/>
    <w:rsid w:val="00A339A9"/>
    <w:pPr>
      <w:numPr>
        <w:numId w:val="7"/>
      </w:numPr>
    </w:pPr>
  </w:style>
  <w:style w:type="paragraph" w:styleId="ListNumber2">
    <w:name w:val="List Number 2"/>
    <w:basedOn w:val="Normal"/>
    <w:rsid w:val="00A339A9"/>
    <w:pPr>
      <w:numPr>
        <w:numId w:val="8"/>
      </w:numPr>
    </w:pPr>
  </w:style>
  <w:style w:type="paragraph" w:styleId="ListNumber3">
    <w:name w:val="List Number 3"/>
    <w:basedOn w:val="Normal"/>
    <w:rsid w:val="00A339A9"/>
    <w:pPr>
      <w:numPr>
        <w:numId w:val="9"/>
      </w:numPr>
    </w:pPr>
  </w:style>
  <w:style w:type="paragraph" w:styleId="ListNumber4">
    <w:name w:val="List Number 4"/>
    <w:basedOn w:val="Normal"/>
    <w:rsid w:val="00A339A9"/>
    <w:pPr>
      <w:numPr>
        <w:numId w:val="10"/>
      </w:numPr>
    </w:pPr>
  </w:style>
  <w:style w:type="paragraph" w:styleId="ListNumber5">
    <w:name w:val="List Number 5"/>
    <w:basedOn w:val="Normal"/>
    <w:rsid w:val="00A339A9"/>
    <w:pPr>
      <w:numPr>
        <w:numId w:val="11"/>
      </w:numPr>
    </w:pPr>
  </w:style>
  <w:style w:type="paragraph" w:styleId="MacroText">
    <w:name w:val="macro"/>
    <w:semiHidden/>
    <w:rsid w:val="00A339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A339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sid w:val="00A339A9"/>
    <w:rPr>
      <w:sz w:val="24"/>
    </w:rPr>
  </w:style>
  <w:style w:type="paragraph" w:styleId="NormalIndent">
    <w:name w:val="Normal Indent"/>
    <w:basedOn w:val="Normal"/>
    <w:rsid w:val="00A339A9"/>
    <w:pPr>
      <w:ind w:left="720"/>
    </w:pPr>
  </w:style>
  <w:style w:type="paragraph" w:styleId="NoteHeading">
    <w:name w:val="Note Heading"/>
    <w:basedOn w:val="Normal"/>
    <w:next w:val="Normal"/>
    <w:rsid w:val="00A339A9"/>
  </w:style>
  <w:style w:type="paragraph" w:styleId="PlainText">
    <w:name w:val="Plain Text"/>
    <w:basedOn w:val="Normal"/>
    <w:link w:val="PlainTextChar"/>
    <w:uiPriority w:val="99"/>
    <w:rsid w:val="00A339A9"/>
    <w:rPr>
      <w:rFonts w:ascii="Courier New" w:hAnsi="Courier New" w:cs="Courier New"/>
      <w:sz w:val="20"/>
      <w:szCs w:val="20"/>
    </w:rPr>
  </w:style>
  <w:style w:type="paragraph" w:styleId="Salutation">
    <w:name w:val="Salutation"/>
    <w:basedOn w:val="Normal"/>
    <w:next w:val="Normal"/>
    <w:rsid w:val="00A339A9"/>
  </w:style>
  <w:style w:type="paragraph" w:styleId="Signature">
    <w:name w:val="Signature"/>
    <w:basedOn w:val="Normal"/>
    <w:rsid w:val="00A339A9"/>
    <w:pPr>
      <w:ind w:left="4252"/>
    </w:pPr>
  </w:style>
  <w:style w:type="paragraph" w:styleId="Subtitle">
    <w:name w:val="Subtitle"/>
    <w:basedOn w:val="Normal"/>
    <w:qFormat/>
    <w:rsid w:val="00A339A9"/>
    <w:pPr>
      <w:spacing w:after="60"/>
      <w:jc w:val="center"/>
      <w:outlineLvl w:val="1"/>
    </w:pPr>
    <w:rPr>
      <w:rFonts w:ascii="Arial" w:hAnsi="Arial" w:cs="Arial"/>
      <w:sz w:val="24"/>
    </w:rPr>
  </w:style>
  <w:style w:type="paragraph" w:styleId="TableofAuthorities">
    <w:name w:val="table of authorities"/>
    <w:basedOn w:val="Normal"/>
    <w:next w:val="Normal"/>
    <w:semiHidden/>
    <w:rsid w:val="00A339A9"/>
    <w:pPr>
      <w:ind w:left="220" w:hanging="220"/>
    </w:pPr>
  </w:style>
  <w:style w:type="paragraph" w:styleId="TableofFigures">
    <w:name w:val="table of figures"/>
    <w:basedOn w:val="Normal"/>
    <w:next w:val="Normal"/>
    <w:semiHidden/>
    <w:rsid w:val="00A339A9"/>
    <w:pPr>
      <w:ind w:left="440" w:hanging="440"/>
    </w:pPr>
  </w:style>
  <w:style w:type="paragraph" w:styleId="Title">
    <w:name w:val="Title"/>
    <w:basedOn w:val="Normal"/>
    <w:qFormat/>
    <w:rsid w:val="00A339A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339A9"/>
    <w:pPr>
      <w:spacing w:before="120"/>
    </w:pPr>
    <w:rPr>
      <w:rFonts w:ascii="Arial" w:hAnsi="Arial" w:cs="Arial"/>
      <w:b/>
      <w:bCs/>
      <w:sz w:val="24"/>
    </w:rPr>
  </w:style>
  <w:style w:type="paragraph" w:styleId="TOC1">
    <w:name w:val="toc 1"/>
    <w:basedOn w:val="Normal"/>
    <w:next w:val="Normal"/>
    <w:autoRedefine/>
    <w:semiHidden/>
    <w:rsid w:val="00A339A9"/>
  </w:style>
  <w:style w:type="paragraph" w:styleId="TOC2">
    <w:name w:val="toc 2"/>
    <w:basedOn w:val="Normal"/>
    <w:next w:val="Normal"/>
    <w:autoRedefine/>
    <w:semiHidden/>
    <w:rsid w:val="00A339A9"/>
    <w:pPr>
      <w:ind w:left="220"/>
    </w:pPr>
  </w:style>
  <w:style w:type="paragraph" w:styleId="TOC3">
    <w:name w:val="toc 3"/>
    <w:basedOn w:val="Normal"/>
    <w:next w:val="Normal"/>
    <w:autoRedefine/>
    <w:semiHidden/>
    <w:rsid w:val="00A339A9"/>
    <w:pPr>
      <w:ind w:left="440"/>
    </w:pPr>
  </w:style>
  <w:style w:type="paragraph" w:styleId="TOC4">
    <w:name w:val="toc 4"/>
    <w:basedOn w:val="Normal"/>
    <w:next w:val="Normal"/>
    <w:autoRedefine/>
    <w:semiHidden/>
    <w:rsid w:val="00A339A9"/>
    <w:pPr>
      <w:ind w:left="660"/>
    </w:pPr>
  </w:style>
  <w:style w:type="paragraph" w:styleId="TOC5">
    <w:name w:val="toc 5"/>
    <w:basedOn w:val="Normal"/>
    <w:next w:val="Normal"/>
    <w:autoRedefine/>
    <w:semiHidden/>
    <w:rsid w:val="00A339A9"/>
    <w:pPr>
      <w:ind w:left="880"/>
    </w:pPr>
  </w:style>
  <w:style w:type="paragraph" w:styleId="TOC6">
    <w:name w:val="toc 6"/>
    <w:basedOn w:val="Normal"/>
    <w:next w:val="Normal"/>
    <w:autoRedefine/>
    <w:semiHidden/>
    <w:rsid w:val="00A339A9"/>
    <w:pPr>
      <w:ind w:left="1100"/>
    </w:pPr>
  </w:style>
  <w:style w:type="paragraph" w:styleId="TOC7">
    <w:name w:val="toc 7"/>
    <w:basedOn w:val="Normal"/>
    <w:next w:val="Normal"/>
    <w:autoRedefine/>
    <w:semiHidden/>
    <w:rsid w:val="00A339A9"/>
    <w:pPr>
      <w:ind w:left="1320"/>
    </w:pPr>
  </w:style>
  <w:style w:type="paragraph" w:styleId="TOC8">
    <w:name w:val="toc 8"/>
    <w:basedOn w:val="Normal"/>
    <w:next w:val="Normal"/>
    <w:autoRedefine/>
    <w:semiHidden/>
    <w:rsid w:val="00A339A9"/>
    <w:pPr>
      <w:ind w:left="1540"/>
    </w:pPr>
  </w:style>
  <w:style w:type="paragraph" w:styleId="TOC9">
    <w:name w:val="toc 9"/>
    <w:basedOn w:val="Normal"/>
    <w:next w:val="Normal"/>
    <w:autoRedefine/>
    <w:semiHidden/>
    <w:rsid w:val="00A339A9"/>
    <w:pPr>
      <w:ind w:left="1760"/>
    </w:p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463C19"/>
    <w:pPr>
      <w:widowControl w:val="0"/>
      <w:adjustRightInd w:val="0"/>
      <w:spacing w:after="160" w:line="240" w:lineRule="exact"/>
      <w:jc w:val="both"/>
      <w:textAlignment w:val="baseline"/>
    </w:pPr>
    <w:rPr>
      <w:rFonts w:ascii="Verdana" w:hAnsi="Verdana"/>
      <w:sz w:val="24"/>
    </w:rPr>
  </w:style>
  <w:style w:type="character" w:styleId="CommentReference">
    <w:name w:val="annotation reference"/>
    <w:uiPriority w:val="99"/>
    <w:semiHidden/>
    <w:unhideWhenUsed/>
    <w:rsid w:val="006D211C"/>
    <w:rPr>
      <w:sz w:val="16"/>
      <w:szCs w:val="16"/>
    </w:rPr>
  </w:style>
  <w:style w:type="paragraph" w:styleId="Revision">
    <w:name w:val="Revision"/>
    <w:hidden/>
    <w:uiPriority w:val="99"/>
    <w:semiHidden/>
    <w:rsid w:val="003E719C"/>
    <w:rPr>
      <w:sz w:val="22"/>
      <w:szCs w:val="24"/>
      <w:lang w:val="en-US" w:eastAsia="en-US"/>
    </w:rPr>
  </w:style>
  <w:style w:type="character" w:styleId="FollowedHyperlink">
    <w:name w:val="FollowedHyperlink"/>
    <w:rsid w:val="00F5012E"/>
    <w:rPr>
      <w:color w:val="800080"/>
      <w:u w:val="single"/>
    </w:rPr>
  </w:style>
  <w:style w:type="table" w:styleId="TableGrid">
    <w:name w:val="Table Grid"/>
    <w:basedOn w:val="TableNormal"/>
    <w:rsid w:val="00F5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
    <w:name w:val="Text box"/>
    <w:basedOn w:val="Normal"/>
    <w:qFormat/>
    <w:rsid w:val="00F5012E"/>
    <w:pPr>
      <w:tabs>
        <w:tab w:val="left" w:pos="851"/>
      </w:tabs>
      <w:spacing w:line="180" w:lineRule="exact"/>
    </w:pPr>
    <w:rPr>
      <w:rFonts w:ascii="Arial" w:hAnsi="Arial"/>
      <w:b/>
      <w:sz w:val="16"/>
      <w:lang w:val="en-GB" w:eastAsia="en-GB"/>
    </w:rPr>
  </w:style>
  <w:style w:type="paragraph" w:customStyle="1" w:styleId="NoNumHead4">
    <w:name w:val="NoNum:Head4"/>
    <w:basedOn w:val="Normal"/>
    <w:next w:val="Normal"/>
    <w:rsid w:val="00F5012E"/>
    <w:pPr>
      <w:keepNext/>
      <w:spacing w:before="120" w:after="240"/>
      <w:outlineLvl w:val="0"/>
    </w:pPr>
    <w:rPr>
      <w:rFonts w:ascii="Arial" w:hAnsi="Arial"/>
      <w:b/>
      <w:szCs w:val="20"/>
      <w:lang w:val="en-GB" w:eastAsia="en-GB"/>
    </w:rPr>
  </w:style>
  <w:style w:type="paragraph" w:customStyle="1" w:styleId="Action">
    <w:name w:val="Action"/>
    <w:qFormat/>
    <w:locked/>
    <w:rsid w:val="00F5012E"/>
    <w:pPr>
      <w:numPr>
        <w:numId w:val="1"/>
      </w:numPr>
      <w:tabs>
        <w:tab w:val="left" w:pos="851"/>
      </w:tabs>
      <w:spacing w:before="120"/>
      <w:ind w:left="924" w:hanging="357"/>
    </w:pPr>
    <w:rPr>
      <w:color w:val="000000"/>
      <w:sz w:val="22"/>
      <w:szCs w:val="22"/>
    </w:rPr>
  </w:style>
  <w:style w:type="paragraph" w:customStyle="1" w:styleId="Bulletindent">
    <w:name w:val="Bullet indent"/>
    <w:basedOn w:val="Normal"/>
    <w:qFormat/>
    <w:rsid w:val="00F5012E"/>
    <w:pPr>
      <w:numPr>
        <w:numId w:val="12"/>
      </w:numPr>
      <w:tabs>
        <w:tab w:val="left" w:pos="567"/>
        <w:tab w:val="left" w:pos="851"/>
      </w:tabs>
      <w:spacing w:before="80" w:line="260" w:lineRule="exact"/>
      <w:ind w:left="1305"/>
    </w:pPr>
    <w:rPr>
      <w:noProof/>
      <w:lang w:val="en-GB" w:eastAsia="en-GB"/>
    </w:rPr>
  </w:style>
  <w:style w:type="character" w:customStyle="1" w:styleId="DateChar">
    <w:name w:val="Date Char"/>
    <w:link w:val="Date"/>
    <w:rsid w:val="00F5012E"/>
    <w:rPr>
      <w:sz w:val="22"/>
      <w:szCs w:val="24"/>
      <w:lang w:val="en-US" w:eastAsia="en-US"/>
    </w:rPr>
  </w:style>
  <w:style w:type="paragraph" w:customStyle="1" w:styleId="LBLTableFootnotes">
    <w:name w:val="LBL Table Footnotes"/>
    <w:basedOn w:val="Normal"/>
    <w:link w:val="LBLTableFootnotesChar"/>
    <w:rsid w:val="00120E9E"/>
    <w:pPr>
      <w:tabs>
        <w:tab w:val="left" w:pos="720"/>
        <w:tab w:val="left" w:pos="994"/>
      </w:tabs>
      <w:spacing w:line="320" w:lineRule="atLeast"/>
      <w:ind w:left="274" w:hanging="274"/>
    </w:pPr>
    <w:rPr>
      <w:sz w:val="24"/>
      <w:szCs w:val="20"/>
    </w:rPr>
  </w:style>
  <w:style w:type="character" w:customStyle="1" w:styleId="LBLTableFootnotesChar">
    <w:name w:val="LBL Table Footnotes Char"/>
    <w:link w:val="LBLTableFootnotes"/>
    <w:rsid w:val="00120E9E"/>
    <w:rPr>
      <w:sz w:val="24"/>
      <w:lang w:val="en-US" w:eastAsia="en-US"/>
    </w:rPr>
  </w:style>
  <w:style w:type="character" w:customStyle="1" w:styleId="tabletextNSChar">
    <w:name w:val="table:textNS Char"/>
    <w:link w:val="tabletextNS"/>
    <w:rsid w:val="00B42324"/>
    <w:rPr>
      <w:rFonts w:ascii="Arial Narrow" w:hAnsi="Arial Narrow" w:cs="Arial Narrow"/>
      <w:sz w:val="24"/>
      <w:szCs w:val="24"/>
      <w:lang w:val="en-GB" w:eastAsia="en-US"/>
    </w:rPr>
  </w:style>
  <w:style w:type="paragraph" w:customStyle="1" w:styleId="tabletext">
    <w:name w:val="table:text"/>
    <w:basedOn w:val="Normal"/>
    <w:rsid w:val="00B42324"/>
    <w:pPr>
      <w:spacing w:before="120" w:after="120"/>
    </w:pPr>
    <w:rPr>
      <w:rFonts w:ascii="Arial Narrow" w:hAnsi="Arial Narrow" w:cs="Arial Narrow"/>
      <w:sz w:val="24"/>
      <w:lang w:val="en-GB"/>
    </w:rPr>
  </w:style>
  <w:style w:type="paragraph" w:customStyle="1" w:styleId="Prrafodelista">
    <w:name w:val="Párrafo de lista"/>
    <w:basedOn w:val="Normal"/>
    <w:uiPriority w:val="34"/>
    <w:qFormat/>
    <w:rsid w:val="00420702"/>
    <w:pPr>
      <w:tabs>
        <w:tab w:val="left" w:pos="567"/>
      </w:tabs>
      <w:spacing w:line="260" w:lineRule="exact"/>
      <w:ind w:left="720"/>
    </w:pPr>
    <w:rPr>
      <w:szCs w:val="20"/>
      <w:lang w:val="en-GB"/>
    </w:rPr>
  </w:style>
  <w:style w:type="character" w:customStyle="1" w:styleId="CSIchar">
    <w:name w:val="CSIchar"/>
    <w:rsid w:val="007A5E06"/>
    <w:rPr>
      <w:shd w:val="clear" w:color="auto" w:fill="CCCCCC"/>
    </w:rPr>
  </w:style>
  <w:style w:type="paragraph" w:customStyle="1" w:styleId="listdashnospace">
    <w:name w:val="list:dashnospace"/>
    <w:basedOn w:val="Normal"/>
    <w:rsid w:val="00DB5AC5"/>
    <w:rPr>
      <w:sz w:val="24"/>
      <w:szCs w:val="20"/>
      <w:lang w:val="en-GB"/>
    </w:rPr>
  </w:style>
  <w:style w:type="character" w:customStyle="1" w:styleId="CSI">
    <w:name w:val="CSI"/>
    <w:uiPriority w:val="1"/>
    <w:qFormat/>
    <w:rsid w:val="00A27D9F"/>
    <w:rPr>
      <w:bdr w:val="none" w:sz="0" w:space="0" w:color="auto"/>
      <w:shd w:val="clear" w:color="auto" w:fill="BFBFBF"/>
    </w:rPr>
  </w:style>
  <w:style w:type="paragraph" w:customStyle="1" w:styleId="captiontable">
    <w:name w:val="caption:table"/>
    <w:basedOn w:val="Normal"/>
    <w:next w:val="tabletext"/>
    <w:link w:val="captiontableChar"/>
    <w:rsid w:val="000376FF"/>
    <w:pPr>
      <w:keepNext/>
      <w:spacing w:after="240"/>
      <w:ind w:left="1440" w:hanging="1440"/>
    </w:pPr>
    <w:rPr>
      <w:rFonts w:ascii="Arial" w:hAnsi="Arial"/>
      <w:b/>
      <w:szCs w:val="20"/>
      <w:lang w:val="x-none" w:eastAsia="x-none"/>
    </w:rPr>
  </w:style>
  <w:style w:type="character" w:customStyle="1" w:styleId="captiontableChar">
    <w:name w:val="caption:table Char"/>
    <w:link w:val="captiontable"/>
    <w:rsid w:val="000376FF"/>
    <w:rPr>
      <w:rFonts w:ascii="Arial" w:hAnsi="Arial"/>
      <w:b/>
      <w:sz w:val="22"/>
      <w:lang w:val="x-none" w:eastAsia="x-none"/>
    </w:rPr>
  </w:style>
  <w:style w:type="character" w:customStyle="1" w:styleId="HeaderChar">
    <w:name w:val="Header Char"/>
    <w:link w:val="Header"/>
    <w:rsid w:val="003B270C"/>
    <w:rPr>
      <w:rFonts w:ascii="Helvetica" w:hAnsi="Helvetica"/>
      <w:sz w:val="22"/>
      <w:lang w:val="en-GB"/>
    </w:rPr>
  </w:style>
  <w:style w:type="character" w:customStyle="1" w:styleId="CommentTextChar">
    <w:name w:val="Comment Text Char"/>
    <w:link w:val="CommentText"/>
    <w:uiPriority w:val="99"/>
    <w:semiHidden/>
    <w:rsid w:val="001B7120"/>
  </w:style>
  <w:style w:type="paragraph" w:customStyle="1" w:styleId="BodytextAgency">
    <w:name w:val="Body text (Agency)"/>
    <w:basedOn w:val="Normal"/>
    <w:link w:val="BodytextAgencyChar"/>
    <w:qFormat/>
    <w:rsid w:val="003F0FA8"/>
    <w:pPr>
      <w:spacing w:after="140" w:line="280" w:lineRule="atLeast"/>
    </w:pPr>
    <w:rPr>
      <w:rFonts w:ascii="Verdana" w:hAnsi="Verdana"/>
      <w:sz w:val="18"/>
      <w:szCs w:val="18"/>
      <w:lang w:val="en-GB" w:eastAsia="en-GB"/>
    </w:rPr>
  </w:style>
  <w:style w:type="character" w:customStyle="1" w:styleId="BodytextAgencyChar">
    <w:name w:val="Body text (Agency) Char"/>
    <w:link w:val="BodytextAgency"/>
    <w:rsid w:val="003F0FA8"/>
    <w:rPr>
      <w:rFonts w:ascii="Verdana" w:hAnsi="Verdana"/>
      <w:sz w:val="18"/>
      <w:szCs w:val="18"/>
      <w:lang w:val="en-GB" w:eastAsia="en-GB"/>
    </w:rPr>
  </w:style>
  <w:style w:type="paragraph" w:customStyle="1" w:styleId="LBLBulletStyle1">
    <w:name w:val="LBL BulletStyle 1"/>
    <w:basedOn w:val="Normal"/>
    <w:rsid w:val="00953462"/>
    <w:pPr>
      <w:numPr>
        <w:numId w:val="71"/>
      </w:numPr>
      <w:tabs>
        <w:tab w:val="left" w:pos="720"/>
        <w:tab w:val="left" w:pos="994"/>
      </w:tabs>
      <w:spacing w:line="320" w:lineRule="atLeast"/>
    </w:pPr>
    <w:rPr>
      <w:sz w:val="24"/>
      <w:szCs w:val="20"/>
    </w:rPr>
  </w:style>
  <w:style w:type="character" w:customStyle="1" w:styleId="PlainTextChar">
    <w:name w:val="Plain Text Char"/>
    <w:basedOn w:val="DefaultParagraphFont"/>
    <w:link w:val="PlainText"/>
    <w:uiPriority w:val="99"/>
    <w:rsid w:val="00442793"/>
    <w:rPr>
      <w:rFonts w:ascii="Courier New" w:hAnsi="Courier New" w:cs="Courier New"/>
      <w:lang w:val="en-US" w:eastAsia="en-US"/>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4345B3"/>
    <w:pPr>
      <w:spacing w:before="120"/>
      <w:jc w:val="both"/>
    </w:pPr>
    <w:rPr>
      <w:rFonts w:eastAsia="MS Mincho"/>
      <w:sz w:val="24"/>
      <w:szCs w:val="20"/>
      <w:lang w:eastAsia="zh-CN"/>
    </w:rPr>
  </w:style>
  <w:style w:type="character" w:customStyle="1" w:styleId="TextChar">
    <w:name w:val="Text Char"/>
    <w:link w:val="Text"/>
    <w:rsid w:val="004345B3"/>
    <w:rPr>
      <w:rFonts w:eastAsia="MS Mincho"/>
      <w:sz w:val="24"/>
      <w:lang w:val="en-US" w:eastAsia="zh-CN"/>
    </w:rPr>
  </w:style>
  <w:style w:type="character" w:customStyle="1" w:styleId="normaltextrun">
    <w:name w:val="normaltextrun"/>
    <w:basedOn w:val="DefaultParagraphFont"/>
    <w:rsid w:val="004345B3"/>
  </w:style>
  <w:style w:type="character" w:customStyle="1" w:styleId="eop">
    <w:name w:val="eop"/>
    <w:basedOn w:val="DefaultParagraphFont"/>
    <w:rsid w:val="004345B3"/>
  </w:style>
  <w:style w:type="paragraph" w:customStyle="1" w:styleId="paragraph">
    <w:name w:val="paragraph"/>
    <w:basedOn w:val="Normal"/>
    <w:rsid w:val="004345B3"/>
    <w:pPr>
      <w:spacing w:before="100" w:beforeAutospacing="1" w:after="100" w:afterAutospacing="1"/>
    </w:pPr>
    <w:rPr>
      <w:sz w:val="24"/>
    </w:rPr>
  </w:style>
  <w:style w:type="character" w:customStyle="1" w:styleId="UnresolvedMention1">
    <w:name w:val="Unresolved Mention1"/>
    <w:basedOn w:val="DefaultParagraphFont"/>
    <w:uiPriority w:val="99"/>
    <w:semiHidden/>
    <w:unhideWhenUsed/>
    <w:rsid w:val="00C532A0"/>
    <w:rPr>
      <w:color w:val="605E5C"/>
      <w:shd w:val="clear" w:color="auto" w:fill="E1DFDD"/>
    </w:rPr>
  </w:style>
  <w:style w:type="character" w:customStyle="1" w:styleId="UnresolvedMention2">
    <w:name w:val="Unresolved Mention2"/>
    <w:basedOn w:val="DefaultParagraphFont"/>
    <w:uiPriority w:val="99"/>
    <w:semiHidden/>
    <w:unhideWhenUsed/>
    <w:rsid w:val="0088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3798">
      <w:bodyDiv w:val="1"/>
      <w:marLeft w:val="0"/>
      <w:marRight w:val="0"/>
      <w:marTop w:val="0"/>
      <w:marBottom w:val="0"/>
      <w:divBdr>
        <w:top w:val="none" w:sz="0" w:space="0" w:color="auto"/>
        <w:left w:val="none" w:sz="0" w:space="0" w:color="auto"/>
        <w:bottom w:val="none" w:sz="0" w:space="0" w:color="auto"/>
        <w:right w:val="none" w:sz="0" w:space="0" w:color="auto"/>
      </w:divBdr>
    </w:div>
    <w:div w:id="1724600255">
      <w:bodyDiv w:val="1"/>
      <w:marLeft w:val="0"/>
      <w:marRight w:val="0"/>
      <w:marTop w:val="0"/>
      <w:marBottom w:val="0"/>
      <w:divBdr>
        <w:top w:val="none" w:sz="0" w:space="0" w:color="auto"/>
        <w:left w:val="none" w:sz="0" w:space="0" w:color="auto"/>
        <w:bottom w:val="none" w:sz="0" w:space="0" w:color="auto"/>
        <w:right w:val="none" w:sz="0" w:space="0" w:color="auto"/>
      </w:divBdr>
    </w:div>
    <w:div w:id="1834376781">
      <w:bodyDiv w:val="1"/>
      <w:marLeft w:val="0"/>
      <w:marRight w:val="0"/>
      <w:marTop w:val="0"/>
      <w:marBottom w:val="0"/>
      <w:divBdr>
        <w:top w:val="none" w:sz="0" w:space="0" w:color="auto"/>
        <w:left w:val="none" w:sz="0" w:space="0" w:color="auto"/>
        <w:bottom w:val="none" w:sz="0" w:space="0" w:color="auto"/>
        <w:right w:val="none" w:sz="0" w:space="0" w:color="auto"/>
      </w:divBdr>
    </w:div>
    <w:div w:id="20978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07/relationships/hdphoto" Target="media/hdphoto1.wdp"/><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e5a1c39-a48e-40ff-b6ec-cca187fd8be7" xsi:nil="true"/>
    <lcf76f155ced4ddcb4097134ff3c332f xmlns="c4e9ff09-de2c-4526-a912-55dace768934">
      <Terms xmlns="http://schemas.microsoft.com/office/infopath/2007/PartnerControls"/>
    </lcf76f155ced4ddcb4097134ff3c332f>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EMADOC-1700519818-2150543</_dlc_DocId>
    <_dlc_DocIdUrl xmlns="a034c160-bfb7-45f5-8632-2eb7e0508071">
      <Url>https://euema.sharepoint.com/sites/CRM/_layouts/15/DocIdRedir.aspx?ID=EMADOC-1700519818-2150543</Url>
      <Description>EMADOC-1700519818-2150543</Description>
    </_dlc_DocIdUrl>
    <Sign_x002d_off xmlns="62874b74-7561-4a92-a6e7-f8370cb4455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FDC5AC-C98A-4982-B029-684C2B5CB20E}"/>
</file>

<file path=customXml/itemProps2.xml><?xml version="1.0" encoding="utf-8"?>
<ds:datastoreItem xmlns:ds="http://schemas.openxmlformats.org/officeDocument/2006/customXml" ds:itemID="{01F4CA53-9AE8-4D58-ACD0-CF98C431602B}">
  <ds:schemaRefs>
    <ds:schemaRef ds:uri="http://schemas.microsoft.com/sharepoint/v3/contenttype/forms"/>
  </ds:schemaRefs>
</ds:datastoreItem>
</file>

<file path=customXml/itemProps3.xml><?xml version="1.0" encoding="utf-8"?>
<ds:datastoreItem xmlns:ds="http://schemas.openxmlformats.org/officeDocument/2006/customXml" ds:itemID="{83A5AC02-2B54-4870-84F0-8C2BC7A794B8}">
  <ds:schemaRefs>
    <ds:schemaRef ds:uri="http://schemas.openxmlformats.org/officeDocument/2006/bibliography"/>
  </ds:schemaRefs>
</ds:datastoreItem>
</file>

<file path=customXml/itemProps4.xml><?xml version="1.0" encoding="utf-8"?>
<ds:datastoreItem xmlns:ds="http://schemas.openxmlformats.org/officeDocument/2006/customXml" ds:itemID="{C0B92586-34D7-42BD-A9BD-B3EA28FD9A70}">
  <ds:schemaRefs>
    <ds:schemaRef ds:uri="http://schemas.openxmlformats.org/officeDocument/2006/bibliography"/>
  </ds:schemaRefs>
</ds:datastoreItem>
</file>

<file path=customXml/itemProps5.xml><?xml version="1.0" encoding="utf-8"?>
<ds:datastoreItem xmlns:ds="http://schemas.openxmlformats.org/officeDocument/2006/customXml" ds:itemID="{EA769A59-B568-4D98-BE0A-41F140242FE9}">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 ds:uri="ae5a1c39-a48e-40ff-b6ec-cca187fd8be7"/>
    <ds:schemaRef ds:uri="http://schemas.microsoft.com/office/2006/documentManagement/types"/>
    <ds:schemaRef ds:uri="c4e9ff09-de2c-4526-a912-55dace768934"/>
    <ds:schemaRef ds:uri="eb6aad3b-1cc7-4608-acce-3f727fc4a671"/>
    <ds:schemaRef ds:uri="http://www.w3.org/XML/1998/namespace"/>
    <ds:schemaRef ds:uri="http://purl.org/dc/dcmitype/"/>
  </ds:schemaRefs>
</ds:datastoreItem>
</file>

<file path=customXml/itemProps6.xml><?xml version="1.0" encoding="utf-8"?>
<ds:datastoreItem xmlns:ds="http://schemas.openxmlformats.org/officeDocument/2006/customXml" ds:itemID="{B9B15C53-94B3-4F79-B708-551A3FCC6AF1}">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7.xml><?xml version="1.0" encoding="utf-8"?>
<ds:datastoreItem xmlns:ds="http://schemas.openxmlformats.org/officeDocument/2006/customXml" ds:itemID="{7A5523D2-1A20-49F7-8FED-AEB5E6A3FC19}">
  <ds:schemaRefs>
    <ds:schemaRef ds:uri="http://schemas.microsoft.com/sharepoint/v3/contenttype/forms"/>
  </ds:schemaRefs>
</ds:datastoreItem>
</file>

<file path=customXml/itemProps8.xml><?xml version="1.0" encoding="utf-8"?>
<ds:datastoreItem xmlns:ds="http://schemas.openxmlformats.org/officeDocument/2006/customXml" ds:itemID="{96C11F07-58F7-404A-94EF-B355AF442FD9}"/>
</file>

<file path=docProps/app.xml><?xml version="1.0" encoding="utf-8"?>
<Properties xmlns="http://schemas.openxmlformats.org/officeDocument/2006/extended-properties" xmlns:vt="http://schemas.openxmlformats.org/officeDocument/2006/docPropsVTypes">
  <Template>Normal</Template>
  <TotalTime>8</TotalTime>
  <Pages>78</Pages>
  <Words>21839</Words>
  <Characters>130862</Characters>
  <Application>Microsoft Office Word</Application>
  <DocSecurity>0</DocSecurity>
  <Lines>1090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152397</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EPAR-Product information-Tracked changes</dc:title>
  <dc:subject/>
  <dc:creator>CHMP</dc:creator>
  <cp:keywords/>
  <cp:lastModifiedBy>Shalu Jha</cp:lastModifiedBy>
  <cp:revision>8</cp:revision>
  <dcterms:created xsi:type="dcterms:W3CDTF">2025-04-17T09:25:00Z</dcterms:created>
  <dcterms:modified xsi:type="dcterms:W3CDTF">2025-05-15T09:44:00Z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2023-06-02T06:33:04Z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101536f2-746c-4892-a96d-3d6655a9c178</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2024-12-28T08:56:06Z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acc2e24f-fdd0-4265-8fbb-6ba7db920eb3</vt:lpwstr>
  </property>
  <property fmtid="{D5CDD505-2E9C-101B-9397-08002B2CF9AE}" pid="15" name="MSIP_Label_0eea11ca-d417-4147-80ed-01a58412c458_ContentBits">
    <vt:lpwstr>2</vt:lpwstr>
  </property>
  <property fmtid="{D5CDD505-2E9C-101B-9397-08002B2CF9AE}" pid="16" name="ContentTypeId">
    <vt:lpwstr>0x0101000DA6AD19014FF648A49316945EE786F90200176DED4FF78CD74995F64A0F46B59E48</vt:lpwstr>
  </property>
  <property fmtid="{D5CDD505-2E9C-101B-9397-08002B2CF9AE}" pid="17" name="MSIP_Label_926dd0f0-549d-4a31-862c-c1638adefb3b_Enabled">
    <vt:lpwstr>true</vt:lpwstr>
  </property>
  <property fmtid="{D5CDD505-2E9C-101B-9397-08002B2CF9AE}" pid="18" name="MSIP_Label_926dd0f0-549d-4a31-862c-c1638adefb3b_SetDate">
    <vt:lpwstr>2025-02-14T07:39:23Z</vt:lpwstr>
  </property>
  <property fmtid="{D5CDD505-2E9C-101B-9397-08002B2CF9AE}" pid="19" name="MSIP_Label_926dd0f0-549d-4a31-862c-c1638adefb3b_Method">
    <vt:lpwstr>Privileged</vt:lpwstr>
  </property>
  <property fmtid="{D5CDD505-2E9C-101B-9397-08002B2CF9AE}" pid="20" name="MSIP_Label_926dd0f0-549d-4a31-862c-c1638adefb3b_Name">
    <vt:lpwstr>General Business Data</vt:lpwstr>
  </property>
  <property fmtid="{D5CDD505-2E9C-101B-9397-08002B2CF9AE}" pid="21" name="MSIP_Label_926dd0f0-549d-4a31-862c-c1638adefb3b_SiteId">
    <vt:lpwstr>565796f8-44be-4e6f-86bd-5f094ff1fe93</vt:lpwstr>
  </property>
  <property fmtid="{D5CDD505-2E9C-101B-9397-08002B2CF9AE}" pid="22" name="MSIP_Label_926dd0f0-549d-4a31-862c-c1638adefb3b_ActionId">
    <vt:lpwstr>e1cdaef9-03c0-40ff-9af5-0865fe39b380</vt:lpwstr>
  </property>
  <property fmtid="{D5CDD505-2E9C-101B-9397-08002B2CF9AE}" pid="23" name="MSIP_Label_926dd0f0-549d-4a31-862c-c1638adefb3b_ContentBits">
    <vt:lpwstr>0</vt:lpwstr>
  </property>
  <property fmtid="{D5CDD505-2E9C-101B-9397-08002B2CF9AE}" pid="24" name="MSIP_Label_926dd0f0-549d-4a31-862c-c1638adefb3b_Tag">
    <vt:lpwstr>10, 0, 1, 1</vt:lpwstr>
  </property>
  <property fmtid="{D5CDD505-2E9C-101B-9397-08002B2CF9AE}" pid="25" name="MediaServiceImageTags">
    <vt:lpwstr/>
  </property>
  <property fmtid="{D5CDD505-2E9C-101B-9397-08002B2CF9AE}" pid="26" name="_dlc_DocIdItemGuid">
    <vt:lpwstr>223eba07-7989-4056-be0a-64b32ec0f1d2</vt:lpwstr>
  </property>
</Properties>
</file>