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9056" w14:textId="77777777" w:rsidR="00D15122" w:rsidRPr="008F7C6F" w:rsidRDefault="00D15122" w:rsidP="00392ED9">
      <w:pPr>
        <w:jc w:val="center"/>
        <w:rPr>
          <w:rFonts w:ascii="Times New Roman" w:eastAsia="Times New Roman" w:hAnsi="Times New Roman"/>
          <w:color w:val="000000"/>
          <w:sz w:val="20"/>
          <w:szCs w:val="20"/>
        </w:rPr>
      </w:pPr>
    </w:p>
    <w:p w14:paraId="6FB2ED89" w14:textId="77777777" w:rsidR="00D15122" w:rsidRPr="008F7C6F" w:rsidRDefault="00D15122" w:rsidP="00392ED9">
      <w:pPr>
        <w:jc w:val="center"/>
        <w:rPr>
          <w:rFonts w:ascii="Times New Roman" w:eastAsia="Times New Roman" w:hAnsi="Times New Roman"/>
          <w:color w:val="000000"/>
          <w:sz w:val="20"/>
          <w:szCs w:val="20"/>
        </w:rPr>
      </w:pPr>
    </w:p>
    <w:p w14:paraId="3E4F86BF" w14:textId="77777777" w:rsidR="00D15122" w:rsidRPr="008F7C6F" w:rsidRDefault="00D15122" w:rsidP="00392ED9">
      <w:pPr>
        <w:jc w:val="center"/>
        <w:rPr>
          <w:rFonts w:ascii="Times New Roman" w:eastAsia="Times New Roman" w:hAnsi="Times New Roman"/>
          <w:color w:val="000000"/>
          <w:sz w:val="20"/>
          <w:szCs w:val="20"/>
        </w:rPr>
      </w:pPr>
    </w:p>
    <w:p w14:paraId="0BF12F79" w14:textId="77777777" w:rsidR="00D15122" w:rsidRPr="008F7C6F" w:rsidRDefault="00D15122" w:rsidP="00392ED9">
      <w:pPr>
        <w:jc w:val="center"/>
        <w:rPr>
          <w:rFonts w:ascii="Times New Roman" w:eastAsia="Times New Roman" w:hAnsi="Times New Roman"/>
          <w:color w:val="000000"/>
          <w:sz w:val="20"/>
          <w:szCs w:val="20"/>
        </w:rPr>
      </w:pPr>
    </w:p>
    <w:p w14:paraId="3EB6DF84" w14:textId="77777777" w:rsidR="00D15122" w:rsidRPr="008F7C6F" w:rsidRDefault="00D15122" w:rsidP="00392ED9">
      <w:pPr>
        <w:jc w:val="center"/>
        <w:rPr>
          <w:rFonts w:ascii="Times New Roman" w:eastAsia="Times New Roman" w:hAnsi="Times New Roman"/>
          <w:color w:val="000000"/>
          <w:sz w:val="20"/>
          <w:szCs w:val="20"/>
        </w:rPr>
      </w:pPr>
    </w:p>
    <w:p w14:paraId="08A9AB64" w14:textId="77777777" w:rsidR="00D15122" w:rsidRPr="008F7C6F" w:rsidRDefault="00D15122" w:rsidP="00392ED9">
      <w:pPr>
        <w:jc w:val="center"/>
        <w:rPr>
          <w:rFonts w:ascii="Times New Roman" w:eastAsia="Times New Roman" w:hAnsi="Times New Roman"/>
          <w:color w:val="000000"/>
          <w:sz w:val="20"/>
          <w:szCs w:val="20"/>
        </w:rPr>
      </w:pPr>
    </w:p>
    <w:p w14:paraId="7020C609" w14:textId="77777777" w:rsidR="00D15122" w:rsidRPr="008F7C6F" w:rsidRDefault="00D15122" w:rsidP="00392ED9">
      <w:pPr>
        <w:jc w:val="center"/>
        <w:rPr>
          <w:rFonts w:ascii="Times New Roman" w:eastAsia="Times New Roman" w:hAnsi="Times New Roman"/>
          <w:color w:val="000000"/>
          <w:sz w:val="20"/>
          <w:szCs w:val="20"/>
        </w:rPr>
      </w:pPr>
    </w:p>
    <w:p w14:paraId="345A35A4" w14:textId="77777777" w:rsidR="00D15122" w:rsidRPr="008F7C6F" w:rsidRDefault="00D15122" w:rsidP="00392ED9">
      <w:pPr>
        <w:jc w:val="center"/>
        <w:rPr>
          <w:rFonts w:ascii="Times New Roman" w:eastAsia="Times New Roman" w:hAnsi="Times New Roman"/>
          <w:color w:val="000000"/>
          <w:sz w:val="20"/>
          <w:szCs w:val="20"/>
        </w:rPr>
      </w:pPr>
    </w:p>
    <w:p w14:paraId="03C89D7D" w14:textId="77777777" w:rsidR="00D15122" w:rsidRPr="008F7C6F" w:rsidRDefault="00D15122" w:rsidP="00392ED9">
      <w:pPr>
        <w:jc w:val="center"/>
        <w:rPr>
          <w:rFonts w:ascii="Times New Roman" w:eastAsia="Times New Roman" w:hAnsi="Times New Roman"/>
          <w:color w:val="000000"/>
          <w:sz w:val="20"/>
          <w:szCs w:val="20"/>
        </w:rPr>
      </w:pPr>
    </w:p>
    <w:p w14:paraId="424E6DC5" w14:textId="77777777" w:rsidR="00D15122" w:rsidRPr="008F7C6F" w:rsidRDefault="00D15122" w:rsidP="00392ED9">
      <w:pPr>
        <w:jc w:val="center"/>
        <w:rPr>
          <w:rFonts w:ascii="Times New Roman" w:eastAsia="Times New Roman" w:hAnsi="Times New Roman"/>
          <w:color w:val="000000"/>
          <w:sz w:val="20"/>
          <w:szCs w:val="20"/>
        </w:rPr>
      </w:pPr>
    </w:p>
    <w:p w14:paraId="55D60298" w14:textId="77777777" w:rsidR="00D15122" w:rsidRPr="008F7C6F" w:rsidRDefault="00D15122" w:rsidP="00392ED9">
      <w:pPr>
        <w:jc w:val="center"/>
        <w:rPr>
          <w:rFonts w:ascii="Times New Roman" w:eastAsia="Times New Roman" w:hAnsi="Times New Roman"/>
          <w:color w:val="000000"/>
          <w:sz w:val="20"/>
          <w:szCs w:val="20"/>
        </w:rPr>
      </w:pPr>
    </w:p>
    <w:p w14:paraId="0E2E6DDE" w14:textId="77777777" w:rsidR="00D15122" w:rsidRPr="008F7C6F" w:rsidRDefault="00D15122" w:rsidP="00392ED9">
      <w:pPr>
        <w:jc w:val="center"/>
        <w:rPr>
          <w:rFonts w:ascii="Times New Roman" w:eastAsia="Times New Roman" w:hAnsi="Times New Roman"/>
          <w:color w:val="000000"/>
          <w:sz w:val="20"/>
          <w:szCs w:val="20"/>
        </w:rPr>
      </w:pPr>
    </w:p>
    <w:p w14:paraId="26399FAA" w14:textId="77777777" w:rsidR="00D15122" w:rsidRPr="008F7C6F" w:rsidRDefault="00D15122" w:rsidP="00392ED9">
      <w:pPr>
        <w:jc w:val="center"/>
        <w:rPr>
          <w:rFonts w:ascii="Times New Roman" w:eastAsia="Times New Roman" w:hAnsi="Times New Roman"/>
          <w:color w:val="000000"/>
          <w:sz w:val="20"/>
          <w:szCs w:val="20"/>
        </w:rPr>
      </w:pPr>
    </w:p>
    <w:p w14:paraId="0BAEF136" w14:textId="77777777" w:rsidR="00D15122" w:rsidRPr="008F7C6F" w:rsidRDefault="00D15122" w:rsidP="00392ED9">
      <w:pPr>
        <w:jc w:val="center"/>
        <w:rPr>
          <w:rFonts w:ascii="Times New Roman" w:eastAsia="Times New Roman" w:hAnsi="Times New Roman"/>
          <w:color w:val="000000"/>
          <w:sz w:val="20"/>
          <w:szCs w:val="20"/>
        </w:rPr>
      </w:pPr>
    </w:p>
    <w:p w14:paraId="51685DC9" w14:textId="77777777" w:rsidR="00D15122" w:rsidRPr="008F7C6F" w:rsidRDefault="00D15122" w:rsidP="00392ED9">
      <w:pPr>
        <w:jc w:val="center"/>
        <w:rPr>
          <w:rFonts w:ascii="Times New Roman" w:eastAsia="Times New Roman" w:hAnsi="Times New Roman"/>
          <w:color w:val="000000"/>
          <w:sz w:val="20"/>
          <w:szCs w:val="20"/>
        </w:rPr>
      </w:pPr>
    </w:p>
    <w:p w14:paraId="2BE2D890" w14:textId="77777777" w:rsidR="00D15122" w:rsidRPr="008F7C6F" w:rsidRDefault="00D15122" w:rsidP="00392ED9">
      <w:pPr>
        <w:jc w:val="center"/>
        <w:rPr>
          <w:rFonts w:ascii="Times New Roman" w:eastAsia="Times New Roman" w:hAnsi="Times New Roman"/>
          <w:color w:val="000000"/>
          <w:sz w:val="20"/>
          <w:szCs w:val="20"/>
        </w:rPr>
      </w:pPr>
    </w:p>
    <w:p w14:paraId="389ADF69" w14:textId="77777777" w:rsidR="00D15122" w:rsidRPr="008F7C6F" w:rsidRDefault="00D15122" w:rsidP="00392ED9">
      <w:pPr>
        <w:jc w:val="center"/>
        <w:rPr>
          <w:rFonts w:ascii="Times New Roman" w:eastAsia="Times New Roman" w:hAnsi="Times New Roman"/>
          <w:color w:val="000000"/>
          <w:sz w:val="20"/>
          <w:szCs w:val="20"/>
        </w:rPr>
      </w:pPr>
    </w:p>
    <w:p w14:paraId="2879837B" w14:textId="77777777" w:rsidR="00D15122" w:rsidRPr="008F7C6F" w:rsidRDefault="00D15122" w:rsidP="00392ED9">
      <w:pPr>
        <w:jc w:val="center"/>
        <w:rPr>
          <w:rFonts w:ascii="Times New Roman" w:eastAsia="Times New Roman" w:hAnsi="Times New Roman"/>
          <w:color w:val="000000"/>
          <w:sz w:val="20"/>
          <w:szCs w:val="20"/>
        </w:rPr>
      </w:pPr>
    </w:p>
    <w:p w14:paraId="58B5D256" w14:textId="77777777" w:rsidR="00D15122" w:rsidRPr="008F7C6F" w:rsidRDefault="00D15122" w:rsidP="00392ED9">
      <w:pPr>
        <w:jc w:val="center"/>
        <w:rPr>
          <w:rFonts w:ascii="Times New Roman" w:eastAsia="Times New Roman" w:hAnsi="Times New Roman"/>
          <w:color w:val="000000"/>
          <w:sz w:val="20"/>
          <w:szCs w:val="20"/>
        </w:rPr>
      </w:pPr>
    </w:p>
    <w:p w14:paraId="5253001D" w14:textId="77777777" w:rsidR="00D15122" w:rsidRPr="008F7C6F" w:rsidRDefault="00D15122" w:rsidP="00392ED9">
      <w:pPr>
        <w:jc w:val="center"/>
        <w:rPr>
          <w:rFonts w:ascii="Times New Roman" w:eastAsia="Times New Roman" w:hAnsi="Times New Roman"/>
          <w:color w:val="000000"/>
          <w:sz w:val="20"/>
          <w:szCs w:val="20"/>
        </w:rPr>
      </w:pPr>
    </w:p>
    <w:p w14:paraId="55382E54" w14:textId="77777777" w:rsidR="00D15122" w:rsidRPr="008F7C6F" w:rsidRDefault="00D15122" w:rsidP="00392ED9">
      <w:pPr>
        <w:jc w:val="center"/>
        <w:rPr>
          <w:rFonts w:ascii="Times New Roman" w:eastAsia="Times New Roman" w:hAnsi="Times New Roman"/>
          <w:color w:val="000000"/>
          <w:sz w:val="20"/>
          <w:szCs w:val="20"/>
        </w:rPr>
      </w:pPr>
    </w:p>
    <w:p w14:paraId="67562587" w14:textId="77777777" w:rsidR="00D15122" w:rsidRPr="008F7C6F" w:rsidRDefault="00D15122" w:rsidP="00392ED9">
      <w:pPr>
        <w:jc w:val="center"/>
        <w:rPr>
          <w:rFonts w:ascii="Times New Roman" w:eastAsia="Times New Roman" w:hAnsi="Times New Roman"/>
          <w:color w:val="000000"/>
          <w:sz w:val="20"/>
          <w:szCs w:val="20"/>
        </w:rPr>
      </w:pPr>
    </w:p>
    <w:p w14:paraId="6EEAA427" w14:textId="77777777" w:rsidR="00D15122" w:rsidRPr="00797786" w:rsidRDefault="00D15122" w:rsidP="00392ED9">
      <w:pPr>
        <w:jc w:val="center"/>
        <w:rPr>
          <w:rFonts w:ascii="Times New Roman" w:hAnsi="Times New Roman"/>
          <w:b/>
          <w:color w:val="000000"/>
        </w:rPr>
      </w:pPr>
    </w:p>
    <w:p w14:paraId="3AA84C87" w14:textId="77777777" w:rsidR="00D15122" w:rsidRPr="00797786" w:rsidRDefault="009B0756" w:rsidP="004E7E34">
      <w:pPr>
        <w:jc w:val="center"/>
        <w:rPr>
          <w:rFonts w:ascii="Times New Roman" w:hAnsi="Times New Roman"/>
          <w:b/>
          <w:color w:val="000000"/>
        </w:rPr>
      </w:pPr>
      <w:r w:rsidRPr="00797786">
        <w:rPr>
          <w:rFonts w:ascii="Times New Roman" w:hAnsi="Times New Roman"/>
          <w:b/>
          <w:color w:val="000000"/>
        </w:rPr>
        <w:t>VIÐAUKI I</w:t>
      </w:r>
    </w:p>
    <w:p w14:paraId="658CA14C" w14:textId="77777777" w:rsidR="00D15122" w:rsidRPr="00797786" w:rsidRDefault="00D15122" w:rsidP="00392ED9">
      <w:pPr>
        <w:jc w:val="center"/>
        <w:rPr>
          <w:rFonts w:ascii="Times New Roman" w:eastAsia="Times New Roman" w:hAnsi="Times New Roman"/>
          <w:bCs/>
          <w:color w:val="000000"/>
        </w:rPr>
      </w:pPr>
    </w:p>
    <w:p w14:paraId="5F14BAAC" w14:textId="77777777" w:rsidR="00653F76" w:rsidRPr="00797786" w:rsidRDefault="009B0756" w:rsidP="004E7E34">
      <w:pPr>
        <w:pStyle w:val="Heading1"/>
        <w:jc w:val="center"/>
      </w:pPr>
      <w:bookmarkStart w:id="0" w:name="SUMMARY_OF_PRODUCT_CHARACTERISTICS"/>
      <w:bookmarkEnd w:id="0"/>
      <w:r w:rsidRPr="00797786">
        <w:t>SAMANTEKT Á EIGINLEIKUM LYFS</w:t>
      </w:r>
    </w:p>
    <w:p w14:paraId="394A3F10" w14:textId="1CA8E0B2" w:rsidR="0092587E" w:rsidRPr="00797786" w:rsidRDefault="00653F76" w:rsidP="008F7C6F">
      <w:pPr>
        <w:widowControl/>
        <w:rPr>
          <w:rFonts w:ascii="Times New Roman" w:hAnsi="Times New Roman"/>
          <w:color w:val="000000"/>
        </w:rPr>
      </w:pPr>
      <w:r w:rsidRPr="00797786">
        <w:rPr>
          <w:rFonts w:ascii="Times New Roman" w:hAnsi="Times New Roman"/>
          <w:b/>
          <w:color w:val="000000"/>
        </w:rPr>
        <w:br w:type="page"/>
      </w:r>
    </w:p>
    <w:p w14:paraId="7B0751C3" w14:textId="77777777" w:rsidR="0092587E" w:rsidRPr="00797786" w:rsidRDefault="0092587E" w:rsidP="00022F45">
      <w:pPr>
        <w:ind w:left="567" w:hanging="567"/>
        <w:rPr>
          <w:rFonts w:ascii="Times New Roman" w:hAnsi="Times New Roman"/>
          <w:b/>
          <w:color w:val="000000"/>
        </w:rPr>
      </w:pPr>
      <w:r w:rsidRPr="00797786">
        <w:rPr>
          <w:rFonts w:ascii="Times New Roman" w:hAnsi="Times New Roman"/>
          <w:b/>
          <w:color w:val="000000"/>
        </w:rPr>
        <w:lastRenderedPageBreak/>
        <w:t>1.</w:t>
      </w:r>
      <w:r w:rsidRPr="00797786">
        <w:rPr>
          <w:rFonts w:ascii="Times New Roman" w:hAnsi="Times New Roman"/>
          <w:color w:val="000000"/>
        </w:rPr>
        <w:tab/>
      </w:r>
      <w:r w:rsidRPr="00797786">
        <w:rPr>
          <w:rFonts w:ascii="Times New Roman" w:hAnsi="Times New Roman"/>
          <w:b/>
          <w:color w:val="000000"/>
        </w:rPr>
        <w:t>HEITI LYFS</w:t>
      </w:r>
    </w:p>
    <w:p w14:paraId="62D8AE22" w14:textId="77777777" w:rsidR="00D15122" w:rsidRPr="00797786" w:rsidRDefault="00D15122" w:rsidP="007F6E1B">
      <w:pPr>
        <w:rPr>
          <w:rFonts w:ascii="Times New Roman" w:eastAsia="Times New Roman" w:hAnsi="Times New Roman"/>
          <w:bCs/>
          <w:color w:val="000000"/>
        </w:rPr>
      </w:pPr>
    </w:p>
    <w:p w14:paraId="2D9D37C7" w14:textId="5B3A9844" w:rsidR="00D15122" w:rsidRPr="00797786" w:rsidRDefault="00356EED" w:rsidP="007F6E1B">
      <w:pPr>
        <w:pStyle w:val="BodyText"/>
        <w:ind w:left="0"/>
        <w:rPr>
          <w:color w:val="000000"/>
        </w:rPr>
      </w:pPr>
      <w:r w:rsidRPr="00797786">
        <w:rPr>
          <w:color w:val="000000"/>
        </w:rPr>
        <w:t>Zirabev</w:t>
      </w:r>
      <w:r w:rsidR="00426DA8" w:rsidRPr="00797786">
        <w:rPr>
          <w:color w:val="000000"/>
        </w:rPr>
        <w:t xml:space="preserve"> 25 mg/ml innrennslisþykkni, lausn</w:t>
      </w:r>
    </w:p>
    <w:p w14:paraId="03719694" w14:textId="77777777" w:rsidR="00D15122" w:rsidRPr="00797786" w:rsidRDefault="00D15122" w:rsidP="007F6E1B">
      <w:pPr>
        <w:rPr>
          <w:rFonts w:ascii="Times New Roman" w:eastAsia="Times New Roman" w:hAnsi="Times New Roman"/>
          <w:color w:val="000000"/>
        </w:rPr>
      </w:pPr>
    </w:p>
    <w:p w14:paraId="37AA519B" w14:textId="77777777" w:rsidR="00D15122" w:rsidRPr="00797786" w:rsidRDefault="00D15122" w:rsidP="007F6E1B">
      <w:pPr>
        <w:rPr>
          <w:rFonts w:ascii="Times New Roman" w:eastAsia="Times New Roman" w:hAnsi="Times New Roman"/>
          <w:color w:val="000000"/>
        </w:rPr>
      </w:pPr>
    </w:p>
    <w:p w14:paraId="1C0976BC" w14:textId="77777777" w:rsidR="00D15122" w:rsidRPr="00797786" w:rsidRDefault="00435CC3" w:rsidP="00022F45">
      <w:pPr>
        <w:ind w:left="567" w:hanging="567"/>
        <w:rPr>
          <w:rFonts w:ascii="Times New Roman" w:hAnsi="Times New Roman"/>
          <w:b/>
          <w:bCs/>
          <w:color w:val="000000"/>
        </w:rPr>
      </w:pPr>
      <w:r w:rsidRPr="00797786">
        <w:rPr>
          <w:rFonts w:ascii="Times New Roman" w:hAnsi="Times New Roman"/>
          <w:b/>
          <w:color w:val="000000"/>
        </w:rPr>
        <w:t>2.</w:t>
      </w:r>
      <w:r w:rsidRPr="00797786">
        <w:rPr>
          <w:rFonts w:ascii="Times New Roman" w:hAnsi="Times New Roman"/>
          <w:color w:val="000000"/>
        </w:rPr>
        <w:tab/>
      </w:r>
      <w:r w:rsidRPr="00797786">
        <w:rPr>
          <w:rFonts w:ascii="Times New Roman" w:hAnsi="Times New Roman"/>
          <w:b/>
          <w:color w:val="000000"/>
        </w:rPr>
        <w:t>INNIHALDSLÝSING</w:t>
      </w:r>
    </w:p>
    <w:p w14:paraId="321CD274" w14:textId="77777777" w:rsidR="00D15122" w:rsidRPr="00797786" w:rsidRDefault="00D15122" w:rsidP="007F6E1B">
      <w:pPr>
        <w:rPr>
          <w:rFonts w:ascii="Times New Roman" w:eastAsia="Times New Roman" w:hAnsi="Times New Roman"/>
          <w:bCs/>
          <w:color w:val="000000"/>
        </w:rPr>
      </w:pPr>
    </w:p>
    <w:p w14:paraId="16C282E9" w14:textId="77777777" w:rsidR="00653F76" w:rsidRPr="00797786" w:rsidRDefault="009B0756" w:rsidP="007F6E1B">
      <w:pPr>
        <w:pStyle w:val="BodyText"/>
        <w:ind w:left="0"/>
        <w:rPr>
          <w:color w:val="000000"/>
        </w:rPr>
      </w:pPr>
      <w:r w:rsidRPr="00797786">
        <w:rPr>
          <w:color w:val="000000"/>
        </w:rPr>
        <w:t>Hver ml af þykkni inniheldur 25 mg af bevacízúmabi*.</w:t>
      </w:r>
    </w:p>
    <w:p w14:paraId="3F24E528" w14:textId="77777777" w:rsidR="00D15122" w:rsidRPr="00797786" w:rsidRDefault="009B0756" w:rsidP="007F6E1B">
      <w:pPr>
        <w:pStyle w:val="BodyText"/>
        <w:ind w:left="0"/>
        <w:rPr>
          <w:color w:val="000000"/>
        </w:rPr>
      </w:pPr>
      <w:r w:rsidRPr="00797786">
        <w:rPr>
          <w:color w:val="000000"/>
        </w:rPr>
        <w:t>Hvert 4 ml hettuglas inniheldur 100 mg af bevacízúmabi.</w:t>
      </w:r>
    </w:p>
    <w:p w14:paraId="0578186F" w14:textId="77777777" w:rsidR="00D15122" w:rsidRPr="00797786" w:rsidRDefault="009B0756" w:rsidP="007F6E1B">
      <w:pPr>
        <w:pStyle w:val="BodyText"/>
        <w:ind w:left="0"/>
        <w:rPr>
          <w:color w:val="000000"/>
        </w:rPr>
      </w:pPr>
      <w:r w:rsidRPr="00797786">
        <w:rPr>
          <w:color w:val="000000"/>
        </w:rPr>
        <w:t>Hvert 16 ml hettuglas inniheldur 400 mg af bevacízúmabi.</w:t>
      </w:r>
    </w:p>
    <w:p w14:paraId="6B4E1930" w14:textId="77777777" w:rsidR="00D15122" w:rsidRPr="00797786" w:rsidRDefault="009B0756" w:rsidP="007F6E1B">
      <w:pPr>
        <w:pStyle w:val="BodyText"/>
        <w:ind w:left="0"/>
        <w:rPr>
          <w:color w:val="000000"/>
        </w:rPr>
      </w:pPr>
      <w:r w:rsidRPr="00797786">
        <w:rPr>
          <w:color w:val="000000"/>
        </w:rPr>
        <w:t>Sjá leiðbeiningar um þynningu og aðra meðhöndlun í kafla 6.6.</w:t>
      </w:r>
    </w:p>
    <w:p w14:paraId="2E292F7D" w14:textId="77777777" w:rsidR="00D15122" w:rsidRPr="00797786" w:rsidRDefault="00D15122" w:rsidP="007F6E1B">
      <w:pPr>
        <w:pStyle w:val="BodyText"/>
        <w:ind w:left="0"/>
        <w:rPr>
          <w:color w:val="000000"/>
        </w:rPr>
      </w:pPr>
    </w:p>
    <w:p w14:paraId="7D0F9B5C" w14:textId="77777777" w:rsidR="00D15122" w:rsidRPr="00797786" w:rsidRDefault="009B0756" w:rsidP="007F6E1B">
      <w:pPr>
        <w:pStyle w:val="BodyText"/>
        <w:ind w:left="0"/>
        <w:rPr>
          <w:color w:val="000000"/>
        </w:rPr>
      </w:pPr>
      <w:r w:rsidRPr="00797786">
        <w:rPr>
          <w:color w:val="000000"/>
        </w:rPr>
        <w:t>*Bevacízúmab er raðbrigða, manngert, einstofna mótefni framleitt með DNA tækni í eggjastokkafrumum úr kínverskum hömstrum.</w:t>
      </w:r>
    </w:p>
    <w:p w14:paraId="5AC8072A" w14:textId="77777777" w:rsidR="00260945" w:rsidRPr="00797786" w:rsidRDefault="00260945" w:rsidP="00260945">
      <w:pPr>
        <w:pStyle w:val="BodyText"/>
        <w:ind w:left="0"/>
        <w:rPr>
          <w:color w:val="000000"/>
        </w:rPr>
      </w:pPr>
    </w:p>
    <w:p w14:paraId="46C7C214" w14:textId="77777777" w:rsidR="00260945" w:rsidRPr="00797786" w:rsidRDefault="00260945" w:rsidP="00260945">
      <w:pPr>
        <w:pStyle w:val="BodyText"/>
        <w:ind w:left="0"/>
        <w:rPr>
          <w:noProof/>
          <w:color w:val="000000"/>
          <w:u w:val="single"/>
        </w:rPr>
      </w:pPr>
      <w:r w:rsidRPr="00797786">
        <w:rPr>
          <w:noProof/>
          <w:color w:val="000000"/>
          <w:u w:val="single"/>
        </w:rPr>
        <w:t>Hjálparefni með þekkta verkun</w:t>
      </w:r>
    </w:p>
    <w:p w14:paraId="786D61B6" w14:textId="77777777" w:rsidR="00260945" w:rsidRPr="00797786" w:rsidRDefault="00260945" w:rsidP="00260945">
      <w:pPr>
        <w:pStyle w:val="BodyText"/>
        <w:ind w:left="0"/>
        <w:rPr>
          <w:noProof/>
          <w:color w:val="000000"/>
        </w:rPr>
      </w:pPr>
    </w:p>
    <w:p w14:paraId="174A8B44" w14:textId="2C7AFE73" w:rsidR="00260945" w:rsidRPr="00797786" w:rsidRDefault="00260945" w:rsidP="00260945">
      <w:pPr>
        <w:pStyle w:val="BodyText"/>
        <w:ind w:left="0"/>
        <w:rPr>
          <w:noProof/>
          <w:color w:val="000000"/>
        </w:rPr>
      </w:pPr>
      <w:r w:rsidRPr="00797786">
        <w:rPr>
          <w:noProof/>
          <w:color w:val="000000"/>
        </w:rPr>
        <w:t>Hvert 4 ml hettuglas inniheldur 3,0 mg af natríum</w:t>
      </w:r>
      <w:r w:rsidR="00226676">
        <w:rPr>
          <w:noProof/>
          <w:color w:val="000000"/>
        </w:rPr>
        <w:t xml:space="preserve"> og 0,8 mg af pólýsorbat 80</w:t>
      </w:r>
      <w:r w:rsidRPr="00797786">
        <w:rPr>
          <w:noProof/>
          <w:color w:val="000000"/>
        </w:rPr>
        <w:t>.</w:t>
      </w:r>
    </w:p>
    <w:p w14:paraId="21CD64D4" w14:textId="5D9C5F4E" w:rsidR="00260945" w:rsidRPr="00797786" w:rsidRDefault="00260945" w:rsidP="00260945">
      <w:pPr>
        <w:pStyle w:val="BodyText"/>
        <w:ind w:left="0"/>
        <w:rPr>
          <w:noProof/>
          <w:color w:val="000000"/>
        </w:rPr>
      </w:pPr>
      <w:r w:rsidRPr="00797786">
        <w:rPr>
          <w:noProof/>
          <w:color w:val="000000"/>
        </w:rPr>
        <w:t>Hvert 16 ml hettuglas inniheldur 12,1 mg af natríum</w:t>
      </w:r>
      <w:r w:rsidR="00226676">
        <w:rPr>
          <w:noProof/>
          <w:color w:val="000000"/>
        </w:rPr>
        <w:t xml:space="preserve"> og 3,2 mg af pólýsorbat 80</w:t>
      </w:r>
      <w:r w:rsidRPr="00797786">
        <w:rPr>
          <w:noProof/>
          <w:color w:val="000000"/>
        </w:rPr>
        <w:t>.</w:t>
      </w:r>
    </w:p>
    <w:p w14:paraId="5FA1EA89" w14:textId="77777777" w:rsidR="00D15122" w:rsidRPr="00797786" w:rsidRDefault="00D15122" w:rsidP="007F6E1B">
      <w:pPr>
        <w:pStyle w:val="BodyText"/>
        <w:ind w:left="0"/>
        <w:rPr>
          <w:color w:val="000000"/>
        </w:rPr>
      </w:pPr>
    </w:p>
    <w:p w14:paraId="61AF7B95" w14:textId="77777777" w:rsidR="00D15122" w:rsidRPr="00797786" w:rsidRDefault="009B0756" w:rsidP="007F6E1B">
      <w:pPr>
        <w:pStyle w:val="BodyText"/>
        <w:ind w:left="0"/>
        <w:rPr>
          <w:color w:val="000000"/>
        </w:rPr>
      </w:pPr>
      <w:r w:rsidRPr="00797786">
        <w:rPr>
          <w:color w:val="000000"/>
        </w:rPr>
        <w:t>Sjá lista yfir öll hjálparefni í kafla 6.1.</w:t>
      </w:r>
    </w:p>
    <w:p w14:paraId="2424FFF6" w14:textId="77777777" w:rsidR="00D15122" w:rsidRPr="00797786" w:rsidRDefault="00D15122" w:rsidP="007F6E1B">
      <w:pPr>
        <w:pStyle w:val="BodyText"/>
        <w:ind w:left="0"/>
        <w:rPr>
          <w:color w:val="000000"/>
        </w:rPr>
      </w:pPr>
    </w:p>
    <w:p w14:paraId="3A7C4B5F" w14:textId="77777777" w:rsidR="00D15122" w:rsidRPr="00797786" w:rsidRDefault="00D15122" w:rsidP="007F6E1B">
      <w:pPr>
        <w:pStyle w:val="BodyText"/>
        <w:ind w:left="0"/>
        <w:rPr>
          <w:color w:val="000000"/>
        </w:rPr>
      </w:pPr>
    </w:p>
    <w:p w14:paraId="4D644E88" w14:textId="77777777" w:rsidR="00D15122" w:rsidRPr="00797786" w:rsidRDefault="00435CC3" w:rsidP="00022F45">
      <w:pPr>
        <w:ind w:left="567" w:hanging="567"/>
        <w:rPr>
          <w:rFonts w:ascii="Times New Roman" w:hAnsi="Times New Roman"/>
          <w:b/>
          <w:color w:val="000000"/>
        </w:rPr>
      </w:pPr>
      <w:r w:rsidRPr="00797786">
        <w:rPr>
          <w:rFonts w:ascii="Times New Roman" w:hAnsi="Times New Roman"/>
          <w:b/>
          <w:color w:val="000000"/>
        </w:rPr>
        <w:t>3.</w:t>
      </w:r>
      <w:r w:rsidRPr="00797786">
        <w:rPr>
          <w:rFonts w:ascii="Times New Roman" w:hAnsi="Times New Roman"/>
          <w:color w:val="000000"/>
        </w:rPr>
        <w:tab/>
      </w:r>
      <w:r w:rsidRPr="00797786">
        <w:rPr>
          <w:rFonts w:ascii="Times New Roman" w:hAnsi="Times New Roman"/>
          <w:b/>
          <w:color w:val="000000"/>
        </w:rPr>
        <w:t>LYFJAFORM</w:t>
      </w:r>
    </w:p>
    <w:p w14:paraId="1C259B23" w14:textId="77777777" w:rsidR="00D15122" w:rsidRPr="00797786" w:rsidRDefault="00D15122" w:rsidP="007F6E1B">
      <w:pPr>
        <w:pStyle w:val="BodyText"/>
        <w:ind w:left="0"/>
        <w:rPr>
          <w:color w:val="000000"/>
        </w:rPr>
      </w:pPr>
    </w:p>
    <w:p w14:paraId="69BD5E7C" w14:textId="77777777" w:rsidR="00D15122" w:rsidRPr="00797786" w:rsidRDefault="009B0756" w:rsidP="007F6E1B">
      <w:pPr>
        <w:pStyle w:val="BodyText"/>
        <w:ind w:left="0"/>
        <w:rPr>
          <w:color w:val="000000"/>
        </w:rPr>
      </w:pPr>
      <w:r w:rsidRPr="00797786">
        <w:rPr>
          <w:color w:val="000000"/>
        </w:rPr>
        <w:t>Innrennslisþykkni, lausn</w:t>
      </w:r>
      <w:r w:rsidR="00356EED" w:rsidRPr="00797786">
        <w:rPr>
          <w:color w:val="000000"/>
        </w:rPr>
        <w:t xml:space="preserve"> </w:t>
      </w:r>
      <w:r w:rsidR="00C47A1C" w:rsidRPr="00797786">
        <w:rPr>
          <w:color w:val="000000"/>
        </w:rPr>
        <w:t>(</w:t>
      </w:r>
      <w:r w:rsidR="00356EED" w:rsidRPr="00797786">
        <w:rPr>
          <w:color w:val="000000"/>
        </w:rPr>
        <w:t>sæft þykkni</w:t>
      </w:r>
      <w:r w:rsidR="00C47A1C" w:rsidRPr="00797786">
        <w:rPr>
          <w:color w:val="000000"/>
        </w:rPr>
        <w:t>)</w:t>
      </w:r>
      <w:r w:rsidRPr="00797786">
        <w:rPr>
          <w:color w:val="000000"/>
        </w:rPr>
        <w:t>.</w:t>
      </w:r>
    </w:p>
    <w:p w14:paraId="20DEB3E9" w14:textId="77777777" w:rsidR="00D15122" w:rsidRPr="00797786" w:rsidRDefault="00D15122" w:rsidP="007F6E1B">
      <w:pPr>
        <w:pStyle w:val="BodyText"/>
        <w:ind w:left="0"/>
        <w:rPr>
          <w:color w:val="000000"/>
        </w:rPr>
      </w:pPr>
    </w:p>
    <w:p w14:paraId="1AA8A499" w14:textId="77777777" w:rsidR="00D15122" w:rsidRPr="00797786" w:rsidRDefault="009B0756" w:rsidP="007F6E1B">
      <w:pPr>
        <w:pStyle w:val="BodyText"/>
        <w:ind w:left="0"/>
        <w:rPr>
          <w:color w:val="000000"/>
        </w:rPr>
      </w:pPr>
      <w:r w:rsidRPr="00797786">
        <w:rPr>
          <w:color w:val="000000"/>
        </w:rPr>
        <w:t>Tær eða örlítið ópallýsandi, litlaus eða fölbrúnn vökvi.</w:t>
      </w:r>
    </w:p>
    <w:p w14:paraId="52BF48D7" w14:textId="77777777" w:rsidR="00D15122" w:rsidRPr="00797786" w:rsidRDefault="00D15122" w:rsidP="007F6E1B">
      <w:pPr>
        <w:pStyle w:val="BodyText"/>
        <w:ind w:left="0"/>
        <w:rPr>
          <w:color w:val="000000"/>
        </w:rPr>
      </w:pPr>
    </w:p>
    <w:p w14:paraId="0F5A2FFB" w14:textId="77777777" w:rsidR="00185E97" w:rsidRPr="00797786" w:rsidRDefault="00185E97" w:rsidP="007F6E1B">
      <w:pPr>
        <w:pStyle w:val="BodyText"/>
        <w:ind w:left="0"/>
        <w:rPr>
          <w:color w:val="000000"/>
        </w:rPr>
      </w:pPr>
    </w:p>
    <w:p w14:paraId="11EF7BCA" w14:textId="77777777" w:rsidR="00D15122" w:rsidRPr="00797786" w:rsidRDefault="00435CC3" w:rsidP="004E7E34">
      <w:pPr>
        <w:ind w:left="567" w:hanging="567"/>
        <w:rPr>
          <w:rFonts w:ascii="Times New Roman" w:hAnsi="Times New Roman"/>
          <w:b/>
          <w:color w:val="000000"/>
        </w:rPr>
      </w:pPr>
      <w:r w:rsidRPr="00797786">
        <w:rPr>
          <w:rFonts w:ascii="Times New Roman" w:hAnsi="Times New Roman"/>
          <w:b/>
          <w:color w:val="000000"/>
        </w:rPr>
        <w:t>4.</w:t>
      </w:r>
      <w:r w:rsidRPr="00797786">
        <w:rPr>
          <w:rFonts w:ascii="Times New Roman" w:hAnsi="Times New Roman"/>
          <w:b/>
          <w:color w:val="000000"/>
        </w:rPr>
        <w:tab/>
        <w:t>KLÍNÍSKAR UPPLÝSINGAR</w:t>
      </w:r>
    </w:p>
    <w:p w14:paraId="2B6CB26D" w14:textId="77777777" w:rsidR="00D15122" w:rsidRPr="00797786" w:rsidRDefault="00D15122" w:rsidP="004E5CAA">
      <w:pPr>
        <w:tabs>
          <w:tab w:val="left" w:pos="567"/>
        </w:tabs>
        <w:rPr>
          <w:rFonts w:ascii="Times New Roman" w:eastAsia="Times New Roman" w:hAnsi="Times New Roman"/>
          <w:bCs/>
          <w:color w:val="000000"/>
        </w:rPr>
      </w:pPr>
    </w:p>
    <w:p w14:paraId="0405C25D" w14:textId="77777777" w:rsidR="00D15122" w:rsidRPr="00797786" w:rsidRDefault="003E4A60" w:rsidP="004E5CAA">
      <w:pPr>
        <w:tabs>
          <w:tab w:val="left" w:pos="567"/>
        </w:tabs>
        <w:rPr>
          <w:rFonts w:ascii="Times New Roman" w:eastAsia="Times New Roman" w:hAnsi="Times New Roman"/>
          <w:b/>
          <w:color w:val="000000"/>
        </w:rPr>
      </w:pPr>
      <w:r w:rsidRPr="00797786">
        <w:rPr>
          <w:rFonts w:ascii="Times New Roman" w:hAnsi="Times New Roman"/>
          <w:b/>
          <w:color w:val="000000"/>
        </w:rPr>
        <w:t>4.1</w:t>
      </w:r>
      <w:r w:rsidRPr="00797786">
        <w:rPr>
          <w:rFonts w:ascii="Times New Roman" w:hAnsi="Times New Roman"/>
          <w:color w:val="000000"/>
        </w:rPr>
        <w:tab/>
      </w:r>
      <w:r w:rsidRPr="00797786">
        <w:rPr>
          <w:rFonts w:ascii="Times New Roman" w:hAnsi="Times New Roman"/>
          <w:b/>
          <w:color w:val="000000"/>
        </w:rPr>
        <w:t>Ábendingar</w:t>
      </w:r>
    </w:p>
    <w:p w14:paraId="6BFE1730" w14:textId="77777777" w:rsidR="00D15122" w:rsidRPr="00797786" w:rsidRDefault="00D15122" w:rsidP="007F6E1B">
      <w:pPr>
        <w:rPr>
          <w:rFonts w:ascii="Times New Roman" w:eastAsia="Times New Roman" w:hAnsi="Times New Roman"/>
          <w:bCs/>
          <w:color w:val="000000"/>
        </w:rPr>
      </w:pPr>
    </w:p>
    <w:p w14:paraId="0DCC8F7E" w14:textId="77777777" w:rsidR="00D15122" w:rsidRPr="00797786" w:rsidRDefault="00356EED" w:rsidP="007F6E1B">
      <w:pPr>
        <w:pStyle w:val="BodyText"/>
        <w:ind w:left="0" w:right="176"/>
        <w:rPr>
          <w:color w:val="000000"/>
        </w:rPr>
      </w:pPr>
      <w:r w:rsidRPr="00797786">
        <w:rPr>
          <w:color w:val="000000"/>
        </w:rPr>
        <w:t>Zirabev</w:t>
      </w:r>
      <w:r w:rsidR="00426DA8" w:rsidRPr="00797786">
        <w:rPr>
          <w:color w:val="000000"/>
        </w:rPr>
        <w:t xml:space="preserve"> ásamt krabbameinslyfjameðferð með flúorópýrímídín-samböndum er ætlað til meðferðar hjá fullorðnum sjúklingum með krabbamein í ristli eða endaþarmi með meinvörpum.</w:t>
      </w:r>
    </w:p>
    <w:p w14:paraId="7BA97C68" w14:textId="77777777" w:rsidR="00D15122" w:rsidRPr="00797786" w:rsidRDefault="00D15122" w:rsidP="007F6E1B">
      <w:pPr>
        <w:rPr>
          <w:rFonts w:ascii="Times New Roman" w:eastAsia="Times New Roman" w:hAnsi="Times New Roman"/>
          <w:color w:val="000000"/>
        </w:rPr>
      </w:pPr>
    </w:p>
    <w:p w14:paraId="3016A55B" w14:textId="77777777" w:rsidR="00D15122" w:rsidRPr="00797786" w:rsidRDefault="00356EED" w:rsidP="007F6E1B">
      <w:pPr>
        <w:pStyle w:val="BodyText"/>
        <w:ind w:left="0" w:right="157"/>
        <w:rPr>
          <w:color w:val="000000"/>
        </w:rPr>
      </w:pPr>
      <w:r w:rsidRPr="00797786">
        <w:rPr>
          <w:color w:val="000000"/>
        </w:rPr>
        <w:t>Zirabev</w:t>
      </w:r>
      <w:r w:rsidR="00426DA8" w:rsidRPr="00797786">
        <w:rPr>
          <w:color w:val="000000"/>
        </w:rPr>
        <w:t xml:space="preserve"> ásamt paklítaxeli er ætlað sem fyrsta val við meðferð hjá fullorðnum sjúklingum með brjóstakrabbamein með meinvörpum. </w:t>
      </w:r>
      <w:r w:rsidR="00C60FFC" w:rsidRPr="00797786">
        <w:rPr>
          <w:color w:val="000000"/>
        </w:rPr>
        <w:t>Sjá kafla 5.1 varðandi f</w:t>
      </w:r>
      <w:r w:rsidR="00426DA8" w:rsidRPr="00797786">
        <w:rPr>
          <w:color w:val="000000"/>
        </w:rPr>
        <w:t>rekari upplýsingar um vaxtarþáttarviðtaka þekjufruma af tegund 2 (human epidermal growth factor receptor 2, HER2</w:t>
      </w:r>
      <w:r w:rsidR="00C60FFC" w:rsidRPr="00797786">
        <w:rPr>
          <w:color w:val="000000"/>
        </w:rPr>
        <w:t xml:space="preserve"> stöðu</w:t>
      </w:r>
      <w:r w:rsidR="00426DA8" w:rsidRPr="00797786">
        <w:rPr>
          <w:color w:val="000000"/>
        </w:rPr>
        <w:t>).</w:t>
      </w:r>
    </w:p>
    <w:p w14:paraId="6FD26C65" w14:textId="77777777" w:rsidR="00AB5627" w:rsidRPr="00797786" w:rsidRDefault="00AB5627" w:rsidP="007F6E1B">
      <w:pPr>
        <w:pStyle w:val="BodyText"/>
        <w:ind w:left="0" w:right="157"/>
        <w:rPr>
          <w:color w:val="000000"/>
        </w:rPr>
      </w:pPr>
    </w:p>
    <w:p w14:paraId="769564CF" w14:textId="77777777" w:rsidR="00AB5627" w:rsidRPr="00797786" w:rsidRDefault="00AB5627" w:rsidP="007F6E1B">
      <w:pPr>
        <w:pStyle w:val="BodyText"/>
        <w:ind w:left="0" w:right="157"/>
        <w:rPr>
          <w:color w:val="000000"/>
        </w:rPr>
      </w:pPr>
      <w:r w:rsidRPr="00797786">
        <w:rPr>
          <w:color w:val="000000"/>
        </w:rPr>
        <w:t>Zirabev ásamt capecítabíni er ætlað sem fyrsta val við meðferð hjá fullorðnum sjúklingum með brjóstakrabbamein með meinvörpum þar sem meðferð með öðrum krabbameinslyfjum, þ.m.t. taxan- eða antrasýklínlyfjum, er ekki talin viðeigandi. Zirabev ásamt capecítabíni á ekki að gefa sjúklingum, sem fengið hafa taxan- eða antrasýklínlyf sem viðbótarmeðferð á undanförnum 12 mánuðum. Sjá kafla 5.1 varðandi frekari upplýsingar um HER2 stöðu.</w:t>
      </w:r>
    </w:p>
    <w:p w14:paraId="5C495ECC" w14:textId="77777777" w:rsidR="00D15122" w:rsidRPr="00797786" w:rsidRDefault="00D15122" w:rsidP="007F6E1B">
      <w:pPr>
        <w:rPr>
          <w:rFonts w:ascii="Times New Roman" w:eastAsia="Times New Roman" w:hAnsi="Times New Roman"/>
          <w:color w:val="000000"/>
        </w:rPr>
      </w:pPr>
    </w:p>
    <w:p w14:paraId="05C68CDB" w14:textId="77777777" w:rsidR="00D15122" w:rsidRPr="00797786" w:rsidRDefault="00356EED" w:rsidP="007F6E1B">
      <w:pPr>
        <w:pStyle w:val="BodyText"/>
        <w:ind w:left="0" w:right="176"/>
        <w:rPr>
          <w:color w:val="000000"/>
        </w:rPr>
      </w:pPr>
      <w:r w:rsidRPr="00797786">
        <w:rPr>
          <w:color w:val="000000"/>
        </w:rPr>
        <w:t>Zirabev</w:t>
      </w:r>
      <w:r w:rsidR="00426DA8" w:rsidRPr="00797786">
        <w:rPr>
          <w:color w:val="000000"/>
        </w:rPr>
        <w:t xml:space="preserve"> </w:t>
      </w:r>
      <w:r w:rsidR="009B5DAE" w:rsidRPr="00797786">
        <w:rPr>
          <w:color w:val="000000"/>
        </w:rPr>
        <w:t>sem viðbót við</w:t>
      </w:r>
      <w:r w:rsidR="00426DA8" w:rsidRPr="00797786">
        <w:rPr>
          <w:color w:val="000000"/>
        </w:rPr>
        <w:t xml:space="preserve"> krabbameinslyfjameðferð með platínusamböndum er ætlað sem fyrsta val við meðferð hjá fullorðnum sjúklingum með óskurðtækt langt gengið lungnakrabbamein með meinvörpum eða endur</w:t>
      </w:r>
      <w:r w:rsidR="009B5DAE" w:rsidRPr="00797786">
        <w:rPr>
          <w:color w:val="000000"/>
        </w:rPr>
        <w:t>tekið</w:t>
      </w:r>
      <w:r w:rsidR="00426DA8" w:rsidRPr="00797786">
        <w:rPr>
          <w:color w:val="000000"/>
        </w:rPr>
        <w:t xml:space="preserve"> lungnakrabbamein sem ekki er aðallega af smáfrumugerð.</w:t>
      </w:r>
    </w:p>
    <w:p w14:paraId="2D1671BF" w14:textId="77777777" w:rsidR="00B31786" w:rsidRPr="00797786" w:rsidRDefault="00B31786" w:rsidP="00B31786">
      <w:pPr>
        <w:rPr>
          <w:rFonts w:ascii="Times New Roman" w:eastAsia="Times New Roman" w:hAnsi="Times New Roman"/>
          <w:color w:val="000000"/>
        </w:rPr>
      </w:pPr>
    </w:p>
    <w:p w14:paraId="51166B1A" w14:textId="77777777" w:rsidR="00B31786" w:rsidRPr="00797786" w:rsidRDefault="00B31786" w:rsidP="00B31786">
      <w:pPr>
        <w:rPr>
          <w:rFonts w:ascii="Times New Roman" w:eastAsia="Times New Roman" w:hAnsi="Times New Roman"/>
          <w:color w:val="000000"/>
        </w:rPr>
      </w:pPr>
      <w:r w:rsidRPr="00797786">
        <w:rPr>
          <w:rFonts w:ascii="Times New Roman" w:eastAsia="Times New Roman" w:hAnsi="Times New Roman"/>
          <w:color w:val="000000"/>
        </w:rPr>
        <w:t>Zirabev ásamt erlótíníbi er ætlað til meðferðar hjá fullorðnum sjúklingum</w:t>
      </w:r>
      <w:r w:rsidRPr="00797786">
        <w:rPr>
          <w:rFonts w:ascii="Times New Roman" w:hAnsi="Times New Roman"/>
          <w:color w:val="000000"/>
        </w:rPr>
        <w:t xml:space="preserve"> </w:t>
      </w:r>
      <w:r w:rsidRPr="00797786">
        <w:rPr>
          <w:rFonts w:ascii="Times New Roman" w:eastAsia="Times New Roman" w:hAnsi="Times New Roman"/>
          <w:color w:val="000000"/>
        </w:rPr>
        <w:t>með óskurðtækt langt gengið lungnakrabbamein með meinvörpum eða endurtekið lungnakrabbamein sem ekki er af smáfrumugerð með virkjandi stökkbreytingar í EGFR (sjá kafla 5.1).</w:t>
      </w:r>
    </w:p>
    <w:p w14:paraId="64179F8E" w14:textId="77777777" w:rsidR="00D15122" w:rsidRPr="00797786" w:rsidRDefault="00D15122" w:rsidP="007F6E1B">
      <w:pPr>
        <w:rPr>
          <w:rFonts w:ascii="Times New Roman" w:eastAsia="Times New Roman" w:hAnsi="Times New Roman"/>
          <w:color w:val="000000"/>
        </w:rPr>
      </w:pPr>
    </w:p>
    <w:p w14:paraId="795105FD" w14:textId="77777777" w:rsidR="00D15122" w:rsidRPr="00797786" w:rsidRDefault="00356EED" w:rsidP="00D60858">
      <w:pPr>
        <w:pStyle w:val="BodyText"/>
        <w:keepNext/>
        <w:widowControl/>
        <w:ind w:left="0" w:right="245"/>
        <w:rPr>
          <w:color w:val="000000"/>
        </w:rPr>
      </w:pPr>
      <w:r w:rsidRPr="00797786">
        <w:rPr>
          <w:color w:val="000000"/>
        </w:rPr>
        <w:lastRenderedPageBreak/>
        <w:t>Zirabev</w:t>
      </w:r>
      <w:r w:rsidR="00426DA8" w:rsidRPr="00797786">
        <w:rPr>
          <w:color w:val="000000"/>
        </w:rPr>
        <w:t xml:space="preserve"> ásamt interferón alfa-2a er ætlað sem fyrsta val við meðferð hjá fullorðnum sjúklingum með nýrnafrumukrabbamein sem er langt gengið og/eða með meinvörpum.</w:t>
      </w:r>
    </w:p>
    <w:p w14:paraId="345FC155" w14:textId="77777777" w:rsidR="003B7430" w:rsidRPr="00797786" w:rsidRDefault="003B7430" w:rsidP="007F6E1B">
      <w:pPr>
        <w:pStyle w:val="BodyText"/>
        <w:ind w:left="0" w:right="238"/>
        <w:rPr>
          <w:color w:val="000000"/>
        </w:rPr>
      </w:pPr>
    </w:p>
    <w:p w14:paraId="5888AE9F" w14:textId="77777777" w:rsidR="003B7430" w:rsidRPr="00797786" w:rsidRDefault="003B7430" w:rsidP="003B7430">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Zirabev ásamt carboplatíni og paklítaxeli er ætlað sem upphafsmeðferð hjá fullorðnum sjúklingum með langt gengið (samkvæmt Alþjóðasamtökum kvensjúkdóma- og fæðingarlækna (International Federation of Gynecology and Obstetrics (FIGO) stig III B, III C og IV) þekjufrumukrabbameini í eggjastokkum, krabbameini í eggjaleiðurum og krabbameini í lífhimnu (sjá kafla 5.1). </w:t>
      </w:r>
    </w:p>
    <w:p w14:paraId="0E9FF450" w14:textId="77777777" w:rsidR="003B7430" w:rsidRPr="00797786" w:rsidRDefault="003B7430" w:rsidP="003B7430">
      <w:pPr>
        <w:widowControl/>
        <w:autoSpaceDE w:val="0"/>
        <w:autoSpaceDN w:val="0"/>
        <w:adjustRightInd w:val="0"/>
        <w:rPr>
          <w:rFonts w:ascii="Times New Roman" w:hAnsi="Times New Roman"/>
          <w:color w:val="000000"/>
          <w:lang w:eastAsia="da-DK" w:bidi="ar-SA"/>
        </w:rPr>
      </w:pPr>
    </w:p>
    <w:p w14:paraId="296C5FC7" w14:textId="77777777" w:rsidR="003B7430" w:rsidRPr="00797786" w:rsidRDefault="003B7430" w:rsidP="003B7430">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Zirabev ásamt carboplatíni og gemcítabíni eða ásamt carboplatíni og paklítaxeli er ætlað til meðferðar hjá fullorðnum sjúklingum með fyrstu endurkomu þekjufrumukrabbameins í eggjastokkum, krabbameins í eggjaleiðurum og krabbameins í lífhimnu, sem eru næm fyrir platínusamböndum og hafa ekki áður fengið meðferð með bevacízúmabi eða öðrum VEGF hemlum eða lyfjum sem beinast að VEGF viðtökum. </w:t>
      </w:r>
    </w:p>
    <w:p w14:paraId="3DA33068" w14:textId="77777777" w:rsidR="003B7430" w:rsidRPr="00797786" w:rsidRDefault="003B7430" w:rsidP="003B7430">
      <w:pPr>
        <w:pStyle w:val="BodyText"/>
        <w:ind w:left="0" w:right="203"/>
        <w:rPr>
          <w:rFonts w:eastAsia="Calibri"/>
          <w:color w:val="000000"/>
          <w:lang w:eastAsia="da-DK" w:bidi="ar-SA"/>
        </w:rPr>
      </w:pPr>
    </w:p>
    <w:p w14:paraId="3884DAD3" w14:textId="77777777" w:rsidR="003B7430" w:rsidRPr="00797786" w:rsidRDefault="003B7430" w:rsidP="003B7430">
      <w:pPr>
        <w:pStyle w:val="BodyText"/>
        <w:ind w:left="0" w:right="238"/>
        <w:rPr>
          <w:color w:val="000000"/>
        </w:rPr>
      </w:pPr>
      <w:r w:rsidRPr="00797786">
        <w:rPr>
          <w:rFonts w:eastAsia="Calibri"/>
          <w:color w:val="000000"/>
          <w:lang w:eastAsia="da-DK" w:bidi="ar-SA"/>
        </w:rPr>
        <w:t xml:space="preserve">Zirabev ásamt </w:t>
      </w:r>
      <w:r w:rsidR="004C5A93" w:rsidRPr="00797786">
        <w:rPr>
          <w:rFonts w:eastAsia="Calibri"/>
          <w:color w:val="000000"/>
          <w:lang w:eastAsia="da-DK" w:bidi="ar-SA"/>
        </w:rPr>
        <w:t xml:space="preserve">paklítaxeli, </w:t>
      </w:r>
      <w:r w:rsidRPr="00797786">
        <w:rPr>
          <w:rFonts w:eastAsia="Calibri"/>
          <w:color w:val="000000"/>
          <w:lang w:eastAsia="da-DK" w:bidi="ar-SA"/>
        </w:rPr>
        <w:t>tópótekani eða pegýleruðu doxórúbicíni í lípósómum er ætlað til meðferðar hjá fullorðnum sjúklingum með endurkomu þekjufrumukrabbameins í eggjastokkum, krabbameins í eggjaleiðurum og krabbameins, sem eiga upptök í lífhimnu og eru ónæm fyrir platínusamböndum og hafa ekki áður fengið fleiri en tvær samsetningar krabbameinslyfjameðferðar og hafa ekki áður fengið meðferð með bevacízúmabi eða öðrum VEGF hemlum eða lyfjum sem beinast að VEGF viðtökum (sjá kafla 5.1).</w:t>
      </w:r>
    </w:p>
    <w:p w14:paraId="5BCBB0B6" w14:textId="77777777" w:rsidR="00D15122" w:rsidRPr="00797786" w:rsidRDefault="00D15122" w:rsidP="007F6E1B">
      <w:pPr>
        <w:rPr>
          <w:rFonts w:ascii="Times New Roman" w:eastAsia="Times New Roman" w:hAnsi="Times New Roman"/>
          <w:color w:val="000000"/>
        </w:rPr>
      </w:pPr>
    </w:p>
    <w:p w14:paraId="30470AB6" w14:textId="77777777" w:rsidR="00D15122" w:rsidRPr="00797786" w:rsidRDefault="00356EED" w:rsidP="007F6E1B">
      <w:pPr>
        <w:pStyle w:val="BodyText"/>
        <w:ind w:left="0" w:right="203"/>
        <w:rPr>
          <w:color w:val="000000"/>
        </w:rPr>
      </w:pPr>
      <w:r w:rsidRPr="00797786">
        <w:rPr>
          <w:color w:val="000000"/>
        </w:rPr>
        <w:t>Zirabev</w:t>
      </w:r>
      <w:r w:rsidR="00426DA8" w:rsidRPr="00797786">
        <w:rPr>
          <w:color w:val="000000"/>
        </w:rPr>
        <w:t xml:space="preserve"> ásamt paklítaxeli og císplatíni, eða paklítaxeli og tópótekani hjá sjúklingum sem ekki geta fengið meðferð með platínusamböndum, er ætlað til meðferðar hjá fullorðnum sjúklingum með krabbamein í leghálsi sem er þrálátt, endurkomið eða með meinvörpum (sjá kafla 5.1).</w:t>
      </w:r>
    </w:p>
    <w:p w14:paraId="3072C4BB" w14:textId="77777777" w:rsidR="00B31786" w:rsidRPr="00797786" w:rsidRDefault="00B31786" w:rsidP="007F6E1B">
      <w:pPr>
        <w:rPr>
          <w:rFonts w:ascii="Times New Roman" w:eastAsia="Times New Roman" w:hAnsi="Times New Roman"/>
          <w:color w:val="000000"/>
        </w:rPr>
      </w:pPr>
    </w:p>
    <w:p w14:paraId="3DF200E4" w14:textId="77777777" w:rsidR="00D15122" w:rsidRPr="00797786" w:rsidRDefault="003E4A60" w:rsidP="004E7E34">
      <w:pPr>
        <w:ind w:left="567" w:hanging="567"/>
        <w:rPr>
          <w:rFonts w:ascii="Times New Roman" w:hAnsi="Times New Roman"/>
          <w:b/>
          <w:color w:val="000000"/>
        </w:rPr>
      </w:pPr>
      <w:r w:rsidRPr="00797786">
        <w:rPr>
          <w:rFonts w:ascii="Times New Roman" w:hAnsi="Times New Roman"/>
          <w:b/>
          <w:color w:val="000000"/>
        </w:rPr>
        <w:t>4.2</w:t>
      </w:r>
      <w:r w:rsidRPr="00797786">
        <w:rPr>
          <w:rFonts w:ascii="Times New Roman" w:hAnsi="Times New Roman"/>
          <w:b/>
          <w:color w:val="000000"/>
        </w:rPr>
        <w:tab/>
        <w:t>Skammtar og lyfjagjöf</w:t>
      </w:r>
    </w:p>
    <w:p w14:paraId="08190532" w14:textId="77777777" w:rsidR="00D15122" w:rsidRPr="00797786" w:rsidRDefault="00D15122" w:rsidP="00022F45">
      <w:pPr>
        <w:keepNext/>
        <w:rPr>
          <w:rFonts w:ascii="Times New Roman" w:eastAsia="Times New Roman" w:hAnsi="Times New Roman"/>
          <w:bCs/>
          <w:color w:val="000000"/>
        </w:rPr>
      </w:pPr>
    </w:p>
    <w:p w14:paraId="7E571C5B" w14:textId="77777777" w:rsidR="00D15122" w:rsidRPr="00797786" w:rsidRDefault="00426DA8" w:rsidP="007F6E1B">
      <w:pPr>
        <w:pStyle w:val="BodyText"/>
        <w:ind w:left="0" w:right="203"/>
        <w:rPr>
          <w:color w:val="000000"/>
        </w:rPr>
      </w:pPr>
      <w:r w:rsidRPr="00797786">
        <w:rPr>
          <w:color w:val="000000"/>
        </w:rPr>
        <w:t xml:space="preserve">Læknir með reynslu af notkun </w:t>
      </w:r>
      <w:r w:rsidR="00E40649" w:rsidRPr="00797786">
        <w:rPr>
          <w:color w:val="000000"/>
        </w:rPr>
        <w:t>krabbameins</w:t>
      </w:r>
      <w:r w:rsidRPr="00797786">
        <w:rPr>
          <w:color w:val="000000"/>
        </w:rPr>
        <w:t xml:space="preserve">lyfja verður að hafa umsjón með gjöf </w:t>
      </w:r>
      <w:r w:rsidR="00356EED" w:rsidRPr="00797786">
        <w:rPr>
          <w:color w:val="000000"/>
        </w:rPr>
        <w:t>Zirabev</w:t>
      </w:r>
      <w:r w:rsidRPr="00797786">
        <w:rPr>
          <w:color w:val="000000"/>
        </w:rPr>
        <w:t>.</w:t>
      </w:r>
    </w:p>
    <w:p w14:paraId="6EE7CEE3" w14:textId="77777777" w:rsidR="00D15122" w:rsidRPr="00797786" w:rsidRDefault="00D15122" w:rsidP="007F6E1B">
      <w:pPr>
        <w:rPr>
          <w:rFonts w:ascii="Times New Roman" w:eastAsia="Times New Roman" w:hAnsi="Times New Roman"/>
          <w:color w:val="000000"/>
        </w:rPr>
      </w:pPr>
    </w:p>
    <w:p w14:paraId="4DF8BB32" w14:textId="77777777" w:rsidR="00D15122" w:rsidRPr="00797786" w:rsidRDefault="009B0756" w:rsidP="00C0667E">
      <w:pPr>
        <w:pStyle w:val="BodyText"/>
        <w:keepNext/>
        <w:ind w:left="0"/>
        <w:rPr>
          <w:color w:val="000000"/>
          <w:u w:val="single" w:color="000000"/>
        </w:rPr>
      </w:pPr>
      <w:r w:rsidRPr="00797786">
        <w:rPr>
          <w:color w:val="000000"/>
          <w:u w:val="single" w:color="000000"/>
        </w:rPr>
        <w:t>Skammtar</w:t>
      </w:r>
    </w:p>
    <w:p w14:paraId="5A325A2F" w14:textId="77777777" w:rsidR="00492052" w:rsidRPr="00797786" w:rsidRDefault="00492052" w:rsidP="00C0667E">
      <w:pPr>
        <w:pStyle w:val="BodyText"/>
        <w:keepNext/>
        <w:ind w:left="0"/>
        <w:rPr>
          <w:color w:val="000000"/>
        </w:rPr>
      </w:pPr>
    </w:p>
    <w:p w14:paraId="58BAA1ED" w14:textId="77777777" w:rsidR="00D15122" w:rsidRPr="00797786" w:rsidRDefault="009B0756" w:rsidP="007F6E1B">
      <w:pPr>
        <w:rPr>
          <w:rFonts w:ascii="Times New Roman" w:eastAsia="Times New Roman" w:hAnsi="Times New Roman"/>
          <w:i/>
          <w:color w:val="000000"/>
        </w:rPr>
      </w:pPr>
      <w:r w:rsidRPr="00797786">
        <w:rPr>
          <w:rFonts w:ascii="Times New Roman" w:hAnsi="Times New Roman"/>
          <w:i/>
          <w:color w:val="000000"/>
          <w:u w:val="single" w:color="000000"/>
        </w:rPr>
        <w:t>Krabbamein í ristli eða endaþarmi með meinvörpum</w:t>
      </w:r>
    </w:p>
    <w:p w14:paraId="0AE2EDAC" w14:textId="77777777" w:rsidR="00D15122" w:rsidRPr="00797786" w:rsidRDefault="00D15122" w:rsidP="007F6E1B">
      <w:pPr>
        <w:rPr>
          <w:rFonts w:ascii="Times New Roman" w:eastAsia="Times New Roman" w:hAnsi="Times New Roman"/>
          <w:i/>
          <w:color w:val="000000"/>
        </w:rPr>
      </w:pPr>
    </w:p>
    <w:p w14:paraId="3EC49A87" w14:textId="77777777" w:rsidR="00D15122" w:rsidRPr="00797786" w:rsidRDefault="009B0756" w:rsidP="007F6E1B">
      <w:pPr>
        <w:pStyle w:val="BodyText"/>
        <w:ind w:left="0"/>
        <w:rPr>
          <w:color w:val="000000"/>
        </w:rPr>
      </w:pPr>
      <w:r w:rsidRPr="00797786">
        <w:rPr>
          <w:color w:val="000000"/>
        </w:rPr>
        <w:t xml:space="preserve">Ráðlagður skammtur af </w:t>
      </w:r>
      <w:r w:rsidR="00356EED" w:rsidRPr="00797786">
        <w:rPr>
          <w:color w:val="000000"/>
        </w:rPr>
        <w:t>Zirabev</w:t>
      </w:r>
      <w:r w:rsidRPr="00797786">
        <w:rPr>
          <w:color w:val="000000"/>
        </w:rPr>
        <w:t xml:space="preserve"> gefinn sem innrennsli í bláæð er annaðhvort 5 mg/kg eða 10 mg/kg líkamsþyngdar gefinn einu sinni á </w:t>
      </w:r>
      <w:r w:rsidRPr="00797786">
        <w:rPr>
          <w:color w:val="000000"/>
          <w:u w:val="single" w:color="000000"/>
        </w:rPr>
        <w:t xml:space="preserve">2 vikna fresti </w:t>
      </w:r>
      <w:r w:rsidRPr="00797786">
        <w:rPr>
          <w:color w:val="000000"/>
        </w:rPr>
        <w:t xml:space="preserve">eða 7,5 mg/kg eða 15 mg/kg líkamsþyngdar gefinn einu sinni á </w:t>
      </w:r>
      <w:r w:rsidRPr="00797786">
        <w:rPr>
          <w:color w:val="000000"/>
          <w:u w:val="single" w:color="000000"/>
        </w:rPr>
        <w:t>3 vikna fresti.</w:t>
      </w:r>
    </w:p>
    <w:p w14:paraId="17690BFB" w14:textId="77777777" w:rsidR="00203535" w:rsidRPr="00797786" w:rsidRDefault="00203535" w:rsidP="007F6E1B">
      <w:pPr>
        <w:pStyle w:val="BodyText"/>
        <w:ind w:left="0" w:right="203"/>
        <w:rPr>
          <w:color w:val="000000"/>
        </w:rPr>
      </w:pPr>
    </w:p>
    <w:p w14:paraId="33FD54FB" w14:textId="77777777" w:rsidR="00D15122" w:rsidRPr="00797786" w:rsidRDefault="009B0756" w:rsidP="007F6E1B">
      <w:pPr>
        <w:pStyle w:val="BodyText"/>
        <w:ind w:left="0" w:right="203"/>
        <w:rPr>
          <w:color w:val="000000"/>
        </w:rPr>
      </w:pPr>
      <w:r w:rsidRPr="00797786">
        <w:rPr>
          <w:color w:val="000000"/>
        </w:rPr>
        <w:t>Mælt er með því að meðferð sé haldið áfram þar til sjúkdómurinn ágerist eða þar til eituráhrif verða óásættanleg.</w:t>
      </w:r>
    </w:p>
    <w:p w14:paraId="18B1EEE3" w14:textId="77777777" w:rsidR="00D15122" w:rsidRPr="00797786" w:rsidRDefault="00D15122" w:rsidP="007F6E1B">
      <w:pPr>
        <w:rPr>
          <w:rFonts w:ascii="Times New Roman" w:eastAsia="Times New Roman" w:hAnsi="Times New Roman"/>
          <w:color w:val="000000"/>
        </w:rPr>
      </w:pPr>
    </w:p>
    <w:p w14:paraId="7D263BCD" w14:textId="77777777" w:rsidR="00D15122" w:rsidRPr="00797786" w:rsidRDefault="009B0756" w:rsidP="00022F45">
      <w:pPr>
        <w:keepNext/>
        <w:rPr>
          <w:rFonts w:ascii="Times New Roman" w:hAnsi="Times New Roman"/>
          <w:i/>
          <w:color w:val="000000"/>
          <w:u w:val="single" w:color="000000"/>
        </w:rPr>
      </w:pPr>
      <w:r w:rsidRPr="00797786">
        <w:rPr>
          <w:rFonts w:ascii="Times New Roman" w:hAnsi="Times New Roman"/>
          <w:i/>
          <w:color w:val="000000"/>
          <w:u w:val="single" w:color="000000"/>
        </w:rPr>
        <w:t>Brjóstakrabbamein með meinvörpum</w:t>
      </w:r>
    </w:p>
    <w:p w14:paraId="3ED1104C" w14:textId="77777777" w:rsidR="00492052" w:rsidRPr="00797786" w:rsidRDefault="00492052" w:rsidP="00022F45">
      <w:pPr>
        <w:keepNext/>
        <w:rPr>
          <w:rFonts w:ascii="Times New Roman" w:eastAsia="Times New Roman" w:hAnsi="Times New Roman"/>
          <w:i/>
          <w:color w:val="000000"/>
        </w:rPr>
      </w:pPr>
    </w:p>
    <w:p w14:paraId="756B11F1" w14:textId="77777777" w:rsidR="00D15122" w:rsidRPr="00797786" w:rsidRDefault="009B0756" w:rsidP="007F6E1B">
      <w:pPr>
        <w:pStyle w:val="BodyText"/>
        <w:ind w:left="0" w:right="68"/>
        <w:rPr>
          <w:color w:val="000000"/>
        </w:rPr>
      </w:pPr>
      <w:r w:rsidRPr="00797786">
        <w:rPr>
          <w:color w:val="000000"/>
        </w:rPr>
        <w:t xml:space="preserve">Ráðlagður skammtur af </w:t>
      </w:r>
      <w:r w:rsidR="00356EED" w:rsidRPr="00797786">
        <w:rPr>
          <w:color w:val="000000"/>
        </w:rPr>
        <w:t>Zirabev</w:t>
      </w:r>
      <w:r w:rsidRPr="00797786">
        <w:rPr>
          <w:color w:val="000000"/>
        </w:rPr>
        <w:t xml:space="preserve"> er 10 mg/kg líkamsþyngdar gefinn á 2 vikna fresti eða 15 mg/kg líkamsþyngdar gefinn á 3 vikna fresti sem innrennsli í bláæð.</w:t>
      </w:r>
    </w:p>
    <w:p w14:paraId="279C3EB1" w14:textId="77777777" w:rsidR="00203535" w:rsidRPr="00797786" w:rsidRDefault="00203535" w:rsidP="007F6E1B">
      <w:pPr>
        <w:pStyle w:val="BodyText"/>
        <w:ind w:left="0" w:right="203"/>
        <w:rPr>
          <w:color w:val="000000"/>
        </w:rPr>
      </w:pPr>
    </w:p>
    <w:p w14:paraId="301DD4C2" w14:textId="77777777" w:rsidR="00D15122" w:rsidRPr="00797786" w:rsidRDefault="009B0756" w:rsidP="007F6E1B">
      <w:pPr>
        <w:pStyle w:val="BodyText"/>
        <w:ind w:left="0" w:right="203"/>
        <w:rPr>
          <w:color w:val="000000"/>
        </w:rPr>
      </w:pPr>
      <w:r w:rsidRPr="00797786">
        <w:rPr>
          <w:color w:val="000000"/>
        </w:rPr>
        <w:t>Mælt er með því að meðferð sé haldið áfram þar til sjúkdómurinn ágerist eða þar til eituráhrif verða óásættanleg.</w:t>
      </w:r>
    </w:p>
    <w:p w14:paraId="0377E2C2" w14:textId="77777777" w:rsidR="00D15122" w:rsidRPr="00797786" w:rsidRDefault="00D15122" w:rsidP="007F6E1B">
      <w:pPr>
        <w:rPr>
          <w:rFonts w:ascii="Times New Roman" w:eastAsia="Times New Roman" w:hAnsi="Times New Roman"/>
          <w:color w:val="000000"/>
        </w:rPr>
      </w:pPr>
    </w:p>
    <w:p w14:paraId="2942DC82" w14:textId="77777777" w:rsidR="00D15122" w:rsidRPr="00797786" w:rsidRDefault="009B0756" w:rsidP="00022F45">
      <w:pPr>
        <w:keepNext/>
        <w:rPr>
          <w:rFonts w:ascii="Times New Roman" w:eastAsia="Times New Roman" w:hAnsi="Times New Roman"/>
          <w:i/>
          <w:color w:val="000000"/>
        </w:rPr>
      </w:pPr>
      <w:r w:rsidRPr="00797786">
        <w:rPr>
          <w:rFonts w:ascii="Times New Roman" w:hAnsi="Times New Roman"/>
          <w:i/>
          <w:color w:val="000000"/>
          <w:u w:val="single" w:color="000000"/>
        </w:rPr>
        <w:t>Lungnakrabbamein sem er ekki af smáfrumugerð</w:t>
      </w:r>
    </w:p>
    <w:p w14:paraId="05122B44" w14:textId="77777777" w:rsidR="00D15122" w:rsidRPr="00797786" w:rsidRDefault="00D15122" w:rsidP="00022F45">
      <w:pPr>
        <w:keepNext/>
        <w:rPr>
          <w:rFonts w:ascii="Times New Roman" w:eastAsia="Times New Roman" w:hAnsi="Times New Roman"/>
          <w:color w:val="000000"/>
        </w:rPr>
      </w:pPr>
    </w:p>
    <w:p w14:paraId="2512807C" w14:textId="77777777" w:rsidR="00D15122" w:rsidRPr="00797786" w:rsidRDefault="009B0756" w:rsidP="00022F45">
      <w:pPr>
        <w:keepNext/>
        <w:rPr>
          <w:rFonts w:ascii="Times New Roman" w:eastAsia="Times New Roman" w:hAnsi="Times New Roman"/>
          <w:i/>
          <w:color w:val="000000"/>
        </w:rPr>
      </w:pPr>
      <w:r w:rsidRPr="00797786">
        <w:rPr>
          <w:rFonts w:ascii="Times New Roman" w:hAnsi="Times New Roman"/>
          <w:i/>
          <w:color w:val="000000"/>
        </w:rPr>
        <w:t>Fyrsta meðferð við lungnakrabbameini sem ekki er af smáfrumugerð eða flöguþekjugerð, ásamt krabbameinslyfjum sem innihalda platínusambönd</w:t>
      </w:r>
    </w:p>
    <w:p w14:paraId="51D7D20A" w14:textId="77777777" w:rsidR="00D15122" w:rsidRPr="00797786" w:rsidRDefault="00D15122" w:rsidP="00022F45">
      <w:pPr>
        <w:keepNext/>
        <w:rPr>
          <w:rFonts w:ascii="Times New Roman" w:eastAsia="Times New Roman" w:hAnsi="Times New Roman"/>
          <w:color w:val="000000"/>
        </w:rPr>
      </w:pPr>
    </w:p>
    <w:p w14:paraId="5FA19DED" w14:textId="77777777" w:rsidR="00D15122" w:rsidRPr="00797786" w:rsidRDefault="00356EED" w:rsidP="007F6E1B">
      <w:pPr>
        <w:pStyle w:val="BodyText"/>
        <w:ind w:left="0" w:right="203"/>
        <w:rPr>
          <w:color w:val="000000"/>
        </w:rPr>
      </w:pPr>
      <w:r w:rsidRPr="00797786">
        <w:rPr>
          <w:color w:val="000000"/>
        </w:rPr>
        <w:t>Zirabev</w:t>
      </w:r>
      <w:r w:rsidR="00426DA8" w:rsidRPr="00797786">
        <w:rPr>
          <w:color w:val="000000"/>
        </w:rPr>
        <w:t xml:space="preserve"> er gefið sem viðbót við krabbameinslyfjameðferð með platínusamböndum í allt að 6 meðferðarlotur fylgt eftir með </w:t>
      </w:r>
      <w:r w:rsidRPr="00797786">
        <w:rPr>
          <w:color w:val="000000"/>
        </w:rPr>
        <w:t>Zirabev</w:t>
      </w:r>
      <w:r w:rsidR="00426DA8" w:rsidRPr="00797786">
        <w:rPr>
          <w:color w:val="000000"/>
        </w:rPr>
        <w:t xml:space="preserve"> einlyfjameðferð fram að versnun sjúkdóms.</w:t>
      </w:r>
    </w:p>
    <w:p w14:paraId="56347433" w14:textId="77777777" w:rsidR="00203535" w:rsidRPr="00797786" w:rsidRDefault="00203535" w:rsidP="007F6E1B">
      <w:pPr>
        <w:pStyle w:val="BodyText"/>
        <w:ind w:left="0" w:right="203"/>
        <w:rPr>
          <w:color w:val="000000"/>
        </w:rPr>
      </w:pPr>
    </w:p>
    <w:p w14:paraId="355A9FF8" w14:textId="77777777" w:rsidR="00D15122" w:rsidRPr="00797786" w:rsidRDefault="009B0756" w:rsidP="00D60858">
      <w:pPr>
        <w:pStyle w:val="BodyText"/>
        <w:keepNext/>
        <w:keepLines/>
        <w:widowControl/>
        <w:ind w:left="0" w:right="202"/>
        <w:rPr>
          <w:color w:val="000000"/>
        </w:rPr>
      </w:pPr>
      <w:r w:rsidRPr="00797786">
        <w:rPr>
          <w:color w:val="000000"/>
        </w:rPr>
        <w:lastRenderedPageBreak/>
        <w:t xml:space="preserve">Ráðlagður skammtur af </w:t>
      </w:r>
      <w:r w:rsidR="00356EED" w:rsidRPr="00797786">
        <w:rPr>
          <w:color w:val="000000"/>
        </w:rPr>
        <w:t>Zirabev</w:t>
      </w:r>
      <w:r w:rsidRPr="00797786">
        <w:rPr>
          <w:color w:val="000000"/>
        </w:rPr>
        <w:t xml:space="preserve"> er 7,5 mg/kg eða 15 mg/kg líkamsþyngdar, gefið einu sinni á 3 vikna fresti sem innrennsli í bláæð.</w:t>
      </w:r>
    </w:p>
    <w:p w14:paraId="70B7C5F5" w14:textId="77777777" w:rsidR="00262E07" w:rsidRPr="00797786" w:rsidRDefault="00262E07" w:rsidP="007F6E1B">
      <w:pPr>
        <w:pStyle w:val="BodyText"/>
        <w:ind w:left="0" w:right="203"/>
        <w:rPr>
          <w:color w:val="000000"/>
        </w:rPr>
      </w:pPr>
    </w:p>
    <w:p w14:paraId="5532322D" w14:textId="77777777" w:rsidR="00D15122" w:rsidRPr="00797786" w:rsidRDefault="009B0756" w:rsidP="00B11B98">
      <w:pPr>
        <w:pStyle w:val="BodyText"/>
        <w:widowControl/>
        <w:ind w:left="0" w:right="216"/>
        <w:rPr>
          <w:color w:val="000000"/>
        </w:rPr>
      </w:pPr>
      <w:r w:rsidRPr="00797786">
        <w:rPr>
          <w:color w:val="000000"/>
        </w:rPr>
        <w:t>Sýnt hefur verið fram á klínískan ávinning hjá sjúklingum með lungnakrabbamein sem ekki er af smáfrumugerð bæði með skömmtunum 7,5 mg/kg og 15 mg/kg (sjá kafla 5.1).</w:t>
      </w:r>
    </w:p>
    <w:p w14:paraId="01BBD107" w14:textId="77777777" w:rsidR="00203535" w:rsidRPr="00797786" w:rsidRDefault="00203535" w:rsidP="007F6E1B">
      <w:pPr>
        <w:pStyle w:val="BodyText"/>
        <w:ind w:left="0" w:right="203"/>
        <w:rPr>
          <w:color w:val="000000"/>
        </w:rPr>
      </w:pPr>
    </w:p>
    <w:p w14:paraId="1D4EA381" w14:textId="77777777" w:rsidR="00D15122" w:rsidRPr="00797786" w:rsidRDefault="009B0756" w:rsidP="007F6E1B">
      <w:pPr>
        <w:pStyle w:val="BodyText"/>
        <w:ind w:left="0" w:right="203"/>
        <w:rPr>
          <w:color w:val="000000"/>
        </w:rPr>
      </w:pPr>
      <w:r w:rsidRPr="00797786">
        <w:rPr>
          <w:color w:val="000000"/>
        </w:rPr>
        <w:t>Mælt er með því að meðferð sé haldið áfram þar til sjúkdómurinn ágerist eða þar til eituráhrif verða óásættanleg.</w:t>
      </w:r>
    </w:p>
    <w:p w14:paraId="6CE35AEA" w14:textId="77777777" w:rsidR="00B31786" w:rsidRPr="00797786" w:rsidRDefault="00B31786" w:rsidP="00B31786">
      <w:pPr>
        <w:widowControl/>
        <w:rPr>
          <w:rFonts w:ascii="Times New Roman" w:eastAsia="Times New Roman" w:hAnsi="Times New Roman"/>
          <w:color w:val="000000"/>
        </w:rPr>
      </w:pPr>
    </w:p>
    <w:p w14:paraId="6923A5B0" w14:textId="77777777" w:rsidR="00B31786" w:rsidRPr="00797786" w:rsidRDefault="00B31786" w:rsidP="00B31786">
      <w:pPr>
        <w:widowControl/>
        <w:autoSpaceDE w:val="0"/>
        <w:autoSpaceDN w:val="0"/>
        <w:adjustRightInd w:val="0"/>
        <w:rPr>
          <w:rFonts w:ascii="Times New Roman" w:hAnsi="Times New Roman"/>
          <w:i/>
          <w:iCs/>
          <w:color w:val="000000"/>
        </w:rPr>
      </w:pPr>
      <w:r w:rsidRPr="00797786">
        <w:rPr>
          <w:rFonts w:ascii="Times New Roman" w:hAnsi="Times New Roman"/>
          <w:i/>
          <w:iCs/>
          <w:color w:val="000000"/>
        </w:rPr>
        <w:t>Fyrsta meðferð við lungnakrabbameini sem ekki er af smáfrumugerð eða flöguþekjugerð með virkjandi stökkbreytingar í EGFR ásamt erlótíníbi</w:t>
      </w:r>
    </w:p>
    <w:p w14:paraId="17983352" w14:textId="77777777" w:rsidR="00B31786" w:rsidRPr="00797786" w:rsidRDefault="00B31786" w:rsidP="00B31786">
      <w:pPr>
        <w:widowControl/>
        <w:autoSpaceDE w:val="0"/>
        <w:autoSpaceDN w:val="0"/>
        <w:adjustRightInd w:val="0"/>
        <w:rPr>
          <w:rFonts w:ascii="Times New Roman" w:hAnsi="Times New Roman"/>
          <w:color w:val="000000"/>
        </w:rPr>
      </w:pPr>
    </w:p>
    <w:p w14:paraId="44F59739" w14:textId="77777777" w:rsidR="00B31786" w:rsidRPr="00797786" w:rsidRDefault="00046D2B" w:rsidP="00B31786">
      <w:pPr>
        <w:keepNext/>
        <w:keepLines/>
        <w:widowControl/>
        <w:rPr>
          <w:rFonts w:ascii="Times New Roman" w:hAnsi="Times New Roman"/>
          <w:color w:val="000000"/>
        </w:rPr>
      </w:pPr>
      <w:r w:rsidRPr="00797786">
        <w:rPr>
          <w:rFonts w:ascii="Times New Roman" w:hAnsi="Times New Roman"/>
          <w:color w:val="000000"/>
        </w:rPr>
        <w:t xml:space="preserve">Prófun </w:t>
      </w:r>
      <w:r w:rsidR="00360101" w:rsidRPr="00797786">
        <w:rPr>
          <w:rFonts w:ascii="Times New Roman" w:hAnsi="Times New Roman"/>
          <w:color w:val="000000"/>
        </w:rPr>
        <w:t>á</w:t>
      </w:r>
      <w:r w:rsidRPr="00797786">
        <w:rPr>
          <w:rFonts w:ascii="Times New Roman" w:hAnsi="Times New Roman"/>
          <w:color w:val="000000"/>
        </w:rPr>
        <w:t xml:space="preserve"> stökkbreytingum í </w:t>
      </w:r>
      <w:r w:rsidR="00B31786" w:rsidRPr="00797786">
        <w:rPr>
          <w:rFonts w:ascii="Times New Roman" w:hAnsi="Times New Roman"/>
          <w:color w:val="000000"/>
        </w:rPr>
        <w:t xml:space="preserve">EGFR </w:t>
      </w:r>
      <w:r w:rsidRPr="00797786">
        <w:rPr>
          <w:rFonts w:ascii="Times New Roman" w:hAnsi="Times New Roman"/>
          <w:color w:val="000000"/>
        </w:rPr>
        <w:t xml:space="preserve">skulu fara fram áður en meðferð með </w:t>
      </w:r>
      <w:r w:rsidR="00B31786" w:rsidRPr="00797786">
        <w:rPr>
          <w:rFonts w:ascii="Times New Roman" w:hAnsi="Times New Roman"/>
          <w:color w:val="000000"/>
        </w:rPr>
        <w:t xml:space="preserve">Zirabev </w:t>
      </w:r>
      <w:r w:rsidRPr="00797786">
        <w:rPr>
          <w:rFonts w:ascii="Times New Roman" w:hAnsi="Times New Roman"/>
          <w:color w:val="000000"/>
        </w:rPr>
        <w:t>ásamt erlótíníbi hefst. Mikilvægt er að traust og rækilega staðfest aðferðarfræði sé valin til að koma í veg fyrir falskar neikvæðar eða jákvæðar niðurstöður</w:t>
      </w:r>
      <w:r w:rsidR="00B31786" w:rsidRPr="00797786">
        <w:rPr>
          <w:rFonts w:ascii="Times New Roman" w:hAnsi="Times New Roman"/>
          <w:color w:val="000000"/>
        </w:rPr>
        <w:t>.</w:t>
      </w:r>
    </w:p>
    <w:p w14:paraId="1CB735A8" w14:textId="77777777" w:rsidR="00B31786" w:rsidRPr="00797786" w:rsidRDefault="00B31786" w:rsidP="00B31786">
      <w:pPr>
        <w:keepNext/>
        <w:keepLines/>
        <w:widowControl/>
        <w:rPr>
          <w:rFonts w:ascii="Times New Roman" w:hAnsi="Times New Roman"/>
          <w:color w:val="000000"/>
        </w:rPr>
      </w:pPr>
    </w:p>
    <w:p w14:paraId="3B92409A" w14:textId="77777777" w:rsidR="00B31786" w:rsidRPr="00797786" w:rsidRDefault="00046D2B" w:rsidP="00B31786">
      <w:pPr>
        <w:widowControl/>
        <w:autoSpaceDE w:val="0"/>
        <w:autoSpaceDN w:val="0"/>
        <w:adjustRightInd w:val="0"/>
        <w:rPr>
          <w:rFonts w:ascii="Times New Roman" w:hAnsi="Times New Roman"/>
          <w:color w:val="000000"/>
        </w:rPr>
      </w:pPr>
      <w:r w:rsidRPr="00797786">
        <w:rPr>
          <w:rFonts w:ascii="Times New Roman" w:hAnsi="Times New Roman"/>
          <w:color w:val="000000"/>
        </w:rPr>
        <w:t>Ráðlagður skammtur</w:t>
      </w:r>
      <w:r w:rsidR="00B31786" w:rsidRPr="00797786">
        <w:rPr>
          <w:rFonts w:ascii="Times New Roman" w:hAnsi="Times New Roman"/>
          <w:color w:val="000000"/>
        </w:rPr>
        <w:t xml:space="preserve"> Zirabev </w:t>
      </w:r>
      <w:r w:rsidRPr="00797786">
        <w:rPr>
          <w:rFonts w:ascii="Times New Roman" w:hAnsi="Times New Roman"/>
          <w:color w:val="000000"/>
        </w:rPr>
        <w:t xml:space="preserve">sem er notaður ásamt </w:t>
      </w:r>
      <w:r w:rsidR="00B31786" w:rsidRPr="00797786">
        <w:rPr>
          <w:rFonts w:ascii="Times New Roman" w:hAnsi="Times New Roman"/>
          <w:color w:val="000000"/>
        </w:rPr>
        <w:t>erl</w:t>
      </w:r>
      <w:r w:rsidRPr="00797786">
        <w:rPr>
          <w:rFonts w:ascii="Times New Roman" w:hAnsi="Times New Roman"/>
          <w:color w:val="000000"/>
        </w:rPr>
        <w:t>ótíníbi er</w:t>
      </w:r>
      <w:r w:rsidR="00B31786" w:rsidRPr="00797786">
        <w:rPr>
          <w:rFonts w:ascii="Times New Roman" w:hAnsi="Times New Roman"/>
          <w:color w:val="000000"/>
        </w:rPr>
        <w:t xml:space="preserve"> 15</w:t>
      </w:r>
      <w:r w:rsidRPr="00797786">
        <w:rPr>
          <w:rFonts w:ascii="Times New Roman" w:hAnsi="Times New Roman"/>
          <w:color w:val="000000"/>
        </w:rPr>
        <w:t> </w:t>
      </w:r>
      <w:r w:rsidR="00B31786" w:rsidRPr="00797786">
        <w:rPr>
          <w:rFonts w:ascii="Times New Roman" w:hAnsi="Times New Roman"/>
          <w:color w:val="000000"/>
        </w:rPr>
        <w:t xml:space="preserve">mg/kg </w:t>
      </w:r>
      <w:r w:rsidRPr="00797786">
        <w:rPr>
          <w:rFonts w:ascii="Times New Roman" w:hAnsi="Times New Roman"/>
          <w:color w:val="000000"/>
        </w:rPr>
        <w:t>líkamsþyngdar gefinn á 3 vikna fresti sem innrennsli í bláæð</w:t>
      </w:r>
      <w:r w:rsidR="00B31786" w:rsidRPr="00797786">
        <w:rPr>
          <w:rFonts w:ascii="Times New Roman" w:hAnsi="Times New Roman"/>
          <w:color w:val="000000"/>
        </w:rPr>
        <w:t>.</w:t>
      </w:r>
    </w:p>
    <w:p w14:paraId="74C5343A" w14:textId="77777777" w:rsidR="00B31786" w:rsidRPr="00797786" w:rsidRDefault="00B31786" w:rsidP="00B31786">
      <w:pPr>
        <w:widowControl/>
        <w:autoSpaceDE w:val="0"/>
        <w:autoSpaceDN w:val="0"/>
        <w:adjustRightInd w:val="0"/>
        <w:rPr>
          <w:rFonts w:ascii="Times New Roman" w:hAnsi="Times New Roman"/>
          <w:color w:val="000000"/>
        </w:rPr>
      </w:pPr>
    </w:p>
    <w:p w14:paraId="4C717E92" w14:textId="77777777" w:rsidR="00B31786" w:rsidRPr="00797786" w:rsidRDefault="00046D2B" w:rsidP="00B31786">
      <w:pPr>
        <w:widowControl/>
        <w:autoSpaceDE w:val="0"/>
        <w:autoSpaceDN w:val="0"/>
        <w:adjustRightInd w:val="0"/>
        <w:rPr>
          <w:rFonts w:ascii="Times New Roman" w:hAnsi="Times New Roman"/>
          <w:color w:val="000000"/>
        </w:rPr>
      </w:pPr>
      <w:r w:rsidRPr="00797786">
        <w:rPr>
          <w:rFonts w:ascii="Times New Roman" w:hAnsi="Times New Roman"/>
          <w:color w:val="000000"/>
        </w:rPr>
        <w:t xml:space="preserve">Mælt er með því að meðferð með </w:t>
      </w:r>
      <w:r w:rsidR="00B31786" w:rsidRPr="00797786">
        <w:rPr>
          <w:rFonts w:ascii="Times New Roman" w:hAnsi="Times New Roman"/>
          <w:color w:val="000000"/>
        </w:rPr>
        <w:t xml:space="preserve">Zirabev </w:t>
      </w:r>
      <w:r w:rsidRPr="00797786">
        <w:rPr>
          <w:rFonts w:ascii="Times New Roman" w:hAnsi="Times New Roman"/>
          <w:color w:val="000000"/>
        </w:rPr>
        <w:t>ásamt erlótíníbi sé haldið áfram fram að versnun sjúkdóms</w:t>
      </w:r>
      <w:r w:rsidR="00B31786" w:rsidRPr="00797786">
        <w:rPr>
          <w:rFonts w:ascii="Times New Roman" w:hAnsi="Times New Roman"/>
          <w:color w:val="000000"/>
        </w:rPr>
        <w:t>.</w:t>
      </w:r>
    </w:p>
    <w:p w14:paraId="3911774A" w14:textId="77777777" w:rsidR="00B31786" w:rsidRPr="00797786" w:rsidRDefault="00B31786" w:rsidP="00B31786">
      <w:pPr>
        <w:widowControl/>
        <w:autoSpaceDE w:val="0"/>
        <w:autoSpaceDN w:val="0"/>
        <w:adjustRightInd w:val="0"/>
        <w:rPr>
          <w:rFonts w:ascii="Times New Roman" w:hAnsi="Times New Roman"/>
          <w:color w:val="000000"/>
        </w:rPr>
      </w:pPr>
    </w:p>
    <w:p w14:paraId="6E1A19F6" w14:textId="77777777" w:rsidR="00B31786" w:rsidRPr="00797786" w:rsidRDefault="00046D2B" w:rsidP="00B31786">
      <w:pPr>
        <w:keepNext/>
        <w:keepLines/>
        <w:widowControl/>
        <w:rPr>
          <w:rFonts w:ascii="Times New Roman" w:hAnsi="Times New Roman"/>
          <w:color w:val="000000"/>
        </w:rPr>
      </w:pPr>
      <w:r w:rsidRPr="00797786">
        <w:rPr>
          <w:rFonts w:ascii="Times New Roman" w:hAnsi="Times New Roman"/>
          <w:color w:val="000000"/>
        </w:rPr>
        <w:t>Sjá heildarupplýsingar um ávísun erlótíníbs fyrir skammta og lyfjagjöf</w:t>
      </w:r>
      <w:r w:rsidR="00B31786" w:rsidRPr="00797786">
        <w:rPr>
          <w:rFonts w:ascii="Times New Roman" w:hAnsi="Times New Roman"/>
          <w:color w:val="000000"/>
        </w:rPr>
        <w:t>.</w:t>
      </w:r>
    </w:p>
    <w:p w14:paraId="7A62E887" w14:textId="77777777" w:rsidR="00D15122" w:rsidRPr="00797786" w:rsidRDefault="00D15122" w:rsidP="007F6E1B">
      <w:pPr>
        <w:rPr>
          <w:rFonts w:ascii="Times New Roman" w:eastAsia="Times New Roman" w:hAnsi="Times New Roman"/>
          <w:color w:val="000000"/>
        </w:rPr>
      </w:pPr>
    </w:p>
    <w:p w14:paraId="3F7F6E1E" w14:textId="77777777" w:rsidR="00D15122" w:rsidRPr="00797786" w:rsidRDefault="009B0756" w:rsidP="00022F45">
      <w:pPr>
        <w:keepNext/>
        <w:rPr>
          <w:rFonts w:ascii="Times New Roman" w:eastAsia="Times New Roman" w:hAnsi="Times New Roman"/>
          <w:i/>
          <w:color w:val="000000"/>
        </w:rPr>
      </w:pPr>
      <w:r w:rsidRPr="00797786">
        <w:rPr>
          <w:rFonts w:ascii="Times New Roman" w:hAnsi="Times New Roman"/>
          <w:i/>
          <w:color w:val="000000"/>
          <w:u w:val="single" w:color="000000"/>
        </w:rPr>
        <w:t>Nýrnafrumukrabbamein sem er langt gengið og/eða með meinvörpum</w:t>
      </w:r>
    </w:p>
    <w:p w14:paraId="16B03E1B" w14:textId="77777777" w:rsidR="00D15122" w:rsidRPr="00797786" w:rsidRDefault="00D15122" w:rsidP="00022F45">
      <w:pPr>
        <w:keepNext/>
        <w:rPr>
          <w:rFonts w:ascii="Times New Roman" w:eastAsia="Times New Roman" w:hAnsi="Times New Roman"/>
          <w:color w:val="000000"/>
        </w:rPr>
      </w:pPr>
    </w:p>
    <w:p w14:paraId="024B570C" w14:textId="77777777" w:rsidR="00D15122" w:rsidRPr="00797786" w:rsidRDefault="009B0756" w:rsidP="007F6E1B">
      <w:pPr>
        <w:pStyle w:val="BodyText"/>
        <w:ind w:left="0" w:right="192"/>
        <w:rPr>
          <w:color w:val="000000"/>
        </w:rPr>
      </w:pPr>
      <w:r w:rsidRPr="00797786">
        <w:rPr>
          <w:color w:val="000000"/>
        </w:rPr>
        <w:t xml:space="preserve">Ráðlagður skammtur af </w:t>
      </w:r>
      <w:r w:rsidR="00356EED" w:rsidRPr="00797786">
        <w:rPr>
          <w:color w:val="000000"/>
        </w:rPr>
        <w:t>Zirabev</w:t>
      </w:r>
      <w:r w:rsidRPr="00797786">
        <w:rPr>
          <w:color w:val="000000"/>
        </w:rPr>
        <w:t xml:space="preserve"> er 10 mg/kg líkamsþyngdar gefinn á 2 vikna fresti sem innrennsli í bláæð.</w:t>
      </w:r>
    </w:p>
    <w:p w14:paraId="1F57148B" w14:textId="77777777" w:rsidR="00203535" w:rsidRPr="00797786" w:rsidRDefault="00203535" w:rsidP="007F6E1B">
      <w:pPr>
        <w:pStyle w:val="BodyText"/>
        <w:ind w:left="0" w:right="192"/>
        <w:rPr>
          <w:color w:val="000000"/>
        </w:rPr>
      </w:pPr>
    </w:p>
    <w:p w14:paraId="6ABBE047" w14:textId="77777777" w:rsidR="003B7430" w:rsidRPr="00797786" w:rsidRDefault="009B0756" w:rsidP="003B7430">
      <w:pPr>
        <w:pStyle w:val="BodyText"/>
        <w:ind w:left="0" w:right="192"/>
        <w:rPr>
          <w:color w:val="000000"/>
        </w:rPr>
      </w:pPr>
      <w:r w:rsidRPr="00797786">
        <w:rPr>
          <w:color w:val="000000"/>
        </w:rPr>
        <w:t>Mælt er með því að meðferð sé haldið áfram þar til sjúkdómurinn ágerist eða þar til eituráhrif verða óásættanleg.</w:t>
      </w:r>
    </w:p>
    <w:p w14:paraId="4497F516" w14:textId="77777777" w:rsidR="003B7430" w:rsidRPr="00797786" w:rsidRDefault="003B7430" w:rsidP="003B7430">
      <w:pPr>
        <w:rPr>
          <w:rFonts w:ascii="Times New Roman" w:eastAsia="Times New Roman" w:hAnsi="Times New Roman"/>
          <w:color w:val="000000"/>
        </w:rPr>
      </w:pPr>
    </w:p>
    <w:p w14:paraId="14A2190C" w14:textId="77777777" w:rsidR="003B7430" w:rsidRPr="00797786" w:rsidRDefault="003B7430" w:rsidP="003B7430">
      <w:pPr>
        <w:widowControl/>
        <w:autoSpaceDE w:val="0"/>
        <w:autoSpaceDN w:val="0"/>
        <w:adjustRightInd w:val="0"/>
        <w:rPr>
          <w:rFonts w:ascii="Times New Roman" w:hAnsi="Times New Roman"/>
          <w:color w:val="000000"/>
          <w:u w:val="single"/>
          <w:lang w:eastAsia="da-DK" w:bidi="ar-SA"/>
        </w:rPr>
      </w:pPr>
      <w:r w:rsidRPr="00797786">
        <w:rPr>
          <w:rFonts w:ascii="Times New Roman" w:hAnsi="Times New Roman"/>
          <w:i/>
          <w:iCs/>
          <w:color w:val="000000"/>
          <w:u w:val="single"/>
          <w:lang w:eastAsia="da-DK" w:bidi="ar-SA"/>
        </w:rPr>
        <w:t xml:space="preserve">Þekjufrumukrabbamein í eggjastokkum, krabbamein í eggjaleiðurum og krabbamein í lífhimnu </w:t>
      </w:r>
    </w:p>
    <w:p w14:paraId="29A7A2D9" w14:textId="77777777" w:rsidR="003B7430" w:rsidRPr="00797786" w:rsidRDefault="003B7430" w:rsidP="003B7430">
      <w:pPr>
        <w:widowControl/>
        <w:autoSpaceDE w:val="0"/>
        <w:autoSpaceDN w:val="0"/>
        <w:adjustRightInd w:val="0"/>
        <w:rPr>
          <w:rFonts w:ascii="Times New Roman" w:hAnsi="Times New Roman"/>
          <w:i/>
          <w:iCs/>
          <w:color w:val="000000"/>
          <w:lang w:eastAsia="da-DK" w:bidi="ar-SA"/>
        </w:rPr>
      </w:pPr>
    </w:p>
    <w:p w14:paraId="1F1F2F3C" w14:textId="77777777" w:rsidR="003B7430" w:rsidRPr="00797786" w:rsidRDefault="003B7430" w:rsidP="003B7430">
      <w:pPr>
        <w:widowControl/>
        <w:autoSpaceDE w:val="0"/>
        <w:autoSpaceDN w:val="0"/>
        <w:adjustRightInd w:val="0"/>
        <w:rPr>
          <w:rFonts w:ascii="Times New Roman" w:hAnsi="Times New Roman"/>
          <w:color w:val="000000"/>
          <w:lang w:eastAsia="da-DK" w:bidi="ar-SA"/>
        </w:rPr>
      </w:pPr>
      <w:r w:rsidRPr="00797786">
        <w:rPr>
          <w:rFonts w:ascii="Times New Roman" w:hAnsi="Times New Roman"/>
          <w:i/>
          <w:iCs/>
          <w:color w:val="000000"/>
          <w:lang w:eastAsia="da-DK" w:bidi="ar-SA"/>
        </w:rPr>
        <w:t xml:space="preserve">Upphafsmeðferð: </w:t>
      </w:r>
      <w:r w:rsidRPr="00797786">
        <w:rPr>
          <w:rFonts w:ascii="Times New Roman" w:hAnsi="Times New Roman"/>
          <w:color w:val="000000"/>
          <w:lang w:eastAsia="da-DK" w:bidi="ar-SA"/>
        </w:rPr>
        <w:t>Zirabev er gefið ásamt carboplatíni og paklítaxeli í allt að 6 meðferðarlotur og síðan fylgt eftir með Zirabev einu sér þar til sjúkdómurinn ágerist, eða að hámarki í 15 mánuði, eða þar til eituráhrif verða óásættanleg, hvert af þessu sem verður fyrst.</w:t>
      </w:r>
    </w:p>
    <w:p w14:paraId="0A63C074" w14:textId="77777777" w:rsidR="003B7430" w:rsidRPr="00797786" w:rsidRDefault="003B7430" w:rsidP="003B7430">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Ráðlagður skammtur af Zirabev er 15 mg/kg líkamsþyngdar, gefið einu sinni á 3 vikna fresti sem innrennsli í bláæð. </w:t>
      </w:r>
    </w:p>
    <w:p w14:paraId="2FDAE9B3" w14:textId="77777777" w:rsidR="003B7430" w:rsidRPr="00797786" w:rsidRDefault="003B7430" w:rsidP="003B7430">
      <w:pPr>
        <w:widowControl/>
        <w:autoSpaceDE w:val="0"/>
        <w:autoSpaceDN w:val="0"/>
        <w:adjustRightInd w:val="0"/>
        <w:rPr>
          <w:rFonts w:ascii="Times New Roman" w:hAnsi="Times New Roman"/>
          <w:i/>
          <w:iCs/>
          <w:color w:val="000000"/>
          <w:lang w:eastAsia="da-DK" w:bidi="ar-SA"/>
        </w:rPr>
      </w:pPr>
    </w:p>
    <w:p w14:paraId="7C443D68" w14:textId="77777777" w:rsidR="003B7430" w:rsidRPr="00797786" w:rsidRDefault="003B7430" w:rsidP="003B7430">
      <w:pPr>
        <w:widowControl/>
        <w:autoSpaceDE w:val="0"/>
        <w:autoSpaceDN w:val="0"/>
        <w:adjustRightInd w:val="0"/>
        <w:rPr>
          <w:rFonts w:ascii="Times New Roman" w:hAnsi="Times New Roman"/>
          <w:color w:val="000000"/>
          <w:lang w:eastAsia="da-DK" w:bidi="ar-SA"/>
        </w:rPr>
      </w:pPr>
      <w:r w:rsidRPr="00797786">
        <w:rPr>
          <w:rFonts w:ascii="Times New Roman" w:hAnsi="Times New Roman"/>
          <w:i/>
          <w:iCs/>
          <w:color w:val="000000"/>
          <w:lang w:eastAsia="da-DK" w:bidi="ar-SA"/>
        </w:rPr>
        <w:t>Meðhöndlun endurkomins sjúkdóms sem er næmur fyrir platínusamböndum</w:t>
      </w:r>
      <w:r w:rsidRPr="00797786">
        <w:rPr>
          <w:rFonts w:ascii="Times New Roman" w:hAnsi="Times New Roman"/>
          <w:color w:val="000000"/>
          <w:lang w:eastAsia="da-DK" w:bidi="ar-SA"/>
        </w:rPr>
        <w:t xml:space="preserve">: Zirabev er gefið ásamt annað hvort carboplatíni og gemcitabíni í 6 meðferðarlotur og í allt að 10 meðferðarlotur eða ásamt carboplatíni og paklítaxeli í 6 meðferðarlotur og í allt að 8 meðferðarlotur og síðan fylgt eftir með Zirabev einu sér þar til sjúkdómurinn ágerist. Ráðlagður skammtur af Zirabev er 15 mg/kg líkamsþyngdar, gefið einu sinni á 3 vikna fresti sem innrennsli í bláæð. </w:t>
      </w:r>
    </w:p>
    <w:p w14:paraId="60F4C6A0" w14:textId="77777777" w:rsidR="003B7430" w:rsidRPr="00797786" w:rsidRDefault="003B7430" w:rsidP="003B7430">
      <w:pPr>
        <w:rPr>
          <w:rFonts w:ascii="Times New Roman" w:hAnsi="Times New Roman"/>
          <w:i/>
          <w:iCs/>
          <w:color w:val="000000"/>
          <w:lang w:eastAsia="da-DK" w:bidi="ar-SA"/>
        </w:rPr>
      </w:pPr>
    </w:p>
    <w:p w14:paraId="2974CE1B" w14:textId="77777777" w:rsidR="00D15122" w:rsidRPr="00797786" w:rsidRDefault="003B7430" w:rsidP="003B7430">
      <w:pPr>
        <w:pStyle w:val="BodyText"/>
        <w:ind w:left="0" w:right="192"/>
        <w:rPr>
          <w:color w:val="000000"/>
        </w:rPr>
      </w:pPr>
      <w:r w:rsidRPr="00797786">
        <w:rPr>
          <w:i/>
          <w:iCs/>
          <w:color w:val="000000"/>
          <w:lang w:eastAsia="da-DK" w:bidi="ar-SA"/>
        </w:rPr>
        <w:t xml:space="preserve">Meðhöndlun endurkomins sjúkdóms sem er ónæmur fyrir platínusamböndum: </w:t>
      </w:r>
      <w:r w:rsidRPr="00797786">
        <w:rPr>
          <w:color w:val="000000"/>
          <w:lang w:eastAsia="da-DK" w:bidi="ar-SA"/>
        </w:rPr>
        <w:t xml:space="preserve">Zirabev er gefið ásamt einu eftirtalinna lyfja – </w:t>
      </w:r>
      <w:r w:rsidR="004C5A93" w:rsidRPr="00797786">
        <w:rPr>
          <w:rFonts w:eastAsia="Calibri"/>
          <w:color w:val="000000"/>
          <w:lang w:eastAsia="da-DK" w:bidi="ar-SA"/>
        </w:rPr>
        <w:t>paklítaxeli,</w:t>
      </w:r>
      <w:r w:rsidR="004C5A93" w:rsidRPr="00797786">
        <w:rPr>
          <w:color w:val="000000"/>
          <w:lang w:eastAsia="da-DK" w:bidi="ar-SA"/>
        </w:rPr>
        <w:t xml:space="preserve"> </w:t>
      </w:r>
      <w:r w:rsidRPr="00797786">
        <w:rPr>
          <w:color w:val="000000"/>
          <w:lang w:eastAsia="da-DK" w:bidi="ar-SA"/>
        </w:rPr>
        <w:t>tópótekani (gefið einu sinni í viku) eða pegýleruðu doxórúbicíni í lípósómum. Ráðlagður skammtur af Zirabev er 10 mg/kg líkamsþyngdar, gefið einu sinni á 2 vikna fresti sem innrennsli í bláæð. Þegar Zirabev er gefið ásamt tópótekani (gefið á dögum 1</w:t>
      </w:r>
      <w:r w:rsidRPr="00797786">
        <w:rPr>
          <w:color w:val="000000"/>
          <w:lang w:eastAsia="da-DK" w:bidi="ar-SA"/>
        </w:rPr>
        <w:noBreakHyphen/>
        <w:t>5 á 3 vikna fresti) er ráðlagður skammtur af Zirabev 15 mg/kg líkamsþyngdar, gefið einu sinni á 3 vikna fresti sem innrennsli í bláæð. Mælt er með því að meðferð sé haldið áfram þar til sjúkdómurinn ágerist eða þar til eituráhrif verða óásættanleg (sjá kafla 5.1, rannsókn MO22224).</w:t>
      </w:r>
    </w:p>
    <w:p w14:paraId="01139D75" w14:textId="77777777" w:rsidR="00D15122" w:rsidRPr="00797786" w:rsidRDefault="00D15122" w:rsidP="007F6E1B">
      <w:pPr>
        <w:rPr>
          <w:rFonts w:ascii="Times New Roman" w:eastAsia="Times New Roman" w:hAnsi="Times New Roman"/>
          <w:color w:val="000000"/>
        </w:rPr>
      </w:pPr>
    </w:p>
    <w:p w14:paraId="688C3518" w14:textId="77777777" w:rsidR="00D15122" w:rsidRPr="00797786" w:rsidRDefault="009B0756" w:rsidP="00022F45">
      <w:pPr>
        <w:keepNext/>
        <w:rPr>
          <w:rFonts w:ascii="Times New Roman" w:eastAsia="Times New Roman" w:hAnsi="Times New Roman"/>
          <w:i/>
          <w:color w:val="000000"/>
        </w:rPr>
      </w:pPr>
      <w:r w:rsidRPr="00797786">
        <w:rPr>
          <w:rFonts w:ascii="Times New Roman" w:hAnsi="Times New Roman"/>
          <w:i/>
          <w:color w:val="000000"/>
          <w:u w:val="single" w:color="000000"/>
        </w:rPr>
        <w:t>Krabbamein í leghálsi</w:t>
      </w:r>
    </w:p>
    <w:p w14:paraId="65DDBE46" w14:textId="77777777" w:rsidR="00D15122" w:rsidRPr="00797786" w:rsidRDefault="00D15122" w:rsidP="00022F45">
      <w:pPr>
        <w:keepNext/>
        <w:rPr>
          <w:rFonts w:ascii="Times New Roman" w:eastAsia="Times New Roman" w:hAnsi="Times New Roman"/>
          <w:color w:val="000000"/>
        </w:rPr>
      </w:pPr>
    </w:p>
    <w:p w14:paraId="06D95F98" w14:textId="77777777" w:rsidR="00D15122" w:rsidRPr="00797786" w:rsidRDefault="00356EED" w:rsidP="007F6E1B">
      <w:pPr>
        <w:pStyle w:val="BodyText"/>
        <w:ind w:left="0" w:right="192"/>
        <w:rPr>
          <w:color w:val="000000"/>
        </w:rPr>
      </w:pPr>
      <w:r w:rsidRPr="00797786">
        <w:rPr>
          <w:color w:val="000000"/>
        </w:rPr>
        <w:t>Zirabev</w:t>
      </w:r>
      <w:r w:rsidR="00426DA8" w:rsidRPr="00797786">
        <w:rPr>
          <w:color w:val="000000"/>
        </w:rPr>
        <w:t xml:space="preserve"> er gefið ásamt annarri hvorri eftirtalinni samsettri meðferðaráætlun: paklítaxeli ásamt císplatíni eða paklítaxeli ásamt tópótekani.</w:t>
      </w:r>
    </w:p>
    <w:p w14:paraId="5C350DBA" w14:textId="77777777" w:rsidR="00203535" w:rsidRPr="00797786" w:rsidRDefault="00203535" w:rsidP="007F6E1B">
      <w:pPr>
        <w:pStyle w:val="BodyText"/>
        <w:ind w:left="0" w:right="285"/>
        <w:rPr>
          <w:color w:val="000000"/>
        </w:rPr>
      </w:pPr>
    </w:p>
    <w:p w14:paraId="7A5C8BA8" w14:textId="77777777" w:rsidR="00D15122" w:rsidRPr="00797786" w:rsidRDefault="009B0756" w:rsidP="007F6E1B">
      <w:pPr>
        <w:pStyle w:val="BodyText"/>
        <w:ind w:left="0" w:right="285"/>
        <w:rPr>
          <w:color w:val="000000"/>
        </w:rPr>
      </w:pPr>
      <w:r w:rsidRPr="00797786">
        <w:rPr>
          <w:color w:val="000000"/>
        </w:rPr>
        <w:t xml:space="preserve">Ráðlagður skammtur af </w:t>
      </w:r>
      <w:r w:rsidR="00356EED" w:rsidRPr="00797786">
        <w:rPr>
          <w:color w:val="000000"/>
        </w:rPr>
        <w:t>Zirabev</w:t>
      </w:r>
      <w:r w:rsidRPr="00797786">
        <w:rPr>
          <w:color w:val="000000"/>
        </w:rPr>
        <w:t xml:space="preserve"> er 15 mg/kg líkamsþyngdar, gefið einu sinni á 3 vikna fresti sem innrennsli í bláæð.</w:t>
      </w:r>
    </w:p>
    <w:p w14:paraId="4B66AC3C" w14:textId="77777777" w:rsidR="00203535" w:rsidRPr="00797786" w:rsidRDefault="00203535" w:rsidP="007F6E1B">
      <w:pPr>
        <w:pStyle w:val="BodyText"/>
        <w:ind w:left="0" w:right="192"/>
        <w:rPr>
          <w:color w:val="000000"/>
        </w:rPr>
      </w:pPr>
    </w:p>
    <w:p w14:paraId="3CEA4B8B" w14:textId="77777777" w:rsidR="00D15122" w:rsidRPr="00797786" w:rsidRDefault="009B0756" w:rsidP="007F6E1B">
      <w:pPr>
        <w:pStyle w:val="BodyText"/>
        <w:ind w:left="0" w:right="192"/>
        <w:rPr>
          <w:color w:val="000000"/>
        </w:rPr>
      </w:pPr>
      <w:r w:rsidRPr="00797786">
        <w:rPr>
          <w:color w:val="000000"/>
        </w:rPr>
        <w:t>Mælt er með því að meðferð sé haldið áfram þar til sjúkdómurinn ágerist eða þar til eituráhrif verða óásættanleg (sjá kafla 5.1).</w:t>
      </w:r>
    </w:p>
    <w:p w14:paraId="0360F3DC" w14:textId="77777777" w:rsidR="00D15122" w:rsidRPr="00797786" w:rsidRDefault="00D15122" w:rsidP="007F6E1B">
      <w:pPr>
        <w:rPr>
          <w:rFonts w:ascii="Times New Roman" w:eastAsia="Times New Roman" w:hAnsi="Times New Roman"/>
          <w:color w:val="000000"/>
        </w:rPr>
      </w:pPr>
    </w:p>
    <w:p w14:paraId="3977E2AA" w14:textId="77777777" w:rsidR="00D15122" w:rsidRPr="00797786" w:rsidRDefault="009B0756" w:rsidP="00022F45">
      <w:pPr>
        <w:keepNext/>
        <w:rPr>
          <w:rFonts w:ascii="Times New Roman" w:eastAsia="Times New Roman" w:hAnsi="Times New Roman"/>
          <w:i/>
          <w:color w:val="000000"/>
        </w:rPr>
      </w:pPr>
      <w:r w:rsidRPr="00797786">
        <w:rPr>
          <w:rFonts w:ascii="Times New Roman" w:hAnsi="Times New Roman"/>
          <w:i/>
          <w:color w:val="000000"/>
          <w:u w:val="single" w:color="000000"/>
        </w:rPr>
        <w:t>Sérstakir sjúklingahópar</w:t>
      </w:r>
    </w:p>
    <w:p w14:paraId="473F5FE3" w14:textId="77777777" w:rsidR="00D15122" w:rsidRPr="00797786" w:rsidRDefault="00D15122" w:rsidP="00022F45">
      <w:pPr>
        <w:keepNext/>
        <w:rPr>
          <w:rFonts w:ascii="Times New Roman" w:eastAsia="Times New Roman" w:hAnsi="Times New Roman"/>
          <w:color w:val="000000"/>
        </w:rPr>
      </w:pPr>
    </w:p>
    <w:p w14:paraId="654E4FEB" w14:textId="77777777" w:rsidR="00653F76" w:rsidRPr="00797786" w:rsidRDefault="009B0756" w:rsidP="00022F45">
      <w:pPr>
        <w:keepNext/>
        <w:rPr>
          <w:rFonts w:ascii="Times New Roman" w:hAnsi="Times New Roman"/>
          <w:color w:val="000000"/>
        </w:rPr>
      </w:pPr>
      <w:r w:rsidRPr="00797786">
        <w:rPr>
          <w:rFonts w:ascii="Times New Roman" w:hAnsi="Times New Roman"/>
          <w:i/>
          <w:color w:val="000000"/>
        </w:rPr>
        <w:t>Aldraðir sjúklingar</w:t>
      </w:r>
    </w:p>
    <w:p w14:paraId="085CDD04" w14:textId="77777777" w:rsidR="00D15122" w:rsidRPr="00797786" w:rsidRDefault="009B0756" w:rsidP="007F6E1B">
      <w:pPr>
        <w:rPr>
          <w:rFonts w:ascii="Times New Roman" w:eastAsia="Times New Roman" w:hAnsi="Times New Roman"/>
          <w:color w:val="000000"/>
        </w:rPr>
      </w:pPr>
      <w:r w:rsidRPr="00797786">
        <w:rPr>
          <w:rFonts w:ascii="Times New Roman" w:hAnsi="Times New Roman"/>
          <w:color w:val="000000"/>
        </w:rPr>
        <w:t xml:space="preserve">Ekki er þörf á aðlaga skammta hjá </w:t>
      </w:r>
      <w:r w:rsidR="002E5EAB" w:rsidRPr="00797786">
        <w:rPr>
          <w:rFonts w:ascii="Times New Roman" w:hAnsi="Times New Roman"/>
          <w:color w:val="000000"/>
        </w:rPr>
        <w:t>sjúklingum ≥ 65 ára</w:t>
      </w:r>
      <w:r w:rsidRPr="00797786">
        <w:rPr>
          <w:rFonts w:ascii="Times New Roman" w:hAnsi="Times New Roman"/>
          <w:color w:val="000000"/>
        </w:rPr>
        <w:t>.</w:t>
      </w:r>
    </w:p>
    <w:p w14:paraId="6D97927B" w14:textId="77777777" w:rsidR="00D15122" w:rsidRPr="00797786" w:rsidRDefault="00D15122" w:rsidP="007F6E1B">
      <w:pPr>
        <w:rPr>
          <w:rFonts w:ascii="Times New Roman" w:eastAsia="Times New Roman" w:hAnsi="Times New Roman"/>
          <w:color w:val="000000"/>
        </w:rPr>
      </w:pPr>
    </w:p>
    <w:p w14:paraId="6ADB6314" w14:textId="77777777" w:rsidR="00653F76" w:rsidRPr="00797786" w:rsidRDefault="009B0756" w:rsidP="00022F45">
      <w:pPr>
        <w:keepNext/>
        <w:ind w:right="284"/>
        <w:rPr>
          <w:rFonts w:ascii="Times New Roman" w:hAnsi="Times New Roman"/>
          <w:i/>
          <w:color w:val="000000"/>
        </w:rPr>
      </w:pPr>
      <w:r w:rsidRPr="00797786">
        <w:rPr>
          <w:rFonts w:ascii="Times New Roman" w:hAnsi="Times New Roman"/>
          <w:i/>
          <w:color w:val="000000"/>
        </w:rPr>
        <w:t>Sjúklingar með skerta nýrnastarfsemi</w:t>
      </w:r>
    </w:p>
    <w:p w14:paraId="7D74F3C4" w14:textId="77777777" w:rsidR="00D15122" w:rsidRPr="00797786" w:rsidRDefault="009B0756" w:rsidP="007F6E1B">
      <w:pPr>
        <w:ind w:right="285"/>
        <w:rPr>
          <w:rFonts w:ascii="Times New Roman" w:eastAsia="Times New Roman" w:hAnsi="Times New Roman"/>
          <w:color w:val="000000"/>
        </w:rPr>
      </w:pPr>
      <w:r w:rsidRPr="00797786">
        <w:rPr>
          <w:rFonts w:ascii="Times New Roman" w:hAnsi="Times New Roman"/>
          <w:color w:val="000000"/>
        </w:rPr>
        <w:t>Öryggi og verkun hafa ekki verið rannsökuð hjá sjúklingum með skerta nýrnastarfsemi (sjá kafla 5.2).</w:t>
      </w:r>
    </w:p>
    <w:p w14:paraId="0AB8B000" w14:textId="77777777" w:rsidR="00D15122" w:rsidRPr="00797786" w:rsidRDefault="00D15122" w:rsidP="007F6E1B">
      <w:pPr>
        <w:rPr>
          <w:rFonts w:ascii="Times New Roman" w:eastAsia="Times New Roman" w:hAnsi="Times New Roman"/>
          <w:color w:val="000000"/>
        </w:rPr>
      </w:pPr>
    </w:p>
    <w:p w14:paraId="6A44A4F9" w14:textId="77777777" w:rsidR="00653F76" w:rsidRPr="00797786" w:rsidRDefault="009B0756" w:rsidP="007F6E1B">
      <w:pPr>
        <w:ind w:right="192"/>
        <w:rPr>
          <w:rFonts w:ascii="Times New Roman" w:hAnsi="Times New Roman"/>
          <w:color w:val="000000"/>
        </w:rPr>
      </w:pPr>
      <w:r w:rsidRPr="00797786">
        <w:rPr>
          <w:rFonts w:ascii="Times New Roman" w:hAnsi="Times New Roman"/>
          <w:i/>
          <w:color w:val="000000"/>
        </w:rPr>
        <w:t>Sjúklingar með skerta lifrarstarfsemi</w:t>
      </w:r>
    </w:p>
    <w:p w14:paraId="6679CE67" w14:textId="77777777" w:rsidR="00D15122" w:rsidRPr="00797786" w:rsidRDefault="009B0756" w:rsidP="007F6E1B">
      <w:pPr>
        <w:ind w:right="192"/>
        <w:rPr>
          <w:rFonts w:ascii="Times New Roman" w:eastAsia="Times New Roman" w:hAnsi="Times New Roman"/>
          <w:color w:val="000000"/>
        </w:rPr>
      </w:pPr>
      <w:r w:rsidRPr="00797786">
        <w:rPr>
          <w:rFonts w:ascii="Times New Roman" w:hAnsi="Times New Roman"/>
          <w:color w:val="000000"/>
        </w:rPr>
        <w:t>Öryggi og verkun hafa ekki verið rannsökuð hjá sjúklingum með skerta lifrarstarfsemi (sjá kafla 5.2).</w:t>
      </w:r>
    </w:p>
    <w:p w14:paraId="69F03F79" w14:textId="77777777" w:rsidR="006F7CE5" w:rsidRPr="00797786" w:rsidRDefault="006F7CE5" w:rsidP="007F6E1B">
      <w:pPr>
        <w:rPr>
          <w:rFonts w:ascii="Times New Roman" w:hAnsi="Times New Roman"/>
          <w:color w:val="000000"/>
          <w:u w:val="single" w:color="000000"/>
        </w:rPr>
      </w:pPr>
    </w:p>
    <w:p w14:paraId="40C0010A" w14:textId="77777777" w:rsidR="00D15122" w:rsidRPr="00797786" w:rsidRDefault="009B0756" w:rsidP="00C0667E">
      <w:pPr>
        <w:keepNext/>
        <w:rPr>
          <w:rFonts w:ascii="Times New Roman" w:eastAsia="Times New Roman" w:hAnsi="Times New Roman"/>
          <w:i/>
          <w:color w:val="000000"/>
        </w:rPr>
      </w:pPr>
      <w:r w:rsidRPr="00797786">
        <w:rPr>
          <w:rFonts w:ascii="Times New Roman" w:hAnsi="Times New Roman"/>
          <w:i/>
          <w:color w:val="000000"/>
          <w:u w:val="single" w:color="000000"/>
        </w:rPr>
        <w:t>Börn</w:t>
      </w:r>
    </w:p>
    <w:p w14:paraId="20F4AEAE" w14:textId="77777777" w:rsidR="00D15122" w:rsidRPr="00797786" w:rsidRDefault="00D15122" w:rsidP="00022F45">
      <w:pPr>
        <w:keepNext/>
        <w:rPr>
          <w:rFonts w:ascii="Times New Roman" w:eastAsia="Times New Roman" w:hAnsi="Times New Roman"/>
          <w:color w:val="000000"/>
        </w:rPr>
      </w:pPr>
    </w:p>
    <w:p w14:paraId="65DE1F14" w14:textId="77777777" w:rsidR="00D15122" w:rsidRPr="00797786" w:rsidRDefault="009B0756" w:rsidP="007F6E1B">
      <w:pPr>
        <w:pStyle w:val="BodyText"/>
        <w:ind w:left="0" w:right="209"/>
        <w:rPr>
          <w:color w:val="000000"/>
        </w:rPr>
      </w:pPr>
      <w:r w:rsidRPr="00797786">
        <w:rPr>
          <w:color w:val="000000"/>
        </w:rPr>
        <w:t>Ekki hefur verið sýnt fram á öryggi og verkun bevacízúmabs hjá börnum yngri en 18 ára. Fyrirliggjandi upplýsingar eru tilgreindar í köflum 4.8, 5.1 og 5.2, en ekki er hægt að ráðleggja ákveðna skammta.</w:t>
      </w:r>
    </w:p>
    <w:p w14:paraId="155B2240" w14:textId="77777777" w:rsidR="00D15122" w:rsidRPr="00797786" w:rsidRDefault="00D15122" w:rsidP="007F6E1B">
      <w:pPr>
        <w:rPr>
          <w:rFonts w:ascii="Times New Roman" w:eastAsia="Times New Roman" w:hAnsi="Times New Roman"/>
          <w:color w:val="000000"/>
        </w:rPr>
      </w:pPr>
    </w:p>
    <w:p w14:paraId="643DBEE0" w14:textId="77777777" w:rsidR="00D15122" w:rsidRPr="00797786" w:rsidRDefault="009B0756" w:rsidP="007F6E1B">
      <w:pPr>
        <w:pStyle w:val="BodyText"/>
        <w:ind w:left="0" w:right="137"/>
        <w:rPr>
          <w:color w:val="000000"/>
        </w:rPr>
      </w:pPr>
      <w:r w:rsidRPr="00797786">
        <w:rPr>
          <w:color w:val="000000"/>
        </w:rPr>
        <w:t>Engin viðeigandi not eru fyrir bevacízúmab við ábendingunum krabbamein í ristli, endaþarmi, brjóstum, lungum, eggjastokkum, eggjaleiðurum, lífhimnu, leghálsi eða nýrum hjá börnum.</w:t>
      </w:r>
    </w:p>
    <w:p w14:paraId="2FD0781C" w14:textId="77777777" w:rsidR="00D15122" w:rsidRPr="00797786" w:rsidRDefault="00D15122" w:rsidP="007F6E1B">
      <w:pPr>
        <w:rPr>
          <w:rFonts w:ascii="Times New Roman" w:eastAsia="Times New Roman" w:hAnsi="Times New Roman"/>
          <w:color w:val="000000"/>
        </w:rPr>
      </w:pPr>
    </w:p>
    <w:p w14:paraId="6B9C90C1" w14:textId="77777777" w:rsidR="00D15122" w:rsidRPr="00797786" w:rsidRDefault="009B0756" w:rsidP="00022F45">
      <w:pPr>
        <w:pStyle w:val="BodyText"/>
        <w:keepNext/>
        <w:ind w:left="0"/>
        <w:rPr>
          <w:color w:val="000000"/>
        </w:rPr>
      </w:pPr>
      <w:r w:rsidRPr="00797786">
        <w:rPr>
          <w:color w:val="000000"/>
          <w:u w:val="single" w:color="000000"/>
        </w:rPr>
        <w:t>Lyfjagjöf</w:t>
      </w:r>
    </w:p>
    <w:p w14:paraId="706A19FF" w14:textId="77777777" w:rsidR="00D15122" w:rsidRPr="00797786" w:rsidRDefault="00D15122" w:rsidP="00392ED9">
      <w:pPr>
        <w:keepNext/>
        <w:rPr>
          <w:rFonts w:ascii="Times New Roman" w:eastAsia="Times New Roman" w:hAnsi="Times New Roman"/>
          <w:color w:val="000000"/>
        </w:rPr>
      </w:pPr>
    </w:p>
    <w:p w14:paraId="31743C68" w14:textId="77777777" w:rsidR="00D15122" w:rsidRPr="00797786" w:rsidRDefault="00356EED" w:rsidP="00392ED9">
      <w:pPr>
        <w:pStyle w:val="BodyText"/>
        <w:ind w:left="0" w:right="197"/>
        <w:rPr>
          <w:color w:val="000000"/>
        </w:rPr>
      </w:pPr>
      <w:r w:rsidRPr="00797786">
        <w:rPr>
          <w:color w:val="000000"/>
        </w:rPr>
        <w:t xml:space="preserve">Zirabev er ætlað til notkunar í bláæð. </w:t>
      </w:r>
      <w:r w:rsidR="009B0756" w:rsidRPr="00797786">
        <w:rPr>
          <w:color w:val="000000"/>
        </w:rPr>
        <w:t>Upphafsskammt á að gefa á 90 mínútum sem innrennsli í bláæð. Ef fyrsta innrennslið þolist vel, má gefa annað innrennslið á 60 mínútum. Ef 60 mínútna innrennslið þolist vel, má gefa öll síðari innrennsli á 30 mínútum.</w:t>
      </w:r>
    </w:p>
    <w:p w14:paraId="533E237E" w14:textId="77777777" w:rsidR="00D15122" w:rsidRPr="00797786" w:rsidRDefault="00D15122" w:rsidP="00392ED9">
      <w:pPr>
        <w:rPr>
          <w:rFonts w:ascii="Times New Roman" w:eastAsia="Times New Roman" w:hAnsi="Times New Roman"/>
          <w:color w:val="000000"/>
        </w:rPr>
      </w:pPr>
    </w:p>
    <w:p w14:paraId="11E47E14" w14:textId="77777777" w:rsidR="00D15122" w:rsidRPr="00797786" w:rsidRDefault="009B0756" w:rsidP="00392ED9">
      <w:pPr>
        <w:pStyle w:val="BodyText"/>
        <w:ind w:left="0"/>
        <w:rPr>
          <w:color w:val="000000"/>
        </w:rPr>
      </w:pPr>
      <w:r w:rsidRPr="00797786">
        <w:rPr>
          <w:color w:val="000000"/>
        </w:rPr>
        <w:t>Lyfið á ekki gefa með inndælingu í bláæð eða í stökum skömmtum (bolus).</w:t>
      </w:r>
    </w:p>
    <w:p w14:paraId="05C58EED" w14:textId="77777777" w:rsidR="00D15122" w:rsidRPr="00797786" w:rsidRDefault="00D15122" w:rsidP="00392ED9">
      <w:pPr>
        <w:rPr>
          <w:rFonts w:ascii="Times New Roman" w:eastAsia="Times New Roman" w:hAnsi="Times New Roman"/>
          <w:color w:val="000000"/>
        </w:rPr>
      </w:pPr>
    </w:p>
    <w:p w14:paraId="0708BC6B" w14:textId="77777777" w:rsidR="00D15122" w:rsidRPr="00797786" w:rsidRDefault="009B0756" w:rsidP="00392ED9">
      <w:pPr>
        <w:pStyle w:val="BodyText"/>
        <w:ind w:left="0" w:right="137"/>
        <w:rPr>
          <w:color w:val="000000"/>
        </w:rPr>
      </w:pPr>
      <w:r w:rsidRPr="00797786">
        <w:rPr>
          <w:color w:val="000000"/>
        </w:rPr>
        <w:t xml:space="preserve">Ekki er ráðlagt að minnka skammta ef aukaverkanir koma fram. Ef </w:t>
      </w:r>
      <w:r w:rsidR="00C2655B" w:rsidRPr="00797786">
        <w:rPr>
          <w:color w:val="000000"/>
        </w:rPr>
        <w:t>tilefni er til á</w:t>
      </w:r>
      <w:r w:rsidRPr="00797786">
        <w:rPr>
          <w:color w:val="000000"/>
        </w:rPr>
        <w:t xml:space="preserve"> annaðhvort </w:t>
      </w:r>
      <w:r w:rsidR="00C2655B" w:rsidRPr="00797786">
        <w:rPr>
          <w:color w:val="000000"/>
        </w:rPr>
        <w:t xml:space="preserve">að </w:t>
      </w:r>
      <w:r w:rsidRPr="00797786">
        <w:rPr>
          <w:color w:val="000000"/>
        </w:rPr>
        <w:t>hætta meðferð fyrir fullt og allt eða gera hlé á henni, eins og lýst er í kafla 4.4.</w:t>
      </w:r>
    </w:p>
    <w:p w14:paraId="75310FB0" w14:textId="77777777" w:rsidR="00D15122" w:rsidRPr="00797786" w:rsidRDefault="00D15122" w:rsidP="00392ED9">
      <w:pPr>
        <w:rPr>
          <w:rFonts w:ascii="Times New Roman" w:eastAsia="Times New Roman" w:hAnsi="Times New Roman"/>
          <w:color w:val="000000"/>
        </w:rPr>
      </w:pPr>
    </w:p>
    <w:p w14:paraId="7633C354" w14:textId="77777777" w:rsidR="00D15122" w:rsidRPr="00797786" w:rsidRDefault="009B0756" w:rsidP="00392ED9">
      <w:pPr>
        <w:keepNext/>
        <w:rPr>
          <w:rFonts w:ascii="Times New Roman" w:eastAsia="Times New Roman" w:hAnsi="Times New Roman"/>
          <w:i/>
          <w:color w:val="000000"/>
        </w:rPr>
      </w:pPr>
      <w:r w:rsidRPr="00797786">
        <w:rPr>
          <w:rFonts w:ascii="Times New Roman" w:hAnsi="Times New Roman"/>
          <w:i/>
          <w:color w:val="000000"/>
          <w:u w:val="single" w:color="000000"/>
        </w:rPr>
        <w:t>Varúðarráðstafanir sem þarf að gera áður en lyfið er meðhöndlað eða gefið</w:t>
      </w:r>
    </w:p>
    <w:p w14:paraId="3AD9590A" w14:textId="77777777" w:rsidR="00D15122" w:rsidRPr="00797786" w:rsidRDefault="00D15122" w:rsidP="00392ED9">
      <w:pPr>
        <w:keepNext/>
        <w:rPr>
          <w:rFonts w:ascii="Times New Roman" w:eastAsia="Times New Roman" w:hAnsi="Times New Roman"/>
          <w:color w:val="000000"/>
        </w:rPr>
      </w:pPr>
    </w:p>
    <w:p w14:paraId="3F39A149" w14:textId="77777777" w:rsidR="00D15122" w:rsidRPr="00797786" w:rsidRDefault="009B0756" w:rsidP="00392ED9">
      <w:pPr>
        <w:pStyle w:val="BodyText"/>
        <w:ind w:left="0" w:right="393"/>
        <w:rPr>
          <w:color w:val="000000"/>
        </w:rPr>
      </w:pPr>
      <w:r w:rsidRPr="00797786">
        <w:rPr>
          <w:color w:val="000000"/>
        </w:rPr>
        <w:t xml:space="preserve">Sjá leiðbeiningar </w:t>
      </w:r>
      <w:r w:rsidR="00C2655B" w:rsidRPr="00797786">
        <w:rPr>
          <w:color w:val="000000"/>
        </w:rPr>
        <w:t xml:space="preserve">í kafla 6.6 </w:t>
      </w:r>
      <w:r w:rsidRPr="00797786">
        <w:rPr>
          <w:color w:val="000000"/>
        </w:rPr>
        <w:t xml:space="preserve">um þynningu lyfsins fyrir gjöf. </w:t>
      </w:r>
      <w:r w:rsidR="00356EED" w:rsidRPr="00797786">
        <w:rPr>
          <w:color w:val="000000"/>
        </w:rPr>
        <w:t>Zirabev</w:t>
      </w:r>
      <w:r w:rsidRPr="00797786">
        <w:rPr>
          <w:color w:val="000000"/>
        </w:rPr>
        <w:t xml:space="preserve"> innrennsli á ekki að gefa með eða blanda í glúkósalausnir. Ekki má blanda þessu lyfi saman við önnur lyf en þau sem nefnd eru í kafla 6.6.</w:t>
      </w:r>
    </w:p>
    <w:p w14:paraId="20ED4064" w14:textId="77777777" w:rsidR="00D15122" w:rsidRPr="00797786" w:rsidRDefault="00D15122" w:rsidP="007F6E1B">
      <w:pPr>
        <w:rPr>
          <w:rFonts w:ascii="Times New Roman" w:eastAsia="Times New Roman" w:hAnsi="Times New Roman"/>
          <w:color w:val="000000"/>
        </w:rPr>
      </w:pPr>
    </w:p>
    <w:p w14:paraId="48CC121F" w14:textId="77777777" w:rsidR="00D15122" w:rsidRPr="00797786" w:rsidRDefault="003E4A60" w:rsidP="004E7E34">
      <w:pPr>
        <w:tabs>
          <w:tab w:val="left" w:pos="567"/>
        </w:tabs>
        <w:rPr>
          <w:rFonts w:ascii="Times New Roman" w:hAnsi="Times New Roman"/>
          <w:b/>
          <w:color w:val="000000"/>
        </w:rPr>
      </w:pPr>
      <w:r w:rsidRPr="00797786">
        <w:rPr>
          <w:rFonts w:ascii="Times New Roman" w:hAnsi="Times New Roman"/>
          <w:b/>
          <w:color w:val="000000"/>
        </w:rPr>
        <w:t>4.3</w:t>
      </w:r>
      <w:r w:rsidRPr="00797786">
        <w:rPr>
          <w:rFonts w:ascii="Times New Roman" w:hAnsi="Times New Roman"/>
          <w:b/>
          <w:color w:val="000000"/>
        </w:rPr>
        <w:tab/>
        <w:t>Frábendingar</w:t>
      </w:r>
    </w:p>
    <w:p w14:paraId="57E00847" w14:textId="77777777" w:rsidR="00D15122" w:rsidRPr="00797786" w:rsidRDefault="00D15122" w:rsidP="007F6E1B">
      <w:pPr>
        <w:rPr>
          <w:rFonts w:ascii="Times New Roman" w:eastAsia="Times New Roman" w:hAnsi="Times New Roman"/>
          <w:bCs/>
          <w:color w:val="000000"/>
        </w:rPr>
      </w:pPr>
    </w:p>
    <w:p w14:paraId="48AA5D8A" w14:textId="77777777" w:rsidR="00D15122" w:rsidRPr="00797786" w:rsidRDefault="00653F76" w:rsidP="00022F45">
      <w:pPr>
        <w:pStyle w:val="BodyText"/>
        <w:spacing w:line="253" w:lineRule="exact"/>
        <w:ind w:left="567" w:hanging="567"/>
        <w:rPr>
          <w:color w:val="000000"/>
        </w:rPr>
      </w:pPr>
      <w:r w:rsidRPr="00797786">
        <w:rPr>
          <w:color w:val="000000"/>
        </w:rPr>
        <w:sym w:font="Wingdings" w:char="F09F"/>
      </w:r>
      <w:r w:rsidRPr="00797786">
        <w:rPr>
          <w:color w:val="000000"/>
        </w:rPr>
        <w:tab/>
      </w:r>
      <w:r w:rsidR="009B0756" w:rsidRPr="00797786">
        <w:rPr>
          <w:color w:val="000000"/>
        </w:rPr>
        <w:t>Ofnæmi fyrir virka efninu eða einhverju hjálparefnanna sem talin eru upp í kafla 6.1.</w:t>
      </w:r>
    </w:p>
    <w:p w14:paraId="4AD3577E" w14:textId="77777777" w:rsidR="00D15122" w:rsidRPr="00797786" w:rsidRDefault="00653F76" w:rsidP="00022F45">
      <w:pPr>
        <w:pStyle w:val="BodyText"/>
        <w:ind w:left="567" w:right="291" w:hanging="567"/>
        <w:rPr>
          <w:color w:val="000000"/>
        </w:rPr>
      </w:pPr>
      <w:r w:rsidRPr="00797786">
        <w:rPr>
          <w:color w:val="000000"/>
        </w:rPr>
        <w:sym w:font="Wingdings" w:char="F09F"/>
      </w:r>
      <w:r w:rsidRPr="00797786">
        <w:rPr>
          <w:color w:val="000000"/>
        </w:rPr>
        <w:tab/>
      </w:r>
      <w:r w:rsidR="009B0756" w:rsidRPr="00797786">
        <w:rPr>
          <w:color w:val="000000"/>
        </w:rPr>
        <w:t>Ofnæmi fyrir frumuafurðum úr eggjastokkum kínverskra hamstra (CHO) eða öðrum raðbrigða manna- eða mannaaðlöguðum mótefnum</w:t>
      </w:r>
      <w:r w:rsidR="00F125E9" w:rsidRPr="00797786">
        <w:rPr>
          <w:color w:val="000000"/>
        </w:rPr>
        <w:t>.</w:t>
      </w:r>
    </w:p>
    <w:p w14:paraId="28D046E1" w14:textId="77777777" w:rsidR="00D15122" w:rsidRPr="00797786" w:rsidRDefault="00653F76" w:rsidP="00022F45">
      <w:pPr>
        <w:pStyle w:val="BodyText"/>
        <w:spacing w:line="252" w:lineRule="exact"/>
        <w:ind w:left="567" w:hanging="567"/>
        <w:rPr>
          <w:color w:val="000000"/>
        </w:rPr>
      </w:pPr>
      <w:r w:rsidRPr="00797786">
        <w:rPr>
          <w:color w:val="000000"/>
        </w:rPr>
        <w:sym w:font="Wingdings" w:char="F09F"/>
      </w:r>
      <w:r w:rsidRPr="00797786">
        <w:rPr>
          <w:color w:val="000000"/>
        </w:rPr>
        <w:tab/>
      </w:r>
      <w:r w:rsidR="009B0756" w:rsidRPr="00797786">
        <w:rPr>
          <w:color w:val="000000"/>
        </w:rPr>
        <w:t>Þungun (sjá kafla 4.6).</w:t>
      </w:r>
    </w:p>
    <w:p w14:paraId="593BF1DD" w14:textId="77777777" w:rsidR="00D15122" w:rsidRPr="00797786" w:rsidRDefault="00D15122" w:rsidP="007F6E1B">
      <w:pPr>
        <w:rPr>
          <w:rFonts w:ascii="Times New Roman" w:eastAsia="Times New Roman" w:hAnsi="Times New Roman"/>
          <w:color w:val="000000"/>
        </w:rPr>
      </w:pPr>
    </w:p>
    <w:p w14:paraId="6BBA9A1A" w14:textId="77777777" w:rsidR="00D15122" w:rsidRPr="00797786" w:rsidRDefault="003E4A60" w:rsidP="00D60858">
      <w:pPr>
        <w:keepNext/>
        <w:widowControl/>
        <w:tabs>
          <w:tab w:val="left" w:pos="567"/>
        </w:tabs>
        <w:rPr>
          <w:rFonts w:ascii="Times New Roman" w:hAnsi="Times New Roman"/>
          <w:b/>
          <w:color w:val="000000"/>
        </w:rPr>
      </w:pPr>
      <w:r w:rsidRPr="00797786">
        <w:rPr>
          <w:rFonts w:ascii="Times New Roman" w:hAnsi="Times New Roman"/>
          <w:b/>
          <w:color w:val="000000"/>
        </w:rPr>
        <w:lastRenderedPageBreak/>
        <w:t>4.4</w:t>
      </w:r>
      <w:r w:rsidRPr="00797786">
        <w:rPr>
          <w:rFonts w:ascii="Times New Roman" w:hAnsi="Times New Roman"/>
          <w:b/>
          <w:color w:val="000000"/>
        </w:rPr>
        <w:tab/>
        <w:t>Sérstök varnaðarorð og varúðarreglur við notkun</w:t>
      </w:r>
    </w:p>
    <w:p w14:paraId="70B6CA15" w14:textId="77777777" w:rsidR="00D15122" w:rsidRPr="00797786" w:rsidRDefault="00D15122" w:rsidP="00D60858">
      <w:pPr>
        <w:keepNext/>
        <w:widowControl/>
        <w:rPr>
          <w:rFonts w:ascii="Times New Roman" w:eastAsia="Times New Roman" w:hAnsi="Times New Roman"/>
          <w:bCs/>
          <w:color w:val="000000"/>
        </w:rPr>
      </w:pPr>
    </w:p>
    <w:p w14:paraId="2F738489" w14:textId="77777777" w:rsidR="00356EED" w:rsidRPr="00797786" w:rsidRDefault="00356EED" w:rsidP="00022F45">
      <w:pPr>
        <w:pStyle w:val="BodyText"/>
        <w:keepNext/>
        <w:ind w:left="0" w:right="210"/>
        <w:rPr>
          <w:color w:val="000000"/>
          <w:u w:val="single"/>
        </w:rPr>
      </w:pPr>
      <w:r w:rsidRPr="00797786">
        <w:rPr>
          <w:color w:val="000000"/>
          <w:u w:val="single"/>
        </w:rPr>
        <w:t>Rekjanleiki</w:t>
      </w:r>
    </w:p>
    <w:p w14:paraId="7DB04DD0" w14:textId="77777777" w:rsidR="00492052" w:rsidRPr="00797786" w:rsidRDefault="00492052" w:rsidP="00022F45">
      <w:pPr>
        <w:pStyle w:val="BodyText"/>
        <w:keepNext/>
        <w:ind w:left="0" w:right="210"/>
        <w:rPr>
          <w:color w:val="000000"/>
          <w:u w:val="single"/>
        </w:rPr>
      </w:pPr>
    </w:p>
    <w:p w14:paraId="6FA620CB" w14:textId="77777777" w:rsidR="00D15122" w:rsidRPr="00797786" w:rsidRDefault="009B0756" w:rsidP="007F6E1B">
      <w:pPr>
        <w:pStyle w:val="BodyText"/>
        <w:ind w:left="0" w:right="209"/>
        <w:rPr>
          <w:color w:val="000000"/>
        </w:rPr>
      </w:pPr>
      <w:r w:rsidRPr="00797786">
        <w:rPr>
          <w:color w:val="000000"/>
        </w:rPr>
        <w:t xml:space="preserve">Til að </w:t>
      </w:r>
      <w:r w:rsidR="00646F6A" w:rsidRPr="00797786">
        <w:rPr>
          <w:color w:val="000000"/>
        </w:rPr>
        <w:t>bæta</w:t>
      </w:r>
      <w:r w:rsidR="00DE2E6E" w:rsidRPr="00797786">
        <w:rPr>
          <w:color w:val="000000"/>
        </w:rPr>
        <w:t xml:space="preserve"> </w:t>
      </w:r>
      <w:r w:rsidRPr="00797786">
        <w:rPr>
          <w:color w:val="000000"/>
        </w:rPr>
        <w:t xml:space="preserve">rekjanleika líffræðilegra lyfja </w:t>
      </w:r>
      <w:r w:rsidR="00646F6A" w:rsidRPr="00797786">
        <w:rPr>
          <w:color w:val="000000"/>
        </w:rPr>
        <w:t>skal</w:t>
      </w:r>
      <w:r w:rsidR="00DE2E6E" w:rsidRPr="00797786">
        <w:rPr>
          <w:color w:val="000000"/>
        </w:rPr>
        <w:t xml:space="preserve"> </w:t>
      </w:r>
      <w:r w:rsidRPr="00797786">
        <w:rPr>
          <w:color w:val="000000"/>
        </w:rPr>
        <w:t>heiti og lotunúmer lyfs</w:t>
      </w:r>
      <w:r w:rsidR="00646F6A" w:rsidRPr="00797786">
        <w:rPr>
          <w:color w:val="000000"/>
        </w:rPr>
        <w:t>ins</w:t>
      </w:r>
      <w:r w:rsidRPr="00797786">
        <w:rPr>
          <w:color w:val="000000"/>
        </w:rPr>
        <w:t xml:space="preserve"> sem gefið </w:t>
      </w:r>
      <w:r w:rsidR="00646F6A" w:rsidRPr="00797786">
        <w:rPr>
          <w:color w:val="000000"/>
        </w:rPr>
        <w:t>er vera skráð með skýrum hætti</w:t>
      </w:r>
      <w:r w:rsidRPr="00797786">
        <w:rPr>
          <w:color w:val="000000"/>
        </w:rPr>
        <w:t>.</w:t>
      </w:r>
    </w:p>
    <w:p w14:paraId="5344EBE1" w14:textId="77777777" w:rsidR="00D15122" w:rsidRPr="00797786" w:rsidRDefault="00D15122" w:rsidP="007F6E1B">
      <w:pPr>
        <w:rPr>
          <w:rFonts w:ascii="Times New Roman" w:eastAsia="Times New Roman" w:hAnsi="Times New Roman"/>
          <w:color w:val="000000"/>
        </w:rPr>
      </w:pPr>
    </w:p>
    <w:p w14:paraId="1619F261"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color w:val="000000"/>
          <w:u w:val="single"/>
        </w:rPr>
        <w:t>Rof og fistlar í maga og þörmum (sjá kafla 4.8)</w:t>
      </w:r>
    </w:p>
    <w:p w14:paraId="7C742C55" w14:textId="77777777" w:rsidR="00492052" w:rsidRPr="00797786" w:rsidRDefault="00492052" w:rsidP="00022F45">
      <w:pPr>
        <w:keepNext/>
        <w:spacing w:line="252" w:lineRule="exact"/>
        <w:rPr>
          <w:rFonts w:ascii="Times New Roman" w:eastAsia="Times New Roman" w:hAnsi="Times New Roman"/>
          <w:color w:val="000000"/>
          <w:u w:val="single"/>
        </w:rPr>
      </w:pPr>
    </w:p>
    <w:p w14:paraId="0FD5A275" w14:textId="77777777" w:rsidR="00D15122" w:rsidRPr="00797786" w:rsidRDefault="009B0756" w:rsidP="007F6E1B">
      <w:pPr>
        <w:pStyle w:val="BodyText"/>
        <w:ind w:left="0" w:right="209"/>
        <w:rPr>
          <w:color w:val="000000"/>
        </w:rPr>
      </w:pPr>
      <w:r w:rsidRPr="00797786">
        <w:rPr>
          <w:color w:val="000000"/>
        </w:rPr>
        <w:t xml:space="preserve">Sjúklingar geta verið í aukinni hættu á að rof komi á maga og þarma eða göt komi á gallblöðru þegar þeir fá meðferð með bevacízúmabi. Bólguástand í kviðarholi getur aukið hættu á rofi í maga og þörmum hjá sjúklingum með krabbamein í ristli eða endaþarmi með meinvörpum, því skal gæta varúðar þegar slíkir sjúklingar eru meðhöndlaðir. Fyrri geislameðferð er áhættuþáttur fyrir rof á maga eða þörmum hjá sjúklingum sem fá meðferð með bevacízúmabi við krabbameini í leghálsi sem er þrálátt og endurkomið eða með meinvörpum og höfðu allir sjúklingar sem fengu rof á maga eða þörmum sögu um geislameðferð. Hætta </w:t>
      </w:r>
      <w:r w:rsidR="00000F09" w:rsidRPr="00797786">
        <w:rPr>
          <w:color w:val="000000"/>
        </w:rPr>
        <w:t xml:space="preserve">á </w:t>
      </w:r>
      <w:r w:rsidRPr="00797786">
        <w:rPr>
          <w:color w:val="000000"/>
        </w:rPr>
        <w:t>meðferð til frambúðar hjá sjúklingum sem fá rof á maga eða þarma.</w:t>
      </w:r>
    </w:p>
    <w:p w14:paraId="11C6136F" w14:textId="77777777" w:rsidR="00D15122" w:rsidRPr="00797786" w:rsidRDefault="00D15122" w:rsidP="007F6E1B">
      <w:pPr>
        <w:rPr>
          <w:rFonts w:ascii="Times New Roman" w:eastAsia="Times New Roman" w:hAnsi="Times New Roman"/>
          <w:color w:val="000000"/>
        </w:rPr>
      </w:pPr>
    </w:p>
    <w:p w14:paraId="76E45440"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color w:val="000000"/>
          <w:u w:val="single"/>
        </w:rPr>
        <w:t>Meltingarfæra- og leggangafistlar í GOG-0240 rannsókninni</w:t>
      </w:r>
    </w:p>
    <w:p w14:paraId="30810DAB" w14:textId="77777777" w:rsidR="00492052" w:rsidRPr="00797786" w:rsidRDefault="00492052" w:rsidP="00022F45">
      <w:pPr>
        <w:keepNext/>
        <w:spacing w:line="252" w:lineRule="exact"/>
        <w:rPr>
          <w:rFonts w:ascii="Times New Roman" w:eastAsia="Times New Roman" w:hAnsi="Times New Roman"/>
          <w:color w:val="000000"/>
          <w:u w:val="single"/>
        </w:rPr>
      </w:pPr>
    </w:p>
    <w:p w14:paraId="61F61AAE" w14:textId="77777777" w:rsidR="00D15122" w:rsidRPr="00797786" w:rsidRDefault="009B0756" w:rsidP="007F6E1B">
      <w:pPr>
        <w:pStyle w:val="BodyText"/>
        <w:ind w:left="0" w:right="137"/>
        <w:rPr>
          <w:color w:val="000000"/>
        </w:rPr>
      </w:pPr>
      <w:r w:rsidRPr="00797786">
        <w:rPr>
          <w:color w:val="000000"/>
        </w:rPr>
        <w:t>Sjúklingar sem fá meðferð með bevacízúmabi við krabbameini í leghálsi sem er þrálátt og endurkomið eða með meinvörpum eru í aukinni hættu á myndun fistla milli legganga og einhvers hluta meltingarvegar (meltingarfæra- og leggangafistill). Fyrri geislameðferð er mikilvægur áhættuþáttur fyrir myndun meltingarfæra- og leggangafistla og höfðu allir sjúklingar sem fengu meltingarfæra- og leggangafistla sögu um geislameðferð. Endurkoma krabbameins á svæði sem áður hefur verið geislað er einnig mikilvægur áhættuþáttur fyrir myndun meltingarfæra- og leggangafistla.</w:t>
      </w:r>
    </w:p>
    <w:p w14:paraId="396A82F1" w14:textId="77777777" w:rsidR="004666BE" w:rsidRPr="00797786" w:rsidRDefault="004666BE" w:rsidP="007F6E1B">
      <w:pPr>
        <w:rPr>
          <w:rFonts w:ascii="Times New Roman" w:hAnsi="Times New Roman"/>
          <w:color w:val="000000"/>
        </w:rPr>
      </w:pPr>
    </w:p>
    <w:p w14:paraId="462E2973" w14:textId="77777777" w:rsidR="00D15122" w:rsidRPr="00797786" w:rsidRDefault="009B0756" w:rsidP="00022F45">
      <w:pPr>
        <w:keepNext/>
        <w:rPr>
          <w:rFonts w:ascii="Times New Roman" w:hAnsi="Times New Roman"/>
          <w:color w:val="000000"/>
          <w:u w:val="single"/>
        </w:rPr>
      </w:pPr>
      <w:r w:rsidRPr="00797786">
        <w:rPr>
          <w:rFonts w:ascii="Times New Roman" w:hAnsi="Times New Roman"/>
          <w:color w:val="000000"/>
          <w:u w:val="single"/>
        </w:rPr>
        <w:t>Fistlar utan meltingarvegar (sjá kafla 4.8)</w:t>
      </w:r>
    </w:p>
    <w:p w14:paraId="73F8E8B5" w14:textId="77777777" w:rsidR="00492052" w:rsidRPr="00797786" w:rsidRDefault="00492052" w:rsidP="00022F45">
      <w:pPr>
        <w:keepNext/>
        <w:rPr>
          <w:rFonts w:ascii="Times New Roman" w:eastAsia="Times New Roman" w:hAnsi="Times New Roman"/>
          <w:color w:val="000000"/>
          <w:u w:val="single"/>
        </w:rPr>
      </w:pPr>
    </w:p>
    <w:p w14:paraId="2F044FFB" w14:textId="77777777" w:rsidR="00D15122" w:rsidRPr="00797786" w:rsidRDefault="009B0756" w:rsidP="007F6E1B">
      <w:pPr>
        <w:pStyle w:val="BodyText"/>
        <w:ind w:left="0" w:right="157"/>
        <w:rPr>
          <w:color w:val="000000"/>
        </w:rPr>
      </w:pPr>
      <w:r w:rsidRPr="00797786">
        <w:rPr>
          <w:color w:val="000000"/>
        </w:rPr>
        <w:t xml:space="preserve">Aukin hætta er á fistlamyndun hjá sjúklingum við meðferð með bevacízúmabi. Hætta skal notkun </w:t>
      </w:r>
      <w:r w:rsidR="00356EED" w:rsidRPr="00797786">
        <w:rPr>
          <w:color w:val="000000"/>
        </w:rPr>
        <w:t>Zirabev</w:t>
      </w:r>
      <w:r w:rsidRPr="00797786">
        <w:rPr>
          <w:color w:val="000000"/>
        </w:rPr>
        <w:t xml:space="preserve"> hjá sjúklingum með barka- og vélindisfistil eða 4. stigs fistil, af hvaða gerð sem er [viðmið bandarísku krabbameinsstofnunarinnar um aukaverkanir (NCI-CTCAE), 3. útg.]. Takmarkaðar upplýsingar eru fyrirliggjandi um áframhaldandi notkun bevacízúmabs hjá sjúklingum með aðra fistla. </w:t>
      </w:r>
    </w:p>
    <w:p w14:paraId="537D1D22" w14:textId="77777777" w:rsidR="00203535" w:rsidRPr="00797786" w:rsidRDefault="00203535" w:rsidP="007F6E1B">
      <w:pPr>
        <w:pStyle w:val="BodyText"/>
        <w:ind w:left="0" w:right="157"/>
        <w:rPr>
          <w:color w:val="000000"/>
        </w:rPr>
      </w:pPr>
    </w:p>
    <w:p w14:paraId="01D3901A" w14:textId="77777777" w:rsidR="00D15122" w:rsidRPr="00797786" w:rsidRDefault="009B0756" w:rsidP="007F6E1B">
      <w:pPr>
        <w:pStyle w:val="BodyText"/>
        <w:ind w:left="0" w:right="157"/>
        <w:rPr>
          <w:color w:val="000000"/>
        </w:rPr>
      </w:pPr>
      <w:r w:rsidRPr="00797786">
        <w:rPr>
          <w:color w:val="000000"/>
        </w:rPr>
        <w:t xml:space="preserve">Ef um er að ræða innvortis fistla utan meltingarvegar, á að íhuga að hætta meðferð með </w:t>
      </w:r>
      <w:r w:rsidR="00356EED" w:rsidRPr="00797786">
        <w:rPr>
          <w:color w:val="000000"/>
        </w:rPr>
        <w:t>Zirabev</w:t>
      </w:r>
      <w:r w:rsidRPr="00797786">
        <w:rPr>
          <w:color w:val="000000"/>
        </w:rPr>
        <w:t>.</w:t>
      </w:r>
    </w:p>
    <w:p w14:paraId="2C4BD464" w14:textId="77777777" w:rsidR="00D15122" w:rsidRPr="00797786" w:rsidRDefault="00D15122" w:rsidP="007F6E1B">
      <w:pPr>
        <w:rPr>
          <w:rFonts w:ascii="Times New Roman" w:eastAsia="Times New Roman" w:hAnsi="Times New Roman"/>
          <w:color w:val="000000"/>
        </w:rPr>
      </w:pPr>
    </w:p>
    <w:p w14:paraId="741FDAD7"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color w:val="000000"/>
          <w:u w:val="single"/>
        </w:rPr>
        <w:t xml:space="preserve">Fylgikvillar tengdir </w:t>
      </w:r>
      <w:r w:rsidR="00F70F77" w:rsidRPr="00797786">
        <w:rPr>
          <w:rFonts w:ascii="Times New Roman" w:hAnsi="Times New Roman"/>
          <w:color w:val="000000"/>
          <w:u w:val="single"/>
        </w:rPr>
        <w:t xml:space="preserve">græðingu </w:t>
      </w:r>
      <w:r w:rsidRPr="00797786">
        <w:rPr>
          <w:rFonts w:ascii="Times New Roman" w:hAnsi="Times New Roman"/>
          <w:color w:val="000000"/>
          <w:u w:val="single"/>
        </w:rPr>
        <w:t>sára (sjá kafla 4.8)</w:t>
      </w:r>
    </w:p>
    <w:p w14:paraId="051B6B23" w14:textId="77777777" w:rsidR="00492052" w:rsidRPr="00797786" w:rsidRDefault="00492052" w:rsidP="00022F45">
      <w:pPr>
        <w:keepNext/>
        <w:spacing w:line="252" w:lineRule="exact"/>
        <w:rPr>
          <w:rFonts w:ascii="Times New Roman" w:eastAsia="Times New Roman" w:hAnsi="Times New Roman"/>
          <w:color w:val="000000"/>
          <w:u w:val="single"/>
        </w:rPr>
      </w:pPr>
    </w:p>
    <w:p w14:paraId="07E9C91A" w14:textId="77777777" w:rsidR="00D15122" w:rsidRPr="00797786" w:rsidRDefault="00007842" w:rsidP="007F6E1B">
      <w:pPr>
        <w:pStyle w:val="BodyText"/>
        <w:ind w:left="0" w:right="176"/>
        <w:rPr>
          <w:color w:val="000000"/>
        </w:rPr>
      </w:pPr>
      <w:r w:rsidRPr="00797786">
        <w:rPr>
          <w:color w:val="000000"/>
        </w:rPr>
        <w:t xml:space="preserve">Bevacízúmab getur haft neikvæð áhrif á að sár grói. Tilkynnt hefur verið um alvarlega fylgikvilla tengda </w:t>
      </w:r>
      <w:r w:rsidR="00F70F77" w:rsidRPr="00797786">
        <w:rPr>
          <w:color w:val="000000"/>
        </w:rPr>
        <w:t xml:space="preserve">græðingu </w:t>
      </w:r>
      <w:r w:rsidRPr="00797786">
        <w:rPr>
          <w:color w:val="000000"/>
        </w:rPr>
        <w:t xml:space="preserve">sára, þ.m.t. samgötunarvandamál (anastomotic complications), sem leiddu til dauðsfalla. Ekki á að hefja meðferð fyrr en a.m.k. 28 dögum eftir </w:t>
      </w:r>
      <w:r w:rsidR="00F70F77" w:rsidRPr="00797786">
        <w:rPr>
          <w:color w:val="000000"/>
        </w:rPr>
        <w:t xml:space="preserve">stóra </w:t>
      </w:r>
      <w:r w:rsidRPr="00797786">
        <w:rPr>
          <w:color w:val="000000"/>
        </w:rPr>
        <w:t xml:space="preserve">skurðaðgerð eða fyrr en skurðurinn er að fullu gróinn. Hjá sjúklingum með vandamál við að sár gréru meðan á meðferð stóð á að gera hlé á meðferð þar til sárið er að fullu gróið. Gera </w:t>
      </w:r>
      <w:r w:rsidR="00F70F77" w:rsidRPr="00797786">
        <w:rPr>
          <w:color w:val="000000"/>
        </w:rPr>
        <w:t xml:space="preserve">á </w:t>
      </w:r>
      <w:r w:rsidRPr="00797786">
        <w:rPr>
          <w:color w:val="000000"/>
        </w:rPr>
        <w:t>hlé á meðferð vegna ráðgerðrar skurðaðgerðar.</w:t>
      </w:r>
    </w:p>
    <w:p w14:paraId="2ED4A471" w14:textId="77777777" w:rsidR="00D15122" w:rsidRPr="00797786" w:rsidRDefault="00D15122" w:rsidP="007F6E1B">
      <w:pPr>
        <w:rPr>
          <w:rFonts w:ascii="Times New Roman" w:eastAsia="Times New Roman" w:hAnsi="Times New Roman"/>
          <w:color w:val="000000"/>
        </w:rPr>
      </w:pPr>
    </w:p>
    <w:p w14:paraId="2EB54D28" w14:textId="77777777" w:rsidR="00D15122" w:rsidRPr="00797786" w:rsidRDefault="009B0756" w:rsidP="007F6E1B">
      <w:pPr>
        <w:pStyle w:val="BodyText"/>
        <w:ind w:left="0" w:right="157"/>
        <w:rPr>
          <w:color w:val="000000"/>
        </w:rPr>
      </w:pPr>
      <w:r w:rsidRPr="00797786">
        <w:rPr>
          <w:color w:val="000000"/>
        </w:rPr>
        <w:t xml:space="preserve">Í mjög sjaldgæfum tilvikum hefur verið greint frá sinafellsbólgu með drepi (necrotising fasciitis), þ.m.t. banvæn tilfelli, hjá sjúklingum sem hafa fengið bevacízúmab. Þessi kvilli er yfirleitt afleiðing fylgikvilla vegna </w:t>
      </w:r>
      <w:r w:rsidR="00F70F77" w:rsidRPr="00797786">
        <w:rPr>
          <w:color w:val="000000"/>
        </w:rPr>
        <w:t xml:space="preserve">græðingar </w:t>
      </w:r>
      <w:r w:rsidRPr="00797786">
        <w:rPr>
          <w:color w:val="000000"/>
        </w:rPr>
        <w:t xml:space="preserve">sára, rofs á maga eða þörmum eða fistlamyndunar. Hætta </w:t>
      </w:r>
      <w:r w:rsidR="00F70F77" w:rsidRPr="00797786">
        <w:rPr>
          <w:color w:val="000000"/>
        </w:rPr>
        <w:t xml:space="preserve">á </w:t>
      </w:r>
      <w:r w:rsidRPr="00797786">
        <w:rPr>
          <w:color w:val="000000"/>
        </w:rPr>
        <w:t xml:space="preserve">meðferð með </w:t>
      </w:r>
      <w:r w:rsidR="00356EED" w:rsidRPr="00797786">
        <w:rPr>
          <w:color w:val="000000"/>
        </w:rPr>
        <w:t>Zirabev</w:t>
      </w:r>
      <w:r w:rsidRPr="00797786">
        <w:rPr>
          <w:color w:val="000000"/>
        </w:rPr>
        <w:t xml:space="preserve"> hjá sjúklingum sem fá sinafellsbólgu með drepi og hefja viðeigandi stuðningsmeðferð eins fljótt og kostur er.</w:t>
      </w:r>
    </w:p>
    <w:p w14:paraId="7C5DC3A8" w14:textId="77777777" w:rsidR="00D15122" w:rsidRPr="00797786" w:rsidRDefault="00D15122" w:rsidP="007F6E1B">
      <w:pPr>
        <w:rPr>
          <w:rFonts w:ascii="Times New Roman" w:eastAsia="Times New Roman" w:hAnsi="Times New Roman"/>
          <w:color w:val="000000"/>
        </w:rPr>
      </w:pPr>
    </w:p>
    <w:p w14:paraId="3427F2DA"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color w:val="000000"/>
          <w:u w:val="single"/>
        </w:rPr>
        <w:t>Háþrýstingur (sjá kafla 4.8)</w:t>
      </w:r>
    </w:p>
    <w:p w14:paraId="7B9C618B" w14:textId="77777777" w:rsidR="00492052" w:rsidRPr="00797786" w:rsidRDefault="00492052" w:rsidP="00022F45">
      <w:pPr>
        <w:keepNext/>
        <w:spacing w:line="252" w:lineRule="exact"/>
        <w:rPr>
          <w:rFonts w:ascii="Times New Roman" w:eastAsia="Times New Roman" w:hAnsi="Times New Roman"/>
          <w:color w:val="000000"/>
          <w:u w:val="single"/>
        </w:rPr>
      </w:pPr>
    </w:p>
    <w:p w14:paraId="39571539" w14:textId="77777777" w:rsidR="00D15122" w:rsidRPr="00797786" w:rsidRDefault="009B0756" w:rsidP="007F6E1B">
      <w:pPr>
        <w:pStyle w:val="BodyText"/>
        <w:ind w:left="0" w:right="227"/>
        <w:rPr>
          <w:color w:val="000000"/>
        </w:rPr>
      </w:pPr>
      <w:r w:rsidRPr="00797786">
        <w:rPr>
          <w:color w:val="000000"/>
        </w:rPr>
        <w:t xml:space="preserve">Vart </w:t>
      </w:r>
      <w:r w:rsidR="002E536D" w:rsidRPr="00797786">
        <w:rPr>
          <w:color w:val="000000"/>
        </w:rPr>
        <w:t>varð</w:t>
      </w:r>
      <w:r w:rsidRPr="00797786">
        <w:rPr>
          <w:color w:val="000000"/>
        </w:rPr>
        <w:t xml:space="preserve"> við aukna tíðni háþrýstings hjá sjúklingum sem voru meðhöndlaðir með bevacízúmabi. Klínískar öryggisupplýsingar gefa til kynna að tíðni háþrýstings sé líklega skammtaháð. </w:t>
      </w:r>
      <w:r w:rsidR="00A54534" w:rsidRPr="00797786">
        <w:rPr>
          <w:color w:val="000000"/>
        </w:rPr>
        <w:t>Áður en meðferð með Zirabev hefst þarf að ná</w:t>
      </w:r>
      <w:r w:rsidRPr="00797786">
        <w:rPr>
          <w:color w:val="000000"/>
        </w:rPr>
        <w:t xml:space="preserve"> nægilegri stjórn á fyrirliggjandi háþrýstingi. Engar </w:t>
      </w:r>
      <w:r w:rsidRPr="00797786">
        <w:rPr>
          <w:color w:val="000000"/>
        </w:rPr>
        <w:lastRenderedPageBreak/>
        <w:t xml:space="preserve">upplýsingar liggja fyrir um áhrif bevacízúmabs á sjúklinga með </w:t>
      </w:r>
      <w:r w:rsidR="00A54534" w:rsidRPr="00797786">
        <w:rPr>
          <w:color w:val="000000"/>
        </w:rPr>
        <w:t xml:space="preserve">illa stjórnaðan </w:t>
      </w:r>
      <w:r w:rsidRPr="00797786">
        <w:rPr>
          <w:color w:val="000000"/>
        </w:rPr>
        <w:t>háþrýsting við upphaf meðferðar.</w:t>
      </w:r>
    </w:p>
    <w:p w14:paraId="5CD5EBC5" w14:textId="77777777" w:rsidR="00203535" w:rsidRPr="00797786" w:rsidRDefault="00203535" w:rsidP="007F6E1B">
      <w:pPr>
        <w:pStyle w:val="BodyText"/>
        <w:ind w:left="0"/>
        <w:rPr>
          <w:color w:val="000000"/>
        </w:rPr>
      </w:pPr>
    </w:p>
    <w:p w14:paraId="15C2CA06" w14:textId="77777777" w:rsidR="00D15122" w:rsidRPr="00797786" w:rsidRDefault="009B0756" w:rsidP="007F6E1B">
      <w:pPr>
        <w:pStyle w:val="BodyText"/>
        <w:ind w:left="0"/>
        <w:rPr>
          <w:color w:val="000000"/>
        </w:rPr>
      </w:pPr>
      <w:r w:rsidRPr="00797786">
        <w:rPr>
          <w:color w:val="000000"/>
        </w:rPr>
        <w:t>Yfirleitt er mælt með því að fylgst sé með blóðþrýstingi meðan á meðferð stendur.</w:t>
      </w:r>
    </w:p>
    <w:p w14:paraId="6CCCF968" w14:textId="77777777" w:rsidR="00D15122" w:rsidRPr="00797786" w:rsidRDefault="00D15122" w:rsidP="007F6E1B">
      <w:pPr>
        <w:rPr>
          <w:rFonts w:ascii="Times New Roman" w:eastAsia="Times New Roman" w:hAnsi="Times New Roman"/>
          <w:color w:val="000000"/>
        </w:rPr>
      </w:pPr>
    </w:p>
    <w:p w14:paraId="0E88F196" w14:textId="77777777" w:rsidR="00D15122" w:rsidRPr="00797786" w:rsidRDefault="001C3907" w:rsidP="007F6E1B">
      <w:pPr>
        <w:pStyle w:val="BodyText"/>
        <w:ind w:left="0" w:right="157"/>
        <w:rPr>
          <w:color w:val="000000"/>
        </w:rPr>
      </w:pPr>
      <w:r w:rsidRPr="00797786">
        <w:rPr>
          <w:color w:val="000000"/>
        </w:rPr>
        <w:t>Yfirleitt</w:t>
      </w:r>
      <w:r w:rsidR="009B0756" w:rsidRPr="00797786">
        <w:rPr>
          <w:color w:val="000000"/>
        </w:rPr>
        <w:t xml:space="preserve"> náðist nægileg stjórn á háþrýstingi með því að nota hefðbundna meðferð við háþrýstingi sem hentaði viðkomandi sjúklingi í hverju tilviki fyrir sig. Ekki er ráðlagt að nota þvagræsilyf til að meðhöndla háþrýsting hjá sjúklingum sem fá krabbameinslyfjameðferð með císplatínsamböndum. Hætta </w:t>
      </w:r>
      <w:r w:rsidR="00EC0D60" w:rsidRPr="00797786">
        <w:rPr>
          <w:color w:val="000000"/>
        </w:rPr>
        <w:t xml:space="preserve">á </w:t>
      </w:r>
      <w:r w:rsidR="009B0756" w:rsidRPr="00797786">
        <w:rPr>
          <w:color w:val="000000"/>
        </w:rPr>
        <w:t xml:space="preserve">meðferð með </w:t>
      </w:r>
      <w:r w:rsidR="00653F76" w:rsidRPr="00797786">
        <w:rPr>
          <w:color w:val="000000"/>
        </w:rPr>
        <w:t>Zirabev</w:t>
      </w:r>
      <w:r w:rsidR="009B0756" w:rsidRPr="00797786">
        <w:rPr>
          <w:color w:val="000000"/>
        </w:rPr>
        <w:t xml:space="preserve"> til frambúðar ef ekki næst nægileg stjórn á háþrýstingi með meðferð við háþrýstingi eða ef sjúklingur fær háþrýstingskreppu eða háþrýstingsheilakvilla.</w:t>
      </w:r>
    </w:p>
    <w:p w14:paraId="36A8C310" w14:textId="77777777" w:rsidR="00262E07" w:rsidRPr="00797786" w:rsidRDefault="00262E07" w:rsidP="007F6E1B">
      <w:pPr>
        <w:pStyle w:val="BodyText"/>
        <w:ind w:left="0" w:right="157"/>
        <w:rPr>
          <w:color w:val="000000"/>
        </w:rPr>
      </w:pPr>
    </w:p>
    <w:p w14:paraId="034FFFCD" w14:textId="77777777" w:rsidR="00262E07" w:rsidRPr="00797786" w:rsidRDefault="00262E07" w:rsidP="007F6E1B">
      <w:pPr>
        <w:pStyle w:val="BodyText"/>
        <w:ind w:left="0" w:right="157"/>
        <w:rPr>
          <w:color w:val="000000"/>
        </w:rPr>
      </w:pPr>
      <w:r w:rsidRPr="00797786">
        <w:rPr>
          <w:color w:val="000000"/>
          <w:u w:val="single"/>
        </w:rPr>
        <w:t>Slagæðargúlpur og flysjun slagæðar</w:t>
      </w:r>
    </w:p>
    <w:p w14:paraId="2F151DC9" w14:textId="77777777" w:rsidR="00262E07" w:rsidRPr="00797786" w:rsidRDefault="00262E07" w:rsidP="007F6E1B">
      <w:pPr>
        <w:pStyle w:val="BodyText"/>
        <w:ind w:left="0" w:right="157"/>
        <w:rPr>
          <w:color w:val="000000"/>
        </w:rPr>
      </w:pPr>
    </w:p>
    <w:p w14:paraId="58247858" w14:textId="77777777" w:rsidR="00262E07" w:rsidRPr="00797786" w:rsidRDefault="00262E07" w:rsidP="007F6E1B">
      <w:pPr>
        <w:pStyle w:val="BodyText"/>
        <w:ind w:left="0" w:right="157"/>
        <w:rPr>
          <w:color w:val="000000"/>
        </w:rPr>
      </w:pPr>
      <w:r w:rsidRPr="00797786">
        <w:rPr>
          <w:color w:val="000000"/>
        </w:rPr>
        <w:t>Notkun lyfja sem hamla ferli æðaþelsvaxtarþáttar (VEGF) hjá sjúklingum með eða án háþrýstings getur stuðlað að myndun slagæðargúlps og/eða flysjun slagæðar. Áður en notkun Zirabev er hafin skal hafa þessa hættu sérstaklega í huga hjá sjúklingum með áhættuþætti eins og háþrýsting eða sögu um slagæðargúlp.</w:t>
      </w:r>
    </w:p>
    <w:p w14:paraId="0A29AE06" w14:textId="77777777" w:rsidR="00D15122" w:rsidRPr="00797786" w:rsidRDefault="00D15122" w:rsidP="007F6E1B">
      <w:pPr>
        <w:rPr>
          <w:rFonts w:ascii="Times New Roman" w:eastAsia="Times New Roman" w:hAnsi="Times New Roman"/>
          <w:color w:val="000000"/>
        </w:rPr>
      </w:pPr>
    </w:p>
    <w:p w14:paraId="7C05DECA" w14:textId="77777777" w:rsidR="00D15122" w:rsidRPr="00797786" w:rsidRDefault="009B0756" w:rsidP="00022F45">
      <w:pPr>
        <w:keepNext/>
        <w:rPr>
          <w:rFonts w:ascii="Times New Roman" w:eastAsia="Times New Roman" w:hAnsi="Times New Roman"/>
          <w:color w:val="000000"/>
          <w:u w:val="single"/>
        </w:rPr>
      </w:pPr>
      <w:r w:rsidRPr="00797786">
        <w:rPr>
          <w:rFonts w:ascii="Times New Roman" w:hAnsi="Times New Roman"/>
          <w:color w:val="000000"/>
          <w:u w:val="single"/>
        </w:rPr>
        <w:t>Afturkræfur aftari heilakvilli (Posterior Reversible Encephalopathy Syndrome, PRES) (sjá kafla 4.8)</w:t>
      </w:r>
    </w:p>
    <w:p w14:paraId="0840D795" w14:textId="77777777" w:rsidR="00356EED" w:rsidRPr="00797786" w:rsidRDefault="00356EED" w:rsidP="00022F45">
      <w:pPr>
        <w:pStyle w:val="BodyText"/>
        <w:keepNext/>
        <w:ind w:left="0" w:right="176"/>
        <w:rPr>
          <w:color w:val="000000"/>
        </w:rPr>
      </w:pPr>
    </w:p>
    <w:p w14:paraId="3A9B2DB2" w14:textId="77777777" w:rsidR="00D15122" w:rsidRPr="00797786" w:rsidRDefault="009B0756" w:rsidP="007F6E1B">
      <w:pPr>
        <w:pStyle w:val="BodyText"/>
        <w:ind w:left="0" w:right="176"/>
        <w:rPr>
          <w:color w:val="000000"/>
        </w:rPr>
      </w:pPr>
      <w:r w:rsidRPr="00797786">
        <w:rPr>
          <w:color w:val="000000"/>
        </w:rPr>
        <w:t xml:space="preserve">Í mjög sjaldgæfum tilvikum hefur verið tilkynnt um að sjúklingar á bevacízúmab meðferð hafi þróað með sér einkenni sem eru í samræmi við PRES, mjög sjaldgæfan taugasjúkdóm, sem getur meðal annars komið fram með eftirfarandi einkennum: flog, höfuðverkur, breytt andlegt ástand, sjóntruflanir eða barkarblinda, með eða án tengds háþrýstings. Staðfesta þarf greiningu PRES með myndgreiningu á heila, helst með segulómun. Hjá sjúklingum sem fá PRES er meðferð einstakra einkenna ráðlögð þ.m.t. stjórnun á háþrýstingi ásamt því að hætta á </w:t>
      </w:r>
      <w:r w:rsidR="00653F76" w:rsidRPr="00797786">
        <w:rPr>
          <w:color w:val="000000"/>
        </w:rPr>
        <w:t>Zirabev</w:t>
      </w:r>
      <w:r w:rsidRPr="00797786">
        <w:rPr>
          <w:color w:val="000000"/>
        </w:rPr>
        <w:t xml:space="preserve"> Öryggi þess að hefja aftur meðferð með bevacízúmabi hjá sjúklingum sem hafa fengið PRES er ekki þekkt.</w:t>
      </w:r>
    </w:p>
    <w:p w14:paraId="6E34D2D6" w14:textId="77777777" w:rsidR="00D15122" w:rsidRPr="00797786" w:rsidRDefault="00D15122" w:rsidP="007F6E1B">
      <w:pPr>
        <w:rPr>
          <w:rFonts w:ascii="Times New Roman" w:eastAsia="Times New Roman" w:hAnsi="Times New Roman"/>
          <w:color w:val="000000"/>
        </w:rPr>
      </w:pPr>
    </w:p>
    <w:p w14:paraId="7B895F63" w14:textId="77777777" w:rsidR="00D15122" w:rsidRPr="00797786" w:rsidRDefault="009B0756" w:rsidP="00022F45">
      <w:pPr>
        <w:keepNext/>
        <w:rPr>
          <w:rFonts w:ascii="Times New Roman" w:hAnsi="Times New Roman"/>
          <w:color w:val="000000"/>
          <w:u w:val="single"/>
        </w:rPr>
      </w:pPr>
      <w:r w:rsidRPr="00797786">
        <w:rPr>
          <w:rFonts w:ascii="Times New Roman" w:hAnsi="Times New Roman"/>
          <w:color w:val="000000"/>
          <w:u w:val="single"/>
        </w:rPr>
        <w:t>Prótein</w:t>
      </w:r>
      <w:r w:rsidR="00EC0D60" w:rsidRPr="00797786">
        <w:rPr>
          <w:rFonts w:ascii="Times New Roman" w:hAnsi="Times New Roman"/>
          <w:color w:val="000000"/>
          <w:u w:val="single"/>
        </w:rPr>
        <w:t xml:space="preserve"> í þvagi</w:t>
      </w:r>
      <w:r w:rsidRPr="00797786">
        <w:rPr>
          <w:rFonts w:ascii="Times New Roman" w:hAnsi="Times New Roman"/>
          <w:color w:val="000000"/>
          <w:u w:val="single"/>
        </w:rPr>
        <w:t xml:space="preserve"> (sjá kafla 4.8)</w:t>
      </w:r>
    </w:p>
    <w:p w14:paraId="601D5EB6" w14:textId="77777777" w:rsidR="00492052" w:rsidRPr="00797786" w:rsidRDefault="00492052" w:rsidP="00022F45">
      <w:pPr>
        <w:keepNext/>
        <w:rPr>
          <w:rFonts w:ascii="Times New Roman" w:eastAsia="Times New Roman" w:hAnsi="Times New Roman"/>
          <w:color w:val="000000"/>
          <w:u w:val="single"/>
        </w:rPr>
      </w:pPr>
    </w:p>
    <w:p w14:paraId="61C74ECC" w14:textId="77777777" w:rsidR="00EC0D60" w:rsidRPr="00797786" w:rsidRDefault="00EC0D60" w:rsidP="00C22C93">
      <w:pPr>
        <w:pStyle w:val="BodyText"/>
        <w:ind w:left="0" w:right="176"/>
        <w:rPr>
          <w:color w:val="000000"/>
        </w:rPr>
      </w:pPr>
      <w:r w:rsidRPr="00797786">
        <w:rPr>
          <w:color w:val="000000"/>
        </w:rPr>
        <w:t>Sjúklingar með sögu um háþrýsting geta verið í aukinni hættu á að fram komi prótein í þvagi þegar þeir eru meðhöndlaðir með bevacízúmabi. Vísbendingar eru um að öll stig [Viðmið bandarísku krabbameinsstofnunarinnar um aukaverkanir ([NCI-CTCAE, 3.</w:t>
      </w:r>
      <w:r w:rsidR="006765E1" w:rsidRPr="00797786">
        <w:rPr>
          <w:color w:val="000000"/>
        </w:rPr>
        <w:t> </w:t>
      </w:r>
      <w:r w:rsidRPr="00797786">
        <w:rPr>
          <w:color w:val="000000"/>
        </w:rPr>
        <w:t>útgáfa)] próteins í þvagi geti verið skammtaháð. Ráðlegt er að fylgjast með próteini í þvagi með strimlagreiningu á þvagi áður en meðferð hefst og meðan á henni stendur. 4. stigs prótein í þvagi (nýrungaheilkenni) sást hjá allt að 1,4% sjúklinga sem fengu meðferð með bevacízúmabi. Stöðva á varanlega meðferð hjá sjúklingum sem þróa með sér nýrungaheilkenni (NCI-CTCAE, 3. útg.).</w:t>
      </w:r>
    </w:p>
    <w:p w14:paraId="3626CA6B" w14:textId="77777777" w:rsidR="00D15122" w:rsidRPr="00797786" w:rsidRDefault="00D15122" w:rsidP="007F6E1B">
      <w:pPr>
        <w:rPr>
          <w:rFonts w:ascii="Times New Roman" w:eastAsia="Times New Roman" w:hAnsi="Times New Roman"/>
          <w:color w:val="000000"/>
        </w:rPr>
      </w:pPr>
    </w:p>
    <w:p w14:paraId="09302A57" w14:textId="77777777" w:rsidR="00D15122" w:rsidRPr="00797786" w:rsidRDefault="009B0756" w:rsidP="00022F45">
      <w:pPr>
        <w:keepNext/>
        <w:widowControl/>
        <w:rPr>
          <w:rFonts w:ascii="Times New Roman" w:hAnsi="Times New Roman"/>
          <w:color w:val="000000"/>
          <w:u w:val="single"/>
        </w:rPr>
      </w:pPr>
      <w:r w:rsidRPr="00797786">
        <w:rPr>
          <w:rFonts w:ascii="Times New Roman" w:hAnsi="Times New Roman"/>
          <w:color w:val="000000"/>
          <w:u w:val="single"/>
        </w:rPr>
        <w:t>Segarek í slagæðum (sjá kafla 4.8)</w:t>
      </w:r>
    </w:p>
    <w:p w14:paraId="17D4F951" w14:textId="77777777" w:rsidR="00492052" w:rsidRPr="00797786" w:rsidRDefault="00492052" w:rsidP="00022F45">
      <w:pPr>
        <w:keepNext/>
        <w:widowControl/>
        <w:rPr>
          <w:rFonts w:ascii="Times New Roman" w:eastAsia="Times New Roman" w:hAnsi="Times New Roman"/>
          <w:color w:val="000000"/>
          <w:u w:val="single"/>
        </w:rPr>
      </w:pPr>
    </w:p>
    <w:p w14:paraId="606D4442" w14:textId="77777777" w:rsidR="002A065D" w:rsidRPr="00797786" w:rsidRDefault="002A065D" w:rsidP="00C22C93">
      <w:pPr>
        <w:pStyle w:val="BodyText"/>
        <w:ind w:left="0" w:right="176"/>
        <w:rPr>
          <w:color w:val="000000"/>
        </w:rPr>
      </w:pPr>
      <w:r w:rsidRPr="00797786">
        <w:rPr>
          <w:color w:val="000000"/>
        </w:rPr>
        <w:t>Í klínískum ran</w:t>
      </w:r>
      <w:r w:rsidR="000039E0" w:rsidRPr="00797786">
        <w:rPr>
          <w:color w:val="000000"/>
        </w:rPr>
        <w:t>nsóknum var tíðni segareks</w:t>
      </w:r>
      <w:r w:rsidRPr="00797786">
        <w:rPr>
          <w:color w:val="000000"/>
        </w:rPr>
        <w:t xml:space="preserve"> í slagæðum að meðtöldu heilablóðfalli (CVA, cerebrovascular accident), skammvinnu blóðþurrðarkasti (TIA, transient ischemic attack) og hjartadrepi (MI, myocardial infarction) hærri hjá sjúklingum sem fengu bevacízúmab ásamt krabbameinslyfjameðferð en hjá þeim sem fengu krabbameinslyfjameðferðina eina sér.</w:t>
      </w:r>
    </w:p>
    <w:p w14:paraId="5AE07BC8" w14:textId="77777777" w:rsidR="002A065D" w:rsidRPr="00797786" w:rsidRDefault="002A065D" w:rsidP="00C22C93">
      <w:pPr>
        <w:pStyle w:val="BodyText"/>
        <w:ind w:left="0" w:right="176"/>
        <w:rPr>
          <w:color w:val="000000"/>
        </w:rPr>
      </w:pPr>
    </w:p>
    <w:p w14:paraId="70F97F65" w14:textId="77777777" w:rsidR="002A065D" w:rsidRPr="00797786" w:rsidRDefault="002A065D" w:rsidP="00C22C93">
      <w:pPr>
        <w:pStyle w:val="BodyText"/>
        <w:ind w:left="0" w:right="176"/>
        <w:rPr>
          <w:color w:val="000000"/>
        </w:rPr>
      </w:pPr>
      <w:r w:rsidRPr="00797786">
        <w:rPr>
          <w:color w:val="000000"/>
        </w:rPr>
        <w:t xml:space="preserve">Ef sjúklingar sem fá </w:t>
      </w:r>
      <w:r w:rsidR="000039E0" w:rsidRPr="00797786">
        <w:rPr>
          <w:color w:val="000000"/>
        </w:rPr>
        <w:t xml:space="preserve">bevacízúmab </w:t>
      </w:r>
      <w:r w:rsidRPr="00797786">
        <w:rPr>
          <w:color w:val="000000"/>
        </w:rPr>
        <w:t>auk krabbameinslyfjameðferðar eru með fyrri sögu um segarek í slagæðum, sykursýki eða eru eldri en 65</w:t>
      </w:r>
      <w:r w:rsidR="006765E1" w:rsidRPr="00797786">
        <w:rPr>
          <w:color w:val="000000"/>
        </w:rPr>
        <w:t> </w:t>
      </w:r>
      <w:r w:rsidRPr="00797786">
        <w:rPr>
          <w:color w:val="000000"/>
        </w:rPr>
        <w:t>ára, eru þeir í auk</w:t>
      </w:r>
      <w:r w:rsidR="000039E0" w:rsidRPr="00797786">
        <w:rPr>
          <w:color w:val="000000"/>
        </w:rPr>
        <w:t>inni hættu á að fá segarek</w:t>
      </w:r>
      <w:r w:rsidRPr="00797786">
        <w:rPr>
          <w:color w:val="000000"/>
        </w:rPr>
        <w:t xml:space="preserve"> í slagæðum meðan á meðferð stendur. Fara á varlega í að meðhöndla slíka sjúklinga með Zirabev.</w:t>
      </w:r>
    </w:p>
    <w:p w14:paraId="2E993A6E" w14:textId="77777777" w:rsidR="002A065D" w:rsidRPr="00797786" w:rsidRDefault="002A065D" w:rsidP="00C22C93">
      <w:pPr>
        <w:pStyle w:val="BodyText"/>
        <w:ind w:left="0" w:right="176"/>
        <w:rPr>
          <w:color w:val="000000"/>
        </w:rPr>
      </w:pPr>
    </w:p>
    <w:p w14:paraId="476367CD" w14:textId="77777777" w:rsidR="002A065D" w:rsidRPr="00797786" w:rsidRDefault="002A065D" w:rsidP="00C22C93">
      <w:pPr>
        <w:pStyle w:val="BodyText"/>
        <w:ind w:left="0" w:right="176"/>
        <w:rPr>
          <w:color w:val="000000"/>
        </w:rPr>
      </w:pPr>
      <w:r w:rsidRPr="00797786">
        <w:rPr>
          <w:color w:val="000000"/>
        </w:rPr>
        <w:t>Hætta á meðferð alfarið hjá sjúklingum sem fá segareksáföll í slagæðum.</w:t>
      </w:r>
    </w:p>
    <w:p w14:paraId="4B91F525" w14:textId="77777777" w:rsidR="00D15122" w:rsidRPr="00797786" w:rsidRDefault="00D15122" w:rsidP="007F6E1B">
      <w:pPr>
        <w:rPr>
          <w:rFonts w:ascii="Times New Roman" w:eastAsia="Times New Roman" w:hAnsi="Times New Roman"/>
          <w:color w:val="000000"/>
        </w:rPr>
      </w:pPr>
    </w:p>
    <w:p w14:paraId="397665D5"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color w:val="000000"/>
          <w:u w:val="single"/>
        </w:rPr>
        <w:t>Segarek í bláæðum (sjá kafla 4.8)</w:t>
      </w:r>
    </w:p>
    <w:p w14:paraId="0E2D6A9B" w14:textId="77777777" w:rsidR="00492052" w:rsidRPr="00797786" w:rsidRDefault="00492052" w:rsidP="00022F45">
      <w:pPr>
        <w:keepNext/>
        <w:spacing w:line="252" w:lineRule="exact"/>
        <w:rPr>
          <w:rFonts w:ascii="Times New Roman" w:eastAsia="Times New Roman" w:hAnsi="Times New Roman"/>
          <w:color w:val="000000"/>
          <w:u w:val="single"/>
        </w:rPr>
      </w:pPr>
    </w:p>
    <w:p w14:paraId="7F5F880F" w14:textId="77777777" w:rsidR="00D15122" w:rsidRPr="00797786" w:rsidRDefault="009B0756" w:rsidP="007F6E1B">
      <w:pPr>
        <w:pStyle w:val="BodyText"/>
        <w:ind w:left="0" w:right="209"/>
        <w:rPr>
          <w:color w:val="000000"/>
        </w:rPr>
      </w:pPr>
      <w:r w:rsidRPr="00797786">
        <w:rPr>
          <w:color w:val="000000"/>
        </w:rPr>
        <w:t>Sjúklingar sem fá meðferð með bevacízúmabi geta átt á hættu að fá segarek, að meðtöldu lungnablóðreki.</w:t>
      </w:r>
    </w:p>
    <w:p w14:paraId="0EF399CB" w14:textId="77777777" w:rsidR="00203535" w:rsidRPr="00797786" w:rsidRDefault="00203535" w:rsidP="007F6E1B">
      <w:pPr>
        <w:pStyle w:val="BodyText"/>
        <w:ind w:left="0" w:right="209"/>
        <w:rPr>
          <w:color w:val="000000"/>
        </w:rPr>
      </w:pPr>
    </w:p>
    <w:p w14:paraId="325FBB6B" w14:textId="77777777" w:rsidR="00D15122" w:rsidRPr="00797786" w:rsidRDefault="009B0756" w:rsidP="00D60858">
      <w:pPr>
        <w:pStyle w:val="BodyText"/>
        <w:keepNext/>
        <w:widowControl/>
        <w:ind w:left="0" w:right="216"/>
        <w:rPr>
          <w:color w:val="000000"/>
        </w:rPr>
      </w:pPr>
      <w:r w:rsidRPr="00797786">
        <w:rPr>
          <w:color w:val="000000"/>
        </w:rPr>
        <w:lastRenderedPageBreak/>
        <w:t>Sjúklingar sem fá meðferð með bevacízúmabi ásamt paklítaxeli og císplatíni við krabbameini í leghálsi sem er þrálátt og endurkomið eða með meinvörpum geta verið í aukinni hættu á segareki í bláæðum.</w:t>
      </w:r>
    </w:p>
    <w:p w14:paraId="1DA5B3F7" w14:textId="77777777" w:rsidR="00203535" w:rsidRPr="00797786" w:rsidRDefault="00203535" w:rsidP="007F6E1B">
      <w:pPr>
        <w:pStyle w:val="BodyText"/>
        <w:ind w:left="0" w:right="137"/>
        <w:rPr>
          <w:color w:val="000000"/>
        </w:rPr>
      </w:pPr>
    </w:p>
    <w:p w14:paraId="78F5D821" w14:textId="77777777" w:rsidR="00D15122" w:rsidRPr="00797786" w:rsidRDefault="00426DA8" w:rsidP="004F6645">
      <w:pPr>
        <w:pStyle w:val="BodyText"/>
        <w:widowControl/>
        <w:ind w:left="0" w:right="144"/>
        <w:rPr>
          <w:color w:val="000000"/>
        </w:rPr>
      </w:pPr>
      <w:r w:rsidRPr="00797786">
        <w:rPr>
          <w:color w:val="000000"/>
        </w:rPr>
        <w:t>Stöðva skal meðferð hjá sjúklingum með lífshættulegt (4. stig) segarek, þ.m.t. lungnablóðrek (NCI</w:t>
      </w:r>
      <w:r w:rsidR="000039E0" w:rsidRPr="00797786">
        <w:rPr>
          <w:color w:val="000000"/>
        </w:rPr>
        <w:t>-</w:t>
      </w:r>
      <w:r w:rsidRPr="00797786">
        <w:rPr>
          <w:color w:val="000000"/>
        </w:rPr>
        <w:t>CTCAE, 3. útg.). Fylgjast þarf vandlega með sjúklingum með segarek sem er ≤3. stigs (NCI-CTCAE, 3. útg.).</w:t>
      </w:r>
    </w:p>
    <w:p w14:paraId="0A715C2F" w14:textId="77777777" w:rsidR="00D15122" w:rsidRPr="00797786" w:rsidRDefault="00D15122" w:rsidP="007F6E1B">
      <w:pPr>
        <w:rPr>
          <w:rFonts w:ascii="Times New Roman" w:eastAsia="Times New Roman" w:hAnsi="Times New Roman"/>
          <w:color w:val="000000"/>
        </w:rPr>
      </w:pPr>
    </w:p>
    <w:p w14:paraId="39EA23A8" w14:textId="77777777" w:rsidR="00D15122" w:rsidRPr="00797786" w:rsidRDefault="009B0756" w:rsidP="00B11B98">
      <w:pPr>
        <w:keepNext/>
        <w:rPr>
          <w:rFonts w:ascii="Times New Roman" w:hAnsi="Times New Roman"/>
          <w:color w:val="000000"/>
          <w:u w:val="single"/>
        </w:rPr>
      </w:pPr>
      <w:r w:rsidRPr="00797786">
        <w:rPr>
          <w:rFonts w:ascii="Times New Roman" w:hAnsi="Times New Roman"/>
          <w:color w:val="000000"/>
          <w:u w:val="single"/>
        </w:rPr>
        <w:t>Blæðing</w:t>
      </w:r>
    </w:p>
    <w:p w14:paraId="6666C0CA" w14:textId="77777777" w:rsidR="00492052" w:rsidRPr="00797786" w:rsidRDefault="00492052" w:rsidP="00B11B98">
      <w:pPr>
        <w:keepNext/>
        <w:rPr>
          <w:rFonts w:ascii="Times New Roman" w:eastAsia="Times New Roman" w:hAnsi="Times New Roman"/>
          <w:color w:val="000000"/>
          <w:u w:val="single"/>
        </w:rPr>
      </w:pPr>
    </w:p>
    <w:p w14:paraId="0EFF00A5" w14:textId="77777777" w:rsidR="00D15122" w:rsidRPr="00797786" w:rsidRDefault="009B0756" w:rsidP="00B11B98">
      <w:pPr>
        <w:pStyle w:val="BodyText"/>
        <w:widowControl/>
        <w:ind w:left="0" w:right="144"/>
        <w:rPr>
          <w:color w:val="000000"/>
        </w:rPr>
      </w:pPr>
      <w:r w:rsidRPr="00797786">
        <w:rPr>
          <w:color w:val="000000"/>
        </w:rPr>
        <w:t xml:space="preserve">Sjúklingar sem fá bevacízúmab eru í aukinni hættu á blæðingu, einkum æxlistengdri blæðingu. </w:t>
      </w:r>
      <w:r w:rsidR="000039E0" w:rsidRPr="00797786">
        <w:rPr>
          <w:color w:val="000000"/>
        </w:rPr>
        <w:t>Hætta á alfarið að nota Zirabev hjá sjúklingum sem fá 3.</w:t>
      </w:r>
      <w:r w:rsidR="006765E1" w:rsidRPr="00797786">
        <w:rPr>
          <w:color w:val="000000"/>
        </w:rPr>
        <w:t> </w:t>
      </w:r>
      <w:r w:rsidR="000039E0" w:rsidRPr="00797786">
        <w:rPr>
          <w:color w:val="000000"/>
        </w:rPr>
        <w:t>eða 4.</w:t>
      </w:r>
      <w:r w:rsidR="006765E1" w:rsidRPr="00797786">
        <w:rPr>
          <w:color w:val="000000"/>
        </w:rPr>
        <w:t> </w:t>
      </w:r>
      <w:r w:rsidR="000039E0" w:rsidRPr="00797786">
        <w:rPr>
          <w:color w:val="000000"/>
        </w:rPr>
        <w:t>stigs blæðingu (NCI-CTCAE, 3.</w:t>
      </w:r>
      <w:r w:rsidR="006765E1" w:rsidRPr="00797786">
        <w:rPr>
          <w:color w:val="000000"/>
        </w:rPr>
        <w:t> </w:t>
      </w:r>
      <w:r w:rsidR="000039E0" w:rsidRPr="00797786">
        <w:rPr>
          <w:color w:val="000000"/>
        </w:rPr>
        <w:t xml:space="preserve">útg.) meðan á </w:t>
      </w:r>
      <w:r w:rsidR="00C37926" w:rsidRPr="00797786">
        <w:rPr>
          <w:color w:val="000000"/>
        </w:rPr>
        <w:t>Zirabev</w:t>
      </w:r>
      <w:r w:rsidR="000039E0" w:rsidRPr="00797786">
        <w:rPr>
          <w:color w:val="000000"/>
        </w:rPr>
        <w:t xml:space="preserve"> meðferð stendur (sjá kafla</w:t>
      </w:r>
      <w:r w:rsidR="006765E1" w:rsidRPr="00797786">
        <w:rPr>
          <w:color w:val="000000"/>
        </w:rPr>
        <w:t> </w:t>
      </w:r>
      <w:r w:rsidR="000039E0" w:rsidRPr="00797786">
        <w:rPr>
          <w:color w:val="000000"/>
        </w:rPr>
        <w:t>4.8).</w:t>
      </w:r>
    </w:p>
    <w:p w14:paraId="67C865B3" w14:textId="77777777" w:rsidR="00D15122" w:rsidRPr="00797786" w:rsidRDefault="00D15122" w:rsidP="007F6E1B">
      <w:pPr>
        <w:rPr>
          <w:rFonts w:ascii="Times New Roman" w:eastAsia="Times New Roman" w:hAnsi="Times New Roman"/>
          <w:color w:val="000000"/>
        </w:rPr>
      </w:pPr>
    </w:p>
    <w:p w14:paraId="0DF260DE" w14:textId="77777777" w:rsidR="00D15122" w:rsidRPr="00797786" w:rsidRDefault="009B0756" w:rsidP="007F6E1B">
      <w:pPr>
        <w:pStyle w:val="BodyText"/>
        <w:ind w:left="0" w:right="160"/>
        <w:rPr>
          <w:color w:val="000000"/>
        </w:rPr>
      </w:pPr>
      <w:r w:rsidRPr="00797786">
        <w:rPr>
          <w:color w:val="000000"/>
        </w:rPr>
        <w:t xml:space="preserve">Sjúklingar með ómeðhöndluð meinvörp í miðtaugakerfi voru kerfisbundið útilokaðir frá klínískum rannsóknum á bevacízúmabi á grundvelli myndgreiningar eða einkenna. Því hefur hættan á blæðingu í miðtaugakerfi hjá slíkum sjúklingum ekki verið metin framvirkt í slembiröðuðum klínískum rannsóknum (sjá kafla 4.8). Fylgjast á með einkennum blæðingar í miðtaugakerfi hjá sjúklingum og stöðva meðferð með </w:t>
      </w:r>
      <w:r w:rsidR="00356EED" w:rsidRPr="00797786">
        <w:rPr>
          <w:color w:val="000000"/>
        </w:rPr>
        <w:t>Zirabev</w:t>
      </w:r>
      <w:r w:rsidRPr="00797786">
        <w:rPr>
          <w:color w:val="000000"/>
        </w:rPr>
        <w:t xml:space="preserve"> komi til innankúpublæðingar.</w:t>
      </w:r>
    </w:p>
    <w:p w14:paraId="267ADA26" w14:textId="77777777" w:rsidR="00D15122" w:rsidRPr="00797786" w:rsidRDefault="00D15122" w:rsidP="007F6E1B">
      <w:pPr>
        <w:rPr>
          <w:rFonts w:ascii="Times New Roman" w:eastAsia="Times New Roman" w:hAnsi="Times New Roman"/>
          <w:color w:val="000000"/>
        </w:rPr>
      </w:pPr>
    </w:p>
    <w:p w14:paraId="520FB1CE" w14:textId="77777777" w:rsidR="00D15122" w:rsidRPr="00797786" w:rsidRDefault="009B0756" w:rsidP="007F6E1B">
      <w:pPr>
        <w:pStyle w:val="BodyText"/>
        <w:ind w:left="0" w:right="209"/>
        <w:rPr>
          <w:color w:val="000000"/>
        </w:rPr>
      </w:pPr>
      <w:r w:rsidRPr="00797786">
        <w:rPr>
          <w:color w:val="000000"/>
        </w:rPr>
        <w:t xml:space="preserve">Engar upplýsingar liggja fyrir um öryggissnið bevacízúmabs hjá sjúklingum með meðfædda blæðingarhneigð, áunninn storkukvilla eða hjá sjúklingum sem fá fullan skammt af segavarnarlyfjum til meðferðar við segareki áður en meðferð með bevacízúmabi hefst, þar sem slíkir sjúklingar voru útilokaðir frá þátttöku í klínískum rannsóknum. Því </w:t>
      </w:r>
      <w:r w:rsidR="00607A4F" w:rsidRPr="00797786">
        <w:rPr>
          <w:color w:val="000000"/>
        </w:rPr>
        <w:t xml:space="preserve">á að </w:t>
      </w:r>
      <w:r w:rsidRPr="00797786">
        <w:rPr>
          <w:color w:val="000000"/>
        </w:rPr>
        <w:t xml:space="preserve">gæta varúðar áður en meðferð er hafin hjá þessum sjúklingum. Sjúklingar sem </w:t>
      </w:r>
      <w:r w:rsidR="00607A4F" w:rsidRPr="00797786">
        <w:rPr>
          <w:color w:val="000000"/>
        </w:rPr>
        <w:t xml:space="preserve">mynduðu </w:t>
      </w:r>
      <w:r w:rsidRPr="00797786">
        <w:rPr>
          <w:color w:val="000000"/>
        </w:rPr>
        <w:t>sega í bláæðum meðan þeir fengu meðferð virtust þó ekki fá 3. stigs blæðingu eða verri í auknum mæli þegar þeir fengu fullan skammt af warfaríni og bevacízúmabi samhliða (NCI-CTCAE, 3. útg.).</w:t>
      </w:r>
    </w:p>
    <w:p w14:paraId="3F25090C" w14:textId="77777777" w:rsidR="00D15122" w:rsidRPr="00797786" w:rsidRDefault="00D15122" w:rsidP="007F6E1B">
      <w:pPr>
        <w:rPr>
          <w:rFonts w:ascii="Times New Roman" w:eastAsia="Times New Roman" w:hAnsi="Times New Roman"/>
          <w:color w:val="000000"/>
        </w:rPr>
      </w:pPr>
    </w:p>
    <w:p w14:paraId="0AD8E9B4"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color w:val="000000"/>
          <w:u w:val="single"/>
        </w:rPr>
        <w:t>Lungnablæðing/blóðspýting</w:t>
      </w:r>
    </w:p>
    <w:p w14:paraId="3E8A57C9" w14:textId="77777777" w:rsidR="00492052" w:rsidRPr="00797786" w:rsidRDefault="00492052" w:rsidP="00022F45">
      <w:pPr>
        <w:keepNext/>
        <w:spacing w:line="252" w:lineRule="exact"/>
        <w:rPr>
          <w:rFonts w:ascii="Times New Roman" w:eastAsia="Times New Roman" w:hAnsi="Times New Roman"/>
          <w:color w:val="000000"/>
          <w:u w:val="single"/>
        </w:rPr>
      </w:pPr>
    </w:p>
    <w:p w14:paraId="5C56991A" w14:textId="77777777" w:rsidR="00D15122" w:rsidRPr="00797786" w:rsidRDefault="00607A4F" w:rsidP="00C22C93">
      <w:pPr>
        <w:widowControl/>
        <w:rPr>
          <w:rFonts w:ascii="Times New Roman" w:eastAsia="Times New Roman" w:hAnsi="Times New Roman"/>
          <w:color w:val="000000"/>
          <w:szCs w:val="20"/>
          <w:lang w:eastAsia="ja-JP" w:bidi="ar-SA"/>
        </w:rPr>
      </w:pPr>
      <w:r w:rsidRPr="00797786">
        <w:rPr>
          <w:rFonts w:ascii="Times New Roman" w:eastAsia="Times New Roman" w:hAnsi="Times New Roman"/>
          <w:color w:val="000000"/>
          <w:szCs w:val="20"/>
          <w:lang w:eastAsia="ja-JP" w:bidi="ar-SA"/>
        </w:rPr>
        <w:t xml:space="preserve">Ef sjúklingar með lungnakrabbamein sem er ekki af smáfrumugerð fá bevacízúmab, geta þeir átt á hættu alvarlega og stundum banvæna lungnablæðingu/blóðspýtingu. Sjúklingum með nýlega lungnablæðingu/blóðspýtingu (&gt; 2,5 ml af rauðu blóði) á ekki að gefa </w:t>
      </w:r>
      <w:r w:rsidR="00356EED" w:rsidRPr="00797786">
        <w:rPr>
          <w:rFonts w:ascii="Times New Roman" w:hAnsi="Times New Roman"/>
          <w:color w:val="000000"/>
        </w:rPr>
        <w:t>Zirabev</w:t>
      </w:r>
      <w:r w:rsidR="009B0756" w:rsidRPr="00797786">
        <w:rPr>
          <w:rFonts w:ascii="Times New Roman" w:hAnsi="Times New Roman"/>
          <w:color w:val="000000"/>
        </w:rPr>
        <w:t>.</w:t>
      </w:r>
    </w:p>
    <w:p w14:paraId="013C678C" w14:textId="77777777" w:rsidR="00D15122" w:rsidRPr="00797786" w:rsidRDefault="00D15122" w:rsidP="007F6E1B">
      <w:pPr>
        <w:rPr>
          <w:rFonts w:ascii="Times New Roman" w:eastAsia="Times New Roman" w:hAnsi="Times New Roman"/>
          <w:color w:val="000000"/>
        </w:rPr>
      </w:pPr>
    </w:p>
    <w:p w14:paraId="055D04F5" w14:textId="77777777" w:rsidR="00D15122" w:rsidRPr="00797786" w:rsidRDefault="00607A4F" w:rsidP="00022F45">
      <w:pPr>
        <w:keepNext/>
        <w:spacing w:line="252" w:lineRule="exact"/>
        <w:rPr>
          <w:rFonts w:ascii="Times New Roman" w:hAnsi="Times New Roman"/>
          <w:color w:val="000000"/>
          <w:u w:val="single"/>
        </w:rPr>
      </w:pPr>
      <w:r w:rsidRPr="00797786">
        <w:rPr>
          <w:rFonts w:ascii="Times New Roman" w:hAnsi="Times New Roman"/>
          <w:color w:val="000000"/>
          <w:u w:val="single"/>
        </w:rPr>
        <w:t>H</w:t>
      </w:r>
      <w:r w:rsidR="009B0756" w:rsidRPr="00797786">
        <w:rPr>
          <w:rFonts w:ascii="Times New Roman" w:hAnsi="Times New Roman"/>
          <w:color w:val="000000"/>
          <w:u w:val="single"/>
        </w:rPr>
        <w:t>jartabilun (sjá kafla 4.8)</w:t>
      </w:r>
    </w:p>
    <w:p w14:paraId="5C93ED17" w14:textId="77777777" w:rsidR="00492052" w:rsidRPr="00797786" w:rsidRDefault="00492052" w:rsidP="00022F45">
      <w:pPr>
        <w:keepNext/>
        <w:spacing w:line="252" w:lineRule="exact"/>
        <w:rPr>
          <w:rFonts w:ascii="Times New Roman" w:eastAsia="Times New Roman" w:hAnsi="Times New Roman"/>
          <w:color w:val="000000"/>
          <w:u w:val="single"/>
        </w:rPr>
      </w:pPr>
    </w:p>
    <w:p w14:paraId="31FB78A3" w14:textId="77777777" w:rsidR="00607A4F" w:rsidRPr="00797786" w:rsidRDefault="00607A4F" w:rsidP="00607A4F">
      <w:pPr>
        <w:widowControl/>
        <w:rPr>
          <w:rFonts w:ascii="Times New Roman" w:eastAsia="Times New Roman" w:hAnsi="Times New Roman"/>
          <w:color w:val="000000"/>
          <w:szCs w:val="20"/>
          <w:lang w:eastAsia="ja-JP" w:bidi="ar-SA"/>
        </w:rPr>
      </w:pPr>
      <w:r w:rsidRPr="00797786">
        <w:rPr>
          <w:rFonts w:ascii="Times New Roman" w:eastAsia="Times New Roman" w:hAnsi="Times New Roman"/>
          <w:color w:val="000000"/>
          <w:szCs w:val="20"/>
          <w:lang w:eastAsia="ja-JP" w:bidi="ar-SA"/>
        </w:rPr>
        <w:t xml:space="preserve">Í klínískum rannsóknum var tilkynnt um atvik sem koma heim og saman við hjartabilun. Þau voru allt frá einkennalausum minnkunum á tæmingarhlutfalli (ejection fraction) vinstri slegils yfir í hjartabilun með einkennum sem kallaði á meðferð eða sjúkrahúsinnlögn. Gæta skal varúðar þegar </w:t>
      </w:r>
      <w:r w:rsidR="00A04C95" w:rsidRPr="00797786">
        <w:rPr>
          <w:rFonts w:ascii="Times New Roman" w:eastAsia="Times New Roman" w:hAnsi="Times New Roman"/>
          <w:color w:val="000000"/>
          <w:szCs w:val="20"/>
          <w:lang w:eastAsia="ja-JP" w:bidi="ar-SA"/>
        </w:rPr>
        <w:t xml:space="preserve">bevacízúmab </w:t>
      </w:r>
      <w:r w:rsidRPr="00797786">
        <w:rPr>
          <w:rFonts w:ascii="Times New Roman" w:eastAsia="Times New Roman" w:hAnsi="Times New Roman"/>
          <w:color w:val="000000"/>
          <w:szCs w:val="20"/>
          <w:lang w:eastAsia="ja-JP" w:bidi="ar-SA"/>
        </w:rPr>
        <w:t>er gefið sjúklingum með klínískt mikilvægan hjarta- og æðasjúkdóm eins og fyrirliggjandi kransæðasjúkdóm eða hjartabilun.</w:t>
      </w:r>
    </w:p>
    <w:p w14:paraId="174FC14F" w14:textId="77777777" w:rsidR="00607A4F" w:rsidRPr="00797786" w:rsidRDefault="00607A4F" w:rsidP="00607A4F">
      <w:pPr>
        <w:widowControl/>
        <w:rPr>
          <w:rFonts w:ascii="Times New Roman" w:eastAsia="Times New Roman" w:hAnsi="Times New Roman"/>
          <w:color w:val="000000"/>
          <w:szCs w:val="20"/>
          <w:lang w:eastAsia="ja-JP" w:bidi="ar-SA"/>
        </w:rPr>
      </w:pPr>
    </w:p>
    <w:p w14:paraId="69B7C119" w14:textId="77777777" w:rsidR="00607A4F" w:rsidRPr="00797786" w:rsidRDefault="00607A4F" w:rsidP="00607A4F">
      <w:pPr>
        <w:widowControl/>
        <w:rPr>
          <w:rFonts w:ascii="Times New Roman" w:eastAsia="Times New Roman" w:hAnsi="Times New Roman"/>
          <w:color w:val="000000"/>
          <w:szCs w:val="20"/>
          <w:lang w:eastAsia="ja-JP" w:bidi="ar-SA"/>
        </w:rPr>
      </w:pPr>
      <w:r w:rsidRPr="00797786">
        <w:rPr>
          <w:rFonts w:ascii="Times New Roman" w:eastAsia="Times New Roman" w:hAnsi="Times New Roman"/>
          <w:color w:val="000000"/>
          <w:szCs w:val="20"/>
          <w:lang w:eastAsia="ja-JP" w:bidi="ar-SA"/>
        </w:rPr>
        <w:t xml:space="preserve">Flestir sjúklinganna sem fengu hjartabilun voru með brjóstakrabbamein með meinvörpum og höfðu áður fengið meðferð með antracýklínum, geislameðferð á vinstri hluta brjóstkassa eða voru með aðra áhættuþætti hjartabilunar. </w:t>
      </w:r>
    </w:p>
    <w:p w14:paraId="4977CE46" w14:textId="77777777" w:rsidR="00607A4F" w:rsidRPr="00797786" w:rsidRDefault="00607A4F" w:rsidP="00607A4F">
      <w:pPr>
        <w:widowControl/>
        <w:rPr>
          <w:rFonts w:ascii="Times New Roman" w:eastAsia="Times New Roman" w:hAnsi="Times New Roman"/>
          <w:color w:val="000000"/>
          <w:szCs w:val="20"/>
          <w:lang w:eastAsia="ja-JP" w:bidi="ar-SA"/>
        </w:rPr>
      </w:pPr>
    </w:p>
    <w:p w14:paraId="14312661" w14:textId="77777777" w:rsidR="00607A4F" w:rsidRPr="00797786" w:rsidRDefault="00607A4F" w:rsidP="00607A4F">
      <w:pPr>
        <w:widowControl/>
        <w:rPr>
          <w:rFonts w:ascii="Times New Roman" w:eastAsia="Times New Roman" w:hAnsi="Times New Roman"/>
          <w:color w:val="000000"/>
          <w:szCs w:val="20"/>
          <w:lang w:eastAsia="ja-JP" w:bidi="ar-SA"/>
        </w:rPr>
      </w:pPr>
      <w:bookmarkStart w:id="1" w:name="OLE_LINK15"/>
      <w:r w:rsidRPr="00797786">
        <w:rPr>
          <w:rFonts w:ascii="Times New Roman" w:eastAsia="SimSun" w:hAnsi="Times New Roman"/>
          <w:bCs/>
          <w:iCs/>
          <w:color w:val="000000"/>
          <w:szCs w:val="20"/>
          <w:lang w:eastAsia="zh-CN" w:bidi="ar-SA"/>
        </w:rPr>
        <w:t xml:space="preserve">Hjá sjúklingum í AVF3694g-rannsókninni, sem fengu antracýklín meðferð en höfðu ekki áður fengið antracýklín, sást ekki aukin tíðni neins kyns hjartabilana í hópnum sem fékk antracýklín ásamt </w:t>
      </w:r>
      <w:r w:rsidRPr="00797786">
        <w:rPr>
          <w:rFonts w:ascii="Times New Roman" w:eastAsia="Times New Roman" w:hAnsi="Times New Roman"/>
          <w:color w:val="000000"/>
          <w:szCs w:val="20"/>
          <w:lang w:eastAsia="ja-JP" w:bidi="ar-SA"/>
        </w:rPr>
        <w:t>bevacízúmabi, borið saman við hópinn sem fékk antracýklín eingöngu</w:t>
      </w:r>
      <w:r w:rsidRPr="00797786">
        <w:rPr>
          <w:rFonts w:ascii="Times New Roman" w:eastAsia="SimSun" w:hAnsi="Times New Roman"/>
          <w:bCs/>
          <w:iCs/>
          <w:color w:val="000000"/>
          <w:szCs w:val="20"/>
          <w:lang w:eastAsia="zh-CN" w:bidi="ar-SA"/>
        </w:rPr>
        <w:t xml:space="preserve">. Tilvik </w:t>
      </w:r>
      <w:r w:rsidRPr="00797786">
        <w:rPr>
          <w:rFonts w:ascii="Times New Roman" w:eastAsia="Times New Roman" w:hAnsi="Times New Roman"/>
          <w:color w:val="000000"/>
          <w:szCs w:val="20"/>
          <w:lang w:eastAsia="ja-JP" w:bidi="ar-SA"/>
        </w:rPr>
        <w:t>3. stigs hjartabilunar eða þar yfir</w:t>
      </w:r>
      <w:r w:rsidRPr="00797786">
        <w:rPr>
          <w:rFonts w:ascii="Times New Roman" w:eastAsia="SimSun" w:hAnsi="Times New Roman"/>
          <w:bCs/>
          <w:iCs/>
          <w:color w:val="000000"/>
          <w:szCs w:val="20"/>
          <w:lang w:eastAsia="zh-CN" w:bidi="ar-SA"/>
        </w:rPr>
        <w:t xml:space="preserve"> voru nokkru tíðari hjá sjúklingum sem fengu </w:t>
      </w:r>
      <w:r w:rsidRPr="00797786">
        <w:rPr>
          <w:rFonts w:ascii="Times New Roman" w:eastAsia="Times New Roman" w:hAnsi="Times New Roman"/>
          <w:color w:val="000000"/>
          <w:szCs w:val="20"/>
          <w:lang w:eastAsia="ja-JP" w:bidi="ar-SA"/>
        </w:rPr>
        <w:t>bevacízúmab</w:t>
      </w:r>
      <w:r w:rsidRPr="00797786">
        <w:rPr>
          <w:rFonts w:ascii="Times New Roman" w:eastAsia="SimSun" w:hAnsi="Times New Roman"/>
          <w:bCs/>
          <w:iCs/>
          <w:color w:val="000000"/>
          <w:szCs w:val="20"/>
          <w:lang w:eastAsia="zh-CN" w:bidi="ar-SA"/>
        </w:rPr>
        <w:t xml:space="preserve"> ásamt öðrum krabbameinslyfjum en hjá sjúklingum sem fengu hin krabbameinslyfin eingöngu. Þetta er í samræmi við niðurstöður hjá sjúklingum í öðrum rannsóknum á brjóstakrabbameini með meinvörpum, sem ekki fengu samhliða meðferð með antracýklíni</w:t>
      </w:r>
      <w:r w:rsidRPr="00797786">
        <w:rPr>
          <w:rFonts w:ascii="Times New Roman" w:eastAsia="Times New Roman" w:hAnsi="Times New Roman"/>
          <w:color w:val="000000"/>
          <w:szCs w:val="20"/>
          <w:lang w:eastAsia="ja-JP" w:bidi="ar-SA"/>
        </w:rPr>
        <w:t xml:space="preserve"> (NCI-CTCAE, 3. útg.)</w:t>
      </w:r>
      <w:r w:rsidRPr="00797786">
        <w:rPr>
          <w:rFonts w:ascii="Times New Roman" w:eastAsia="SimSun" w:hAnsi="Times New Roman"/>
          <w:bCs/>
          <w:iCs/>
          <w:color w:val="000000"/>
          <w:szCs w:val="20"/>
          <w:lang w:eastAsia="zh-CN" w:bidi="ar-SA"/>
        </w:rPr>
        <w:t xml:space="preserve"> (sjá kafla 4.8).</w:t>
      </w:r>
      <w:bookmarkEnd w:id="1"/>
    </w:p>
    <w:p w14:paraId="3C9A0DA3" w14:textId="77777777" w:rsidR="00D15122" w:rsidRPr="00797786" w:rsidRDefault="00D15122" w:rsidP="007F6E1B">
      <w:pPr>
        <w:rPr>
          <w:rFonts w:ascii="Times New Roman" w:eastAsia="Times New Roman" w:hAnsi="Times New Roman"/>
          <w:color w:val="000000"/>
        </w:rPr>
      </w:pPr>
    </w:p>
    <w:p w14:paraId="7D09FB1B" w14:textId="77777777" w:rsidR="00D15122" w:rsidRPr="00797786" w:rsidRDefault="009B0756" w:rsidP="00D60858">
      <w:pPr>
        <w:keepNext/>
        <w:widowControl/>
        <w:spacing w:line="252" w:lineRule="exact"/>
        <w:rPr>
          <w:rFonts w:ascii="Times New Roman" w:hAnsi="Times New Roman"/>
          <w:color w:val="000000"/>
          <w:u w:val="single"/>
        </w:rPr>
      </w:pPr>
      <w:r w:rsidRPr="00797786">
        <w:rPr>
          <w:rFonts w:ascii="Times New Roman" w:hAnsi="Times New Roman"/>
          <w:color w:val="000000"/>
          <w:u w:val="single"/>
        </w:rPr>
        <w:lastRenderedPageBreak/>
        <w:t>Daufkyrningafæð og sýkingar (sjá kafla 4.8)</w:t>
      </w:r>
    </w:p>
    <w:p w14:paraId="02F3334C" w14:textId="77777777" w:rsidR="00492052" w:rsidRPr="00797786" w:rsidRDefault="00492052" w:rsidP="00D60858">
      <w:pPr>
        <w:keepNext/>
        <w:widowControl/>
        <w:spacing w:line="252" w:lineRule="exact"/>
        <w:rPr>
          <w:rFonts w:ascii="Times New Roman" w:eastAsia="Times New Roman" w:hAnsi="Times New Roman"/>
          <w:color w:val="000000"/>
          <w:u w:val="single"/>
        </w:rPr>
      </w:pPr>
    </w:p>
    <w:p w14:paraId="4703A115" w14:textId="77777777" w:rsidR="00A04C95" w:rsidRPr="00797786" w:rsidRDefault="00A04C95" w:rsidP="00D60858">
      <w:pPr>
        <w:keepNext/>
        <w:widowControl/>
        <w:spacing w:line="252" w:lineRule="exact"/>
        <w:rPr>
          <w:rFonts w:ascii="Times New Roman" w:eastAsia="Times New Roman" w:hAnsi="Times New Roman"/>
          <w:color w:val="000000"/>
        </w:rPr>
      </w:pPr>
      <w:r w:rsidRPr="00797786">
        <w:rPr>
          <w:rFonts w:ascii="Times New Roman" w:eastAsia="Times New Roman" w:hAnsi="Times New Roman"/>
          <w:color w:val="000000"/>
        </w:rPr>
        <w:t xml:space="preserve">Vart hefur orðið við aukna tíðni alvarlegrar daufkyrningafæðar, daufkyrningafæðar með hita eða sýkingar með eða án alvarlegrar daufkyrningafæðar (að meðtöldum nokkrum dauðsföllum) hjá sjúklingum sem fengu krabbameinslyfjameðferð með eituráhrif á mergfrumur ásamt </w:t>
      </w:r>
      <w:r w:rsidRPr="00797786">
        <w:rPr>
          <w:rFonts w:ascii="Times New Roman" w:eastAsia="Times New Roman" w:hAnsi="Times New Roman"/>
          <w:color w:val="000000"/>
          <w:szCs w:val="20"/>
          <w:lang w:eastAsia="ja-JP" w:bidi="ar-SA"/>
        </w:rPr>
        <w:t xml:space="preserve">bevacízúmabi </w:t>
      </w:r>
      <w:r w:rsidRPr="00797786">
        <w:rPr>
          <w:rFonts w:ascii="Times New Roman" w:eastAsia="Times New Roman" w:hAnsi="Times New Roman"/>
          <w:color w:val="000000"/>
        </w:rPr>
        <w:t xml:space="preserve">samanborið við krabbameinslyfjameðferð eina sér. Þetta hefur einkum sést í samsettri meðferð með platínusamböndum eða taxan, við lungnakrabbameini sem er ekki af smáfrumugerð, brjóstakrabbameini með meinvörpum og </w:t>
      </w:r>
      <w:r w:rsidRPr="00797786">
        <w:rPr>
          <w:rFonts w:ascii="Times New Roman" w:eastAsia="Times New Roman" w:hAnsi="Times New Roman"/>
          <w:iCs/>
          <w:color w:val="000000"/>
        </w:rPr>
        <w:t xml:space="preserve">ásamt </w:t>
      </w:r>
      <w:r w:rsidRPr="00797786">
        <w:rPr>
          <w:rFonts w:ascii="Times New Roman" w:eastAsia="Times New Roman" w:hAnsi="Times New Roman"/>
          <w:color w:val="000000"/>
        </w:rPr>
        <w:t>paklítaxeli og tópótekani</w:t>
      </w:r>
      <w:r w:rsidRPr="00797786">
        <w:rPr>
          <w:rFonts w:ascii="Times New Roman" w:eastAsia="Times New Roman" w:hAnsi="Times New Roman"/>
          <w:iCs/>
          <w:color w:val="000000"/>
        </w:rPr>
        <w:t xml:space="preserve"> við </w:t>
      </w:r>
      <w:r w:rsidRPr="00797786">
        <w:rPr>
          <w:rFonts w:ascii="Times New Roman" w:eastAsia="Times New Roman" w:hAnsi="Times New Roman"/>
          <w:color w:val="000000"/>
        </w:rPr>
        <w:t>krabbameini í leghálsi sem er þrálátt og endurkomið eða með meinvörpum.</w:t>
      </w:r>
    </w:p>
    <w:p w14:paraId="71477E7E" w14:textId="77777777" w:rsidR="00D15122" w:rsidRPr="00797786" w:rsidRDefault="00D15122" w:rsidP="007F6E1B">
      <w:pPr>
        <w:rPr>
          <w:rFonts w:ascii="Times New Roman" w:eastAsia="Times New Roman" w:hAnsi="Times New Roman"/>
          <w:color w:val="000000"/>
        </w:rPr>
      </w:pPr>
    </w:p>
    <w:p w14:paraId="5ECC8CC6" w14:textId="77777777" w:rsidR="00D15122" w:rsidRPr="00797786" w:rsidRDefault="009B0756" w:rsidP="00E054E6">
      <w:pPr>
        <w:keepNext/>
        <w:rPr>
          <w:rFonts w:ascii="Times New Roman" w:hAnsi="Times New Roman"/>
          <w:color w:val="000000"/>
          <w:u w:val="single"/>
        </w:rPr>
      </w:pPr>
      <w:r w:rsidRPr="00797786">
        <w:rPr>
          <w:rFonts w:ascii="Times New Roman" w:hAnsi="Times New Roman"/>
          <w:color w:val="000000"/>
          <w:u w:val="single"/>
        </w:rPr>
        <w:t>Ofnæmisviðbrögð</w:t>
      </w:r>
      <w:r w:rsidR="00AE1CA6" w:rsidRPr="008F7C6F">
        <w:rPr>
          <w:i/>
        </w:rPr>
        <w:t xml:space="preserve"> </w:t>
      </w:r>
      <w:r w:rsidR="00AE1CA6" w:rsidRPr="00AE1CA6">
        <w:rPr>
          <w:rFonts w:ascii="Times New Roman" w:hAnsi="Times New Roman"/>
          <w:color w:val="000000"/>
          <w:u w:val="single"/>
        </w:rPr>
        <w:t>(þ.m.t. bráðaofnæmislost)</w:t>
      </w:r>
      <w:r w:rsidRPr="00797786">
        <w:rPr>
          <w:rFonts w:ascii="Times New Roman" w:hAnsi="Times New Roman"/>
          <w:color w:val="000000"/>
          <w:u w:val="single"/>
        </w:rPr>
        <w:t>/innrennslisviðbrögð (sjá kafla 4.8)</w:t>
      </w:r>
    </w:p>
    <w:p w14:paraId="6841826F" w14:textId="77777777" w:rsidR="00E054E6" w:rsidRPr="00797786" w:rsidRDefault="00E054E6" w:rsidP="00E054E6">
      <w:pPr>
        <w:keepNext/>
        <w:rPr>
          <w:rFonts w:ascii="Times New Roman" w:eastAsia="Times New Roman" w:hAnsi="Times New Roman"/>
          <w:color w:val="000000"/>
          <w:u w:val="single"/>
        </w:rPr>
      </w:pPr>
    </w:p>
    <w:p w14:paraId="3435DBDA" w14:textId="77777777" w:rsidR="00A04C95" w:rsidRPr="00797786" w:rsidRDefault="00A04C95" w:rsidP="00A04C95">
      <w:pPr>
        <w:keepNext/>
        <w:rPr>
          <w:rFonts w:ascii="Times New Roman" w:eastAsia="Times New Roman" w:hAnsi="Times New Roman"/>
          <w:color w:val="000000"/>
        </w:rPr>
      </w:pPr>
      <w:r w:rsidRPr="00797786">
        <w:rPr>
          <w:rFonts w:ascii="Times New Roman" w:eastAsia="Times New Roman" w:hAnsi="Times New Roman"/>
          <w:color w:val="000000"/>
        </w:rPr>
        <w:t xml:space="preserve">Hætta getur verið á að innrennslis- eða ofnæmisviðbrögð </w:t>
      </w:r>
      <w:r w:rsidR="00AE1CA6" w:rsidRPr="00AE1CA6">
        <w:rPr>
          <w:rFonts w:ascii="Times New Roman" w:eastAsia="Times New Roman" w:hAnsi="Times New Roman"/>
          <w:color w:val="000000"/>
        </w:rPr>
        <w:t xml:space="preserve">(þ.m.t. bráðaofnæmislost) </w:t>
      </w:r>
      <w:r w:rsidRPr="00797786">
        <w:rPr>
          <w:rFonts w:ascii="Times New Roman" w:eastAsia="Times New Roman" w:hAnsi="Times New Roman"/>
          <w:color w:val="000000"/>
        </w:rPr>
        <w:t>komi fram hjá sjúklingum. Ráðlagt er að fylgjast náið með sjúklingum meðan á gjöf bevacízúmabs stendur og eftir að henni er lokið, eins og gera má ráð fyrir í tengslum við innrennsli allra manngerðra, einstofna mótefna sem notuð eru í lækningaskyni. Ef viðbrögð koma fram skal stöðva innrennslið og veita viðeigandi meðferð. Ekki er talin þörf á reglubundinni forgjöf lyfja.</w:t>
      </w:r>
    </w:p>
    <w:p w14:paraId="114019E2" w14:textId="77777777" w:rsidR="00D15122" w:rsidRPr="00797786" w:rsidRDefault="00D15122" w:rsidP="007F6E1B">
      <w:pPr>
        <w:rPr>
          <w:rFonts w:ascii="Times New Roman" w:eastAsia="Times New Roman" w:hAnsi="Times New Roman"/>
          <w:color w:val="000000"/>
        </w:rPr>
      </w:pPr>
    </w:p>
    <w:p w14:paraId="632DA4DA" w14:textId="77777777" w:rsidR="00D15122" w:rsidRPr="00797786" w:rsidRDefault="009B0756" w:rsidP="00203535">
      <w:pPr>
        <w:keepNext/>
        <w:rPr>
          <w:rFonts w:ascii="Times New Roman" w:hAnsi="Times New Roman"/>
          <w:color w:val="000000"/>
          <w:u w:val="single"/>
        </w:rPr>
      </w:pPr>
      <w:r w:rsidRPr="00797786">
        <w:rPr>
          <w:rFonts w:ascii="Times New Roman" w:hAnsi="Times New Roman"/>
          <w:color w:val="000000"/>
          <w:u w:val="single"/>
        </w:rPr>
        <w:t>Beindrep í kjálka (sjá kafla 4.8)</w:t>
      </w:r>
    </w:p>
    <w:p w14:paraId="691A3069" w14:textId="77777777" w:rsidR="00492052" w:rsidRPr="00797786" w:rsidRDefault="00492052" w:rsidP="00203535">
      <w:pPr>
        <w:keepNext/>
        <w:rPr>
          <w:rFonts w:ascii="Times New Roman" w:eastAsia="Times New Roman" w:hAnsi="Times New Roman"/>
          <w:color w:val="000000"/>
          <w:u w:val="single"/>
        </w:rPr>
      </w:pPr>
    </w:p>
    <w:p w14:paraId="2CC01798" w14:textId="77777777" w:rsidR="00A04C95" w:rsidRPr="00797786" w:rsidRDefault="00A04C95" w:rsidP="00A04C95">
      <w:pPr>
        <w:keepNext/>
        <w:rPr>
          <w:rFonts w:ascii="Times New Roman" w:eastAsia="Times New Roman" w:hAnsi="Times New Roman"/>
          <w:color w:val="000000"/>
        </w:rPr>
      </w:pPr>
      <w:r w:rsidRPr="00797786">
        <w:rPr>
          <w:rFonts w:ascii="Times New Roman" w:eastAsia="Times New Roman" w:hAnsi="Times New Roman"/>
          <w:color w:val="000000"/>
        </w:rPr>
        <w:t xml:space="preserve">Tilkynnt hefur verið um beindrep í kjálka hjá sjúklingum með krabbamein sem fengið hafa </w:t>
      </w:r>
      <w:r w:rsidRPr="00797786">
        <w:rPr>
          <w:rFonts w:ascii="Times New Roman" w:eastAsia="Times New Roman" w:hAnsi="Times New Roman"/>
          <w:color w:val="000000"/>
          <w:szCs w:val="20"/>
          <w:lang w:eastAsia="ja-JP" w:bidi="ar-SA"/>
        </w:rPr>
        <w:t>bevacízúmab</w:t>
      </w:r>
      <w:r w:rsidRPr="00797786">
        <w:rPr>
          <w:rFonts w:ascii="Times New Roman" w:eastAsia="Times New Roman" w:hAnsi="Times New Roman"/>
          <w:color w:val="000000"/>
        </w:rPr>
        <w:t>. Meirihluti þeirra fékk samhliða eða hafði áður fengið meðferð með bisfosfónötum í bláæð, sem er þekktur áhættuþáttur fyrir beindrepi í kjálka. Gæta skal varúðar þegar Zirabev og bisfosfónöt í bláæð eru gefin samhliða eða hvort á eftir öðru.</w:t>
      </w:r>
    </w:p>
    <w:p w14:paraId="6055E7D3" w14:textId="77777777" w:rsidR="00A04C95" w:rsidRPr="00797786" w:rsidRDefault="00A04C95" w:rsidP="00646F6A">
      <w:pPr>
        <w:rPr>
          <w:rFonts w:ascii="Times New Roman" w:eastAsia="Times New Roman" w:hAnsi="Times New Roman"/>
          <w:color w:val="000000"/>
        </w:rPr>
      </w:pPr>
      <w:r w:rsidRPr="00797786">
        <w:rPr>
          <w:rFonts w:ascii="Times New Roman" w:eastAsia="Times New Roman" w:hAnsi="Times New Roman"/>
          <w:color w:val="000000"/>
        </w:rPr>
        <w:t>Einnig hefur verið sýnt fram á að ífarandi tannaðgerðir séu áhættuþáttur. Íhuga skal að framkvæma tannskoðun og viðeigandi fyrirbyggjandi tannaðgerðir áður en meðferð með Zirabev hefst. Ef hægt er skal forðast ífarandi tannaðgerðir hjá sjúklingum sem fá eða hafa fengið bisfosfónöt í bláæð.</w:t>
      </w:r>
    </w:p>
    <w:p w14:paraId="5AAB800A" w14:textId="77777777" w:rsidR="00D15122" w:rsidRPr="00797786" w:rsidRDefault="00D15122" w:rsidP="007F6E1B">
      <w:pPr>
        <w:rPr>
          <w:rFonts w:ascii="Times New Roman" w:eastAsia="Times New Roman" w:hAnsi="Times New Roman"/>
          <w:color w:val="000000"/>
        </w:rPr>
      </w:pPr>
    </w:p>
    <w:p w14:paraId="005BD92D" w14:textId="77777777" w:rsidR="00D15122" w:rsidRPr="00797786" w:rsidRDefault="009B0756" w:rsidP="00022F45">
      <w:pPr>
        <w:keepNext/>
        <w:rPr>
          <w:rFonts w:ascii="Times New Roman" w:hAnsi="Times New Roman"/>
          <w:color w:val="000000"/>
          <w:u w:val="single"/>
        </w:rPr>
      </w:pPr>
      <w:r w:rsidRPr="00797786">
        <w:rPr>
          <w:rFonts w:ascii="Times New Roman" w:hAnsi="Times New Roman"/>
          <w:color w:val="000000"/>
          <w:u w:val="single"/>
        </w:rPr>
        <w:t>Notkun í glerhlaup</w:t>
      </w:r>
    </w:p>
    <w:p w14:paraId="5EA74925" w14:textId="77777777" w:rsidR="00492052" w:rsidRPr="00797786" w:rsidRDefault="00492052" w:rsidP="00022F45">
      <w:pPr>
        <w:keepNext/>
        <w:rPr>
          <w:rFonts w:ascii="Times New Roman" w:eastAsia="Times New Roman" w:hAnsi="Times New Roman"/>
          <w:color w:val="000000"/>
          <w:u w:val="single"/>
        </w:rPr>
      </w:pPr>
    </w:p>
    <w:p w14:paraId="52ADFA51" w14:textId="77777777" w:rsidR="00D15122" w:rsidRPr="00797786" w:rsidRDefault="00356EED" w:rsidP="007F6E1B">
      <w:pPr>
        <w:pStyle w:val="BodyText"/>
        <w:ind w:left="0"/>
        <w:rPr>
          <w:color w:val="000000"/>
        </w:rPr>
      </w:pPr>
      <w:r w:rsidRPr="00797786">
        <w:rPr>
          <w:color w:val="000000"/>
        </w:rPr>
        <w:t>Zirabev</w:t>
      </w:r>
      <w:r w:rsidR="00426DA8" w:rsidRPr="00797786">
        <w:rPr>
          <w:color w:val="000000"/>
        </w:rPr>
        <w:t xml:space="preserve"> er ekki ætlað til notkunar í glerhlaup.</w:t>
      </w:r>
    </w:p>
    <w:p w14:paraId="7768D089" w14:textId="77777777" w:rsidR="00D15122" w:rsidRPr="00797786" w:rsidRDefault="00D15122" w:rsidP="007F6E1B">
      <w:pPr>
        <w:rPr>
          <w:rFonts w:ascii="Times New Roman" w:eastAsia="Times New Roman" w:hAnsi="Times New Roman"/>
          <w:color w:val="000000"/>
        </w:rPr>
      </w:pPr>
    </w:p>
    <w:p w14:paraId="0B15132E"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color w:val="000000"/>
          <w:u w:val="single"/>
        </w:rPr>
        <w:t>Augu</w:t>
      </w:r>
    </w:p>
    <w:p w14:paraId="428D857B" w14:textId="77777777" w:rsidR="00492052" w:rsidRPr="00797786" w:rsidRDefault="00492052" w:rsidP="00022F45">
      <w:pPr>
        <w:keepNext/>
        <w:spacing w:line="252" w:lineRule="exact"/>
        <w:rPr>
          <w:rFonts w:ascii="Times New Roman" w:eastAsia="Times New Roman" w:hAnsi="Times New Roman"/>
          <w:color w:val="000000"/>
          <w:u w:val="single"/>
        </w:rPr>
      </w:pPr>
    </w:p>
    <w:p w14:paraId="4A469B3F" w14:textId="77777777" w:rsidR="006B0E20" w:rsidRPr="00797786" w:rsidRDefault="006B0E20" w:rsidP="006B0E20">
      <w:pPr>
        <w:keepNext/>
        <w:spacing w:line="252" w:lineRule="exact"/>
        <w:rPr>
          <w:rFonts w:ascii="Times New Roman" w:eastAsia="Times New Roman" w:hAnsi="Times New Roman"/>
          <w:i/>
          <w:color w:val="000000"/>
        </w:rPr>
      </w:pPr>
      <w:r w:rsidRPr="00797786">
        <w:rPr>
          <w:rFonts w:ascii="Times New Roman" w:eastAsia="Times New Roman" w:hAnsi="Times New Roman"/>
          <w:color w:val="000000"/>
        </w:rPr>
        <w:t xml:space="preserve">Tilkynnt hefur verið um alvarlegar aukaverkanir á augu, bæði stök tilvik og fleiri tengd tilvik, eftir að </w:t>
      </w:r>
      <w:r w:rsidRPr="00797786">
        <w:rPr>
          <w:rFonts w:ascii="Times New Roman" w:eastAsia="Times New Roman" w:hAnsi="Times New Roman"/>
          <w:color w:val="000000"/>
          <w:szCs w:val="20"/>
          <w:lang w:eastAsia="ja-JP" w:bidi="ar-SA"/>
        </w:rPr>
        <w:t>bevacízúmab</w:t>
      </w:r>
      <w:r w:rsidRPr="00797786">
        <w:rPr>
          <w:rFonts w:ascii="Times New Roman" w:eastAsia="Times New Roman" w:hAnsi="Times New Roman"/>
          <w:color w:val="000000"/>
        </w:rPr>
        <w:t>, sem blandað er úr hettuglösum sem ætluð eru til lyfjagjafar í æð hjá krabbameinssjúklingum, er notað með ósamþykktum hætti í glerhlaup. Meðal þessara aukaverkana eru innri augnknattarbólga af völdum sýkingar (infectious endophthalmitis), innri augnbólga svo sem innri augnknattarbólga án sýkingar, æðahjúpsbólga (uveitis) og glerhlaupsbólga (vitritis), sjónulos, rof í sjónulitþekjuvef (retinal pigment epithelial tear), hækkaður augnþrýstingur, innri blæðing í auga, svo sem blæðing í glerhlaupi eða sjónu og tárublæðing. Sumar þessara aukaverkana hafa leitt til sjóntaps í mismiklum mæli, þ.m.t. varanlegrar blindu.</w:t>
      </w:r>
    </w:p>
    <w:p w14:paraId="11BE9861" w14:textId="77777777" w:rsidR="00D15122" w:rsidRPr="00797786" w:rsidRDefault="00D15122" w:rsidP="007F6E1B">
      <w:pPr>
        <w:rPr>
          <w:rFonts w:ascii="Times New Roman" w:eastAsia="Times New Roman" w:hAnsi="Times New Roman"/>
          <w:color w:val="000000"/>
        </w:rPr>
      </w:pPr>
    </w:p>
    <w:p w14:paraId="57E88892" w14:textId="77777777" w:rsidR="00D15122" w:rsidRPr="00797786" w:rsidRDefault="009B0756" w:rsidP="00022F45">
      <w:pPr>
        <w:keepNext/>
        <w:rPr>
          <w:rFonts w:ascii="Times New Roman" w:hAnsi="Times New Roman"/>
          <w:color w:val="000000"/>
          <w:u w:val="single"/>
        </w:rPr>
      </w:pPr>
      <w:r w:rsidRPr="00797786">
        <w:rPr>
          <w:rFonts w:ascii="Times New Roman" w:hAnsi="Times New Roman"/>
          <w:color w:val="000000"/>
          <w:u w:val="single"/>
        </w:rPr>
        <w:t>Almenn einkenni eftir notkun í glerhlaup</w:t>
      </w:r>
    </w:p>
    <w:p w14:paraId="0ECC1FE2" w14:textId="77777777" w:rsidR="00492052" w:rsidRPr="00797786" w:rsidRDefault="00492052" w:rsidP="00022F45">
      <w:pPr>
        <w:keepNext/>
        <w:rPr>
          <w:rFonts w:ascii="Times New Roman" w:eastAsia="Times New Roman" w:hAnsi="Times New Roman"/>
          <w:color w:val="000000"/>
          <w:u w:val="single"/>
        </w:rPr>
      </w:pPr>
    </w:p>
    <w:p w14:paraId="47EFE895" w14:textId="77777777" w:rsidR="00D15122" w:rsidRPr="00797786" w:rsidRDefault="009B0756" w:rsidP="007F6E1B">
      <w:pPr>
        <w:pStyle w:val="BodyText"/>
        <w:ind w:left="0" w:right="192"/>
        <w:rPr>
          <w:color w:val="000000"/>
        </w:rPr>
      </w:pPr>
      <w:r w:rsidRPr="00797786">
        <w:rPr>
          <w:color w:val="000000"/>
        </w:rPr>
        <w:t>Sýnt hefur verið fram á minnkaða þéttni VEGF (vascular endothelial growth factor) í blóðrás eftir notkun mótefna gegn VEGF í glerhlaup í meðferðarskyni. Tilkynnt hefur verið um almennar aukaverkanir, þ.m.t. blæðingar annars staðar en í auga og slagæðasegarek eftir inndælingu mótefna gegn VEGF í glerhlaup.</w:t>
      </w:r>
    </w:p>
    <w:p w14:paraId="59BA80E8" w14:textId="77777777" w:rsidR="00D15122" w:rsidRPr="00797786" w:rsidRDefault="00D15122" w:rsidP="007F6E1B">
      <w:pPr>
        <w:rPr>
          <w:rFonts w:ascii="Times New Roman" w:eastAsia="Times New Roman" w:hAnsi="Times New Roman"/>
          <w:color w:val="000000"/>
        </w:rPr>
      </w:pPr>
    </w:p>
    <w:p w14:paraId="62F029E2" w14:textId="77777777" w:rsidR="00D15122" w:rsidRPr="00797786" w:rsidRDefault="009B0756" w:rsidP="00022F45">
      <w:pPr>
        <w:keepNext/>
        <w:rPr>
          <w:rFonts w:ascii="Times New Roman" w:hAnsi="Times New Roman"/>
          <w:color w:val="000000"/>
          <w:u w:val="single"/>
        </w:rPr>
      </w:pPr>
      <w:r w:rsidRPr="00797786">
        <w:rPr>
          <w:rFonts w:ascii="Times New Roman" w:hAnsi="Times New Roman"/>
          <w:color w:val="000000"/>
          <w:u w:val="single"/>
        </w:rPr>
        <w:t>Skert starfsemi eggjastokka/frjósemi</w:t>
      </w:r>
    </w:p>
    <w:p w14:paraId="3283A8A1" w14:textId="77777777" w:rsidR="00492052" w:rsidRPr="00797786" w:rsidRDefault="00492052" w:rsidP="00022F45">
      <w:pPr>
        <w:keepNext/>
        <w:rPr>
          <w:rFonts w:ascii="Times New Roman" w:eastAsia="Times New Roman" w:hAnsi="Times New Roman"/>
          <w:color w:val="000000"/>
          <w:u w:val="single"/>
        </w:rPr>
      </w:pPr>
    </w:p>
    <w:p w14:paraId="7FE9070B" w14:textId="77777777" w:rsidR="00D15122" w:rsidRPr="00797786" w:rsidRDefault="00007842" w:rsidP="007F6E1B">
      <w:pPr>
        <w:pStyle w:val="BodyText"/>
        <w:ind w:left="0" w:right="285"/>
        <w:rPr>
          <w:color w:val="000000"/>
        </w:rPr>
      </w:pPr>
      <w:r w:rsidRPr="00797786">
        <w:rPr>
          <w:color w:val="000000"/>
        </w:rPr>
        <w:t xml:space="preserve">Bevacízúmab getur haft áhrif á frjósemi kvenna (sjá kafla 4.6 og 4.8). Því ætti að ræða hvernig viðhalda má frjósemi við konur á barneignaraldri áður en meðferð með </w:t>
      </w:r>
      <w:r w:rsidR="00653F76" w:rsidRPr="00797786">
        <w:rPr>
          <w:color w:val="000000"/>
        </w:rPr>
        <w:t>Zirabev</w:t>
      </w:r>
      <w:r w:rsidRPr="00797786">
        <w:rPr>
          <w:color w:val="000000"/>
        </w:rPr>
        <w:t xml:space="preserve"> er hafin.</w:t>
      </w:r>
    </w:p>
    <w:p w14:paraId="29C03A0B" w14:textId="77777777" w:rsidR="00260945" w:rsidRPr="00797786" w:rsidRDefault="00260945" w:rsidP="00260945">
      <w:pPr>
        <w:rPr>
          <w:rFonts w:ascii="Times New Roman" w:hAnsi="Times New Roman"/>
          <w:color w:val="000000"/>
        </w:rPr>
      </w:pPr>
    </w:p>
    <w:p w14:paraId="4E7F7403" w14:textId="42D18455" w:rsidR="00260945" w:rsidRPr="00797786" w:rsidRDefault="00226676" w:rsidP="00D60858">
      <w:pPr>
        <w:keepNext/>
        <w:widowControl/>
        <w:rPr>
          <w:rFonts w:ascii="Times New Roman" w:hAnsi="Times New Roman"/>
          <w:color w:val="000000"/>
          <w:u w:val="single"/>
        </w:rPr>
      </w:pPr>
      <w:r>
        <w:rPr>
          <w:rFonts w:ascii="Times New Roman" w:hAnsi="Times New Roman"/>
          <w:color w:val="000000"/>
          <w:u w:val="single"/>
        </w:rPr>
        <w:lastRenderedPageBreak/>
        <w:t>H</w:t>
      </w:r>
      <w:r w:rsidR="00260945" w:rsidRPr="00797786">
        <w:rPr>
          <w:rFonts w:ascii="Times New Roman" w:hAnsi="Times New Roman"/>
          <w:color w:val="000000"/>
          <w:u w:val="single"/>
        </w:rPr>
        <w:t>jálparefni</w:t>
      </w:r>
    </w:p>
    <w:p w14:paraId="0A9283E4" w14:textId="77777777" w:rsidR="00260945" w:rsidRDefault="00260945" w:rsidP="00D60858">
      <w:pPr>
        <w:keepNext/>
        <w:widowControl/>
        <w:rPr>
          <w:rFonts w:ascii="Times New Roman" w:hAnsi="Times New Roman"/>
          <w:color w:val="000000"/>
        </w:rPr>
      </w:pPr>
    </w:p>
    <w:p w14:paraId="26114C6E" w14:textId="0C4E0B27" w:rsidR="00226676" w:rsidRDefault="00226676" w:rsidP="00226676">
      <w:pPr>
        <w:pStyle w:val="CommentText"/>
        <w:widowControl/>
        <w:rPr>
          <w:rFonts w:ascii="Times New Roman" w:eastAsia="Times New Roman" w:hAnsi="Times New Roman"/>
          <w:i/>
          <w:iCs/>
          <w:sz w:val="22"/>
          <w:szCs w:val="22"/>
          <w:u w:val="single"/>
        </w:rPr>
      </w:pPr>
      <w:r>
        <w:rPr>
          <w:rFonts w:ascii="Times New Roman" w:eastAsia="Times New Roman" w:hAnsi="Times New Roman"/>
          <w:i/>
          <w:iCs/>
          <w:sz w:val="22"/>
          <w:szCs w:val="22"/>
          <w:u w:val="single"/>
        </w:rPr>
        <w:t>Natríum</w:t>
      </w:r>
    </w:p>
    <w:p w14:paraId="09A55096" w14:textId="77777777" w:rsidR="00226676" w:rsidRPr="00797786" w:rsidRDefault="00226676" w:rsidP="00D60858">
      <w:pPr>
        <w:keepNext/>
        <w:widowControl/>
        <w:rPr>
          <w:rFonts w:ascii="Times New Roman" w:hAnsi="Times New Roman"/>
          <w:color w:val="000000"/>
        </w:rPr>
      </w:pPr>
    </w:p>
    <w:p w14:paraId="31DA6B6A" w14:textId="77777777" w:rsidR="00260945" w:rsidRPr="00797786" w:rsidRDefault="00260945" w:rsidP="00260945">
      <w:pPr>
        <w:rPr>
          <w:rFonts w:ascii="Times New Roman" w:hAnsi="Times New Roman"/>
          <w:color w:val="000000"/>
          <w:shd w:val="clear" w:color="auto" w:fill="FFFF99"/>
        </w:rPr>
      </w:pPr>
      <w:r w:rsidRPr="00797786">
        <w:rPr>
          <w:rFonts w:ascii="Times New Roman" w:hAnsi="Times New Roman"/>
          <w:color w:val="000000"/>
        </w:rPr>
        <w:t>Lyfið inniheldur 3,0 mg af natríum í hverju 4 ml hettuglasi sem jafngildir 0,15% af daglegri hámarksinntöku natríums sem er 2 g fyrir fullorðna skv. ráðleggingum Alþjóðaheilbrigðismálastofnunarinnar (WHO).</w:t>
      </w:r>
    </w:p>
    <w:p w14:paraId="23579415" w14:textId="77777777" w:rsidR="00260945" w:rsidRPr="00797786" w:rsidRDefault="00260945" w:rsidP="00260945">
      <w:pPr>
        <w:rPr>
          <w:rFonts w:ascii="Times New Roman" w:eastAsia="Times New Roman" w:hAnsi="Times New Roman"/>
          <w:color w:val="000000"/>
        </w:rPr>
      </w:pPr>
    </w:p>
    <w:p w14:paraId="71D8A38C" w14:textId="77777777" w:rsidR="00260945" w:rsidRPr="00797786" w:rsidRDefault="00260945" w:rsidP="00260945">
      <w:pPr>
        <w:rPr>
          <w:rFonts w:ascii="Times New Roman" w:hAnsi="Times New Roman"/>
          <w:color w:val="000000"/>
          <w:shd w:val="clear" w:color="auto" w:fill="FFFF99"/>
        </w:rPr>
      </w:pPr>
      <w:r w:rsidRPr="00797786">
        <w:rPr>
          <w:rFonts w:ascii="Times New Roman" w:hAnsi="Times New Roman"/>
          <w:color w:val="000000"/>
        </w:rPr>
        <w:t>Lyfið inniheldur 12,1 mg af natríum í hverju 16 ml hettuglasi sem jafngildir 0,61% af daglegri hámarksinntöku natríums sem er 2 g fyrir fullorðna skv. ráðleggingum Alþjóðaheilbrigðismálastofnunarinnar (WHO).</w:t>
      </w:r>
    </w:p>
    <w:p w14:paraId="5B5510B8" w14:textId="77777777" w:rsidR="00226676" w:rsidRDefault="00226676" w:rsidP="00226676">
      <w:pPr>
        <w:keepNext/>
        <w:widowControl/>
        <w:rPr>
          <w:rFonts w:ascii="Times New Roman" w:hAnsi="Times New Roman"/>
          <w:color w:val="000000"/>
        </w:rPr>
      </w:pPr>
    </w:p>
    <w:p w14:paraId="696F3796" w14:textId="1D0025EC" w:rsidR="00226676" w:rsidRDefault="00226676" w:rsidP="00226676">
      <w:pPr>
        <w:pStyle w:val="CommentText"/>
        <w:widowControl/>
        <w:rPr>
          <w:rFonts w:ascii="Times New Roman" w:eastAsia="Times New Roman" w:hAnsi="Times New Roman"/>
          <w:i/>
          <w:iCs/>
          <w:sz w:val="22"/>
          <w:szCs w:val="22"/>
          <w:u w:val="single"/>
        </w:rPr>
      </w:pPr>
      <w:r>
        <w:rPr>
          <w:rFonts w:ascii="Times New Roman" w:eastAsia="Times New Roman" w:hAnsi="Times New Roman"/>
          <w:i/>
          <w:iCs/>
          <w:sz w:val="22"/>
          <w:szCs w:val="22"/>
          <w:u w:val="single"/>
        </w:rPr>
        <w:t>Pólýsorbat</w:t>
      </w:r>
    </w:p>
    <w:p w14:paraId="6AB4600A" w14:textId="77777777" w:rsidR="00226676" w:rsidRPr="00226676" w:rsidRDefault="00226676" w:rsidP="00226676">
      <w:pPr>
        <w:pStyle w:val="CommentText"/>
        <w:widowControl/>
        <w:rPr>
          <w:rFonts w:ascii="Times New Roman" w:eastAsia="Times New Roman" w:hAnsi="Times New Roman"/>
          <w:iCs/>
          <w:sz w:val="22"/>
          <w:szCs w:val="22"/>
          <w:u w:val="single"/>
        </w:rPr>
      </w:pPr>
    </w:p>
    <w:p w14:paraId="1F071B5C" w14:textId="5C8EA853" w:rsidR="00FB1919" w:rsidRDefault="00BB1E78" w:rsidP="007F6E1B">
      <w:pPr>
        <w:rPr>
          <w:rFonts w:ascii="Times New Roman" w:eastAsia="Times New Roman" w:hAnsi="Times New Roman"/>
          <w:color w:val="000000"/>
        </w:rPr>
      </w:pPr>
      <w:r>
        <w:rPr>
          <w:rFonts w:ascii="Times New Roman" w:eastAsia="Times New Roman" w:hAnsi="Times New Roman"/>
          <w:color w:val="000000"/>
        </w:rPr>
        <w:t>Lyfið inniheldur 0,8 mg af pólýsorbat</w:t>
      </w:r>
      <w:r w:rsidR="009470EE">
        <w:rPr>
          <w:rFonts w:ascii="Times New Roman" w:eastAsia="Times New Roman" w:hAnsi="Times New Roman"/>
          <w:color w:val="000000"/>
        </w:rPr>
        <w:t> 80 í hverju 100 mg/4 ml hettuglasi og 3,2 mg í hverju 400 mg/16 ml hettuglasi sem jafngildir 0,2 mg/ml. Pólýsorböt geta valdið ofnæmisviðbrögðum.</w:t>
      </w:r>
    </w:p>
    <w:p w14:paraId="67DC5B0E" w14:textId="77777777" w:rsidR="009470EE" w:rsidRPr="00B7698E" w:rsidRDefault="009470EE" w:rsidP="007F6E1B">
      <w:pPr>
        <w:rPr>
          <w:rFonts w:ascii="Times New Roman" w:eastAsia="Times New Roman" w:hAnsi="Times New Roman"/>
          <w:color w:val="000000"/>
        </w:rPr>
      </w:pPr>
    </w:p>
    <w:p w14:paraId="6EB168AB" w14:textId="77777777" w:rsidR="00D15122" w:rsidRPr="00797786" w:rsidRDefault="003E4A60" w:rsidP="004E7E34">
      <w:pPr>
        <w:tabs>
          <w:tab w:val="left" w:pos="567"/>
        </w:tabs>
        <w:rPr>
          <w:rFonts w:ascii="Times New Roman" w:hAnsi="Times New Roman"/>
          <w:b/>
          <w:color w:val="000000"/>
        </w:rPr>
      </w:pPr>
      <w:r w:rsidRPr="00797786">
        <w:rPr>
          <w:rFonts w:ascii="Times New Roman" w:hAnsi="Times New Roman"/>
          <w:b/>
          <w:color w:val="000000"/>
        </w:rPr>
        <w:t>4.5</w:t>
      </w:r>
      <w:r w:rsidRPr="00797786">
        <w:rPr>
          <w:rFonts w:ascii="Times New Roman" w:hAnsi="Times New Roman"/>
          <w:b/>
          <w:color w:val="000000"/>
        </w:rPr>
        <w:tab/>
        <w:t>Milliverkanir við önnur lyf og aðrar milliverkanir</w:t>
      </w:r>
    </w:p>
    <w:p w14:paraId="27095691" w14:textId="77777777" w:rsidR="00D15122" w:rsidRPr="00797786" w:rsidRDefault="00D15122" w:rsidP="009134F7">
      <w:pPr>
        <w:keepNext/>
        <w:rPr>
          <w:rFonts w:ascii="Times New Roman" w:eastAsia="Times New Roman" w:hAnsi="Times New Roman"/>
          <w:bCs/>
          <w:color w:val="000000"/>
        </w:rPr>
      </w:pPr>
    </w:p>
    <w:p w14:paraId="2C4AC8A0" w14:textId="77777777" w:rsidR="00D15122" w:rsidRPr="00797786" w:rsidRDefault="009B0756" w:rsidP="00022F45">
      <w:pPr>
        <w:keepNext/>
        <w:rPr>
          <w:rFonts w:ascii="Times New Roman" w:hAnsi="Times New Roman"/>
          <w:color w:val="000000"/>
          <w:u w:val="single"/>
        </w:rPr>
      </w:pPr>
      <w:r w:rsidRPr="00797786">
        <w:rPr>
          <w:rFonts w:ascii="Times New Roman" w:hAnsi="Times New Roman"/>
          <w:color w:val="000000"/>
          <w:u w:val="single"/>
        </w:rPr>
        <w:t>Áhrif æxlishemjandi lyfja á lyfjahvörf bevacízúmabs</w:t>
      </w:r>
    </w:p>
    <w:p w14:paraId="4BFF74B2" w14:textId="77777777" w:rsidR="00E054E6" w:rsidRPr="00797786" w:rsidRDefault="00E054E6" w:rsidP="00022F45">
      <w:pPr>
        <w:keepNext/>
        <w:rPr>
          <w:rFonts w:ascii="Times New Roman" w:eastAsia="Times New Roman" w:hAnsi="Times New Roman"/>
          <w:color w:val="000000"/>
          <w:u w:val="single"/>
        </w:rPr>
      </w:pPr>
    </w:p>
    <w:p w14:paraId="222CB0F3" w14:textId="77777777" w:rsidR="005037BE" w:rsidRPr="00797786" w:rsidRDefault="005037BE" w:rsidP="009134F7">
      <w:pPr>
        <w:rPr>
          <w:rFonts w:ascii="Times New Roman" w:eastAsia="Times New Roman" w:hAnsi="Times New Roman"/>
          <w:color w:val="000000"/>
        </w:rPr>
      </w:pPr>
      <w:r w:rsidRPr="00797786">
        <w:rPr>
          <w:rFonts w:ascii="Times New Roman" w:eastAsia="Times New Roman" w:hAnsi="Times New Roman"/>
          <w:color w:val="000000"/>
        </w:rPr>
        <w:t>Samkvæmt niðurstöðum þýðisgreiningar á lyfjahvörfum hefur samhliða krabbameinslyfjameðferð engin klínískt mikilvæg áhrif á lyfjahvörf bevacízúmabs. Hvorki tölfræðilega marktækur né klínískt mikilvægur munur var á úthreinsun bevacízúmabs hjá sjúklingum sem fengu bevacízúmab eitt sér samanborið við sjúklinga sem fengu bevacízúmab ásamt interferón alfa</w:t>
      </w:r>
      <w:r w:rsidR="006765E1" w:rsidRPr="00797786">
        <w:rPr>
          <w:rFonts w:ascii="Times New Roman" w:eastAsia="Times New Roman" w:hAnsi="Times New Roman"/>
          <w:color w:val="000000"/>
        </w:rPr>
        <w:noBreakHyphen/>
      </w:r>
      <w:r w:rsidRPr="00797786">
        <w:rPr>
          <w:rFonts w:ascii="Times New Roman" w:eastAsia="Times New Roman" w:hAnsi="Times New Roman"/>
          <w:color w:val="000000"/>
        </w:rPr>
        <w:t>2a, erlótíníbi eða krabbameinslyfjameðferð (IFL, 5</w:t>
      </w:r>
      <w:r w:rsidR="006765E1" w:rsidRPr="00797786">
        <w:rPr>
          <w:rFonts w:ascii="Times New Roman" w:eastAsia="Times New Roman" w:hAnsi="Times New Roman"/>
          <w:color w:val="000000"/>
        </w:rPr>
        <w:noBreakHyphen/>
      </w:r>
      <w:r w:rsidRPr="00797786">
        <w:rPr>
          <w:rFonts w:ascii="Times New Roman" w:eastAsia="Times New Roman" w:hAnsi="Times New Roman"/>
          <w:color w:val="000000"/>
        </w:rPr>
        <w:t xml:space="preserve">FU/LV, karbóplatín/paklítaxel, kapecítabín, doxórúbicín eða cisplatín/gemcitabín). </w:t>
      </w:r>
    </w:p>
    <w:p w14:paraId="278D1D6A" w14:textId="77777777" w:rsidR="005037BE" w:rsidRPr="00797786" w:rsidRDefault="005037BE" w:rsidP="009134F7">
      <w:pPr>
        <w:rPr>
          <w:rFonts w:ascii="Times New Roman" w:eastAsia="Times New Roman" w:hAnsi="Times New Roman"/>
          <w:color w:val="000000"/>
        </w:rPr>
      </w:pPr>
    </w:p>
    <w:p w14:paraId="6BAE3BC1" w14:textId="77777777" w:rsidR="005037BE" w:rsidRPr="00797786" w:rsidRDefault="005037BE" w:rsidP="005037BE">
      <w:pPr>
        <w:keepNext/>
        <w:rPr>
          <w:rFonts w:ascii="Times New Roman" w:hAnsi="Times New Roman"/>
          <w:color w:val="000000"/>
          <w:u w:val="single"/>
        </w:rPr>
      </w:pPr>
      <w:r w:rsidRPr="00797786">
        <w:rPr>
          <w:rFonts w:ascii="Times New Roman" w:hAnsi="Times New Roman"/>
          <w:color w:val="000000"/>
          <w:u w:val="single"/>
        </w:rPr>
        <w:t>Áhrif bevacízúmabs á lyfjahvörf annarra æxlishemjandi lyfja</w:t>
      </w:r>
    </w:p>
    <w:p w14:paraId="1637498F" w14:textId="77777777" w:rsidR="005037BE" w:rsidRPr="00797786" w:rsidRDefault="005037BE" w:rsidP="005037BE">
      <w:pPr>
        <w:keepNext/>
        <w:rPr>
          <w:rFonts w:ascii="Times New Roman" w:hAnsi="Times New Roman"/>
          <w:color w:val="000000"/>
          <w:u w:val="single"/>
        </w:rPr>
      </w:pPr>
    </w:p>
    <w:p w14:paraId="620DC2E5" w14:textId="77777777" w:rsidR="005037BE" w:rsidRPr="00797786" w:rsidRDefault="005037BE" w:rsidP="005037BE">
      <w:pPr>
        <w:keepNext/>
        <w:rPr>
          <w:rFonts w:ascii="Times New Roman" w:eastAsia="Times New Roman" w:hAnsi="Times New Roman"/>
          <w:color w:val="000000"/>
        </w:rPr>
      </w:pPr>
      <w:r w:rsidRPr="00797786">
        <w:rPr>
          <w:rFonts w:ascii="Times New Roman" w:eastAsia="Times New Roman" w:hAnsi="Times New Roman"/>
          <w:color w:val="000000"/>
        </w:rPr>
        <w:t>Ekki sáust nein klínískt mikilvæg áhrif bevacízúmabs á lyfjahvörf interferóns alfa</w:t>
      </w:r>
      <w:r w:rsidR="006765E1" w:rsidRPr="00797786">
        <w:rPr>
          <w:rFonts w:ascii="Times New Roman" w:eastAsia="Times New Roman" w:hAnsi="Times New Roman"/>
          <w:color w:val="000000"/>
        </w:rPr>
        <w:t> </w:t>
      </w:r>
      <w:r w:rsidRPr="00797786">
        <w:rPr>
          <w:rFonts w:ascii="Times New Roman" w:eastAsia="Times New Roman" w:hAnsi="Times New Roman"/>
          <w:color w:val="000000"/>
        </w:rPr>
        <w:t>2a, erlótíníbs (eða virka umbrotsefnisins OSI</w:t>
      </w:r>
      <w:r w:rsidR="006765E1" w:rsidRPr="00797786">
        <w:rPr>
          <w:rFonts w:ascii="Times New Roman" w:eastAsia="Times New Roman" w:hAnsi="Times New Roman"/>
          <w:color w:val="000000"/>
        </w:rPr>
        <w:noBreakHyphen/>
      </w:r>
      <w:r w:rsidRPr="00797786">
        <w:rPr>
          <w:rFonts w:ascii="Times New Roman" w:eastAsia="Times New Roman" w:hAnsi="Times New Roman"/>
          <w:color w:val="000000"/>
        </w:rPr>
        <w:t>420) eða krabbameinslyfjanna írínótekans</w:t>
      </w:r>
      <w:r w:rsidRPr="00797786">
        <w:rPr>
          <w:rFonts w:ascii="Times New Roman" w:eastAsia="Times New Roman" w:hAnsi="Times New Roman"/>
          <w:bCs/>
          <w:color w:val="000000"/>
        </w:rPr>
        <w:t xml:space="preserve"> (</w:t>
      </w:r>
      <w:r w:rsidRPr="00797786">
        <w:rPr>
          <w:rFonts w:ascii="Times New Roman" w:eastAsia="Times New Roman" w:hAnsi="Times New Roman"/>
          <w:color w:val="000000"/>
        </w:rPr>
        <w:t>eða virka umbrotsefnisins SN38)</w:t>
      </w:r>
      <w:r w:rsidRPr="00797786">
        <w:rPr>
          <w:rFonts w:ascii="Times New Roman" w:eastAsia="Times New Roman" w:hAnsi="Times New Roman"/>
          <w:bCs/>
          <w:color w:val="000000"/>
        </w:rPr>
        <w:t>, capecítabíns, oxaliplatíns (ákvarðað með mælingum á þéttni frírrar platínu og heildarþéttni platínu</w:t>
      </w:r>
      <w:r w:rsidRPr="00797786">
        <w:rPr>
          <w:rFonts w:ascii="Times New Roman" w:eastAsia="Times New Roman" w:hAnsi="Times New Roman"/>
          <w:color w:val="000000"/>
        </w:rPr>
        <w:t xml:space="preserve">) eða </w:t>
      </w:r>
      <w:r w:rsidRPr="00797786">
        <w:rPr>
          <w:rFonts w:ascii="Times New Roman" w:eastAsia="Times New Roman" w:hAnsi="Times New Roman"/>
          <w:bCs/>
          <w:color w:val="000000"/>
        </w:rPr>
        <w:t>cisplatíns þegar þessi lyf voru gefin samtímis</w:t>
      </w:r>
      <w:r w:rsidRPr="00797786">
        <w:rPr>
          <w:rFonts w:ascii="Times New Roman" w:eastAsia="Times New Roman" w:hAnsi="Times New Roman"/>
          <w:color w:val="000000"/>
        </w:rPr>
        <w:t>. Ekki er hægt að draga ályktanir um áhrif bevacízúmabs á lyfjahvörf gemcitabíns.</w:t>
      </w:r>
    </w:p>
    <w:p w14:paraId="44FAC420" w14:textId="77777777" w:rsidR="005037BE" w:rsidRPr="00797786" w:rsidRDefault="005037BE" w:rsidP="009134F7">
      <w:pPr>
        <w:rPr>
          <w:rFonts w:ascii="Times New Roman" w:eastAsia="Times New Roman" w:hAnsi="Times New Roman"/>
          <w:color w:val="000000"/>
        </w:rPr>
      </w:pPr>
    </w:p>
    <w:p w14:paraId="6342DFE8" w14:textId="77777777" w:rsidR="005037BE" w:rsidRPr="00797786" w:rsidRDefault="005037BE" w:rsidP="005037BE">
      <w:pPr>
        <w:keepNext/>
        <w:rPr>
          <w:rFonts w:ascii="Times New Roman" w:hAnsi="Times New Roman"/>
          <w:color w:val="000000"/>
          <w:u w:val="single"/>
        </w:rPr>
      </w:pPr>
      <w:r w:rsidRPr="00797786">
        <w:rPr>
          <w:rFonts w:ascii="Times New Roman" w:hAnsi="Times New Roman"/>
          <w:color w:val="000000"/>
          <w:u w:val="single"/>
        </w:rPr>
        <w:t>Samhliða notkun bevacízúmabs og sunitinib malats</w:t>
      </w:r>
    </w:p>
    <w:p w14:paraId="1794B0C8" w14:textId="77777777" w:rsidR="005037BE" w:rsidRPr="00797786" w:rsidRDefault="005037BE" w:rsidP="005037BE">
      <w:pPr>
        <w:keepNext/>
        <w:rPr>
          <w:rFonts w:ascii="Times New Roman" w:hAnsi="Times New Roman"/>
          <w:color w:val="000000"/>
          <w:u w:val="single"/>
        </w:rPr>
      </w:pPr>
    </w:p>
    <w:p w14:paraId="3E4EB8E8" w14:textId="77777777" w:rsidR="005037BE" w:rsidRPr="00797786" w:rsidRDefault="005037BE" w:rsidP="005037BE">
      <w:pPr>
        <w:keepNext/>
        <w:rPr>
          <w:rFonts w:ascii="Times New Roman" w:eastAsia="Times New Roman" w:hAnsi="Times New Roman"/>
          <w:color w:val="000000"/>
        </w:rPr>
      </w:pPr>
      <w:r w:rsidRPr="00797786">
        <w:rPr>
          <w:rFonts w:ascii="Times New Roman" w:eastAsia="Times New Roman" w:hAnsi="Times New Roman"/>
          <w:color w:val="000000"/>
        </w:rPr>
        <w:t>Tilkynnt var um rauðalosblóðleysi í smáæðum (microangiopathic haemolytic anaemia) í tveimur klínískum rannsóknum á nýrnafrumukrabbameini með meinvörpum, hjá 7 af 19 sjúklingum sem meðhöndlaðir voru með bevacízúmab (10 mg/kg á tveggja vikna fresti) ásamt sunitinib malat (50 mg á dag).</w:t>
      </w:r>
    </w:p>
    <w:p w14:paraId="6D18645C" w14:textId="77777777" w:rsidR="005037BE" w:rsidRPr="00797786" w:rsidRDefault="005037BE" w:rsidP="009134F7">
      <w:pPr>
        <w:rPr>
          <w:rFonts w:ascii="Times New Roman" w:eastAsia="Times New Roman" w:hAnsi="Times New Roman"/>
          <w:color w:val="000000"/>
        </w:rPr>
      </w:pPr>
    </w:p>
    <w:p w14:paraId="5BCF1395" w14:textId="77777777" w:rsidR="005037BE" w:rsidRPr="00797786" w:rsidRDefault="005037BE" w:rsidP="005037BE">
      <w:pPr>
        <w:keepNext/>
        <w:rPr>
          <w:rFonts w:ascii="Times New Roman" w:eastAsia="Times New Roman" w:hAnsi="Times New Roman"/>
          <w:color w:val="000000"/>
        </w:rPr>
      </w:pPr>
      <w:r w:rsidRPr="00797786">
        <w:rPr>
          <w:rFonts w:ascii="Times New Roman" w:eastAsia="Times New Roman" w:hAnsi="Times New Roman"/>
          <w:color w:val="000000"/>
        </w:rPr>
        <w:t xml:space="preserve">Rauðalosblóðleysi í smáæðum er rauðkornarjúfandi sjúkdómur sem getur lýst sér sem rauðkornatvístrun, blóðleysi og blóðflagnafæð. Auk þess kom einnig fram háþrýstingur (þ.m.t. blóðþrýstingskreppa), hækkað kreatínín og einkenni frá taugakerfi hjá sumum þessara sjúklinga. Öll þessi einkenni gengu til baka þegar meðferð með bevacízúmab og sunitinib malati var hætt (sjá </w:t>
      </w:r>
      <w:r w:rsidRPr="00797786">
        <w:rPr>
          <w:rFonts w:ascii="Times New Roman" w:eastAsia="Times New Roman" w:hAnsi="Times New Roman"/>
          <w:i/>
          <w:color w:val="000000"/>
        </w:rPr>
        <w:t>Háþrýstingur, Prótein í þvagi og Afturkræfur aftari heilakvilli</w:t>
      </w:r>
      <w:r w:rsidRPr="00797786">
        <w:rPr>
          <w:rFonts w:ascii="Times New Roman" w:eastAsia="Times New Roman" w:hAnsi="Times New Roman"/>
          <w:color w:val="000000"/>
        </w:rPr>
        <w:t xml:space="preserve"> </w:t>
      </w:r>
      <w:r w:rsidRPr="00797786">
        <w:rPr>
          <w:rFonts w:ascii="Times New Roman" w:eastAsia="Times New Roman" w:hAnsi="Times New Roman"/>
          <w:i/>
          <w:color w:val="000000"/>
        </w:rPr>
        <w:t>(PRES)</w:t>
      </w:r>
      <w:r w:rsidRPr="00797786">
        <w:rPr>
          <w:rFonts w:ascii="Times New Roman" w:eastAsia="Times New Roman" w:hAnsi="Times New Roman"/>
          <w:color w:val="000000"/>
        </w:rPr>
        <w:t xml:space="preserve"> í kafla</w:t>
      </w:r>
      <w:r w:rsidR="006765E1" w:rsidRPr="00797786">
        <w:rPr>
          <w:rFonts w:ascii="Times New Roman" w:eastAsia="Times New Roman" w:hAnsi="Times New Roman"/>
          <w:color w:val="000000"/>
        </w:rPr>
        <w:t> </w:t>
      </w:r>
      <w:r w:rsidRPr="00797786">
        <w:rPr>
          <w:rFonts w:ascii="Times New Roman" w:eastAsia="Times New Roman" w:hAnsi="Times New Roman"/>
          <w:color w:val="000000"/>
        </w:rPr>
        <w:t>4.4).</w:t>
      </w:r>
    </w:p>
    <w:p w14:paraId="322F2634" w14:textId="77777777" w:rsidR="005037BE" w:rsidRPr="00797786" w:rsidRDefault="005037BE" w:rsidP="009134F7">
      <w:pPr>
        <w:rPr>
          <w:rFonts w:ascii="Times New Roman" w:eastAsia="Times New Roman" w:hAnsi="Times New Roman"/>
          <w:i/>
          <w:color w:val="000000"/>
        </w:rPr>
      </w:pPr>
    </w:p>
    <w:p w14:paraId="55D96205" w14:textId="77777777" w:rsidR="005037BE" w:rsidRPr="00797786" w:rsidRDefault="005037BE" w:rsidP="005037BE">
      <w:pPr>
        <w:keepNext/>
        <w:rPr>
          <w:rFonts w:ascii="Times New Roman" w:hAnsi="Times New Roman"/>
          <w:color w:val="000000"/>
          <w:u w:val="single"/>
        </w:rPr>
      </w:pPr>
      <w:r w:rsidRPr="00797786">
        <w:rPr>
          <w:rFonts w:ascii="Times New Roman" w:hAnsi="Times New Roman"/>
          <w:color w:val="000000"/>
          <w:u w:val="single"/>
        </w:rPr>
        <w:t>Samhliða meðferð með platínu- eða taxansamböndum (sjá kafla</w:t>
      </w:r>
      <w:r w:rsidR="006765E1" w:rsidRPr="00797786">
        <w:rPr>
          <w:rFonts w:ascii="Times New Roman" w:hAnsi="Times New Roman"/>
          <w:color w:val="000000"/>
          <w:u w:val="single"/>
        </w:rPr>
        <w:t> </w:t>
      </w:r>
      <w:r w:rsidRPr="00797786">
        <w:rPr>
          <w:rFonts w:ascii="Times New Roman" w:hAnsi="Times New Roman"/>
          <w:color w:val="000000"/>
          <w:u w:val="single"/>
        </w:rPr>
        <w:t>4.4 og 4.8)</w:t>
      </w:r>
    </w:p>
    <w:p w14:paraId="0F923E73" w14:textId="77777777" w:rsidR="005037BE" w:rsidRPr="00797786" w:rsidRDefault="005037BE" w:rsidP="005037BE">
      <w:pPr>
        <w:keepNext/>
        <w:rPr>
          <w:rFonts w:ascii="Times New Roman" w:hAnsi="Times New Roman"/>
          <w:color w:val="000000"/>
          <w:u w:val="single"/>
        </w:rPr>
      </w:pPr>
    </w:p>
    <w:p w14:paraId="78727314" w14:textId="77777777" w:rsidR="005037BE" w:rsidRPr="00797786" w:rsidRDefault="005037BE" w:rsidP="005037BE">
      <w:pPr>
        <w:keepNext/>
        <w:rPr>
          <w:rFonts w:ascii="Times New Roman" w:eastAsia="Times New Roman" w:hAnsi="Times New Roman"/>
          <w:color w:val="000000"/>
        </w:rPr>
      </w:pPr>
      <w:r w:rsidRPr="00797786">
        <w:rPr>
          <w:rFonts w:ascii="Times New Roman" w:eastAsia="Times New Roman" w:hAnsi="Times New Roman"/>
          <w:color w:val="000000"/>
        </w:rPr>
        <w:t>Vart hefur orðið við aukna tíðni alvarlegrar daufkyrningafæðar, daufkyrningafæðar með hita eða sýkingar með eða án alvarlegrar daufkyrningafæðar (að meðtöldum nokkrum dauðsföllum) aðallega hjá sjúklingum sem fengu meðferð með platínu- eða taxansamböndum, við lungnakrabbameini sem er ekki af smáfrumugerð og brjóstakrabbameini með meinvörpum.</w:t>
      </w:r>
    </w:p>
    <w:p w14:paraId="59B5B409" w14:textId="77777777" w:rsidR="005037BE" w:rsidRPr="00797786" w:rsidRDefault="005037BE" w:rsidP="009134F7">
      <w:pPr>
        <w:rPr>
          <w:rFonts w:ascii="Times New Roman" w:eastAsia="Times New Roman" w:hAnsi="Times New Roman"/>
          <w:color w:val="000000"/>
        </w:rPr>
      </w:pPr>
    </w:p>
    <w:p w14:paraId="2AC89B28" w14:textId="77777777" w:rsidR="005037BE" w:rsidRPr="00797786" w:rsidRDefault="005037BE" w:rsidP="00285C36">
      <w:pPr>
        <w:keepNext/>
        <w:keepLines/>
        <w:rPr>
          <w:rFonts w:ascii="Times New Roman" w:hAnsi="Times New Roman"/>
          <w:color w:val="000000"/>
          <w:u w:val="single"/>
        </w:rPr>
      </w:pPr>
      <w:r w:rsidRPr="00797786">
        <w:rPr>
          <w:rFonts w:ascii="Times New Roman" w:hAnsi="Times New Roman"/>
          <w:color w:val="000000"/>
          <w:u w:val="single"/>
        </w:rPr>
        <w:lastRenderedPageBreak/>
        <w:t>Geislameðferð</w:t>
      </w:r>
    </w:p>
    <w:p w14:paraId="6CF517DC" w14:textId="77777777" w:rsidR="005037BE" w:rsidRPr="00797786" w:rsidRDefault="005037BE" w:rsidP="00285C36">
      <w:pPr>
        <w:keepNext/>
        <w:keepLines/>
        <w:rPr>
          <w:rFonts w:ascii="Times New Roman" w:hAnsi="Times New Roman"/>
          <w:color w:val="000000"/>
          <w:u w:val="single"/>
        </w:rPr>
      </w:pPr>
    </w:p>
    <w:p w14:paraId="11A133F5" w14:textId="77777777" w:rsidR="005037BE" w:rsidRPr="00797786" w:rsidRDefault="005037BE" w:rsidP="00285C36">
      <w:pPr>
        <w:keepNext/>
        <w:keepLines/>
        <w:rPr>
          <w:rFonts w:ascii="Times New Roman" w:eastAsia="Times New Roman" w:hAnsi="Times New Roman"/>
          <w:color w:val="000000"/>
        </w:rPr>
      </w:pPr>
      <w:r w:rsidRPr="00797786">
        <w:rPr>
          <w:rFonts w:ascii="Times New Roman" w:eastAsia="Times New Roman" w:hAnsi="Times New Roman"/>
          <w:color w:val="000000"/>
        </w:rPr>
        <w:t xml:space="preserve">Ekki hefur verið sýnt fram á öryggi og verkun geislameðferðar samhliða bevacízúmabi hjá sjúklingum með lungnakrabbamein sem er ekki af smáfrumugerð. </w:t>
      </w:r>
    </w:p>
    <w:p w14:paraId="7052FA2B" w14:textId="77777777" w:rsidR="005037BE" w:rsidRPr="00797786" w:rsidRDefault="005037BE" w:rsidP="002408A9">
      <w:pPr>
        <w:rPr>
          <w:rFonts w:ascii="Times New Roman" w:eastAsia="Times New Roman" w:hAnsi="Times New Roman"/>
          <w:color w:val="000000"/>
        </w:rPr>
      </w:pPr>
    </w:p>
    <w:p w14:paraId="3A543E5B" w14:textId="77777777" w:rsidR="005037BE" w:rsidRPr="00797786" w:rsidRDefault="005037BE" w:rsidP="00D60858">
      <w:pPr>
        <w:keepNext/>
        <w:widowControl/>
        <w:rPr>
          <w:rFonts w:ascii="Times New Roman" w:hAnsi="Times New Roman"/>
          <w:color w:val="000000"/>
          <w:u w:val="single"/>
        </w:rPr>
      </w:pPr>
      <w:r w:rsidRPr="00797786">
        <w:rPr>
          <w:rFonts w:ascii="Times New Roman" w:hAnsi="Times New Roman"/>
          <w:color w:val="000000"/>
          <w:u w:val="single"/>
        </w:rPr>
        <w:t xml:space="preserve">Samhliða meðferð með einstofna mótefnum gegn viðtaka fyrir þekjufrumuvaxtarþátt (epidermal growth factor receptor, EGFR) og krabbameinsmeðferð sem inniheldur </w:t>
      </w:r>
      <w:r w:rsidR="00A17C2F" w:rsidRPr="00797786">
        <w:rPr>
          <w:rFonts w:ascii="Times New Roman" w:eastAsia="Times New Roman" w:hAnsi="Times New Roman"/>
          <w:color w:val="000000"/>
          <w:szCs w:val="20"/>
          <w:lang w:eastAsia="ja-JP" w:bidi="ar-SA"/>
        </w:rPr>
        <w:t>bevacízúmab.</w:t>
      </w:r>
    </w:p>
    <w:p w14:paraId="4CE8F0EA" w14:textId="77777777" w:rsidR="005037BE" w:rsidRPr="00797786" w:rsidRDefault="005037BE" w:rsidP="005037BE">
      <w:pPr>
        <w:keepNext/>
        <w:rPr>
          <w:rFonts w:ascii="Times New Roman" w:hAnsi="Times New Roman"/>
          <w:color w:val="000000"/>
          <w:u w:val="single"/>
        </w:rPr>
      </w:pPr>
    </w:p>
    <w:p w14:paraId="1F6F2244" w14:textId="77777777" w:rsidR="005037BE" w:rsidRPr="00797786" w:rsidRDefault="005037BE" w:rsidP="005037BE">
      <w:pPr>
        <w:keepNext/>
        <w:rPr>
          <w:rFonts w:ascii="Times New Roman" w:eastAsia="Times New Roman" w:hAnsi="Times New Roman"/>
          <w:color w:val="000000"/>
        </w:rPr>
      </w:pPr>
      <w:r w:rsidRPr="00797786">
        <w:rPr>
          <w:rFonts w:ascii="Times New Roman" w:eastAsia="Times New Roman" w:hAnsi="Times New Roman"/>
          <w:color w:val="000000"/>
        </w:rPr>
        <w:t>Engar rannsóknir hafa verið gerðar á milliverkunum. Ekki ætti að gefa einstofna mótefni gegn EGFR samhliða krabbameinsmeðferð sem inniheldur bevac</w:t>
      </w:r>
      <w:r w:rsidR="003B7430" w:rsidRPr="00797786">
        <w:rPr>
          <w:rFonts w:ascii="Times New Roman" w:eastAsia="Times New Roman" w:hAnsi="Times New Roman"/>
          <w:color w:val="000000"/>
        </w:rPr>
        <w:t>í</w:t>
      </w:r>
      <w:r w:rsidRPr="00797786">
        <w:rPr>
          <w:rFonts w:ascii="Times New Roman" w:eastAsia="Times New Roman" w:hAnsi="Times New Roman"/>
          <w:color w:val="000000"/>
        </w:rPr>
        <w:t>z</w:t>
      </w:r>
      <w:r w:rsidR="003B7430" w:rsidRPr="00797786">
        <w:rPr>
          <w:rFonts w:ascii="Times New Roman" w:eastAsia="Times New Roman" w:hAnsi="Times New Roman"/>
          <w:color w:val="000000"/>
        </w:rPr>
        <w:t>ú</w:t>
      </w:r>
      <w:r w:rsidRPr="00797786">
        <w:rPr>
          <w:rFonts w:ascii="Times New Roman" w:eastAsia="Times New Roman" w:hAnsi="Times New Roman"/>
          <w:color w:val="000000"/>
        </w:rPr>
        <w:t>mab til meðhöndlunar krabbameins í ristli eða endaþarmi með meinvörpum. Niðurstöður úr slembiröðuðu III. stigs klínískum rannsóknunum PACCE og CAIRO-2, á sjúklingum með krabbamein í ristli eða endaþarmi með meinvörpum, benda til þess að notkun einstofna EGFR</w:t>
      </w:r>
      <w:r w:rsidRPr="00797786">
        <w:rPr>
          <w:rFonts w:ascii="Times New Roman" w:eastAsia="Times New Roman" w:hAnsi="Times New Roman"/>
          <w:color w:val="000000"/>
        </w:rPr>
        <w:noBreakHyphen/>
        <w:t xml:space="preserve">mótefnisins panitumumab, samhliða </w:t>
      </w:r>
      <w:r w:rsidR="00A17C2F" w:rsidRPr="00797786">
        <w:rPr>
          <w:rFonts w:ascii="Times New Roman" w:eastAsia="Times New Roman" w:hAnsi="Times New Roman"/>
          <w:color w:val="000000"/>
          <w:szCs w:val="20"/>
          <w:lang w:eastAsia="ja-JP" w:bidi="ar-SA"/>
        </w:rPr>
        <w:t xml:space="preserve">bevacízúmabi </w:t>
      </w:r>
      <w:r w:rsidRPr="00797786">
        <w:rPr>
          <w:rFonts w:ascii="Times New Roman" w:eastAsia="Times New Roman" w:hAnsi="Times New Roman"/>
          <w:color w:val="000000"/>
        </w:rPr>
        <w:t>og annarri krabbameinslyfjameðferð, tengist minni lifun án framvindu sjúkdóms og/eða heildarlifun, og að notkun einstofna EGFR</w:t>
      </w:r>
      <w:r w:rsidRPr="00797786">
        <w:rPr>
          <w:rFonts w:ascii="Times New Roman" w:eastAsia="Times New Roman" w:hAnsi="Times New Roman"/>
          <w:color w:val="000000"/>
        </w:rPr>
        <w:noBreakHyphen/>
        <w:t>mótefnisins cetuximab, samhliða bevac</w:t>
      </w:r>
      <w:r w:rsidR="003B7430" w:rsidRPr="00797786">
        <w:rPr>
          <w:rFonts w:ascii="Times New Roman" w:eastAsia="Times New Roman" w:hAnsi="Times New Roman"/>
          <w:color w:val="000000"/>
        </w:rPr>
        <w:t>í</w:t>
      </w:r>
      <w:r w:rsidRPr="00797786">
        <w:rPr>
          <w:rFonts w:ascii="Times New Roman" w:eastAsia="Times New Roman" w:hAnsi="Times New Roman"/>
          <w:color w:val="000000"/>
        </w:rPr>
        <w:t>z</w:t>
      </w:r>
      <w:r w:rsidR="003B7430" w:rsidRPr="00797786">
        <w:rPr>
          <w:rFonts w:ascii="Times New Roman" w:eastAsia="Times New Roman" w:hAnsi="Times New Roman"/>
          <w:color w:val="000000"/>
        </w:rPr>
        <w:t>ú</w:t>
      </w:r>
      <w:r w:rsidRPr="00797786">
        <w:rPr>
          <w:rFonts w:ascii="Times New Roman" w:eastAsia="Times New Roman" w:hAnsi="Times New Roman"/>
          <w:color w:val="000000"/>
        </w:rPr>
        <w:t>mab</w:t>
      </w:r>
      <w:r w:rsidR="003B7430" w:rsidRPr="00797786">
        <w:rPr>
          <w:rFonts w:ascii="Times New Roman" w:eastAsia="Times New Roman" w:hAnsi="Times New Roman"/>
          <w:color w:val="000000"/>
        </w:rPr>
        <w:t>i</w:t>
      </w:r>
      <w:r w:rsidRPr="00797786">
        <w:rPr>
          <w:rFonts w:ascii="Times New Roman" w:eastAsia="Times New Roman" w:hAnsi="Times New Roman"/>
          <w:color w:val="000000"/>
        </w:rPr>
        <w:t xml:space="preserve"> og annarri krabbameinslyfjameðferð, tengist auknum eituráhrifum borið saman við </w:t>
      </w:r>
      <w:r w:rsidR="00A17C2F" w:rsidRPr="00797786">
        <w:rPr>
          <w:rFonts w:ascii="Times New Roman" w:eastAsia="Times New Roman" w:hAnsi="Times New Roman"/>
          <w:color w:val="000000"/>
          <w:szCs w:val="20"/>
          <w:lang w:eastAsia="ja-JP" w:bidi="ar-SA"/>
        </w:rPr>
        <w:t xml:space="preserve">bevacízúmab </w:t>
      </w:r>
      <w:r w:rsidRPr="00797786">
        <w:rPr>
          <w:rFonts w:ascii="Times New Roman" w:eastAsia="Times New Roman" w:hAnsi="Times New Roman"/>
          <w:color w:val="000000"/>
        </w:rPr>
        <w:t>og aðra krabbameinslyfjameðferð eingöngu.</w:t>
      </w:r>
    </w:p>
    <w:p w14:paraId="05825BB4" w14:textId="77777777" w:rsidR="00D15122" w:rsidRPr="00797786" w:rsidRDefault="00D15122" w:rsidP="007F6E1B">
      <w:pPr>
        <w:rPr>
          <w:rFonts w:ascii="Times New Roman" w:eastAsia="Times New Roman" w:hAnsi="Times New Roman"/>
          <w:color w:val="000000"/>
        </w:rPr>
      </w:pPr>
    </w:p>
    <w:p w14:paraId="7504C96D" w14:textId="77777777" w:rsidR="00D15122" w:rsidRPr="00797786" w:rsidRDefault="003E4A60" w:rsidP="004E7E34">
      <w:pPr>
        <w:tabs>
          <w:tab w:val="left" w:pos="567"/>
        </w:tabs>
        <w:rPr>
          <w:rFonts w:ascii="Times New Roman" w:hAnsi="Times New Roman"/>
          <w:b/>
          <w:color w:val="000000"/>
        </w:rPr>
      </w:pPr>
      <w:r w:rsidRPr="00797786">
        <w:rPr>
          <w:rFonts w:ascii="Times New Roman" w:hAnsi="Times New Roman"/>
          <w:b/>
          <w:color w:val="000000"/>
        </w:rPr>
        <w:t>4.6</w:t>
      </w:r>
      <w:r w:rsidRPr="00797786">
        <w:rPr>
          <w:rFonts w:ascii="Times New Roman" w:hAnsi="Times New Roman"/>
          <w:b/>
          <w:color w:val="000000"/>
        </w:rPr>
        <w:tab/>
        <w:t>Frjósemi, meðganga og brjóstagjöf</w:t>
      </w:r>
    </w:p>
    <w:p w14:paraId="53B04DE9" w14:textId="77777777" w:rsidR="00D15122" w:rsidRPr="00797786" w:rsidRDefault="00D15122" w:rsidP="007F6E1B">
      <w:pPr>
        <w:rPr>
          <w:rFonts w:ascii="Times New Roman" w:eastAsia="Times New Roman" w:hAnsi="Times New Roman"/>
          <w:bCs/>
          <w:color w:val="000000"/>
        </w:rPr>
      </w:pPr>
    </w:p>
    <w:p w14:paraId="2DA9D277" w14:textId="77777777" w:rsidR="00D15122" w:rsidRPr="00797786" w:rsidRDefault="009B0756" w:rsidP="00022F45">
      <w:pPr>
        <w:keepNext/>
        <w:rPr>
          <w:rFonts w:ascii="Times New Roman" w:eastAsia="Times New Roman" w:hAnsi="Times New Roman"/>
          <w:color w:val="000000"/>
          <w:u w:val="single"/>
        </w:rPr>
      </w:pPr>
      <w:r w:rsidRPr="00797786">
        <w:rPr>
          <w:rFonts w:ascii="Times New Roman" w:hAnsi="Times New Roman"/>
          <w:color w:val="000000"/>
          <w:u w:val="single"/>
        </w:rPr>
        <w:t>Konur á barneignaraldri</w:t>
      </w:r>
    </w:p>
    <w:p w14:paraId="66FBEB81" w14:textId="77777777" w:rsidR="00492052" w:rsidRPr="00797786" w:rsidRDefault="00492052" w:rsidP="00022F45">
      <w:pPr>
        <w:pStyle w:val="BodyText"/>
        <w:keepNext/>
        <w:ind w:left="0" w:right="137"/>
        <w:rPr>
          <w:color w:val="000000"/>
        </w:rPr>
      </w:pPr>
    </w:p>
    <w:p w14:paraId="6986B09E" w14:textId="77777777" w:rsidR="00D15122" w:rsidRPr="00797786" w:rsidRDefault="009B0756" w:rsidP="007F6E1B">
      <w:pPr>
        <w:pStyle w:val="BodyText"/>
        <w:ind w:left="0" w:right="137"/>
        <w:rPr>
          <w:color w:val="000000"/>
        </w:rPr>
      </w:pPr>
      <w:r w:rsidRPr="00797786">
        <w:rPr>
          <w:color w:val="000000"/>
        </w:rPr>
        <w:t>Konur á barneignaraldri verða að nota örugga getnaðarvörn meðan á meðferðinni stendur (og í allt að 6 mánuði) eftir að meðferð lýkur.</w:t>
      </w:r>
    </w:p>
    <w:p w14:paraId="6F3287CB" w14:textId="77777777" w:rsidR="00D15122" w:rsidRPr="00797786" w:rsidRDefault="00D15122" w:rsidP="007F6E1B">
      <w:pPr>
        <w:rPr>
          <w:rFonts w:ascii="Times New Roman" w:eastAsia="Times New Roman" w:hAnsi="Times New Roman"/>
          <w:color w:val="000000"/>
        </w:rPr>
      </w:pPr>
    </w:p>
    <w:p w14:paraId="00907441" w14:textId="77777777" w:rsidR="00D15122" w:rsidRPr="00797786" w:rsidRDefault="009B0756" w:rsidP="004822DC">
      <w:pPr>
        <w:keepNext/>
        <w:spacing w:line="252" w:lineRule="exact"/>
        <w:rPr>
          <w:rFonts w:ascii="Times New Roman" w:hAnsi="Times New Roman"/>
          <w:color w:val="000000"/>
          <w:u w:val="single"/>
        </w:rPr>
      </w:pPr>
      <w:r w:rsidRPr="00797786">
        <w:rPr>
          <w:rFonts w:ascii="Times New Roman" w:hAnsi="Times New Roman"/>
          <w:color w:val="000000"/>
          <w:u w:val="single"/>
        </w:rPr>
        <w:t>Meðganga</w:t>
      </w:r>
    </w:p>
    <w:p w14:paraId="40C89EAE" w14:textId="77777777" w:rsidR="00492052" w:rsidRPr="00797786" w:rsidRDefault="00492052" w:rsidP="004822DC">
      <w:pPr>
        <w:keepNext/>
        <w:spacing w:line="252" w:lineRule="exact"/>
        <w:rPr>
          <w:rFonts w:ascii="Times New Roman" w:eastAsia="Times New Roman" w:hAnsi="Times New Roman"/>
          <w:color w:val="000000"/>
          <w:u w:val="single"/>
        </w:rPr>
      </w:pPr>
    </w:p>
    <w:p w14:paraId="6B7C5479" w14:textId="77777777" w:rsidR="00A17C2F" w:rsidRPr="00797786" w:rsidRDefault="00A17C2F" w:rsidP="00A17C2F">
      <w:pPr>
        <w:keepNext/>
        <w:spacing w:line="252" w:lineRule="exact"/>
        <w:rPr>
          <w:rFonts w:ascii="Times New Roman" w:eastAsia="Times New Roman" w:hAnsi="Times New Roman"/>
          <w:color w:val="000000"/>
        </w:rPr>
      </w:pPr>
      <w:r w:rsidRPr="00797786">
        <w:rPr>
          <w:rFonts w:ascii="Times New Roman" w:eastAsia="Times New Roman" w:hAnsi="Times New Roman"/>
          <w:color w:val="000000"/>
        </w:rPr>
        <w:t xml:space="preserve">Ekki liggja fyrir neinar upplýsingar úr klínískum rannsóknum um áhrif </w:t>
      </w:r>
      <w:r w:rsidRPr="00797786">
        <w:rPr>
          <w:rFonts w:ascii="Times New Roman" w:eastAsia="Times New Roman" w:hAnsi="Times New Roman"/>
          <w:color w:val="000000"/>
          <w:szCs w:val="20"/>
          <w:lang w:eastAsia="ja-JP" w:bidi="ar-SA"/>
        </w:rPr>
        <w:t xml:space="preserve">bevacízúmabs </w:t>
      </w:r>
      <w:r w:rsidRPr="00797786">
        <w:rPr>
          <w:rFonts w:ascii="Times New Roman" w:eastAsia="Times New Roman" w:hAnsi="Times New Roman"/>
          <w:color w:val="000000"/>
        </w:rPr>
        <w:t>á meðgöngu. Dýrarannsóknir hafa sýnt eiturverkanir á æxlun, að meðtöldum vansköpunum (sjá kafla</w:t>
      </w:r>
      <w:r w:rsidR="00E04E85" w:rsidRPr="00797786">
        <w:rPr>
          <w:rFonts w:ascii="Times New Roman" w:eastAsia="Times New Roman" w:hAnsi="Times New Roman"/>
          <w:color w:val="000000"/>
        </w:rPr>
        <w:t> </w:t>
      </w:r>
      <w:r w:rsidRPr="00797786">
        <w:rPr>
          <w:rFonts w:ascii="Times New Roman" w:eastAsia="Times New Roman" w:hAnsi="Times New Roman"/>
          <w:color w:val="000000"/>
        </w:rPr>
        <w:t xml:space="preserve">5.3). Vitað er að gamma-G glóbúlín fara yfir fylgju og </w:t>
      </w:r>
      <w:r w:rsidRPr="00797786">
        <w:rPr>
          <w:rFonts w:ascii="Times New Roman" w:eastAsia="Times New Roman" w:hAnsi="Times New Roman"/>
          <w:color w:val="000000"/>
          <w:szCs w:val="20"/>
          <w:lang w:eastAsia="ja-JP" w:bidi="ar-SA"/>
        </w:rPr>
        <w:t xml:space="preserve">bevacízúmab </w:t>
      </w:r>
      <w:r w:rsidRPr="00797786">
        <w:rPr>
          <w:rFonts w:ascii="Times New Roman" w:eastAsia="Times New Roman" w:hAnsi="Times New Roman"/>
          <w:color w:val="000000"/>
        </w:rPr>
        <w:t>getur hamlað æðamyndun hjá fóstrinu, og er því talið geta valdið alvarlegum fæðingargöllum ef það er notað á meðgöngu. Eftir markaðssetningu lyfsins hafa sést óeðlileg fóstur hjá konum sem fengu bevacízúmab eitt sér eða ásamt krabbameinslyfjum sem hafa þekkt eituráhrif á fóstur (sjá kafla 4.8). Meðganga er frábending (sjá kafla</w:t>
      </w:r>
      <w:r w:rsidR="00E04E85" w:rsidRPr="00797786">
        <w:rPr>
          <w:rFonts w:ascii="Times New Roman" w:eastAsia="Times New Roman" w:hAnsi="Times New Roman"/>
          <w:color w:val="000000"/>
        </w:rPr>
        <w:t> </w:t>
      </w:r>
      <w:r w:rsidRPr="00797786">
        <w:rPr>
          <w:rFonts w:ascii="Times New Roman" w:eastAsia="Times New Roman" w:hAnsi="Times New Roman"/>
          <w:color w:val="000000"/>
        </w:rPr>
        <w:t xml:space="preserve">4.3) við notkun </w:t>
      </w:r>
      <w:r w:rsidRPr="00797786">
        <w:rPr>
          <w:rFonts w:ascii="Times New Roman" w:eastAsia="Times New Roman" w:hAnsi="Times New Roman"/>
          <w:color w:val="000000"/>
          <w:szCs w:val="20"/>
          <w:lang w:eastAsia="ja-JP" w:bidi="ar-SA"/>
        </w:rPr>
        <w:t>bevacízúmabs</w:t>
      </w:r>
      <w:r w:rsidRPr="00797786">
        <w:rPr>
          <w:rFonts w:ascii="Times New Roman" w:eastAsia="Times New Roman" w:hAnsi="Times New Roman"/>
          <w:color w:val="000000"/>
        </w:rPr>
        <w:t>.</w:t>
      </w:r>
    </w:p>
    <w:p w14:paraId="1BC19467" w14:textId="77777777" w:rsidR="00A17C2F" w:rsidRPr="00797786" w:rsidRDefault="00A17C2F" w:rsidP="00A17C2F">
      <w:pPr>
        <w:keepNext/>
        <w:spacing w:line="252" w:lineRule="exact"/>
        <w:rPr>
          <w:rFonts w:ascii="Times New Roman" w:eastAsia="Times New Roman" w:hAnsi="Times New Roman"/>
          <w:b/>
          <w:i/>
          <w:color w:val="000000"/>
        </w:rPr>
      </w:pPr>
    </w:p>
    <w:p w14:paraId="6C67035D" w14:textId="77777777" w:rsidR="00A17C2F" w:rsidRPr="00797786" w:rsidRDefault="00A17C2F" w:rsidP="00A17C2F">
      <w:pPr>
        <w:keepNext/>
        <w:spacing w:line="252" w:lineRule="exact"/>
        <w:rPr>
          <w:rFonts w:ascii="Times New Roman" w:eastAsia="Times New Roman" w:hAnsi="Times New Roman"/>
          <w:iCs/>
          <w:color w:val="000000"/>
          <w:u w:val="single"/>
        </w:rPr>
      </w:pPr>
      <w:r w:rsidRPr="00797786">
        <w:rPr>
          <w:rFonts w:ascii="Times New Roman" w:eastAsia="Times New Roman" w:hAnsi="Times New Roman"/>
          <w:iCs/>
          <w:color w:val="000000"/>
          <w:u w:val="single"/>
        </w:rPr>
        <w:t>Brjóstagjöf</w:t>
      </w:r>
    </w:p>
    <w:p w14:paraId="46F8FFB8" w14:textId="77777777" w:rsidR="00D15122" w:rsidRPr="00797786" w:rsidRDefault="00A17C2F" w:rsidP="00544E53">
      <w:pPr>
        <w:pStyle w:val="BodyText"/>
        <w:widowControl/>
        <w:ind w:left="0" w:right="144"/>
        <w:rPr>
          <w:color w:val="000000"/>
        </w:rPr>
      </w:pPr>
      <w:r w:rsidRPr="00797786">
        <w:rPr>
          <w:color w:val="000000"/>
        </w:rPr>
        <w:t>Ekki er vitað hvort bevacízúmab skilst út í brjóstamjólk. Þar sem gamma-G glóbúlín</w:t>
      </w:r>
      <w:r w:rsidR="009B0756" w:rsidRPr="00797786">
        <w:rPr>
          <w:color w:val="000000"/>
        </w:rPr>
        <w:t xml:space="preserve"> móður skilst út í mjólk og bevacízúmab gæti haft skaðleg áhrif á vöxt og þroska ungabarna (sjá kafla 5.3), verða konur að hætta brjóstagjöf meðan á meðferð stendur og hafa ekki börn á brjósti í a.m.k. 6 mánuði eftir síðasta skammt af bevacízúmabi.</w:t>
      </w:r>
    </w:p>
    <w:p w14:paraId="59771646" w14:textId="77777777" w:rsidR="00226BE0" w:rsidRPr="00797786" w:rsidRDefault="00226BE0" w:rsidP="00544E53">
      <w:pPr>
        <w:pStyle w:val="BodyText"/>
        <w:widowControl/>
        <w:ind w:left="0" w:right="144"/>
        <w:rPr>
          <w:color w:val="000000"/>
        </w:rPr>
      </w:pPr>
    </w:p>
    <w:p w14:paraId="489E72DD"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color w:val="000000"/>
          <w:u w:val="single"/>
        </w:rPr>
        <w:t>Frjósemi</w:t>
      </w:r>
    </w:p>
    <w:p w14:paraId="01A976A9" w14:textId="77777777" w:rsidR="00F3372E" w:rsidRPr="00797786" w:rsidRDefault="00F3372E" w:rsidP="00022F45">
      <w:pPr>
        <w:keepNext/>
        <w:spacing w:line="252" w:lineRule="exact"/>
        <w:rPr>
          <w:rFonts w:ascii="Times New Roman" w:eastAsia="Times New Roman" w:hAnsi="Times New Roman"/>
          <w:color w:val="000000"/>
          <w:u w:val="single"/>
        </w:rPr>
      </w:pPr>
    </w:p>
    <w:p w14:paraId="5D39D3DC" w14:textId="77777777" w:rsidR="00D15122" w:rsidRPr="00797786" w:rsidRDefault="009B0756" w:rsidP="007F6E1B">
      <w:pPr>
        <w:pStyle w:val="BodyText"/>
        <w:ind w:left="0" w:right="157"/>
        <w:rPr>
          <w:color w:val="000000"/>
        </w:rPr>
      </w:pPr>
      <w:r w:rsidRPr="00797786">
        <w:rPr>
          <w:color w:val="000000"/>
        </w:rPr>
        <w:t>Rannsóknir á eituráhrifum endurtekinna skammta hjá dýrum hafa sýnt að bevacízúmab getur haft neikvæð áhrif á frjósemi kvenna (sjá kafla 5.3). Í III. stigs klínískri rannsókn á viðbótarmeðferð hjá sjúklingum með krabbamein í ristli sýndi undirrannsókn á konum á barneignaraldri hærri tíðni nýrra tilfella af skertri starfsemi eggjastokka hjá hópnum sem fékk bevacízúmab en hjá samanburðarhópnum. Meirihluti sjúklinga endurheimti virkni eggjastokka eftir að meðferð með bevacízúmabi var hætt. Langtímaáhrif meðferðar með bevacízúmabi á frjósemi eru ekki þekkt.</w:t>
      </w:r>
    </w:p>
    <w:p w14:paraId="0E818E0C" w14:textId="77777777" w:rsidR="00D15122" w:rsidRPr="00797786" w:rsidRDefault="00D15122" w:rsidP="007F6E1B">
      <w:pPr>
        <w:rPr>
          <w:rFonts w:ascii="Times New Roman" w:eastAsia="Times New Roman" w:hAnsi="Times New Roman"/>
          <w:color w:val="000000"/>
        </w:rPr>
      </w:pPr>
    </w:p>
    <w:p w14:paraId="1B330940" w14:textId="77777777" w:rsidR="00D15122" w:rsidRPr="00797786" w:rsidRDefault="003E4A60" w:rsidP="004E7E34">
      <w:pPr>
        <w:tabs>
          <w:tab w:val="left" w:pos="567"/>
        </w:tabs>
        <w:rPr>
          <w:rFonts w:ascii="Times New Roman" w:hAnsi="Times New Roman"/>
          <w:b/>
          <w:color w:val="000000"/>
        </w:rPr>
      </w:pPr>
      <w:r w:rsidRPr="00797786">
        <w:rPr>
          <w:rFonts w:ascii="Times New Roman" w:hAnsi="Times New Roman"/>
          <w:b/>
          <w:color w:val="000000"/>
        </w:rPr>
        <w:t>4.7</w:t>
      </w:r>
      <w:r w:rsidRPr="00797786">
        <w:rPr>
          <w:rFonts w:ascii="Times New Roman" w:hAnsi="Times New Roman"/>
          <w:b/>
          <w:color w:val="000000"/>
        </w:rPr>
        <w:tab/>
        <w:t>Áhrif á hæfni til aksturs og notkunar véla</w:t>
      </w:r>
    </w:p>
    <w:p w14:paraId="0FF69A25" w14:textId="77777777" w:rsidR="00D15122" w:rsidRPr="00797786" w:rsidRDefault="00D15122" w:rsidP="007F6E1B">
      <w:pPr>
        <w:rPr>
          <w:rFonts w:ascii="Times New Roman" w:eastAsia="Times New Roman" w:hAnsi="Times New Roman"/>
          <w:b/>
          <w:bCs/>
          <w:color w:val="000000"/>
        </w:rPr>
      </w:pPr>
    </w:p>
    <w:p w14:paraId="02843245" w14:textId="77777777" w:rsidR="00D15122" w:rsidRPr="00797786" w:rsidRDefault="00007842" w:rsidP="007F6E1B">
      <w:pPr>
        <w:pStyle w:val="BodyText"/>
        <w:ind w:left="0" w:right="157"/>
        <w:rPr>
          <w:color w:val="000000"/>
        </w:rPr>
      </w:pPr>
      <w:r w:rsidRPr="00797786">
        <w:rPr>
          <w:color w:val="000000"/>
        </w:rPr>
        <w:t>Bevacízúmab hefur engin eða óveruleg áhrif á hæfni til aksturs og notkunar véla. Hins vegar hefur verið tilkynnt um svefndrunga og yfirlið í tengslum við notkun bevacízúmabs (sjá töflu 1 í kafla 4.8). Ef sjúklingar finna fyrir einkennum sem hafa áhrif á sjón þeirra, einbeitingu eða viðbragðsgetu á að ráðleggja þeim að aka ekki eða stjórna vélum fyrr en einkennin ganga til baka.</w:t>
      </w:r>
    </w:p>
    <w:p w14:paraId="248936B8" w14:textId="77777777" w:rsidR="00D15122" w:rsidRPr="00797786" w:rsidRDefault="00D15122" w:rsidP="007F6E1B">
      <w:pPr>
        <w:rPr>
          <w:rFonts w:ascii="Times New Roman" w:eastAsia="Times New Roman" w:hAnsi="Times New Roman"/>
          <w:color w:val="000000"/>
        </w:rPr>
      </w:pPr>
    </w:p>
    <w:p w14:paraId="3F04E66C" w14:textId="77777777" w:rsidR="00D15122" w:rsidRPr="00797786" w:rsidRDefault="003E4A60" w:rsidP="00D60858">
      <w:pPr>
        <w:keepNext/>
        <w:widowControl/>
        <w:tabs>
          <w:tab w:val="left" w:pos="567"/>
        </w:tabs>
        <w:rPr>
          <w:rFonts w:ascii="Times New Roman" w:hAnsi="Times New Roman"/>
          <w:b/>
          <w:color w:val="000000"/>
        </w:rPr>
      </w:pPr>
      <w:r w:rsidRPr="00797786">
        <w:rPr>
          <w:rFonts w:ascii="Times New Roman" w:hAnsi="Times New Roman"/>
          <w:b/>
          <w:color w:val="000000"/>
        </w:rPr>
        <w:lastRenderedPageBreak/>
        <w:t>4.8</w:t>
      </w:r>
      <w:r w:rsidRPr="00797786">
        <w:rPr>
          <w:rFonts w:ascii="Times New Roman" w:hAnsi="Times New Roman"/>
          <w:b/>
          <w:color w:val="000000"/>
        </w:rPr>
        <w:tab/>
        <w:t>Aukaverkanir</w:t>
      </w:r>
    </w:p>
    <w:p w14:paraId="3A0882D8" w14:textId="77777777" w:rsidR="00D15122" w:rsidRPr="00797786" w:rsidRDefault="00D15122" w:rsidP="00D60858">
      <w:pPr>
        <w:keepNext/>
        <w:widowControl/>
        <w:tabs>
          <w:tab w:val="left" w:pos="567"/>
        </w:tabs>
        <w:rPr>
          <w:rFonts w:ascii="Times New Roman" w:hAnsi="Times New Roman"/>
          <w:b/>
          <w:color w:val="000000"/>
        </w:rPr>
      </w:pPr>
    </w:p>
    <w:p w14:paraId="7390687D" w14:textId="77777777" w:rsidR="00D15122" w:rsidRPr="00797786" w:rsidRDefault="009B0756" w:rsidP="00D60858">
      <w:pPr>
        <w:pStyle w:val="BodyText"/>
        <w:keepNext/>
        <w:widowControl/>
        <w:ind w:left="0"/>
        <w:rPr>
          <w:color w:val="000000"/>
        </w:rPr>
      </w:pPr>
      <w:r w:rsidRPr="00797786">
        <w:rPr>
          <w:color w:val="000000"/>
          <w:u w:val="single" w:color="000000"/>
        </w:rPr>
        <w:t>Samantekt öryggisupplýsinga</w:t>
      </w:r>
    </w:p>
    <w:p w14:paraId="06058351" w14:textId="77777777" w:rsidR="00D15122" w:rsidRPr="00797786" w:rsidRDefault="00D15122" w:rsidP="00D60858">
      <w:pPr>
        <w:keepNext/>
        <w:widowControl/>
        <w:rPr>
          <w:rFonts w:ascii="Times New Roman" w:eastAsia="Times New Roman" w:hAnsi="Times New Roman"/>
          <w:color w:val="000000"/>
        </w:rPr>
      </w:pPr>
    </w:p>
    <w:p w14:paraId="1C8B704D" w14:textId="77777777" w:rsidR="00D15122" w:rsidRPr="00797786" w:rsidRDefault="009B0756" w:rsidP="00D60858">
      <w:pPr>
        <w:pStyle w:val="BodyText"/>
        <w:keepNext/>
        <w:widowControl/>
        <w:ind w:left="0" w:right="157"/>
        <w:rPr>
          <w:color w:val="000000"/>
        </w:rPr>
      </w:pPr>
      <w:r w:rsidRPr="00797786">
        <w:rPr>
          <w:color w:val="000000"/>
        </w:rPr>
        <w:t>Heildaröryggissnið bevacízúmabs byggist á upplýsingum frá yfir 5.700 sjúklingum með ýmsa illkynja sjúkdóma, einkum þeim sem fengu bevacízúmab ásamt krabbameinslyfjameðferð í klínískum rannsóknum.</w:t>
      </w:r>
    </w:p>
    <w:p w14:paraId="2C600474" w14:textId="77777777" w:rsidR="00D15122" w:rsidRPr="00797786" w:rsidRDefault="00D15122" w:rsidP="007F6E1B">
      <w:pPr>
        <w:rPr>
          <w:rFonts w:ascii="Times New Roman" w:eastAsia="Times New Roman" w:hAnsi="Times New Roman"/>
          <w:color w:val="000000"/>
        </w:rPr>
      </w:pPr>
    </w:p>
    <w:p w14:paraId="7A979EBE" w14:textId="77777777" w:rsidR="00D15122" w:rsidRPr="00797786" w:rsidRDefault="009B0756" w:rsidP="00646F6A">
      <w:pPr>
        <w:pStyle w:val="BodyText"/>
        <w:keepNext/>
        <w:ind w:left="0"/>
        <w:rPr>
          <w:color w:val="000000"/>
        </w:rPr>
      </w:pPr>
      <w:r w:rsidRPr="00797786">
        <w:rPr>
          <w:color w:val="000000"/>
        </w:rPr>
        <w:t>Alvarlegustu aukaverkanirnar voru:</w:t>
      </w:r>
    </w:p>
    <w:p w14:paraId="25B1DF9A" w14:textId="77777777" w:rsidR="00D15122" w:rsidRPr="00797786" w:rsidRDefault="00D15122" w:rsidP="00646F6A">
      <w:pPr>
        <w:keepNext/>
        <w:rPr>
          <w:rFonts w:ascii="Times New Roman" w:eastAsia="Times New Roman" w:hAnsi="Times New Roman"/>
          <w:color w:val="000000"/>
        </w:rPr>
      </w:pPr>
    </w:p>
    <w:p w14:paraId="33DBE519" w14:textId="77777777" w:rsidR="00D15122" w:rsidRPr="00797786" w:rsidRDefault="00F3372E" w:rsidP="00022F45">
      <w:pPr>
        <w:pStyle w:val="BodyText"/>
        <w:spacing w:line="252" w:lineRule="exact"/>
        <w:ind w:left="567" w:hanging="567"/>
        <w:rPr>
          <w:color w:val="000000"/>
        </w:rPr>
      </w:pPr>
      <w:r w:rsidRPr="00797786">
        <w:rPr>
          <w:color w:val="000000"/>
        </w:rPr>
        <w:sym w:font="Wingdings" w:char="F09F"/>
      </w:r>
      <w:r w:rsidRPr="00797786">
        <w:rPr>
          <w:color w:val="000000"/>
        </w:rPr>
        <w:tab/>
      </w:r>
      <w:r w:rsidR="00284107" w:rsidRPr="00797786">
        <w:rPr>
          <w:color w:val="000000"/>
        </w:rPr>
        <w:t>Rof á maga og þörmum</w:t>
      </w:r>
      <w:r w:rsidR="009B0756" w:rsidRPr="00797786">
        <w:rPr>
          <w:color w:val="000000"/>
        </w:rPr>
        <w:t xml:space="preserve"> (sjá kafla 4.4).</w:t>
      </w:r>
    </w:p>
    <w:p w14:paraId="15F0B4DE" w14:textId="77777777" w:rsidR="00D15122" w:rsidRPr="00797786" w:rsidRDefault="00F3372E" w:rsidP="00022F45">
      <w:pPr>
        <w:pStyle w:val="BodyText"/>
        <w:ind w:left="567" w:right="238" w:hanging="567"/>
        <w:rPr>
          <w:color w:val="000000"/>
        </w:rPr>
      </w:pPr>
      <w:r w:rsidRPr="00797786">
        <w:rPr>
          <w:color w:val="000000"/>
        </w:rPr>
        <w:sym w:font="Wingdings" w:char="F09F"/>
      </w:r>
      <w:r w:rsidRPr="00797786">
        <w:rPr>
          <w:color w:val="000000"/>
        </w:rPr>
        <w:tab/>
      </w:r>
      <w:r w:rsidR="009B0756" w:rsidRPr="00797786">
        <w:rPr>
          <w:color w:val="000000"/>
        </w:rPr>
        <w:t>Blæðing, að meðtalinni lungnablæðingu/blóðspýtingu sem er algengari hjá sjúklingum með lungnakrabbamein sem er ekki af smáfrumugerð (sjá</w:t>
      </w:r>
      <w:r w:rsidR="002E5EAB" w:rsidRPr="00797786">
        <w:rPr>
          <w:color w:val="000000"/>
        </w:rPr>
        <w:t xml:space="preserve"> </w:t>
      </w:r>
      <w:r w:rsidR="009B0756" w:rsidRPr="00797786">
        <w:rPr>
          <w:color w:val="000000"/>
        </w:rPr>
        <w:t>kafla</w:t>
      </w:r>
      <w:r w:rsidR="002E5EAB" w:rsidRPr="00797786">
        <w:rPr>
          <w:color w:val="000000"/>
        </w:rPr>
        <w:t> </w:t>
      </w:r>
      <w:r w:rsidR="009B0756" w:rsidRPr="00797786">
        <w:rPr>
          <w:color w:val="000000"/>
        </w:rPr>
        <w:t>4.4).</w:t>
      </w:r>
    </w:p>
    <w:p w14:paraId="4E5778BF" w14:textId="77777777" w:rsidR="00D15122" w:rsidRPr="00797786" w:rsidRDefault="00F3372E" w:rsidP="00022F45">
      <w:pPr>
        <w:pStyle w:val="BodyText"/>
        <w:ind w:left="567" w:hanging="567"/>
        <w:rPr>
          <w:color w:val="000000"/>
        </w:rPr>
      </w:pPr>
      <w:r w:rsidRPr="00797786">
        <w:rPr>
          <w:color w:val="000000"/>
        </w:rPr>
        <w:sym w:font="Wingdings" w:char="F09F"/>
      </w:r>
      <w:r w:rsidRPr="00797786">
        <w:rPr>
          <w:color w:val="000000"/>
        </w:rPr>
        <w:tab/>
      </w:r>
      <w:r w:rsidR="009B0756" w:rsidRPr="00797786">
        <w:rPr>
          <w:color w:val="000000"/>
        </w:rPr>
        <w:t>Segarek í slagæðum (sjá kafla 4.4).</w:t>
      </w:r>
    </w:p>
    <w:p w14:paraId="0CC017E6" w14:textId="77777777" w:rsidR="00D15122" w:rsidRPr="00797786" w:rsidRDefault="00D15122" w:rsidP="007F6E1B">
      <w:pPr>
        <w:rPr>
          <w:rFonts w:ascii="Times New Roman" w:eastAsia="Times New Roman" w:hAnsi="Times New Roman"/>
          <w:color w:val="000000"/>
        </w:rPr>
      </w:pPr>
    </w:p>
    <w:p w14:paraId="4061843C" w14:textId="77777777" w:rsidR="00D15122" w:rsidRPr="00797786" w:rsidRDefault="009B0756" w:rsidP="007F6E1B">
      <w:pPr>
        <w:pStyle w:val="BodyText"/>
        <w:ind w:left="0" w:right="438"/>
        <w:rPr>
          <w:color w:val="000000"/>
        </w:rPr>
      </w:pPr>
      <w:r w:rsidRPr="00797786">
        <w:rPr>
          <w:color w:val="000000"/>
        </w:rPr>
        <w:t>Þær aukaverkanir sem oftast komu fram í klínískum rannsóknum hjá sjúklingum sem fengu bevacízúmab voru háþrýstingur, þreyta eða þróttleysi, niðurgangur og kviðverkir.</w:t>
      </w:r>
    </w:p>
    <w:p w14:paraId="781AB5AE" w14:textId="77777777" w:rsidR="00D15122" w:rsidRPr="00797786" w:rsidRDefault="00D15122" w:rsidP="007F6E1B">
      <w:pPr>
        <w:rPr>
          <w:rFonts w:ascii="Times New Roman" w:eastAsia="Times New Roman" w:hAnsi="Times New Roman"/>
          <w:color w:val="000000"/>
        </w:rPr>
      </w:pPr>
    </w:p>
    <w:p w14:paraId="33B8C3C8" w14:textId="77777777" w:rsidR="00D15122" w:rsidRPr="00797786" w:rsidRDefault="009B0756" w:rsidP="007F6E1B">
      <w:pPr>
        <w:pStyle w:val="BodyText"/>
        <w:ind w:left="0" w:right="176"/>
        <w:rPr>
          <w:color w:val="000000"/>
        </w:rPr>
      </w:pPr>
      <w:r w:rsidRPr="00797786">
        <w:rPr>
          <w:color w:val="000000"/>
        </w:rPr>
        <w:t>Greiningar á klínískum öryggisupplýsingum gefa til kynna að tíðni háþrýstings og próteins í þvagi við meðferð með bevacízúmabi sé líklega skammtaháð.</w:t>
      </w:r>
    </w:p>
    <w:p w14:paraId="523B94F7" w14:textId="77777777" w:rsidR="00D15122" w:rsidRPr="00797786" w:rsidRDefault="00D15122" w:rsidP="007F6E1B">
      <w:pPr>
        <w:rPr>
          <w:rFonts w:ascii="Times New Roman" w:eastAsia="Times New Roman" w:hAnsi="Times New Roman"/>
          <w:color w:val="000000"/>
        </w:rPr>
      </w:pPr>
    </w:p>
    <w:p w14:paraId="52CEA23E" w14:textId="77777777" w:rsidR="00D15122" w:rsidRPr="00797786" w:rsidRDefault="009B0756" w:rsidP="00022F45">
      <w:pPr>
        <w:pStyle w:val="BodyText"/>
        <w:keepNext/>
        <w:ind w:left="0"/>
        <w:rPr>
          <w:color w:val="000000"/>
        </w:rPr>
      </w:pPr>
      <w:r w:rsidRPr="00797786">
        <w:rPr>
          <w:color w:val="000000"/>
          <w:u w:val="single" w:color="000000"/>
        </w:rPr>
        <w:t>Tafla yfir aukaverkanir</w:t>
      </w:r>
    </w:p>
    <w:p w14:paraId="5C330E8C" w14:textId="77777777" w:rsidR="00D15122" w:rsidRPr="00797786" w:rsidRDefault="00D15122" w:rsidP="00022F45">
      <w:pPr>
        <w:keepNext/>
        <w:rPr>
          <w:rFonts w:ascii="Times New Roman" w:eastAsia="Times New Roman" w:hAnsi="Times New Roman"/>
          <w:color w:val="000000"/>
        </w:rPr>
      </w:pPr>
    </w:p>
    <w:p w14:paraId="2DC1EB86" w14:textId="77777777" w:rsidR="00D15122" w:rsidRPr="00797786" w:rsidRDefault="009B0756" w:rsidP="007F6E1B">
      <w:pPr>
        <w:pStyle w:val="BodyText"/>
        <w:ind w:left="0" w:right="157"/>
        <w:rPr>
          <w:color w:val="000000"/>
        </w:rPr>
      </w:pPr>
      <w:r w:rsidRPr="00797786">
        <w:rPr>
          <w:color w:val="000000"/>
        </w:rPr>
        <w:t>Aukaverkunum í þessum kafla er skipt í eftirtalda tíðniflokka: Mjög algengar (≥</w:t>
      </w:r>
      <w:r w:rsidR="002E5EAB" w:rsidRPr="00797786">
        <w:rPr>
          <w:color w:val="000000"/>
        </w:rPr>
        <w:t> </w:t>
      </w:r>
      <w:r w:rsidRPr="00797786">
        <w:rPr>
          <w:color w:val="000000"/>
        </w:rPr>
        <w:t>1/10); algengar (≥</w:t>
      </w:r>
      <w:r w:rsidR="002E5EAB" w:rsidRPr="00797786">
        <w:rPr>
          <w:color w:val="000000"/>
        </w:rPr>
        <w:t> </w:t>
      </w:r>
      <w:r w:rsidRPr="00797786">
        <w:rPr>
          <w:color w:val="000000"/>
        </w:rPr>
        <w:t>1/100 til &lt;</w:t>
      </w:r>
      <w:r w:rsidR="002E5EAB" w:rsidRPr="00797786">
        <w:rPr>
          <w:color w:val="000000"/>
        </w:rPr>
        <w:t> </w:t>
      </w:r>
      <w:r w:rsidRPr="00797786">
        <w:rPr>
          <w:color w:val="000000"/>
        </w:rPr>
        <w:t>1/10); sjaldgæfar (≥</w:t>
      </w:r>
      <w:r w:rsidR="002E5EAB" w:rsidRPr="00797786">
        <w:rPr>
          <w:color w:val="000000"/>
        </w:rPr>
        <w:t> </w:t>
      </w:r>
      <w:r w:rsidRPr="00797786">
        <w:rPr>
          <w:color w:val="000000"/>
        </w:rPr>
        <w:t>1/1.000 til &lt;</w:t>
      </w:r>
      <w:r w:rsidR="002E5EAB" w:rsidRPr="00797786">
        <w:rPr>
          <w:color w:val="000000"/>
        </w:rPr>
        <w:t> </w:t>
      </w:r>
      <w:r w:rsidRPr="00797786">
        <w:rPr>
          <w:color w:val="000000"/>
        </w:rPr>
        <w:t>1/100); mjög sjaldgæfar (≥</w:t>
      </w:r>
      <w:r w:rsidR="002E5EAB" w:rsidRPr="00797786">
        <w:rPr>
          <w:color w:val="000000"/>
        </w:rPr>
        <w:t> </w:t>
      </w:r>
      <w:r w:rsidRPr="00797786">
        <w:rPr>
          <w:color w:val="000000"/>
        </w:rPr>
        <w:t>1/10.000 til &lt;</w:t>
      </w:r>
      <w:r w:rsidR="002E5EAB" w:rsidRPr="00797786">
        <w:rPr>
          <w:color w:val="000000"/>
        </w:rPr>
        <w:t> </w:t>
      </w:r>
      <w:r w:rsidRPr="00797786">
        <w:rPr>
          <w:color w:val="000000"/>
        </w:rPr>
        <w:t>1/1.000); koma örsjaldan fyrir (&lt;</w:t>
      </w:r>
      <w:r w:rsidR="002E5EAB" w:rsidRPr="00797786">
        <w:rPr>
          <w:color w:val="000000"/>
        </w:rPr>
        <w:t> </w:t>
      </w:r>
      <w:r w:rsidRPr="00797786">
        <w:rPr>
          <w:color w:val="000000"/>
        </w:rPr>
        <w:t>1/10.000), tíðni ekki þekkt (ekki hægt að áætla tíðni út frá fyrirliggjandi gögnum).</w:t>
      </w:r>
    </w:p>
    <w:p w14:paraId="03754548" w14:textId="77777777" w:rsidR="00D15122" w:rsidRPr="00797786" w:rsidRDefault="00D15122" w:rsidP="007F6E1B">
      <w:pPr>
        <w:rPr>
          <w:rFonts w:ascii="Times New Roman" w:eastAsia="Times New Roman" w:hAnsi="Times New Roman"/>
          <w:color w:val="000000"/>
        </w:rPr>
      </w:pPr>
    </w:p>
    <w:p w14:paraId="44EF8737" w14:textId="77777777" w:rsidR="00D15122" w:rsidRPr="00797786" w:rsidRDefault="009B0756" w:rsidP="007F6E1B">
      <w:pPr>
        <w:pStyle w:val="BodyText"/>
        <w:ind w:left="0" w:right="157"/>
        <w:rPr>
          <w:color w:val="000000"/>
        </w:rPr>
      </w:pPr>
      <w:r w:rsidRPr="00797786">
        <w:rPr>
          <w:color w:val="000000"/>
        </w:rPr>
        <w:t>Í töflum 1 og 2 eru taldar upp aukaverkanir sem tengjast notkun bevacízúmabs ásamt ýmsum krabbameinslyfjameðferðum við mörgum ábendingum</w:t>
      </w:r>
      <w:r w:rsidR="002E5EAB" w:rsidRPr="00797786">
        <w:rPr>
          <w:color w:val="000000"/>
        </w:rPr>
        <w:t>, eftir MedDRA líffæraflokkum</w:t>
      </w:r>
      <w:r w:rsidRPr="00797786">
        <w:rPr>
          <w:color w:val="000000"/>
        </w:rPr>
        <w:t>.</w:t>
      </w:r>
    </w:p>
    <w:p w14:paraId="34231B54" w14:textId="77777777" w:rsidR="00D15122" w:rsidRPr="00797786" w:rsidRDefault="00D15122" w:rsidP="007F6E1B">
      <w:pPr>
        <w:rPr>
          <w:rFonts w:ascii="Times New Roman" w:eastAsia="Times New Roman" w:hAnsi="Times New Roman"/>
          <w:color w:val="000000"/>
        </w:rPr>
      </w:pPr>
    </w:p>
    <w:p w14:paraId="41DC30E5" w14:textId="77777777" w:rsidR="00D15122" w:rsidRPr="00797786" w:rsidRDefault="009B0756" w:rsidP="007F6E1B">
      <w:pPr>
        <w:pStyle w:val="BodyText"/>
        <w:ind w:left="0" w:right="157"/>
        <w:rPr>
          <w:color w:val="000000"/>
        </w:rPr>
      </w:pPr>
      <w:r w:rsidRPr="00797786">
        <w:rPr>
          <w:color w:val="000000"/>
        </w:rPr>
        <w:t>Í töflu 1 eru allar aukaverkanir, flokkaðar eftir tíðni sem voru taldar hafa orsakasamhengi við notkun bevacízúmabs vegna:</w:t>
      </w:r>
    </w:p>
    <w:p w14:paraId="374C90B1" w14:textId="77777777" w:rsidR="00D15122" w:rsidRPr="00797786" w:rsidRDefault="00F3372E" w:rsidP="00022F45">
      <w:pPr>
        <w:pStyle w:val="BodyText"/>
        <w:spacing w:line="252" w:lineRule="exact"/>
        <w:ind w:left="567" w:hanging="567"/>
        <w:rPr>
          <w:color w:val="000000"/>
        </w:rPr>
      </w:pPr>
      <w:r w:rsidRPr="00797786">
        <w:rPr>
          <w:color w:val="000000"/>
        </w:rPr>
        <w:sym w:font="Wingdings" w:char="F09F"/>
      </w:r>
      <w:r w:rsidRPr="00797786">
        <w:rPr>
          <w:color w:val="000000"/>
        </w:rPr>
        <w:tab/>
      </w:r>
      <w:r w:rsidR="009B0756" w:rsidRPr="00797786">
        <w:rPr>
          <w:color w:val="000000"/>
        </w:rPr>
        <w:t>sambærilegrar tíðni milli meðferðarhópa í klínískum rannsóknum, (með a.m.k. 10% mun miðað við samanburðarhópinn fyrir aukaverkanir af NCI-CTCAE stigi 1</w:t>
      </w:r>
      <w:r w:rsidR="002E5EAB" w:rsidRPr="00797786">
        <w:rPr>
          <w:color w:val="000000"/>
        </w:rPr>
        <w:noBreakHyphen/>
      </w:r>
      <w:r w:rsidR="009B0756" w:rsidRPr="00797786">
        <w:rPr>
          <w:color w:val="000000"/>
        </w:rPr>
        <w:t>5 eða a.m.k. 2% mun miðað við samanburðarhópinn fyrir aukaverkanir af NCI-CTCAE stigi 3</w:t>
      </w:r>
      <w:r w:rsidR="002E5EAB" w:rsidRPr="00797786">
        <w:rPr>
          <w:color w:val="000000"/>
        </w:rPr>
        <w:noBreakHyphen/>
      </w:r>
      <w:r w:rsidR="002E5EAB" w:rsidRPr="00797786">
        <w:rPr>
          <w:color w:val="000000"/>
        </w:rPr>
        <w:noBreakHyphen/>
      </w:r>
      <w:r w:rsidR="009B0756" w:rsidRPr="00797786">
        <w:rPr>
          <w:color w:val="000000"/>
        </w:rPr>
        <w:t>5),</w:t>
      </w:r>
    </w:p>
    <w:p w14:paraId="0F57A56E" w14:textId="77777777" w:rsidR="00CA1346" w:rsidRPr="00797786" w:rsidRDefault="00CA1346" w:rsidP="00C22C93">
      <w:pPr>
        <w:pStyle w:val="BodyText"/>
        <w:spacing w:line="252" w:lineRule="exact"/>
        <w:ind w:left="567" w:hanging="567"/>
        <w:rPr>
          <w:color w:val="000000"/>
        </w:rPr>
      </w:pPr>
      <w:r w:rsidRPr="00797786">
        <w:rPr>
          <w:color w:val="000000"/>
        </w:rPr>
        <w:t>•</w:t>
      </w:r>
      <w:r w:rsidRPr="00797786">
        <w:rPr>
          <w:color w:val="000000"/>
        </w:rPr>
        <w:tab/>
        <w:t>rannsókna sem gerðar voru á öryggi lyfsins eftir að því var veitt markaðsleyfi,</w:t>
      </w:r>
    </w:p>
    <w:p w14:paraId="3072193F" w14:textId="77777777" w:rsidR="00CA1346" w:rsidRPr="00797786" w:rsidRDefault="00CA1346" w:rsidP="00C22C93">
      <w:pPr>
        <w:pStyle w:val="BodyText"/>
        <w:spacing w:line="252" w:lineRule="exact"/>
        <w:ind w:left="567" w:hanging="567"/>
        <w:rPr>
          <w:color w:val="000000"/>
        </w:rPr>
      </w:pPr>
      <w:r w:rsidRPr="00797786">
        <w:rPr>
          <w:color w:val="000000"/>
        </w:rPr>
        <w:t>•</w:t>
      </w:r>
      <w:r w:rsidRPr="00797786">
        <w:rPr>
          <w:color w:val="000000"/>
        </w:rPr>
        <w:tab/>
        <w:t>aukaverkanatilkynninga við notkun lyfsins utan klínískra rannsókna,</w:t>
      </w:r>
    </w:p>
    <w:p w14:paraId="243F46C7" w14:textId="77777777" w:rsidR="00CA1346" w:rsidRPr="00797786" w:rsidRDefault="00CA1346" w:rsidP="00C22C93">
      <w:pPr>
        <w:pStyle w:val="BodyText"/>
        <w:spacing w:line="252" w:lineRule="exact"/>
        <w:ind w:left="567" w:hanging="567"/>
        <w:rPr>
          <w:color w:val="000000"/>
        </w:rPr>
      </w:pPr>
      <w:r w:rsidRPr="00797786">
        <w:rPr>
          <w:color w:val="000000"/>
        </w:rPr>
        <w:t>•</w:t>
      </w:r>
      <w:r w:rsidRPr="00797786">
        <w:rPr>
          <w:color w:val="000000"/>
        </w:rPr>
        <w:tab/>
        <w:t>faraldsfræðirannsókna/rannsókna án inngripa eða þar sem fylgst var með sjúklingum,</w:t>
      </w:r>
    </w:p>
    <w:p w14:paraId="2A8AFF4F" w14:textId="77777777" w:rsidR="00CA1346" w:rsidRPr="00797786" w:rsidRDefault="00CA1346" w:rsidP="00C22C93">
      <w:pPr>
        <w:pStyle w:val="BodyText"/>
        <w:spacing w:line="252" w:lineRule="exact"/>
        <w:ind w:left="567" w:hanging="567"/>
        <w:rPr>
          <w:color w:val="000000"/>
        </w:rPr>
      </w:pPr>
      <w:r w:rsidRPr="00797786">
        <w:rPr>
          <w:color w:val="000000"/>
        </w:rPr>
        <w:t>•</w:t>
      </w:r>
      <w:r w:rsidRPr="00797786">
        <w:rPr>
          <w:color w:val="000000"/>
        </w:rPr>
        <w:tab/>
        <w:t>eða vegna mats á einstökum aukaverkanatilkynningum.</w:t>
      </w:r>
    </w:p>
    <w:p w14:paraId="31714A53" w14:textId="77777777" w:rsidR="00A37F62" w:rsidRPr="00797786" w:rsidRDefault="00A37F62" w:rsidP="007F6E1B">
      <w:pPr>
        <w:pStyle w:val="BodyText"/>
        <w:ind w:left="0"/>
        <w:rPr>
          <w:color w:val="000000"/>
        </w:rPr>
      </w:pPr>
    </w:p>
    <w:p w14:paraId="623D16B6" w14:textId="77777777" w:rsidR="00D15122" w:rsidRPr="00797786" w:rsidRDefault="009B0756" w:rsidP="007F6E1B">
      <w:pPr>
        <w:pStyle w:val="BodyText"/>
        <w:ind w:left="0" w:right="328"/>
        <w:rPr>
          <w:color w:val="000000"/>
        </w:rPr>
      </w:pPr>
      <w:r w:rsidRPr="00797786">
        <w:rPr>
          <w:color w:val="000000"/>
        </w:rPr>
        <w:t>Í töflu 2 eru alvarlegar aukaverkanir, flokkaðar eftir tíðni. Alvarlegar aukaverkanir eru skilgreindar sem aukaverkanir með a.m.k. 2% mun miðað við samanburðarhóp í klínískum rannsóknum fyrir aukaverkanir af NCI-CTCAE stigi 3</w:t>
      </w:r>
      <w:r w:rsidR="002E5EAB" w:rsidRPr="00797786">
        <w:rPr>
          <w:color w:val="000000"/>
        </w:rPr>
        <w:noBreakHyphen/>
      </w:r>
      <w:r w:rsidRPr="00797786">
        <w:rPr>
          <w:color w:val="000000"/>
        </w:rPr>
        <w:t>5. Í töflu 2 eru einnig aukaverkanir sem markaðsleyfishafi telur klínískt mikilvægar eða alvarlegar.</w:t>
      </w:r>
    </w:p>
    <w:p w14:paraId="5C9D25AC" w14:textId="77777777" w:rsidR="00D15122" w:rsidRPr="00797786" w:rsidRDefault="00D15122" w:rsidP="007F6E1B">
      <w:pPr>
        <w:rPr>
          <w:rFonts w:ascii="Times New Roman" w:eastAsia="Times New Roman" w:hAnsi="Times New Roman"/>
          <w:color w:val="000000"/>
        </w:rPr>
      </w:pPr>
    </w:p>
    <w:p w14:paraId="13BB245C" w14:textId="77777777" w:rsidR="00031063" w:rsidRPr="00797786" w:rsidRDefault="00031063" w:rsidP="00031063">
      <w:pPr>
        <w:rPr>
          <w:rFonts w:ascii="Times New Roman" w:eastAsia="Times New Roman" w:hAnsi="Times New Roman"/>
          <w:color w:val="000000"/>
        </w:rPr>
      </w:pPr>
      <w:r w:rsidRPr="00797786">
        <w:rPr>
          <w:rFonts w:ascii="Times New Roman" w:eastAsia="Times New Roman" w:hAnsi="Times New Roman"/>
          <w:color w:val="000000"/>
        </w:rPr>
        <w:t>Aukaverkanir sem tilkynnt var um eftir markaðssetningu lyfsins eru taldar með í töflum</w:t>
      </w:r>
      <w:r w:rsidR="006765E1" w:rsidRPr="00797786">
        <w:rPr>
          <w:rFonts w:ascii="Times New Roman" w:eastAsia="Times New Roman" w:hAnsi="Times New Roman"/>
          <w:color w:val="000000"/>
        </w:rPr>
        <w:t> </w:t>
      </w:r>
      <w:r w:rsidRPr="00797786">
        <w:rPr>
          <w:rFonts w:ascii="Times New Roman" w:eastAsia="Times New Roman" w:hAnsi="Times New Roman"/>
          <w:color w:val="000000"/>
        </w:rPr>
        <w:t>1 og 2 þar sem það á við. Ítarlegar upplýsingar um aukaverkanir sem tilkynnt var um eftir markaðssetningu lyfsins eru í töflu</w:t>
      </w:r>
      <w:r w:rsidR="006765E1" w:rsidRPr="00797786">
        <w:rPr>
          <w:rFonts w:ascii="Times New Roman" w:eastAsia="Times New Roman" w:hAnsi="Times New Roman"/>
          <w:color w:val="000000"/>
        </w:rPr>
        <w:t> </w:t>
      </w:r>
      <w:r w:rsidRPr="00797786">
        <w:rPr>
          <w:rFonts w:ascii="Times New Roman" w:eastAsia="Times New Roman" w:hAnsi="Times New Roman"/>
          <w:color w:val="000000"/>
        </w:rPr>
        <w:t>3.</w:t>
      </w:r>
    </w:p>
    <w:p w14:paraId="0D6E8DFB" w14:textId="77777777" w:rsidR="00D15122" w:rsidRPr="00797786" w:rsidRDefault="00D15122" w:rsidP="007F6E1B">
      <w:pPr>
        <w:rPr>
          <w:rFonts w:ascii="Times New Roman" w:eastAsia="Times New Roman" w:hAnsi="Times New Roman"/>
          <w:color w:val="000000"/>
        </w:rPr>
      </w:pPr>
    </w:p>
    <w:p w14:paraId="65497E45" w14:textId="77777777" w:rsidR="00D15122" w:rsidRPr="00797786" w:rsidRDefault="009B0756" w:rsidP="007F6E1B">
      <w:pPr>
        <w:pStyle w:val="BodyText"/>
        <w:ind w:left="0" w:right="511"/>
        <w:rPr>
          <w:color w:val="000000"/>
        </w:rPr>
      </w:pPr>
      <w:r w:rsidRPr="00797786">
        <w:rPr>
          <w:color w:val="000000"/>
        </w:rPr>
        <w:t>Aukaverkanir eru flokkaðar í viðeigandi tíðniflokk í eftirfarandi töflum eftir hæstu tíðni sem vart varð við notkun við einhverri ábendingu.</w:t>
      </w:r>
    </w:p>
    <w:p w14:paraId="4F7DFDB9" w14:textId="77777777" w:rsidR="00E054E6" w:rsidRPr="00797786" w:rsidRDefault="00E054E6" w:rsidP="007F6E1B">
      <w:pPr>
        <w:pStyle w:val="BodyText"/>
        <w:ind w:left="0" w:hanging="1"/>
        <w:rPr>
          <w:color w:val="000000"/>
        </w:rPr>
      </w:pPr>
    </w:p>
    <w:p w14:paraId="2F7B8830" w14:textId="77777777" w:rsidR="00031063" w:rsidRPr="00797786" w:rsidRDefault="00031063" w:rsidP="007F6E1B">
      <w:pPr>
        <w:rPr>
          <w:rFonts w:ascii="Times New Roman" w:eastAsia="Times New Roman" w:hAnsi="Times New Roman"/>
          <w:color w:val="000000"/>
        </w:rPr>
      </w:pPr>
      <w:r w:rsidRPr="00797786">
        <w:rPr>
          <w:rFonts w:ascii="Times New Roman" w:eastAsia="Times New Roman" w:hAnsi="Times New Roman"/>
          <w:color w:val="000000"/>
        </w:rPr>
        <w:t xml:space="preserve">Innan hvers tíðniflokks er aukaverkunum raðað þannig að þær alvarlegustu koma fyrst. </w:t>
      </w:r>
    </w:p>
    <w:p w14:paraId="31245515" w14:textId="77777777" w:rsidR="00D15122" w:rsidRPr="00797786" w:rsidRDefault="00D15122" w:rsidP="007F6E1B">
      <w:pPr>
        <w:rPr>
          <w:rFonts w:ascii="Times New Roman" w:eastAsia="Times New Roman" w:hAnsi="Times New Roman"/>
          <w:color w:val="000000"/>
        </w:rPr>
      </w:pPr>
    </w:p>
    <w:p w14:paraId="59E0D095" w14:textId="163D996A" w:rsidR="00D15122" w:rsidRPr="00797786" w:rsidRDefault="009B0756" w:rsidP="007F6E1B">
      <w:pPr>
        <w:pStyle w:val="BodyText"/>
        <w:ind w:left="0" w:right="511"/>
        <w:rPr>
          <w:color w:val="000000"/>
        </w:rPr>
      </w:pPr>
      <w:r w:rsidRPr="00797786">
        <w:rPr>
          <w:color w:val="000000"/>
        </w:rPr>
        <w:t xml:space="preserve">Sumar aukaverkanirnar eru algengar í krabbameinslyfjameðferð; hins vegar getur bevacízúmab valdið versnun þessara viðbragða ef lyfið er gefið </w:t>
      </w:r>
      <w:r w:rsidR="00AE1CA6">
        <w:rPr>
          <w:color w:val="000000"/>
        </w:rPr>
        <w:t>ásamt</w:t>
      </w:r>
      <w:r w:rsidRPr="00797786">
        <w:rPr>
          <w:color w:val="000000"/>
        </w:rPr>
        <w:t xml:space="preserve"> krabbameinslyfjum. Dæmi um þetta eru </w:t>
      </w:r>
      <w:r w:rsidRPr="00797786">
        <w:rPr>
          <w:color w:val="000000"/>
        </w:rPr>
        <w:lastRenderedPageBreak/>
        <w:t>handa-fóta heilkenni með pegýleruðu doxórúbicíni í lípósómum eða kapecítabíni, útlægur skyntaugakvilli með paklítaxeli eða oxalíplatíni, naglakvillar eða hárlos með paklítaxeli og naglgerðisbólga (paronychia) með erlótínibi.</w:t>
      </w:r>
    </w:p>
    <w:p w14:paraId="20AEC8AF" w14:textId="77777777" w:rsidR="00D15122" w:rsidRPr="00797786" w:rsidRDefault="00D15122" w:rsidP="007F6E1B">
      <w:pPr>
        <w:rPr>
          <w:rFonts w:ascii="Times New Roman" w:eastAsia="Times New Roman" w:hAnsi="Times New Roman"/>
          <w:color w:val="000000"/>
        </w:rPr>
      </w:pPr>
    </w:p>
    <w:p w14:paraId="6C55B245" w14:textId="77777777" w:rsidR="00D15122" w:rsidRPr="00797786" w:rsidRDefault="002E590F" w:rsidP="001F1666">
      <w:pPr>
        <w:keepNext/>
        <w:keepLines/>
        <w:tabs>
          <w:tab w:val="left" w:pos="1134"/>
        </w:tabs>
        <w:rPr>
          <w:rFonts w:ascii="Times New Roman" w:hAnsi="Times New Roman"/>
          <w:b/>
          <w:color w:val="000000"/>
        </w:rPr>
      </w:pPr>
      <w:r w:rsidRPr="00797786">
        <w:rPr>
          <w:rFonts w:ascii="Times New Roman" w:hAnsi="Times New Roman"/>
          <w:b/>
          <w:color w:val="000000"/>
        </w:rPr>
        <w:t>Tafla 1</w:t>
      </w:r>
      <w:r w:rsidR="002E5EAB" w:rsidRPr="00797786">
        <w:rPr>
          <w:rFonts w:ascii="Times New Roman" w:hAnsi="Times New Roman"/>
          <w:b/>
          <w:color w:val="000000"/>
        </w:rPr>
        <w:tab/>
      </w:r>
      <w:r w:rsidRPr="00797786">
        <w:rPr>
          <w:rFonts w:ascii="Times New Roman" w:hAnsi="Times New Roman"/>
          <w:b/>
          <w:color w:val="000000"/>
        </w:rPr>
        <w:t>Aukaverkanir eftir tíðni</w:t>
      </w:r>
    </w:p>
    <w:p w14:paraId="2EA4F2F5" w14:textId="77777777" w:rsidR="00D15122" w:rsidRPr="00797786" w:rsidRDefault="00D15122" w:rsidP="001F1666">
      <w:pPr>
        <w:keepNext/>
        <w:keepLines/>
        <w:rPr>
          <w:rFonts w:ascii="Times New Roman" w:eastAsia="Times New Roman" w:hAnsi="Times New Roman"/>
          <w:bCs/>
          <w:color w:val="000000"/>
        </w:rPr>
      </w:pPr>
    </w:p>
    <w:tbl>
      <w:tblPr>
        <w:tblW w:w="9810" w:type="dxa"/>
        <w:tblInd w:w="6" w:type="dxa"/>
        <w:tblLayout w:type="fixed"/>
        <w:tblCellMar>
          <w:left w:w="0" w:type="dxa"/>
          <w:right w:w="0" w:type="dxa"/>
        </w:tblCellMar>
        <w:tblLook w:val="01E0" w:firstRow="1" w:lastRow="1" w:firstColumn="1" w:lastColumn="1" w:noHBand="0" w:noVBand="0"/>
      </w:tblPr>
      <w:tblGrid>
        <w:gridCol w:w="1895"/>
        <w:gridCol w:w="1525"/>
        <w:gridCol w:w="1593"/>
        <w:gridCol w:w="1017"/>
        <w:gridCol w:w="1080"/>
        <w:gridCol w:w="1152"/>
        <w:gridCol w:w="18"/>
        <w:gridCol w:w="1530"/>
      </w:tblGrid>
      <w:tr w:rsidR="00D15122" w:rsidRPr="008F7C6F" w14:paraId="1B905570" w14:textId="77777777" w:rsidTr="00EE78E8">
        <w:trPr>
          <w:tblHeader/>
        </w:trPr>
        <w:tc>
          <w:tcPr>
            <w:tcW w:w="1895" w:type="dxa"/>
            <w:tcBorders>
              <w:top w:val="single" w:sz="5" w:space="0" w:color="000000"/>
              <w:left w:val="single" w:sz="5" w:space="0" w:color="000000"/>
              <w:bottom w:val="single" w:sz="5" w:space="0" w:color="000000"/>
              <w:right w:val="single" w:sz="5" w:space="0" w:color="000000"/>
            </w:tcBorders>
          </w:tcPr>
          <w:p w14:paraId="09097E71" w14:textId="77777777" w:rsidR="00D15122" w:rsidRPr="008F7C6F" w:rsidRDefault="009B0756" w:rsidP="001F1666">
            <w:pPr>
              <w:pStyle w:val="Footer"/>
              <w:keepNext/>
              <w:keepLines/>
              <w:jc w:val="center"/>
              <w:rPr>
                <w:color w:val="000000"/>
                <w:sz w:val="20"/>
              </w:rPr>
            </w:pPr>
            <w:r w:rsidRPr="008F7C6F">
              <w:rPr>
                <w:color w:val="000000"/>
                <w:sz w:val="20"/>
              </w:rPr>
              <w:t>Líffæraflokkur</w:t>
            </w:r>
          </w:p>
        </w:tc>
        <w:tc>
          <w:tcPr>
            <w:tcW w:w="1525" w:type="dxa"/>
            <w:tcBorders>
              <w:top w:val="single" w:sz="5" w:space="0" w:color="000000"/>
              <w:left w:val="single" w:sz="5" w:space="0" w:color="000000"/>
              <w:bottom w:val="single" w:sz="5" w:space="0" w:color="000000"/>
              <w:right w:val="single" w:sz="5" w:space="0" w:color="000000"/>
            </w:tcBorders>
          </w:tcPr>
          <w:p w14:paraId="4C447BEF" w14:textId="77777777" w:rsidR="00D15122" w:rsidRPr="008F7C6F" w:rsidRDefault="009B0756" w:rsidP="001F1666">
            <w:pPr>
              <w:pStyle w:val="Footer"/>
              <w:keepNext/>
              <w:keepLines/>
              <w:jc w:val="center"/>
              <w:rPr>
                <w:color w:val="000000"/>
                <w:sz w:val="20"/>
              </w:rPr>
            </w:pPr>
            <w:r w:rsidRPr="008F7C6F">
              <w:rPr>
                <w:color w:val="000000"/>
                <w:sz w:val="20"/>
              </w:rPr>
              <w:t>Mjög algengar</w:t>
            </w:r>
          </w:p>
        </w:tc>
        <w:tc>
          <w:tcPr>
            <w:tcW w:w="1593" w:type="dxa"/>
            <w:tcBorders>
              <w:top w:val="single" w:sz="5" w:space="0" w:color="000000"/>
              <w:left w:val="single" w:sz="5" w:space="0" w:color="000000"/>
              <w:bottom w:val="single" w:sz="5" w:space="0" w:color="000000"/>
              <w:right w:val="single" w:sz="5" w:space="0" w:color="000000"/>
            </w:tcBorders>
          </w:tcPr>
          <w:p w14:paraId="7A535337" w14:textId="77777777" w:rsidR="00D15122" w:rsidRPr="008F7C6F" w:rsidRDefault="009B0756" w:rsidP="001F1666">
            <w:pPr>
              <w:pStyle w:val="Footer"/>
              <w:keepNext/>
              <w:keepLines/>
              <w:jc w:val="center"/>
              <w:rPr>
                <w:color w:val="000000"/>
                <w:sz w:val="20"/>
              </w:rPr>
            </w:pPr>
            <w:r w:rsidRPr="008F7C6F">
              <w:rPr>
                <w:color w:val="000000"/>
                <w:sz w:val="20"/>
              </w:rPr>
              <w:t>Algengar</w:t>
            </w:r>
          </w:p>
        </w:tc>
        <w:tc>
          <w:tcPr>
            <w:tcW w:w="1017" w:type="dxa"/>
            <w:tcBorders>
              <w:top w:val="single" w:sz="5" w:space="0" w:color="000000"/>
              <w:left w:val="single" w:sz="5" w:space="0" w:color="000000"/>
              <w:bottom w:val="single" w:sz="5" w:space="0" w:color="000000"/>
              <w:right w:val="single" w:sz="5" w:space="0" w:color="000000"/>
            </w:tcBorders>
          </w:tcPr>
          <w:p w14:paraId="69AC6B8D" w14:textId="77777777" w:rsidR="00D15122" w:rsidRPr="008F7C6F" w:rsidRDefault="009B0756" w:rsidP="001F1666">
            <w:pPr>
              <w:pStyle w:val="Footer"/>
              <w:keepNext/>
              <w:keepLines/>
              <w:jc w:val="center"/>
              <w:rPr>
                <w:color w:val="000000"/>
                <w:sz w:val="20"/>
              </w:rPr>
            </w:pPr>
            <w:r w:rsidRPr="008F7C6F">
              <w:rPr>
                <w:color w:val="000000"/>
                <w:sz w:val="20"/>
              </w:rPr>
              <w:t>Sjaldgæfar</w:t>
            </w:r>
          </w:p>
        </w:tc>
        <w:tc>
          <w:tcPr>
            <w:tcW w:w="1080" w:type="dxa"/>
            <w:tcBorders>
              <w:top w:val="single" w:sz="5" w:space="0" w:color="000000"/>
              <w:left w:val="single" w:sz="5" w:space="0" w:color="000000"/>
              <w:bottom w:val="single" w:sz="5" w:space="0" w:color="000000"/>
              <w:right w:val="single" w:sz="5" w:space="0" w:color="000000"/>
            </w:tcBorders>
          </w:tcPr>
          <w:p w14:paraId="16A6E2C2" w14:textId="77777777" w:rsidR="00D15122" w:rsidRPr="008F7C6F" w:rsidRDefault="009B0756" w:rsidP="001F1666">
            <w:pPr>
              <w:pStyle w:val="Footer"/>
              <w:keepNext/>
              <w:keepLines/>
              <w:jc w:val="center"/>
              <w:rPr>
                <w:color w:val="000000"/>
                <w:sz w:val="20"/>
              </w:rPr>
            </w:pPr>
            <w:r w:rsidRPr="008F7C6F">
              <w:rPr>
                <w:color w:val="000000"/>
                <w:sz w:val="20"/>
              </w:rPr>
              <w:t>Mjög sjaldgæfar</w:t>
            </w:r>
          </w:p>
        </w:tc>
        <w:tc>
          <w:tcPr>
            <w:tcW w:w="1170" w:type="dxa"/>
            <w:gridSpan w:val="2"/>
            <w:tcBorders>
              <w:top w:val="single" w:sz="5" w:space="0" w:color="000000"/>
              <w:left w:val="single" w:sz="5" w:space="0" w:color="000000"/>
              <w:bottom w:val="single" w:sz="5" w:space="0" w:color="000000"/>
              <w:right w:val="single" w:sz="5" w:space="0" w:color="000000"/>
            </w:tcBorders>
          </w:tcPr>
          <w:p w14:paraId="1B55DA7C" w14:textId="77777777" w:rsidR="00D15122" w:rsidRPr="008F7C6F" w:rsidRDefault="009B0756" w:rsidP="001F1666">
            <w:pPr>
              <w:pStyle w:val="Footer"/>
              <w:keepNext/>
              <w:keepLines/>
              <w:jc w:val="center"/>
              <w:rPr>
                <w:color w:val="000000"/>
                <w:sz w:val="20"/>
              </w:rPr>
            </w:pPr>
            <w:r w:rsidRPr="008F7C6F">
              <w:rPr>
                <w:color w:val="000000"/>
                <w:sz w:val="20"/>
              </w:rPr>
              <w:t>Koma örsjaldan fyrir</w:t>
            </w:r>
          </w:p>
        </w:tc>
        <w:tc>
          <w:tcPr>
            <w:tcW w:w="1530" w:type="dxa"/>
            <w:tcBorders>
              <w:top w:val="single" w:sz="5" w:space="0" w:color="000000"/>
              <w:left w:val="single" w:sz="5" w:space="0" w:color="000000"/>
              <w:bottom w:val="single" w:sz="5" w:space="0" w:color="000000"/>
              <w:right w:val="single" w:sz="5" w:space="0" w:color="000000"/>
            </w:tcBorders>
          </w:tcPr>
          <w:p w14:paraId="47AB8EC1" w14:textId="77777777" w:rsidR="00D15122" w:rsidRPr="008F7C6F" w:rsidRDefault="009B0756" w:rsidP="001F1666">
            <w:pPr>
              <w:pStyle w:val="Footer"/>
              <w:keepNext/>
              <w:keepLines/>
              <w:jc w:val="center"/>
              <w:rPr>
                <w:color w:val="000000"/>
                <w:sz w:val="20"/>
              </w:rPr>
            </w:pPr>
            <w:r w:rsidRPr="008F7C6F">
              <w:rPr>
                <w:color w:val="000000"/>
                <w:sz w:val="20"/>
              </w:rPr>
              <w:t>Tíðni ekki þekkt</w:t>
            </w:r>
          </w:p>
        </w:tc>
      </w:tr>
      <w:tr w:rsidR="00D15122" w:rsidRPr="008F7C6F" w14:paraId="544D37FC"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0B2A5C91" w14:textId="77777777" w:rsidR="00D15122" w:rsidRPr="008F7C6F" w:rsidRDefault="009B0756" w:rsidP="001F1666">
            <w:pPr>
              <w:pStyle w:val="TableText"/>
              <w:keepNext/>
              <w:keepLines/>
              <w:rPr>
                <w:rFonts w:cs="Times New Roman"/>
                <w:color w:val="000000"/>
              </w:rPr>
            </w:pPr>
            <w:r w:rsidRPr="008F7C6F">
              <w:rPr>
                <w:color w:val="000000"/>
              </w:rPr>
              <w:t>Sýkingar af völdum sýkla og sníkjudýra</w:t>
            </w:r>
          </w:p>
        </w:tc>
        <w:tc>
          <w:tcPr>
            <w:tcW w:w="1525" w:type="dxa"/>
            <w:tcBorders>
              <w:top w:val="single" w:sz="5" w:space="0" w:color="000000"/>
              <w:left w:val="single" w:sz="5" w:space="0" w:color="000000"/>
              <w:bottom w:val="single" w:sz="5" w:space="0" w:color="000000"/>
              <w:right w:val="single" w:sz="5" w:space="0" w:color="000000"/>
            </w:tcBorders>
          </w:tcPr>
          <w:p w14:paraId="732DE6F6" w14:textId="77777777" w:rsidR="00D15122" w:rsidRPr="008F7C6F" w:rsidRDefault="00D15122" w:rsidP="001F1666">
            <w:pPr>
              <w:pStyle w:val="TableText"/>
              <w:keepNext/>
              <w:keepLines/>
              <w:rPr>
                <w:rFonts w:cs="Times New Roman"/>
                <w:color w:val="000000"/>
              </w:rPr>
            </w:pPr>
          </w:p>
        </w:tc>
        <w:tc>
          <w:tcPr>
            <w:tcW w:w="1593" w:type="dxa"/>
            <w:tcBorders>
              <w:top w:val="single" w:sz="5" w:space="0" w:color="000000"/>
              <w:left w:val="single" w:sz="5" w:space="0" w:color="000000"/>
              <w:bottom w:val="single" w:sz="5" w:space="0" w:color="000000"/>
              <w:right w:val="single" w:sz="5" w:space="0" w:color="000000"/>
            </w:tcBorders>
          </w:tcPr>
          <w:p w14:paraId="430265BA" w14:textId="77777777" w:rsidR="00D15122" w:rsidRPr="008F7C6F" w:rsidRDefault="009B0756" w:rsidP="001F1666">
            <w:pPr>
              <w:pStyle w:val="TableText"/>
              <w:keepNext/>
              <w:keepLines/>
              <w:rPr>
                <w:rFonts w:cs="Times New Roman"/>
                <w:color w:val="000000"/>
              </w:rPr>
            </w:pPr>
            <w:r w:rsidRPr="008F7C6F">
              <w:rPr>
                <w:color w:val="000000"/>
              </w:rPr>
              <w:t>Blóðsýking, ígerð</w:t>
            </w:r>
            <w:r w:rsidRPr="008F7C6F">
              <w:rPr>
                <w:color w:val="000000"/>
                <w:vertAlign w:val="superscript"/>
              </w:rPr>
              <w:t>b,d</w:t>
            </w:r>
            <w:r w:rsidRPr="008F7C6F">
              <w:rPr>
                <w:color w:val="000000"/>
              </w:rPr>
              <w:t>, húðbeðsbólga, sýking, þvagfærasýking</w:t>
            </w:r>
          </w:p>
        </w:tc>
        <w:tc>
          <w:tcPr>
            <w:tcW w:w="1017" w:type="dxa"/>
            <w:tcBorders>
              <w:top w:val="single" w:sz="5" w:space="0" w:color="000000"/>
              <w:left w:val="single" w:sz="5" w:space="0" w:color="000000"/>
              <w:bottom w:val="single" w:sz="5" w:space="0" w:color="000000"/>
              <w:right w:val="single" w:sz="5" w:space="0" w:color="000000"/>
            </w:tcBorders>
          </w:tcPr>
          <w:p w14:paraId="4E055BDF" w14:textId="77777777" w:rsidR="00D15122" w:rsidRPr="008F7C6F" w:rsidRDefault="00D15122" w:rsidP="001F1666">
            <w:pPr>
              <w:pStyle w:val="Footer"/>
              <w:keepNext/>
              <w:keepLines/>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3EA268E8" w14:textId="77777777" w:rsidR="00D15122" w:rsidRPr="008F7C6F" w:rsidRDefault="009B0756" w:rsidP="001F1666">
            <w:pPr>
              <w:pStyle w:val="Footer"/>
              <w:keepNext/>
              <w:keepLines/>
              <w:rPr>
                <w:color w:val="000000"/>
                <w:sz w:val="20"/>
              </w:rPr>
            </w:pPr>
            <w:r w:rsidRPr="008F7C6F">
              <w:rPr>
                <w:color w:val="000000"/>
                <w:sz w:val="20"/>
              </w:rPr>
              <w:t>Sinafellsbólga með drepi (Necrotising fasciitis)</w:t>
            </w:r>
            <w:r w:rsidRPr="008F7C6F">
              <w:rPr>
                <w:color w:val="000000"/>
                <w:sz w:val="20"/>
                <w:vertAlign w:val="superscript"/>
              </w:rPr>
              <w:t>a</w:t>
            </w:r>
          </w:p>
        </w:tc>
        <w:tc>
          <w:tcPr>
            <w:tcW w:w="1170" w:type="dxa"/>
            <w:gridSpan w:val="2"/>
            <w:tcBorders>
              <w:top w:val="single" w:sz="5" w:space="0" w:color="000000"/>
              <w:left w:val="single" w:sz="5" w:space="0" w:color="000000"/>
              <w:bottom w:val="single" w:sz="5" w:space="0" w:color="000000"/>
              <w:right w:val="single" w:sz="5" w:space="0" w:color="000000"/>
            </w:tcBorders>
          </w:tcPr>
          <w:p w14:paraId="779F5F86" w14:textId="77777777" w:rsidR="00D15122" w:rsidRPr="008F7C6F" w:rsidRDefault="00D15122" w:rsidP="001F1666">
            <w:pPr>
              <w:pStyle w:val="Footer"/>
              <w:keepNext/>
              <w:keepLines/>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38209051" w14:textId="77777777" w:rsidR="00D15122" w:rsidRPr="008F7C6F" w:rsidRDefault="00D15122" w:rsidP="001F1666">
            <w:pPr>
              <w:pStyle w:val="Footer"/>
              <w:keepNext/>
              <w:keepLines/>
              <w:rPr>
                <w:color w:val="000000"/>
                <w:sz w:val="20"/>
              </w:rPr>
            </w:pPr>
          </w:p>
        </w:tc>
      </w:tr>
      <w:tr w:rsidR="00D15122" w:rsidRPr="008F7C6F" w14:paraId="3D6ECD9B"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3169A01B" w14:textId="77777777" w:rsidR="00D15122" w:rsidRPr="008F7C6F" w:rsidRDefault="009B0756" w:rsidP="001F1666">
            <w:pPr>
              <w:pStyle w:val="Footer"/>
              <w:keepNext/>
              <w:keepLines/>
              <w:rPr>
                <w:color w:val="000000"/>
                <w:sz w:val="20"/>
              </w:rPr>
            </w:pPr>
            <w:r w:rsidRPr="008F7C6F">
              <w:rPr>
                <w:color w:val="000000"/>
                <w:sz w:val="20"/>
              </w:rPr>
              <w:t>Blóð og eitlar</w:t>
            </w:r>
          </w:p>
        </w:tc>
        <w:tc>
          <w:tcPr>
            <w:tcW w:w="1525" w:type="dxa"/>
            <w:tcBorders>
              <w:top w:val="single" w:sz="5" w:space="0" w:color="000000"/>
              <w:left w:val="single" w:sz="5" w:space="0" w:color="000000"/>
              <w:bottom w:val="single" w:sz="5" w:space="0" w:color="000000"/>
              <w:right w:val="single" w:sz="5" w:space="0" w:color="000000"/>
            </w:tcBorders>
          </w:tcPr>
          <w:p w14:paraId="3C2FF251" w14:textId="77777777" w:rsidR="00D15122" w:rsidRPr="008F7C6F" w:rsidRDefault="009B0756" w:rsidP="001F1666">
            <w:pPr>
              <w:pStyle w:val="Footer"/>
              <w:keepNext/>
              <w:keepLines/>
              <w:rPr>
                <w:color w:val="000000"/>
                <w:sz w:val="20"/>
              </w:rPr>
            </w:pPr>
            <w:r w:rsidRPr="008F7C6F">
              <w:rPr>
                <w:color w:val="000000"/>
                <w:sz w:val="20"/>
              </w:rPr>
              <w:t>Daufkyrningafæð með hita, hvítfrumnafæð, daufkyrningafæð</w:t>
            </w:r>
            <w:r w:rsidRPr="008F7C6F">
              <w:rPr>
                <w:color w:val="000000"/>
                <w:sz w:val="20"/>
                <w:vertAlign w:val="superscript"/>
              </w:rPr>
              <w:t>b</w:t>
            </w:r>
            <w:r w:rsidRPr="008F7C6F">
              <w:rPr>
                <w:color w:val="000000"/>
                <w:sz w:val="20"/>
              </w:rPr>
              <w:t>, blóðflagnafæð</w:t>
            </w:r>
          </w:p>
        </w:tc>
        <w:tc>
          <w:tcPr>
            <w:tcW w:w="1593" w:type="dxa"/>
            <w:tcBorders>
              <w:top w:val="single" w:sz="5" w:space="0" w:color="000000"/>
              <w:left w:val="single" w:sz="5" w:space="0" w:color="000000"/>
              <w:bottom w:val="single" w:sz="5" w:space="0" w:color="000000"/>
              <w:right w:val="single" w:sz="5" w:space="0" w:color="000000"/>
            </w:tcBorders>
          </w:tcPr>
          <w:p w14:paraId="166FE458" w14:textId="77777777" w:rsidR="00D15122" w:rsidRPr="008F7C6F" w:rsidRDefault="009B0756" w:rsidP="001F1666">
            <w:pPr>
              <w:pStyle w:val="Footer"/>
              <w:keepNext/>
              <w:keepLines/>
              <w:rPr>
                <w:color w:val="000000"/>
                <w:sz w:val="20"/>
              </w:rPr>
            </w:pPr>
            <w:r w:rsidRPr="008F7C6F">
              <w:rPr>
                <w:color w:val="000000"/>
                <w:sz w:val="20"/>
              </w:rPr>
              <w:t>Blóðleysi, eitilfrumnafæð</w:t>
            </w:r>
          </w:p>
        </w:tc>
        <w:tc>
          <w:tcPr>
            <w:tcW w:w="1017" w:type="dxa"/>
            <w:tcBorders>
              <w:top w:val="single" w:sz="5" w:space="0" w:color="000000"/>
              <w:left w:val="single" w:sz="5" w:space="0" w:color="000000"/>
              <w:bottom w:val="single" w:sz="5" w:space="0" w:color="000000"/>
              <w:right w:val="single" w:sz="5" w:space="0" w:color="000000"/>
            </w:tcBorders>
          </w:tcPr>
          <w:p w14:paraId="5D97D26B" w14:textId="77777777" w:rsidR="00D15122" w:rsidRPr="008F7C6F" w:rsidRDefault="00D15122" w:rsidP="001F1666">
            <w:pPr>
              <w:pStyle w:val="Footer"/>
              <w:keepNext/>
              <w:keepLines/>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24703388" w14:textId="77777777" w:rsidR="00D15122" w:rsidRPr="008F7C6F" w:rsidRDefault="00D15122" w:rsidP="001F1666">
            <w:pPr>
              <w:pStyle w:val="Footer"/>
              <w:keepNext/>
              <w:keepLines/>
              <w:rPr>
                <w:color w:val="000000"/>
                <w:sz w:val="20"/>
              </w:rPr>
            </w:pPr>
          </w:p>
        </w:tc>
        <w:tc>
          <w:tcPr>
            <w:tcW w:w="1170" w:type="dxa"/>
            <w:gridSpan w:val="2"/>
            <w:tcBorders>
              <w:top w:val="single" w:sz="5" w:space="0" w:color="000000"/>
              <w:left w:val="single" w:sz="5" w:space="0" w:color="000000"/>
              <w:bottom w:val="single" w:sz="5" w:space="0" w:color="000000"/>
              <w:right w:val="single" w:sz="5" w:space="0" w:color="000000"/>
            </w:tcBorders>
          </w:tcPr>
          <w:p w14:paraId="7F75A804" w14:textId="77777777" w:rsidR="00D15122" w:rsidRPr="008F7C6F" w:rsidRDefault="00D15122" w:rsidP="001F1666">
            <w:pPr>
              <w:pStyle w:val="Footer"/>
              <w:keepNext/>
              <w:keepLines/>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5FBBA9D2" w14:textId="77777777" w:rsidR="00D15122" w:rsidRPr="008F7C6F" w:rsidRDefault="00D15122" w:rsidP="001F1666">
            <w:pPr>
              <w:pStyle w:val="Footer"/>
              <w:keepNext/>
              <w:keepLines/>
              <w:rPr>
                <w:color w:val="000000"/>
                <w:sz w:val="20"/>
              </w:rPr>
            </w:pPr>
          </w:p>
        </w:tc>
      </w:tr>
      <w:tr w:rsidR="00D15122" w:rsidRPr="008F7C6F" w14:paraId="31861387"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5ED297DC" w14:textId="77777777" w:rsidR="00D15122" w:rsidRPr="008F7C6F" w:rsidRDefault="009B0756" w:rsidP="007F6E1B">
            <w:pPr>
              <w:pStyle w:val="Footer"/>
              <w:rPr>
                <w:color w:val="000000"/>
                <w:sz w:val="20"/>
              </w:rPr>
            </w:pPr>
            <w:r w:rsidRPr="008F7C6F">
              <w:rPr>
                <w:color w:val="000000"/>
                <w:sz w:val="20"/>
              </w:rPr>
              <w:t>Ónæmiskerfi</w:t>
            </w:r>
          </w:p>
        </w:tc>
        <w:tc>
          <w:tcPr>
            <w:tcW w:w="1525" w:type="dxa"/>
            <w:tcBorders>
              <w:top w:val="single" w:sz="5" w:space="0" w:color="000000"/>
              <w:left w:val="single" w:sz="5" w:space="0" w:color="000000"/>
              <w:bottom w:val="single" w:sz="5" w:space="0" w:color="000000"/>
              <w:right w:val="single" w:sz="5" w:space="0" w:color="000000"/>
            </w:tcBorders>
          </w:tcPr>
          <w:p w14:paraId="5018C9FB" w14:textId="77777777" w:rsidR="00D15122" w:rsidRPr="008F7C6F" w:rsidRDefault="00D15122" w:rsidP="007F6E1B">
            <w:pPr>
              <w:pStyle w:val="Footer"/>
              <w:rPr>
                <w:color w:val="000000"/>
                <w:sz w:val="20"/>
              </w:rPr>
            </w:pPr>
          </w:p>
        </w:tc>
        <w:tc>
          <w:tcPr>
            <w:tcW w:w="1593" w:type="dxa"/>
            <w:tcBorders>
              <w:top w:val="single" w:sz="5" w:space="0" w:color="000000"/>
              <w:left w:val="single" w:sz="5" w:space="0" w:color="000000"/>
              <w:bottom w:val="single" w:sz="5" w:space="0" w:color="000000"/>
              <w:right w:val="single" w:sz="5" w:space="0" w:color="000000"/>
            </w:tcBorders>
          </w:tcPr>
          <w:p w14:paraId="62099413" w14:textId="77777777" w:rsidR="00D15122" w:rsidRPr="008F7C6F" w:rsidRDefault="009B0756" w:rsidP="007F6E1B">
            <w:pPr>
              <w:pStyle w:val="Footer"/>
              <w:rPr>
                <w:color w:val="000000"/>
                <w:sz w:val="20"/>
              </w:rPr>
            </w:pPr>
            <w:r w:rsidRPr="008F7C6F">
              <w:rPr>
                <w:color w:val="000000"/>
                <w:sz w:val="20"/>
              </w:rPr>
              <w:t>Ofnæmi, innrennslistengd viðbrögð</w:t>
            </w:r>
            <w:r w:rsidRPr="008F7C6F">
              <w:rPr>
                <w:color w:val="000000"/>
                <w:sz w:val="20"/>
                <w:vertAlign w:val="superscript"/>
              </w:rPr>
              <w:t>a,b,d</w:t>
            </w:r>
          </w:p>
        </w:tc>
        <w:tc>
          <w:tcPr>
            <w:tcW w:w="1017" w:type="dxa"/>
            <w:tcBorders>
              <w:top w:val="single" w:sz="5" w:space="0" w:color="000000"/>
              <w:left w:val="single" w:sz="5" w:space="0" w:color="000000"/>
              <w:bottom w:val="single" w:sz="5" w:space="0" w:color="000000"/>
              <w:right w:val="single" w:sz="5" w:space="0" w:color="000000"/>
            </w:tcBorders>
          </w:tcPr>
          <w:p w14:paraId="24827A57" w14:textId="77777777" w:rsidR="00D15122" w:rsidRPr="008F7C6F"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3C9C227D" w14:textId="77777777" w:rsidR="00D15122" w:rsidRPr="008F7C6F" w:rsidRDefault="00AE1CA6" w:rsidP="007F6E1B">
            <w:pPr>
              <w:pStyle w:val="Footer"/>
              <w:rPr>
                <w:color w:val="000000"/>
                <w:sz w:val="20"/>
              </w:rPr>
            </w:pPr>
            <w:r w:rsidRPr="008F7C6F">
              <w:rPr>
                <w:rFonts w:cs="Arial"/>
                <w:sz w:val="20"/>
                <w:lang w:eastAsia="zh-TW"/>
              </w:rPr>
              <w:t>Bráða</w:t>
            </w:r>
            <w:r w:rsidR="00764148" w:rsidRPr="008F7C6F">
              <w:rPr>
                <w:rFonts w:cs="Arial"/>
                <w:sz w:val="20"/>
                <w:lang w:eastAsia="zh-TW"/>
              </w:rPr>
              <w:t>-</w:t>
            </w:r>
            <w:r w:rsidRPr="008F7C6F">
              <w:rPr>
                <w:rFonts w:cs="Arial"/>
                <w:sz w:val="20"/>
                <w:lang w:eastAsia="zh-TW"/>
              </w:rPr>
              <w:t>ofnæmislost</w:t>
            </w:r>
            <w:r w:rsidR="00764148" w:rsidRPr="008F7C6F">
              <w:rPr>
                <w:sz w:val="20"/>
                <w:lang w:val="en-US"/>
              </w:rPr>
              <w:t xml:space="preserve"> </w:t>
            </w:r>
            <w:r w:rsidR="00764148" w:rsidRPr="008F7C6F">
              <w:rPr>
                <w:sz w:val="20"/>
                <w:vertAlign w:val="superscript"/>
                <w:lang w:val="en-US"/>
              </w:rPr>
              <w:t>a,d</w:t>
            </w:r>
          </w:p>
        </w:tc>
        <w:tc>
          <w:tcPr>
            <w:tcW w:w="1170" w:type="dxa"/>
            <w:gridSpan w:val="2"/>
            <w:tcBorders>
              <w:top w:val="single" w:sz="5" w:space="0" w:color="000000"/>
              <w:left w:val="single" w:sz="5" w:space="0" w:color="000000"/>
              <w:bottom w:val="single" w:sz="5" w:space="0" w:color="000000"/>
              <w:right w:val="single" w:sz="5" w:space="0" w:color="000000"/>
            </w:tcBorders>
          </w:tcPr>
          <w:p w14:paraId="4CE3E8CE" w14:textId="77777777" w:rsidR="00D15122" w:rsidRPr="008F7C6F" w:rsidRDefault="00D15122" w:rsidP="007F6E1B">
            <w:pPr>
              <w:pStyle w:val="Footer"/>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5E67070B" w14:textId="77777777" w:rsidR="00D15122" w:rsidRPr="008F7C6F" w:rsidRDefault="00D15122" w:rsidP="007F6E1B">
            <w:pPr>
              <w:pStyle w:val="Footer"/>
              <w:rPr>
                <w:color w:val="000000"/>
                <w:sz w:val="20"/>
              </w:rPr>
            </w:pPr>
          </w:p>
        </w:tc>
      </w:tr>
      <w:tr w:rsidR="00D15122" w:rsidRPr="008F7C6F" w14:paraId="2D608877"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7FA7F669" w14:textId="77777777" w:rsidR="00D15122" w:rsidRPr="008F7C6F" w:rsidRDefault="009B0756" w:rsidP="007F6E1B">
            <w:pPr>
              <w:pStyle w:val="Footer"/>
              <w:rPr>
                <w:color w:val="000000"/>
                <w:sz w:val="20"/>
              </w:rPr>
            </w:pPr>
            <w:r w:rsidRPr="008F7C6F">
              <w:rPr>
                <w:color w:val="000000"/>
                <w:sz w:val="20"/>
              </w:rPr>
              <w:t>Efnaskipti og næring</w:t>
            </w:r>
          </w:p>
        </w:tc>
        <w:tc>
          <w:tcPr>
            <w:tcW w:w="1525" w:type="dxa"/>
            <w:tcBorders>
              <w:top w:val="single" w:sz="5" w:space="0" w:color="000000"/>
              <w:left w:val="single" w:sz="5" w:space="0" w:color="000000"/>
              <w:bottom w:val="single" w:sz="5" w:space="0" w:color="000000"/>
              <w:right w:val="single" w:sz="5" w:space="0" w:color="000000"/>
            </w:tcBorders>
          </w:tcPr>
          <w:p w14:paraId="69A50836" w14:textId="77777777" w:rsidR="00D15122" w:rsidRPr="008F7C6F" w:rsidRDefault="009B0756" w:rsidP="007F6E1B">
            <w:pPr>
              <w:pStyle w:val="Footer"/>
              <w:rPr>
                <w:color w:val="000000"/>
                <w:sz w:val="20"/>
              </w:rPr>
            </w:pPr>
            <w:r w:rsidRPr="008F7C6F">
              <w:rPr>
                <w:color w:val="000000"/>
                <w:sz w:val="20"/>
              </w:rPr>
              <w:t>Lystarleysi, magnesíumlækkun</w:t>
            </w:r>
            <w:r w:rsidR="00014214" w:rsidRPr="008F7C6F">
              <w:rPr>
                <w:color w:val="000000"/>
                <w:sz w:val="20"/>
              </w:rPr>
              <w:t xml:space="preserve"> í blóði</w:t>
            </w:r>
            <w:r w:rsidRPr="008F7C6F">
              <w:rPr>
                <w:color w:val="000000"/>
                <w:sz w:val="20"/>
              </w:rPr>
              <w:t>, natríumlækkun</w:t>
            </w:r>
            <w:r w:rsidR="00014214" w:rsidRPr="008F7C6F">
              <w:rPr>
                <w:color w:val="000000"/>
                <w:sz w:val="20"/>
              </w:rPr>
              <w:t xml:space="preserve"> í blóði</w:t>
            </w:r>
          </w:p>
        </w:tc>
        <w:tc>
          <w:tcPr>
            <w:tcW w:w="1593" w:type="dxa"/>
            <w:tcBorders>
              <w:top w:val="single" w:sz="5" w:space="0" w:color="000000"/>
              <w:left w:val="single" w:sz="5" w:space="0" w:color="000000"/>
              <w:bottom w:val="single" w:sz="5" w:space="0" w:color="000000"/>
              <w:right w:val="single" w:sz="5" w:space="0" w:color="000000"/>
            </w:tcBorders>
          </w:tcPr>
          <w:p w14:paraId="7B38F95F" w14:textId="77777777" w:rsidR="00D15122" w:rsidRPr="008F7C6F" w:rsidRDefault="009B0756" w:rsidP="007F6E1B">
            <w:pPr>
              <w:pStyle w:val="Footer"/>
              <w:rPr>
                <w:color w:val="000000"/>
                <w:sz w:val="20"/>
              </w:rPr>
            </w:pPr>
            <w:r w:rsidRPr="008F7C6F">
              <w:rPr>
                <w:color w:val="000000"/>
                <w:sz w:val="20"/>
              </w:rPr>
              <w:t>Ofþornun</w:t>
            </w:r>
          </w:p>
        </w:tc>
        <w:tc>
          <w:tcPr>
            <w:tcW w:w="1017" w:type="dxa"/>
            <w:tcBorders>
              <w:top w:val="single" w:sz="5" w:space="0" w:color="000000"/>
              <w:left w:val="single" w:sz="5" w:space="0" w:color="000000"/>
              <w:bottom w:val="single" w:sz="5" w:space="0" w:color="000000"/>
              <w:right w:val="single" w:sz="5" w:space="0" w:color="000000"/>
            </w:tcBorders>
          </w:tcPr>
          <w:p w14:paraId="53C3B815" w14:textId="77777777" w:rsidR="00D15122" w:rsidRPr="008F7C6F"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1679E02A" w14:textId="77777777" w:rsidR="00D15122" w:rsidRPr="008F7C6F" w:rsidRDefault="00D15122" w:rsidP="007F6E1B">
            <w:pPr>
              <w:pStyle w:val="Footer"/>
              <w:rPr>
                <w:color w:val="000000"/>
                <w:sz w:val="20"/>
              </w:rPr>
            </w:pPr>
          </w:p>
        </w:tc>
        <w:tc>
          <w:tcPr>
            <w:tcW w:w="1170" w:type="dxa"/>
            <w:gridSpan w:val="2"/>
            <w:tcBorders>
              <w:top w:val="single" w:sz="5" w:space="0" w:color="000000"/>
              <w:left w:val="single" w:sz="5" w:space="0" w:color="000000"/>
              <w:bottom w:val="single" w:sz="5" w:space="0" w:color="000000"/>
              <w:right w:val="single" w:sz="5" w:space="0" w:color="000000"/>
            </w:tcBorders>
          </w:tcPr>
          <w:p w14:paraId="5C995943" w14:textId="77777777" w:rsidR="00D15122" w:rsidRPr="008F7C6F" w:rsidRDefault="00D15122" w:rsidP="007F6E1B">
            <w:pPr>
              <w:pStyle w:val="Footer"/>
              <w:rPr>
                <w:color w:val="000000"/>
                <w:sz w:val="20"/>
              </w:rPr>
            </w:pPr>
          </w:p>
        </w:tc>
        <w:tc>
          <w:tcPr>
            <w:tcW w:w="1530" w:type="dxa"/>
            <w:tcBorders>
              <w:top w:val="single" w:sz="5" w:space="0" w:color="000000"/>
              <w:left w:val="single" w:sz="5" w:space="0" w:color="000000"/>
              <w:bottom w:val="single" w:sz="5" w:space="0" w:color="000000"/>
              <w:right w:val="single" w:sz="5" w:space="0" w:color="000000"/>
            </w:tcBorders>
          </w:tcPr>
          <w:p w14:paraId="02024D6A" w14:textId="77777777" w:rsidR="00D15122" w:rsidRPr="008F7C6F" w:rsidRDefault="00D15122" w:rsidP="007F6E1B">
            <w:pPr>
              <w:pStyle w:val="Footer"/>
              <w:rPr>
                <w:color w:val="000000"/>
                <w:sz w:val="20"/>
              </w:rPr>
            </w:pPr>
          </w:p>
        </w:tc>
      </w:tr>
      <w:tr w:rsidR="00D15122" w:rsidRPr="008F7C6F" w14:paraId="4673B709"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6B601678" w14:textId="77777777" w:rsidR="00D15122" w:rsidRPr="008F7C6F" w:rsidRDefault="009B0756" w:rsidP="00776B0F">
            <w:pPr>
              <w:pStyle w:val="Footer"/>
              <w:keepNext/>
              <w:keepLines/>
              <w:rPr>
                <w:color w:val="000000"/>
                <w:sz w:val="20"/>
              </w:rPr>
            </w:pPr>
            <w:r w:rsidRPr="008F7C6F">
              <w:rPr>
                <w:color w:val="000000"/>
                <w:sz w:val="20"/>
              </w:rPr>
              <w:t>Taugakerfi</w:t>
            </w:r>
          </w:p>
        </w:tc>
        <w:tc>
          <w:tcPr>
            <w:tcW w:w="1525" w:type="dxa"/>
            <w:tcBorders>
              <w:top w:val="single" w:sz="5" w:space="0" w:color="000000"/>
              <w:left w:val="single" w:sz="5" w:space="0" w:color="000000"/>
              <w:bottom w:val="single" w:sz="5" w:space="0" w:color="000000"/>
              <w:right w:val="single" w:sz="5" w:space="0" w:color="000000"/>
            </w:tcBorders>
          </w:tcPr>
          <w:p w14:paraId="604AF73F" w14:textId="77777777" w:rsidR="00D15122" w:rsidRPr="008F7C6F" w:rsidRDefault="009B0756" w:rsidP="00776B0F">
            <w:pPr>
              <w:pStyle w:val="Footer"/>
              <w:keepNext/>
              <w:keepLines/>
              <w:rPr>
                <w:color w:val="000000"/>
                <w:sz w:val="20"/>
              </w:rPr>
            </w:pPr>
            <w:r w:rsidRPr="008F7C6F">
              <w:rPr>
                <w:color w:val="000000"/>
                <w:sz w:val="20"/>
              </w:rPr>
              <w:t>Útlægur skyntaugakvilli</w:t>
            </w:r>
            <w:r w:rsidRPr="008F7C6F">
              <w:rPr>
                <w:color w:val="000000"/>
                <w:sz w:val="20"/>
                <w:vertAlign w:val="superscript"/>
              </w:rPr>
              <w:t>b</w:t>
            </w:r>
            <w:r w:rsidRPr="008F7C6F">
              <w:rPr>
                <w:color w:val="000000"/>
                <w:sz w:val="20"/>
              </w:rPr>
              <w:t>, tormæli, höfuðverkur, bragðtruflanir</w:t>
            </w:r>
          </w:p>
        </w:tc>
        <w:tc>
          <w:tcPr>
            <w:tcW w:w="1593" w:type="dxa"/>
            <w:tcBorders>
              <w:top w:val="single" w:sz="5" w:space="0" w:color="000000"/>
              <w:left w:val="single" w:sz="5" w:space="0" w:color="000000"/>
              <w:bottom w:val="single" w:sz="5" w:space="0" w:color="000000"/>
              <w:right w:val="single" w:sz="5" w:space="0" w:color="000000"/>
            </w:tcBorders>
          </w:tcPr>
          <w:p w14:paraId="36FC1D41" w14:textId="77777777" w:rsidR="00D15122" w:rsidRPr="008F7C6F" w:rsidRDefault="009B0756" w:rsidP="00776B0F">
            <w:pPr>
              <w:pStyle w:val="Footer"/>
              <w:keepNext/>
              <w:keepLines/>
              <w:rPr>
                <w:color w:val="000000"/>
                <w:sz w:val="20"/>
              </w:rPr>
            </w:pPr>
            <w:r w:rsidRPr="008F7C6F">
              <w:rPr>
                <w:color w:val="000000"/>
                <w:sz w:val="20"/>
              </w:rPr>
              <w:t>Heilaæðaáfall, yfirlið, svefndrungi</w:t>
            </w:r>
          </w:p>
        </w:tc>
        <w:tc>
          <w:tcPr>
            <w:tcW w:w="1017" w:type="dxa"/>
            <w:tcBorders>
              <w:top w:val="single" w:sz="5" w:space="0" w:color="000000"/>
              <w:left w:val="single" w:sz="5" w:space="0" w:color="000000"/>
              <w:bottom w:val="single" w:sz="5" w:space="0" w:color="000000"/>
              <w:right w:val="single" w:sz="5" w:space="0" w:color="000000"/>
            </w:tcBorders>
          </w:tcPr>
          <w:p w14:paraId="00FB19A3" w14:textId="77777777" w:rsidR="00D15122" w:rsidRPr="008F7C6F" w:rsidRDefault="00D15122" w:rsidP="00776B0F">
            <w:pPr>
              <w:pStyle w:val="Footer"/>
              <w:keepNext/>
              <w:keepLines/>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3C133F95" w14:textId="77777777" w:rsidR="00D15122" w:rsidRPr="008F7C6F" w:rsidRDefault="009B0756" w:rsidP="00776B0F">
            <w:pPr>
              <w:pStyle w:val="Footer"/>
              <w:keepNext/>
              <w:keepLines/>
              <w:rPr>
                <w:color w:val="000000"/>
                <w:sz w:val="20"/>
              </w:rPr>
            </w:pPr>
            <w:r w:rsidRPr="008F7C6F">
              <w:rPr>
                <w:color w:val="000000"/>
                <w:sz w:val="20"/>
              </w:rPr>
              <w:t>Afturkræft aftara heilakvilla</w:t>
            </w:r>
            <w:r w:rsidR="00AC2634" w:rsidRPr="008F7C6F">
              <w:rPr>
                <w:color w:val="000000"/>
                <w:sz w:val="20"/>
              </w:rPr>
              <w:t>-</w:t>
            </w:r>
            <w:r w:rsidRPr="008F7C6F">
              <w:rPr>
                <w:color w:val="000000"/>
                <w:sz w:val="20"/>
              </w:rPr>
              <w:t>heilkenni (posterior reversible encephalo</w:t>
            </w:r>
            <w:r w:rsidR="00AC2634" w:rsidRPr="008F7C6F">
              <w:rPr>
                <w:color w:val="000000"/>
                <w:sz w:val="20"/>
              </w:rPr>
              <w:t>-</w:t>
            </w:r>
            <w:r w:rsidRPr="008F7C6F">
              <w:rPr>
                <w:color w:val="000000"/>
                <w:sz w:val="20"/>
              </w:rPr>
              <w:t>pathy syndrome)</w:t>
            </w:r>
            <w:r w:rsidRPr="008F7C6F">
              <w:rPr>
                <w:color w:val="000000"/>
                <w:sz w:val="20"/>
                <w:vertAlign w:val="superscript"/>
              </w:rPr>
              <w:t>a,b,d</w:t>
            </w:r>
          </w:p>
        </w:tc>
        <w:tc>
          <w:tcPr>
            <w:tcW w:w="1170" w:type="dxa"/>
            <w:gridSpan w:val="2"/>
            <w:tcBorders>
              <w:top w:val="single" w:sz="5" w:space="0" w:color="000000"/>
              <w:left w:val="single" w:sz="5" w:space="0" w:color="000000"/>
              <w:bottom w:val="single" w:sz="5" w:space="0" w:color="000000"/>
              <w:right w:val="single" w:sz="5" w:space="0" w:color="000000"/>
            </w:tcBorders>
          </w:tcPr>
          <w:p w14:paraId="497B07E7" w14:textId="77777777" w:rsidR="00D15122" w:rsidRPr="008F7C6F" w:rsidRDefault="009B0756" w:rsidP="00776B0F">
            <w:pPr>
              <w:pStyle w:val="Footer"/>
              <w:keepNext/>
              <w:keepLines/>
              <w:rPr>
                <w:color w:val="000000"/>
                <w:sz w:val="20"/>
              </w:rPr>
            </w:pPr>
            <w:r w:rsidRPr="008F7C6F">
              <w:rPr>
                <w:color w:val="000000"/>
                <w:sz w:val="20"/>
              </w:rPr>
              <w:t>Háþrýstings</w:t>
            </w:r>
            <w:r w:rsidR="00AC2634" w:rsidRPr="008F7C6F">
              <w:rPr>
                <w:color w:val="000000"/>
                <w:sz w:val="20"/>
              </w:rPr>
              <w:t>-</w:t>
            </w:r>
            <w:r w:rsidRPr="008F7C6F">
              <w:rPr>
                <w:color w:val="000000"/>
                <w:sz w:val="20"/>
              </w:rPr>
              <w:t>heilakvilli (hypertensive encephalo</w:t>
            </w:r>
            <w:r w:rsidR="00AC2634" w:rsidRPr="008F7C6F">
              <w:rPr>
                <w:color w:val="000000"/>
                <w:sz w:val="20"/>
              </w:rPr>
              <w:t>-</w:t>
            </w:r>
            <w:r w:rsidRPr="008F7C6F">
              <w:rPr>
                <w:color w:val="000000"/>
                <w:sz w:val="20"/>
              </w:rPr>
              <w:t>pathy)</w:t>
            </w:r>
            <w:r w:rsidRPr="008F7C6F">
              <w:rPr>
                <w:color w:val="000000"/>
                <w:sz w:val="20"/>
                <w:vertAlign w:val="superscript"/>
              </w:rPr>
              <w:t>a</w:t>
            </w:r>
          </w:p>
        </w:tc>
        <w:tc>
          <w:tcPr>
            <w:tcW w:w="1530" w:type="dxa"/>
            <w:tcBorders>
              <w:top w:val="single" w:sz="5" w:space="0" w:color="000000"/>
              <w:left w:val="single" w:sz="5" w:space="0" w:color="000000"/>
              <w:bottom w:val="single" w:sz="5" w:space="0" w:color="000000"/>
              <w:right w:val="single" w:sz="5" w:space="0" w:color="000000"/>
            </w:tcBorders>
          </w:tcPr>
          <w:p w14:paraId="0FEB06E2" w14:textId="77777777" w:rsidR="00D15122" w:rsidRPr="008F7C6F" w:rsidRDefault="00D15122" w:rsidP="00776B0F">
            <w:pPr>
              <w:pStyle w:val="Footer"/>
              <w:keepNext/>
              <w:keepLines/>
              <w:rPr>
                <w:color w:val="000000"/>
                <w:sz w:val="20"/>
              </w:rPr>
            </w:pPr>
          </w:p>
        </w:tc>
      </w:tr>
      <w:tr w:rsidR="00D15122" w:rsidRPr="008F7C6F" w14:paraId="5201C7FC" w14:textId="77777777" w:rsidTr="00EE78E8">
        <w:tc>
          <w:tcPr>
            <w:tcW w:w="1895" w:type="dxa"/>
            <w:tcBorders>
              <w:top w:val="single" w:sz="5" w:space="0" w:color="000000"/>
              <w:left w:val="single" w:sz="5" w:space="0" w:color="000000"/>
              <w:bottom w:val="single" w:sz="4" w:space="0" w:color="000000"/>
              <w:right w:val="single" w:sz="5" w:space="0" w:color="000000"/>
            </w:tcBorders>
          </w:tcPr>
          <w:p w14:paraId="6041B12E" w14:textId="77777777" w:rsidR="00D15122" w:rsidRPr="008F7C6F" w:rsidRDefault="009B0756" w:rsidP="007F6E1B">
            <w:pPr>
              <w:pStyle w:val="Footer"/>
              <w:rPr>
                <w:color w:val="000000"/>
                <w:sz w:val="20"/>
              </w:rPr>
            </w:pPr>
            <w:r w:rsidRPr="008F7C6F">
              <w:rPr>
                <w:color w:val="000000"/>
                <w:sz w:val="20"/>
              </w:rPr>
              <w:t>Augu</w:t>
            </w:r>
          </w:p>
        </w:tc>
        <w:tc>
          <w:tcPr>
            <w:tcW w:w="1525" w:type="dxa"/>
            <w:tcBorders>
              <w:top w:val="single" w:sz="5" w:space="0" w:color="000000"/>
              <w:left w:val="single" w:sz="5" w:space="0" w:color="000000"/>
              <w:bottom w:val="single" w:sz="4" w:space="0" w:color="000000"/>
              <w:right w:val="single" w:sz="5" w:space="0" w:color="000000"/>
            </w:tcBorders>
          </w:tcPr>
          <w:p w14:paraId="5337148A" w14:textId="77777777" w:rsidR="00D15122" w:rsidRPr="008F7C6F" w:rsidRDefault="009B0756" w:rsidP="007F6E1B">
            <w:pPr>
              <w:pStyle w:val="Footer"/>
              <w:rPr>
                <w:color w:val="000000"/>
                <w:sz w:val="20"/>
              </w:rPr>
            </w:pPr>
            <w:r w:rsidRPr="008F7C6F">
              <w:rPr>
                <w:color w:val="000000"/>
                <w:sz w:val="20"/>
              </w:rPr>
              <w:t>Augnkvillar, aukin táraseyting</w:t>
            </w:r>
          </w:p>
        </w:tc>
        <w:tc>
          <w:tcPr>
            <w:tcW w:w="1593" w:type="dxa"/>
            <w:tcBorders>
              <w:top w:val="single" w:sz="5" w:space="0" w:color="000000"/>
              <w:left w:val="single" w:sz="5" w:space="0" w:color="000000"/>
              <w:bottom w:val="single" w:sz="4" w:space="0" w:color="000000"/>
              <w:right w:val="single" w:sz="5" w:space="0" w:color="000000"/>
            </w:tcBorders>
          </w:tcPr>
          <w:p w14:paraId="031BE261" w14:textId="77777777" w:rsidR="00D15122" w:rsidRPr="008F7C6F" w:rsidRDefault="00D15122" w:rsidP="007F6E1B">
            <w:pPr>
              <w:pStyle w:val="Footer"/>
              <w:rPr>
                <w:color w:val="000000"/>
                <w:sz w:val="20"/>
              </w:rPr>
            </w:pPr>
          </w:p>
        </w:tc>
        <w:tc>
          <w:tcPr>
            <w:tcW w:w="1017" w:type="dxa"/>
            <w:tcBorders>
              <w:top w:val="single" w:sz="5" w:space="0" w:color="000000"/>
              <w:left w:val="single" w:sz="5" w:space="0" w:color="000000"/>
              <w:bottom w:val="single" w:sz="4" w:space="0" w:color="000000"/>
              <w:right w:val="single" w:sz="5" w:space="0" w:color="000000"/>
            </w:tcBorders>
          </w:tcPr>
          <w:p w14:paraId="5FC85A75" w14:textId="77777777" w:rsidR="00D15122" w:rsidRPr="008F7C6F" w:rsidRDefault="00D15122" w:rsidP="007F6E1B">
            <w:pPr>
              <w:pStyle w:val="Footer"/>
              <w:rPr>
                <w:color w:val="000000"/>
                <w:sz w:val="20"/>
              </w:rPr>
            </w:pPr>
          </w:p>
        </w:tc>
        <w:tc>
          <w:tcPr>
            <w:tcW w:w="1080" w:type="dxa"/>
            <w:tcBorders>
              <w:top w:val="single" w:sz="5" w:space="0" w:color="000000"/>
              <w:left w:val="single" w:sz="5" w:space="0" w:color="000000"/>
              <w:bottom w:val="single" w:sz="4" w:space="0" w:color="000000"/>
              <w:right w:val="single" w:sz="5" w:space="0" w:color="000000"/>
            </w:tcBorders>
          </w:tcPr>
          <w:p w14:paraId="244335B1" w14:textId="77777777" w:rsidR="00D15122" w:rsidRPr="008F7C6F" w:rsidRDefault="00D15122" w:rsidP="007F6E1B">
            <w:pPr>
              <w:pStyle w:val="Footer"/>
              <w:rPr>
                <w:color w:val="000000"/>
                <w:sz w:val="20"/>
              </w:rPr>
            </w:pPr>
          </w:p>
        </w:tc>
        <w:tc>
          <w:tcPr>
            <w:tcW w:w="1170" w:type="dxa"/>
            <w:gridSpan w:val="2"/>
            <w:tcBorders>
              <w:top w:val="single" w:sz="5" w:space="0" w:color="000000"/>
              <w:left w:val="single" w:sz="5" w:space="0" w:color="000000"/>
              <w:bottom w:val="single" w:sz="4" w:space="0" w:color="000000"/>
              <w:right w:val="single" w:sz="5" w:space="0" w:color="000000"/>
            </w:tcBorders>
          </w:tcPr>
          <w:p w14:paraId="416F8318" w14:textId="77777777" w:rsidR="00D15122" w:rsidRPr="008F7C6F" w:rsidRDefault="00D15122" w:rsidP="007F6E1B">
            <w:pPr>
              <w:pStyle w:val="Footer"/>
              <w:rPr>
                <w:color w:val="000000"/>
                <w:sz w:val="20"/>
              </w:rPr>
            </w:pPr>
          </w:p>
        </w:tc>
        <w:tc>
          <w:tcPr>
            <w:tcW w:w="1530" w:type="dxa"/>
            <w:tcBorders>
              <w:top w:val="single" w:sz="5" w:space="0" w:color="000000"/>
              <w:left w:val="single" w:sz="5" w:space="0" w:color="000000"/>
              <w:bottom w:val="single" w:sz="4" w:space="0" w:color="000000"/>
              <w:right w:val="single" w:sz="5" w:space="0" w:color="000000"/>
            </w:tcBorders>
          </w:tcPr>
          <w:p w14:paraId="6E05079B" w14:textId="77777777" w:rsidR="00D15122" w:rsidRPr="008F7C6F" w:rsidRDefault="00D15122" w:rsidP="007F6E1B">
            <w:pPr>
              <w:pStyle w:val="Footer"/>
              <w:rPr>
                <w:color w:val="000000"/>
                <w:sz w:val="20"/>
              </w:rPr>
            </w:pPr>
          </w:p>
        </w:tc>
      </w:tr>
      <w:tr w:rsidR="00D15122" w:rsidRPr="008F7C6F" w14:paraId="2B58E2F5" w14:textId="77777777" w:rsidTr="00EE78E8">
        <w:tc>
          <w:tcPr>
            <w:tcW w:w="1895" w:type="dxa"/>
            <w:tcBorders>
              <w:top w:val="single" w:sz="4" w:space="0" w:color="000000"/>
              <w:left w:val="single" w:sz="4" w:space="0" w:color="000000"/>
              <w:bottom w:val="single" w:sz="4" w:space="0" w:color="000000"/>
              <w:right w:val="single" w:sz="4" w:space="0" w:color="000000"/>
            </w:tcBorders>
          </w:tcPr>
          <w:p w14:paraId="2961DFFF" w14:textId="77777777" w:rsidR="00D15122" w:rsidRPr="008F7C6F" w:rsidRDefault="009B0756" w:rsidP="007F6E1B">
            <w:pPr>
              <w:pStyle w:val="Footer"/>
              <w:rPr>
                <w:color w:val="000000"/>
                <w:sz w:val="20"/>
              </w:rPr>
            </w:pPr>
            <w:r w:rsidRPr="008F7C6F">
              <w:rPr>
                <w:color w:val="000000"/>
                <w:sz w:val="20"/>
              </w:rPr>
              <w:t>Hjarta</w:t>
            </w:r>
          </w:p>
        </w:tc>
        <w:tc>
          <w:tcPr>
            <w:tcW w:w="1525" w:type="dxa"/>
            <w:tcBorders>
              <w:top w:val="single" w:sz="4" w:space="0" w:color="000000"/>
              <w:left w:val="single" w:sz="4" w:space="0" w:color="000000"/>
              <w:bottom w:val="single" w:sz="4" w:space="0" w:color="000000"/>
              <w:right w:val="single" w:sz="4" w:space="0" w:color="000000"/>
            </w:tcBorders>
          </w:tcPr>
          <w:p w14:paraId="2ADAFE1F" w14:textId="77777777" w:rsidR="00D15122" w:rsidRPr="008F7C6F" w:rsidRDefault="00D15122" w:rsidP="007F6E1B">
            <w:pPr>
              <w:pStyle w:val="Footer"/>
              <w:rPr>
                <w:color w:val="000000"/>
                <w:sz w:val="20"/>
              </w:rPr>
            </w:pPr>
          </w:p>
        </w:tc>
        <w:tc>
          <w:tcPr>
            <w:tcW w:w="1593" w:type="dxa"/>
            <w:tcBorders>
              <w:top w:val="single" w:sz="4" w:space="0" w:color="000000"/>
              <w:left w:val="single" w:sz="4" w:space="0" w:color="000000"/>
              <w:bottom w:val="single" w:sz="4" w:space="0" w:color="000000"/>
              <w:right w:val="single" w:sz="4" w:space="0" w:color="000000"/>
            </w:tcBorders>
          </w:tcPr>
          <w:p w14:paraId="2E53C5DA" w14:textId="77777777" w:rsidR="00D15122" w:rsidRPr="008F7C6F" w:rsidRDefault="009B0756" w:rsidP="007F6E1B">
            <w:pPr>
              <w:pStyle w:val="Footer"/>
              <w:rPr>
                <w:color w:val="000000"/>
                <w:sz w:val="20"/>
              </w:rPr>
            </w:pPr>
            <w:r w:rsidRPr="008F7C6F">
              <w:rPr>
                <w:color w:val="000000"/>
                <w:sz w:val="20"/>
              </w:rPr>
              <w:t>Blóðríkishjarta</w:t>
            </w:r>
            <w:r w:rsidR="00AC2634" w:rsidRPr="008F7C6F">
              <w:rPr>
                <w:color w:val="000000"/>
                <w:sz w:val="20"/>
              </w:rPr>
              <w:t>-</w:t>
            </w:r>
            <w:r w:rsidRPr="008F7C6F">
              <w:rPr>
                <w:color w:val="000000"/>
                <w:sz w:val="20"/>
              </w:rPr>
              <w:t>bilun</w:t>
            </w:r>
            <w:r w:rsidRPr="008F7C6F">
              <w:rPr>
                <w:color w:val="000000"/>
                <w:sz w:val="20"/>
                <w:vertAlign w:val="superscript"/>
              </w:rPr>
              <w:t>b,d</w:t>
            </w:r>
            <w:r w:rsidRPr="008F7C6F">
              <w:rPr>
                <w:color w:val="000000"/>
                <w:sz w:val="20"/>
              </w:rPr>
              <w:t>, ofansleglahrað</w:t>
            </w:r>
            <w:r w:rsidR="00AC2634" w:rsidRPr="008F7C6F">
              <w:rPr>
                <w:color w:val="000000"/>
                <w:sz w:val="20"/>
              </w:rPr>
              <w:t>-</w:t>
            </w:r>
            <w:r w:rsidRPr="008F7C6F">
              <w:rPr>
                <w:color w:val="000000"/>
                <w:sz w:val="20"/>
              </w:rPr>
              <w:t>sláttur</w:t>
            </w:r>
          </w:p>
        </w:tc>
        <w:tc>
          <w:tcPr>
            <w:tcW w:w="1017" w:type="dxa"/>
            <w:tcBorders>
              <w:top w:val="single" w:sz="4" w:space="0" w:color="000000"/>
              <w:left w:val="single" w:sz="4" w:space="0" w:color="000000"/>
              <w:bottom w:val="single" w:sz="4" w:space="0" w:color="000000"/>
              <w:right w:val="single" w:sz="4" w:space="0" w:color="000000"/>
            </w:tcBorders>
          </w:tcPr>
          <w:p w14:paraId="5EDA06D3" w14:textId="77777777" w:rsidR="00D15122" w:rsidRPr="008F7C6F" w:rsidRDefault="00D15122" w:rsidP="007F6E1B">
            <w:pPr>
              <w:pStyle w:val="Footer"/>
              <w:rPr>
                <w:color w:val="000000"/>
                <w:sz w:val="20"/>
              </w:rPr>
            </w:pPr>
          </w:p>
        </w:tc>
        <w:tc>
          <w:tcPr>
            <w:tcW w:w="1080" w:type="dxa"/>
            <w:tcBorders>
              <w:top w:val="single" w:sz="4" w:space="0" w:color="000000"/>
              <w:left w:val="single" w:sz="4" w:space="0" w:color="000000"/>
              <w:bottom w:val="single" w:sz="4" w:space="0" w:color="000000"/>
              <w:right w:val="single" w:sz="4" w:space="0" w:color="000000"/>
            </w:tcBorders>
          </w:tcPr>
          <w:p w14:paraId="6D44A331" w14:textId="77777777" w:rsidR="00D15122" w:rsidRPr="008F7C6F" w:rsidRDefault="00D15122" w:rsidP="007F6E1B">
            <w:pPr>
              <w:pStyle w:val="Footer"/>
              <w:rPr>
                <w:color w:val="000000"/>
                <w:sz w:val="20"/>
              </w:rPr>
            </w:pPr>
          </w:p>
        </w:tc>
        <w:tc>
          <w:tcPr>
            <w:tcW w:w="1170" w:type="dxa"/>
            <w:gridSpan w:val="2"/>
            <w:tcBorders>
              <w:top w:val="single" w:sz="4" w:space="0" w:color="000000"/>
              <w:left w:val="single" w:sz="4" w:space="0" w:color="000000"/>
              <w:bottom w:val="single" w:sz="4" w:space="0" w:color="000000"/>
              <w:right w:val="single" w:sz="4" w:space="0" w:color="000000"/>
            </w:tcBorders>
          </w:tcPr>
          <w:p w14:paraId="7D358722" w14:textId="77777777" w:rsidR="00D15122" w:rsidRPr="008F7C6F" w:rsidRDefault="00D15122" w:rsidP="007F6E1B">
            <w:pPr>
              <w:pStyle w:val="Footer"/>
              <w:rPr>
                <w:color w:val="000000"/>
                <w:sz w:val="20"/>
              </w:rPr>
            </w:pPr>
          </w:p>
        </w:tc>
        <w:tc>
          <w:tcPr>
            <w:tcW w:w="1530" w:type="dxa"/>
            <w:tcBorders>
              <w:top w:val="single" w:sz="4" w:space="0" w:color="000000"/>
              <w:left w:val="single" w:sz="4" w:space="0" w:color="000000"/>
              <w:bottom w:val="single" w:sz="4" w:space="0" w:color="000000"/>
              <w:right w:val="single" w:sz="4" w:space="0" w:color="000000"/>
            </w:tcBorders>
          </w:tcPr>
          <w:p w14:paraId="098E18C5" w14:textId="77777777" w:rsidR="00D15122" w:rsidRPr="008F7C6F" w:rsidRDefault="00D15122" w:rsidP="007F6E1B">
            <w:pPr>
              <w:pStyle w:val="Footer"/>
              <w:rPr>
                <w:color w:val="000000"/>
                <w:sz w:val="20"/>
              </w:rPr>
            </w:pPr>
          </w:p>
        </w:tc>
      </w:tr>
      <w:tr w:rsidR="00D15122" w:rsidRPr="008F7C6F" w14:paraId="7D42328D" w14:textId="77777777" w:rsidTr="00EE78E8">
        <w:tc>
          <w:tcPr>
            <w:tcW w:w="1895" w:type="dxa"/>
            <w:tcBorders>
              <w:top w:val="single" w:sz="4" w:space="0" w:color="000000"/>
              <w:left w:val="single" w:sz="5" w:space="0" w:color="000000"/>
              <w:bottom w:val="single" w:sz="5" w:space="0" w:color="000000"/>
              <w:right w:val="single" w:sz="5" w:space="0" w:color="000000"/>
            </w:tcBorders>
          </w:tcPr>
          <w:p w14:paraId="0C079CFC" w14:textId="77777777" w:rsidR="00D15122" w:rsidRPr="008F7C6F" w:rsidRDefault="009B0756" w:rsidP="007F6E1B">
            <w:pPr>
              <w:pStyle w:val="TableText"/>
              <w:ind w:right="-180"/>
              <w:rPr>
                <w:rFonts w:cs="Times New Roman"/>
                <w:color w:val="000000"/>
              </w:rPr>
            </w:pPr>
            <w:r w:rsidRPr="008F7C6F">
              <w:rPr>
                <w:color w:val="000000"/>
              </w:rPr>
              <w:t>Æðar</w:t>
            </w:r>
          </w:p>
        </w:tc>
        <w:tc>
          <w:tcPr>
            <w:tcW w:w="1525" w:type="dxa"/>
            <w:tcBorders>
              <w:top w:val="single" w:sz="4" w:space="0" w:color="000000"/>
              <w:left w:val="single" w:sz="5" w:space="0" w:color="000000"/>
              <w:bottom w:val="single" w:sz="5" w:space="0" w:color="000000"/>
              <w:right w:val="single" w:sz="5" w:space="0" w:color="000000"/>
            </w:tcBorders>
          </w:tcPr>
          <w:p w14:paraId="1B1E2A12" w14:textId="77777777" w:rsidR="00D15122" w:rsidRPr="008F7C6F" w:rsidRDefault="009B0756" w:rsidP="007F6E1B">
            <w:pPr>
              <w:pStyle w:val="TableText"/>
              <w:rPr>
                <w:rFonts w:cs="Times New Roman"/>
                <w:color w:val="000000"/>
              </w:rPr>
            </w:pPr>
            <w:r w:rsidRPr="008F7C6F">
              <w:rPr>
                <w:color w:val="000000"/>
              </w:rPr>
              <w:t>Háþrýstingur</w:t>
            </w:r>
            <w:r w:rsidRPr="008F7C6F">
              <w:rPr>
                <w:color w:val="000000"/>
                <w:vertAlign w:val="superscript"/>
              </w:rPr>
              <w:t>b,d</w:t>
            </w:r>
            <w:r w:rsidRPr="008F7C6F">
              <w:rPr>
                <w:color w:val="000000"/>
              </w:rPr>
              <w:t>, segarek (í bláæðum)</w:t>
            </w:r>
            <w:r w:rsidRPr="008F7C6F">
              <w:rPr>
                <w:color w:val="000000"/>
                <w:vertAlign w:val="superscript"/>
              </w:rPr>
              <w:t>b,d</w:t>
            </w:r>
          </w:p>
        </w:tc>
        <w:tc>
          <w:tcPr>
            <w:tcW w:w="1593" w:type="dxa"/>
            <w:tcBorders>
              <w:top w:val="single" w:sz="4" w:space="0" w:color="000000"/>
              <w:left w:val="single" w:sz="5" w:space="0" w:color="000000"/>
              <w:bottom w:val="single" w:sz="5" w:space="0" w:color="000000"/>
              <w:right w:val="single" w:sz="5" w:space="0" w:color="000000"/>
            </w:tcBorders>
          </w:tcPr>
          <w:p w14:paraId="6F40A2B1" w14:textId="77777777" w:rsidR="00D15122" w:rsidRPr="008F7C6F" w:rsidRDefault="009B0756" w:rsidP="007F6E1B">
            <w:pPr>
              <w:pStyle w:val="TableText"/>
              <w:rPr>
                <w:rFonts w:cs="Times New Roman"/>
                <w:color w:val="000000"/>
              </w:rPr>
            </w:pPr>
            <w:r w:rsidRPr="008F7C6F">
              <w:rPr>
                <w:color w:val="000000"/>
              </w:rPr>
              <w:t>Segarek (í slagæðum)</w:t>
            </w:r>
            <w:r w:rsidRPr="008F7C6F">
              <w:rPr>
                <w:color w:val="000000"/>
                <w:vertAlign w:val="superscript"/>
              </w:rPr>
              <w:t>b,d</w:t>
            </w:r>
            <w:r w:rsidRPr="008F7C6F">
              <w:rPr>
                <w:color w:val="000000"/>
              </w:rPr>
              <w:t>, blæðing</w:t>
            </w:r>
            <w:r w:rsidRPr="008F7C6F">
              <w:rPr>
                <w:color w:val="000000"/>
                <w:vertAlign w:val="superscript"/>
              </w:rPr>
              <w:t>b,d</w:t>
            </w:r>
            <w:r w:rsidRPr="008F7C6F">
              <w:rPr>
                <w:color w:val="000000"/>
              </w:rPr>
              <w:t>, segamyndun í djúpbláæðum</w:t>
            </w:r>
          </w:p>
        </w:tc>
        <w:tc>
          <w:tcPr>
            <w:tcW w:w="1017" w:type="dxa"/>
            <w:tcBorders>
              <w:top w:val="single" w:sz="4" w:space="0" w:color="000000"/>
              <w:left w:val="single" w:sz="5" w:space="0" w:color="000000"/>
              <w:bottom w:val="single" w:sz="5" w:space="0" w:color="000000"/>
              <w:right w:val="single" w:sz="5" w:space="0" w:color="000000"/>
            </w:tcBorders>
          </w:tcPr>
          <w:p w14:paraId="1DAE5C4F" w14:textId="77777777" w:rsidR="00D15122" w:rsidRPr="008F7C6F" w:rsidRDefault="00D15122" w:rsidP="007F6E1B">
            <w:pPr>
              <w:pStyle w:val="Footer"/>
              <w:rPr>
                <w:color w:val="000000"/>
                <w:sz w:val="20"/>
              </w:rPr>
            </w:pPr>
          </w:p>
        </w:tc>
        <w:tc>
          <w:tcPr>
            <w:tcW w:w="1080" w:type="dxa"/>
            <w:tcBorders>
              <w:top w:val="single" w:sz="4" w:space="0" w:color="000000"/>
              <w:left w:val="single" w:sz="5" w:space="0" w:color="000000"/>
              <w:bottom w:val="single" w:sz="5" w:space="0" w:color="000000"/>
              <w:right w:val="single" w:sz="5" w:space="0" w:color="000000"/>
            </w:tcBorders>
          </w:tcPr>
          <w:p w14:paraId="45180DDA" w14:textId="77777777" w:rsidR="00D15122" w:rsidRPr="008F7C6F" w:rsidRDefault="00D15122" w:rsidP="007F6E1B">
            <w:pPr>
              <w:pStyle w:val="Footer"/>
              <w:rPr>
                <w:color w:val="000000"/>
                <w:sz w:val="20"/>
              </w:rPr>
            </w:pPr>
          </w:p>
        </w:tc>
        <w:tc>
          <w:tcPr>
            <w:tcW w:w="1170" w:type="dxa"/>
            <w:gridSpan w:val="2"/>
            <w:tcBorders>
              <w:top w:val="single" w:sz="4" w:space="0" w:color="000000"/>
              <w:left w:val="single" w:sz="5" w:space="0" w:color="000000"/>
              <w:bottom w:val="single" w:sz="5" w:space="0" w:color="000000"/>
              <w:right w:val="single" w:sz="5" w:space="0" w:color="000000"/>
            </w:tcBorders>
          </w:tcPr>
          <w:p w14:paraId="46D84527" w14:textId="77777777" w:rsidR="00D15122" w:rsidRPr="008F7C6F" w:rsidRDefault="00D15122" w:rsidP="007F6E1B">
            <w:pPr>
              <w:pStyle w:val="Footer"/>
              <w:rPr>
                <w:color w:val="000000"/>
                <w:sz w:val="20"/>
              </w:rPr>
            </w:pPr>
          </w:p>
        </w:tc>
        <w:tc>
          <w:tcPr>
            <w:tcW w:w="1530" w:type="dxa"/>
            <w:tcBorders>
              <w:top w:val="single" w:sz="4" w:space="0" w:color="000000"/>
              <w:left w:val="single" w:sz="5" w:space="0" w:color="000000"/>
              <w:bottom w:val="single" w:sz="5" w:space="0" w:color="000000"/>
              <w:right w:val="single" w:sz="5" w:space="0" w:color="000000"/>
            </w:tcBorders>
          </w:tcPr>
          <w:p w14:paraId="71E1C4A7" w14:textId="77777777" w:rsidR="00D15122" w:rsidRPr="008F7C6F" w:rsidRDefault="00262E07" w:rsidP="00055D2B">
            <w:pPr>
              <w:pStyle w:val="Footer"/>
              <w:rPr>
                <w:color w:val="000000"/>
                <w:sz w:val="20"/>
              </w:rPr>
            </w:pPr>
            <w:r w:rsidRPr="008F7C6F">
              <w:rPr>
                <w:color w:val="000000"/>
                <w:sz w:val="20"/>
              </w:rPr>
              <w:t>Slagæðargúlpur og flysjun sla</w:t>
            </w:r>
            <w:r w:rsidR="005A1401" w:rsidRPr="008F7C6F">
              <w:rPr>
                <w:color w:val="000000"/>
                <w:sz w:val="20"/>
              </w:rPr>
              <w:t>g</w:t>
            </w:r>
            <w:r w:rsidRPr="008F7C6F">
              <w:rPr>
                <w:color w:val="000000"/>
                <w:sz w:val="20"/>
              </w:rPr>
              <w:t>æðar, b</w:t>
            </w:r>
            <w:r w:rsidR="009B0756" w:rsidRPr="008F7C6F">
              <w:rPr>
                <w:color w:val="000000"/>
                <w:sz w:val="20"/>
              </w:rPr>
              <w:t>lóðstorkusmá</w:t>
            </w:r>
            <w:r w:rsidR="005A1401" w:rsidRPr="008F7C6F">
              <w:rPr>
                <w:color w:val="000000"/>
                <w:sz w:val="20"/>
              </w:rPr>
              <w:t>-</w:t>
            </w:r>
            <w:r w:rsidR="009B0756" w:rsidRPr="008F7C6F">
              <w:rPr>
                <w:color w:val="000000"/>
                <w:sz w:val="20"/>
              </w:rPr>
              <w:t>æðakvilli í nýrum (renal thrombotic microangiopathy)</w:t>
            </w:r>
            <w:r w:rsidR="009B0756" w:rsidRPr="008F7C6F">
              <w:rPr>
                <w:color w:val="000000"/>
                <w:sz w:val="20"/>
                <w:vertAlign w:val="superscript"/>
              </w:rPr>
              <w:t>a,b</w:t>
            </w:r>
          </w:p>
        </w:tc>
      </w:tr>
      <w:tr w:rsidR="00D15122" w:rsidRPr="008F7C6F" w14:paraId="4218522C"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6F9A3D09" w14:textId="77777777" w:rsidR="00D15122" w:rsidRPr="008F7C6F" w:rsidRDefault="009B0756" w:rsidP="00E70C8F">
            <w:pPr>
              <w:pStyle w:val="Footer"/>
              <w:keepNext/>
              <w:rPr>
                <w:color w:val="000000"/>
                <w:sz w:val="20"/>
              </w:rPr>
            </w:pPr>
            <w:r w:rsidRPr="008F7C6F">
              <w:rPr>
                <w:color w:val="000000"/>
                <w:sz w:val="20"/>
              </w:rPr>
              <w:t>Öndunarfæri, brjósthol og miðmæti</w:t>
            </w:r>
          </w:p>
        </w:tc>
        <w:tc>
          <w:tcPr>
            <w:tcW w:w="1525" w:type="dxa"/>
            <w:tcBorders>
              <w:top w:val="single" w:sz="5" w:space="0" w:color="000000"/>
              <w:left w:val="single" w:sz="5" w:space="0" w:color="000000"/>
              <w:bottom w:val="single" w:sz="5" w:space="0" w:color="000000"/>
              <w:right w:val="single" w:sz="5" w:space="0" w:color="000000"/>
            </w:tcBorders>
          </w:tcPr>
          <w:p w14:paraId="0B247F2E" w14:textId="77777777" w:rsidR="00D15122" w:rsidRPr="008F7C6F" w:rsidRDefault="009B0756" w:rsidP="00E70C8F">
            <w:pPr>
              <w:pStyle w:val="Footer"/>
              <w:keepNext/>
              <w:rPr>
                <w:color w:val="000000"/>
                <w:sz w:val="20"/>
              </w:rPr>
            </w:pPr>
            <w:r w:rsidRPr="008F7C6F">
              <w:rPr>
                <w:color w:val="000000"/>
                <w:sz w:val="20"/>
              </w:rPr>
              <w:t>Mæði, nefslímubólga, blóðnasir, hósti</w:t>
            </w:r>
          </w:p>
        </w:tc>
        <w:tc>
          <w:tcPr>
            <w:tcW w:w="1593" w:type="dxa"/>
            <w:tcBorders>
              <w:top w:val="single" w:sz="5" w:space="0" w:color="000000"/>
              <w:left w:val="single" w:sz="5" w:space="0" w:color="000000"/>
              <w:bottom w:val="single" w:sz="5" w:space="0" w:color="000000"/>
              <w:right w:val="single" w:sz="5" w:space="0" w:color="000000"/>
            </w:tcBorders>
          </w:tcPr>
          <w:p w14:paraId="122FB366" w14:textId="77777777" w:rsidR="00D15122" w:rsidRPr="008F7C6F" w:rsidRDefault="009B0756" w:rsidP="00E70C8F">
            <w:pPr>
              <w:pStyle w:val="Footer"/>
              <w:keepNext/>
              <w:rPr>
                <w:color w:val="000000"/>
                <w:sz w:val="20"/>
              </w:rPr>
            </w:pPr>
            <w:r w:rsidRPr="008F7C6F">
              <w:rPr>
                <w:color w:val="000000"/>
                <w:sz w:val="20"/>
              </w:rPr>
              <w:t>Lungnablæðing/</w:t>
            </w:r>
            <w:r w:rsidR="00AC2634" w:rsidRPr="008F7C6F">
              <w:rPr>
                <w:color w:val="000000"/>
                <w:sz w:val="20"/>
              </w:rPr>
              <w:t xml:space="preserve"> </w:t>
            </w:r>
            <w:r w:rsidRPr="008F7C6F">
              <w:rPr>
                <w:color w:val="000000"/>
                <w:sz w:val="20"/>
              </w:rPr>
              <w:t>blóðhósti</w:t>
            </w:r>
            <w:r w:rsidRPr="008F7C6F">
              <w:rPr>
                <w:color w:val="000000"/>
                <w:sz w:val="20"/>
                <w:vertAlign w:val="superscript"/>
              </w:rPr>
              <w:t>b,d</w:t>
            </w:r>
            <w:r w:rsidRPr="008F7C6F">
              <w:rPr>
                <w:color w:val="000000"/>
                <w:sz w:val="20"/>
              </w:rPr>
              <w:t>, lungnasegarek, súrefnisskortur, taltruflanir</w:t>
            </w:r>
            <w:r w:rsidRPr="008F7C6F">
              <w:rPr>
                <w:color w:val="000000"/>
                <w:sz w:val="20"/>
                <w:vertAlign w:val="superscript"/>
              </w:rPr>
              <w:t>a</w:t>
            </w:r>
          </w:p>
        </w:tc>
        <w:tc>
          <w:tcPr>
            <w:tcW w:w="1017" w:type="dxa"/>
            <w:tcBorders>
              <w:top w:val="single" w:sz="5" w:space="0" w:color="000000"/>
              <w:left w:val="single" w:sz="5" w:space="0" w:color="000000"/>
              <w:bottom w:val="single" w:sz="5" w:space="0" w:color="000000"/>
              <w:right w:val="single" w:sz="5" w:space="0" w:color="000000"/>
            </w:tcBorders>
          </w:tcPr>
          <w:p w14:paraId="4B01FF8F" w14:textId="77777777" w:rsidR="00D15122" w:rsidRPr="008F7C6F"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26B5F0EF" w14:textId="77777777" w:rsidR="00D15122" w:rsidRPr="008F7C6F"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2CE8CE74" w14:textId="77777777" w:rsidR="00D15122" w:rsidRPr="008F7C6F"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7A44F282" w14:textId="77777777" w:rsidR="00D15122" w:rsidRPr="008F7C6F" w:rsidRDefault="009B0756" w:rsidP="007F6E1B">
            <w:pPr>
              <w:pStyle w:val="Footer"/>
              <w:rPr>
                <w:color w:val="000000"/>
                <w:sz w:val="20"/>
              </w:rPr>
            </w:pPr>
            <w:r w:rsidRPr="008F7C6F">
              <w:rPr>
                <w:color w:val="000000"/>
                <w:sz w:val="20"/>
              </w:rPr>
              <w:t>Lungnaháþrýst</w:t>
            </w:r>
            <w:r w:rsidR="00AC2634" w:rsidRPr="008F7C6F">
              <w:rPr>
                <w:color w:val="000000"/>
                <w:sz w:val="20"/>
              </w:rPr>
              <w:t>-</w:t>
            </w:r>
            <w:r w:rsidRPr="008F7C6F">
              <w:rPr>
                <w:color w:val="000000"/>
                <w:sz w:val="20"/>
              </w:rPr>
              <w:t>ingur</w:t>
            </w:r>
            <w:r w:rsidRPr="008F7C6F">
              <w:rPr>
                <w:color w:val="000000"/>
                <w:sz w:val="20"/>
                <w:vertAlign w:val="superscript"/>
              </w:rPr>
              <w:t>a</w:t>
            </w:r>
            <w:r w:rsidRPr="008F7C6F">
              <w:rPr>
                <w:color w:val="000000"/>
                <w:sz w:val="20"/>
              </w:rPr>
              <w:t>, götun á miðsnesi</w:t>
            </w:r>
            <w:r w:rsidRPr="008F7C6F">
              <w:rPr>
                <w:color w:val="000000"/>
                <w:sz w:val="20"/>
                <w:vertAlign w:val="superscript"/>
              </w:rPr>
              <w:t>a</w:t>
            </w:r>
          </w:p>
        </w:tc>
      </w:tr>
      <w:tr w:rsidR="00D15122" w:rsidRPr="008F7C6F" w14:paraId="3958704D"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3A154005" w14:textId="77777777" w:rsidR="00D15122" w:rsidRPr="008F7C6F" w:rsidRDefault="009B0756" w:rsidP="007F6E1B">
            <w:pPr>
              <w:pStyle w:val="Footer"/>
              <w:rPr>
                <w:color w:val="000000"/>
                <w:sz w:val="20"/>
              </w:rPr>
            </w:pPr>
            <w:r w:rsidRPr="008F7C6F">
              <w:rPr>
                <w:color w:val="000000"/>
                <w:sz w:val="20"/>
              </w:rPr>
              <w:t>Meltingarfæri</w:t>
            </w:r>
          </w:p>
        </w:tc>
        <w:tc>
          <w:tcPr>
            <w:tcW w:w="1525" w:type="dxa"/>
            <w:tcBorders>
              <w:top w:val="single" w:sz="5" w:space="0" w:color="000000"/>
              <w:left w:val="single" w:sz="5" w:space="0" w:color="000000"/>
              <w:bottom w:val="single" w:sz="5" w:space="0" w:color="000000"/>
              <w:right w:val="single" w:sz="5" w:space="0" w:color="000000"/>
            </w:tcBorders>
          </w:tcPr>
          <w:p w14:paraId="5C45D815" w14:textId="77777777" w:rsidR="00D15122" w:rsidRPr="008F7C6F" w:rsidRDefault="009B0756" w:rsidP="007F6E1B">
            <w:pPr>
              <w:pStyle w:val="Footer"/>
              <w:rPr>
                <w:color w:val="000000"/>
                <w:sz w:val="20"/>
              </w:rPr>
            </w:pPr>
            <w:r w:rsidRPr="008F7C6F">
              <w:rPr>
                <w:color w:val="000000"/>
                <w:sz w:val="20"/>
              </w:rPr>
              <w:t>Blæðing frá endaþarmi, munnbólga, hægðatregða, niðurgangur, ógleði, uppköst, kviðverkir</w:t>
            </w:r>
          </w:p>
        </w:tc>
        <w:tc>
          <w:tcPr>
            <w:tcW w:w="1593" w:type="dxa"/>
            <w:tcBorders>
              <w:top w:val="single" w:sz="5" w:space="0" w:color="000000"/>
              <w:left w:val="single" w:sz="5" w:space="0" w:color="000000"/>
              <w:bottom w:val="single" w:sz="5" w:space="0" w:color="000000"/>
              <w:right w:val="single" w:sz="5" w:space="0" w:color="000000"/>
            </w:tcBorders>
          </w:tcPr>
          <w:p w14:paraId="7E7F766A" w14:textId="77777777" w:rsidR="00D15122" w:rsidRPr="008F7C6F" w:rsidRDefault="009B0756" w:rsidP="002E5EAB">
            <w:pPr>
              <w:pStyle w:val="Footer"/>
              <w:rPr>
                <w:color w:val="000000"/>
                <w:sz w:val="20"/>
              </w:rPr>
            </w:pPr>
            <w:r w:rsidRPr="008F7C6F">
              <w:rPr>
                <w:color w:val="000000"/>
                <w:sz w:val="20"/>
              </w:rPr>
              <w:t>Götun á meltingarvegi</w:t>
            </w:r>
            <w:r w:rsidRPr="008F7C6F">
              <w:rPr>
                <w:color w:val="000000"/>
                <w:sz w:val="20"/>
                <w:vertAlign w:val="superscript"/>
              </w:rPr>
              <w:t>b,d</w:t>
            </w:r>
            <w:r w:rsidRPr="008F7C6F">
              <w:rPr>
                <w:color w:val="000000"/>
                <w:sz w:val="20"/>
              </w:rPr>
              <w:t>, götun á þörmum, garnastífla</w:t>
            </w:r>
            <w:r w:rsidR="002E5EAB" w:rsidRPr="008F7C6F">
              <w:rPr>
                <w:color w:val="000000"/>
                <w:sz w:val="20"/>
              </w:rPr>
              <w:t>,</w:t>
            </w:r>
            <w:r w:rsidR="000F784A" w:rsidRPr="008F7C6F">
              <w:rPr>
                <w:color w:val="000000"/>
                <w:sz w:val="20"/>
              </w:rPr>
              <w:t xml:space="preserve"> </w:t>
            </w:r>
            <w:r w:rsidR="001549AA" w:rsidRPr="008F7C6F">
              <w:rPr>
                <w:color w:val="000000"/>
                <w:sz w:val="20"/>
              </w:rPr>
              <w:t>g</w:t>
            </w:r>
            <w:r w:rsidRPr="008F7C6F">
              <w:rPr>
                <w:color w:val="000000"/>
                <w:sz w:val="20"/>
              </w:rPr>
              <w:t>arnateppa, endaþarms- og leggangafistlar</w:t>
            </w:r>
            <w:r w:rsidRPr="008F7C6F">
              <w:rPr>
                <w:color w:val="000000"/>
                <w:sz w:val="20"/>
                <w:vertAlign w:val="superscript"/>
              </w:rPr>
              <w:t>d,e,</w:t>
            </w:r>
            <w:r w:rsidRPr="008F7C6F">
              <w:rPr>
                <w:color w:val="000000"/>
                <w:sz w:val="20"/>
              </w:rPr>
              <w:t xml:space="preserve"> meltingarfæra</w:t>
            </w:r>
            <w:r w:rsidR="00AC2634" w:rsidRPr="008F7C6F">
              <w:rPr>
                <w:color w:val="000000"/>
                <w:sz w:val="20"/>
              </w:rPr>
              <w:t>-</w:t>
            </w:r>
            <w:r w:rsidRPr="008F7C6F">
              <w:rPr>
                <w:color w:val="000000"/>
                <w:sz w:val="20"/>
              </w:rPr>
              <w:lastRenderedPageBreak/>
              <w:t>kvillar, bakraufarverkur</w:t>
            </w:r>
          </w:p>
        </w:tc>
        <w:tc>
          <w:tcPr>
            <w:tcW w:w="1017" w:type="dxa"/>
            <w:tcBorders>
              <w:top w:val="single" w:sz="5" w:space="0" w:color="000000"/>
              <w:left w:val="single" w:sz="5" w:space="0" w:color="000000"/>
              <w:bottom w:val="single" w:sz="5" w:space="0" w:color="000000"/>
              <w:right w:val="single" w:sz="5" w:space="0" w:color="000000"/>
            </w:tcBorders>
          </w:tcPr>
          <w:p w14:paraId="7AEECA13" w14:textId="77777777" w:rsidR="00D15122" w:rsidRPr="008F7C6F"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35CB27A0" w14:textId="77777777" w:rsidR="00D15122" w:rsidRPr="008F7C6F"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4DBBEE2E" w14:textId="77777777" w:rsidR="00D15122" w:rsidRPr="008F7C6F"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3DAD385F" w14:textId="77777777" w:rsidR="00D15122" w:rsidRPr="008F7C6F" w:rsidRDefault="009B0756" w:rsidP="007F6E1B">
            <w:pPr>
              <w:pStyle w:val="Footer"/>
              <w:rPr>
                <w:color w:val="000000"/>
                <w:sz w:val="20"/>
              </w:rPr>
            </w:pPr>
            <w:r w:rsidRPr="008F7C6F">
              <w:rPr>
                <w:color w:val="000000"/>
                <w:sz w:val="20"/>
              </w:rPr>
              <w:t>Sár í meltingarvegi</w:t>
            </w:r>
            <w:r w:rsidRPr="008F7C6F">
              <w:rPr>
                <w:color w:val="000000"/>
                <w:sz w:val="20"/>
                <w:vertAlign w:val="superscript"/>
              </w:rPr>
              <w:t>a</w:t>
            </w:r>
          </w:p>
        </w:tc>
      </w:tr>
      <w:tr w:rsidR="00D15122" w:rsidRPr="008F7C6F" w14:paraId="65BF2081" w14:textId="77777777" w:rsidTr="00EE78E8">
        <w:tc>
          <w:tcPr>
            <w:tcW w:w="1895" w:type="dxa"/>
            <w:tcBorders>
              <w:top w:val="single" w:sz="5" w:space="0" w:color="000000"/>
              <w:left w:val="single" w:sz="5" w:space="0" w:color="000000"/>
              <w:bottom w:val="single" w:sz="4" w:space="0" w:color="000000"/>
              <w:right w:val="single" w:sz="5" w:space="0" w:color="000000"/>
            </w:tcBorders>
          </w:tcPr>
          <w:p w14:paraId="10D90102" w14:textId="77777777" w:rsidR="00D15122" w:rsidRPr="008F7C6F" w:rsidRDefault="009B0756" w:rsidP="001F1666">
            <w:pPr>
              <w:pStyle w:val="Footer"/>
              <w:keepNext/>
              <w:keepLines/>
              <w:rPr>
                <w:color w:val="000000"/>
                <w:sz w:val="20"/>
              </w:rPr>
            </w:pPr>
            <w:r w:rsidRPr="008F7C6F">
              <w:rPr>
                <w:color w:val="000000"/>
                <w:sz w:val="20"/>
              </w:rPr>
              <w:t>Lifur og gall</w:t>
            </w:r>
          </w:p>
        </w:tc>
        <w:tc>
          <w:tcPr>
            <w:tcW w:w="1525" w:type="dxa"/>
            <w:tcBorders>
              <w:top w:val="single" w:sz="5" w:space="0" w:color="000000"/>
              <w:left w:val="single" w:sz="5" w:space="0" w:color="000000"/>
              <w:bottom w:val="single" w:sz="4" w:space="0" w:color="000000"/>
              <w:right w:val="single" w:sz="5" w:space="0" w:color="000000"/>
            </w:tcBorders>
          </w:tcPr>
          <w:p w14:paraId="700864B1" w14:textId="77777777" w:rsidR="00D15122" w:rsidRPr="008F7C6F" w:rsidRDefault="00D15122" w:rsidP="001F1666">
            <w:pPr>
              <w:pStyle w:val="Footer"/>
              <w:keepNext/>
              <w:keepLines/>
              <w:rPr>
                <w:color w:val="000000"/>
                <w:sz w:val="20"/>
              </w:rPr>
            </w:pPr>
          </w:p>
        </w:tc>
        <w:tc>
          <w:tcPr>
            <w:tcW w:w="1593" w:type="dxa"/>
            <w:tcBorders>
              <w:top w:val="single" w:sz="5" w:space="0" w:color="000000"/>
              <w:left w:val="single" w:sz="5" w:space="0" w:color="000000"/>
              <w:bottom w:val="single" w:sz="4" w:space="0" w:color="000000"/>
              <w:right w:val="single" w:sz="5" w:space="0" w:color="000000"/>
            </w:tcBorders>
          </w:tcPr>
          <w:p w14:paraId="0D0BD8A2" w14:textId="77777777" w:rsidR="00D15122" w:rsidRPr="008F7C6F" w:rsidRDefault="00D15122" w:rsidP="001F1666">
            <w:pPr>
              <w:pStyle w:val="Footer"/>
              <w:keepNext/>
              <w:keepLines/>
              <w:rPr>
                <w:color w:val="000000"/>
                <w:sz w:val="20"/>
              </w:rPr>
            </w:pPr>
          </w:p>
        </w:tc>
        <w:tc>
          <w:tcPr>
            <w:tcW w:w="1017" w:type="dxa"/>
            <w:tcBorders>
              <w:top w:val="single" w:sz="5" w:space="0" w:color="000000"/>
              <w:left w:val="single" w:sz="5" w:space="0" w:color="000000"/>
              <w:bottom w:val="single" w:sz="4" w:space="0" w:color="000000"/>
              <w:right w:val="single" w:sz="5" w:space="0" w:color="000000"/>
            </w:tcBorders>
          </w:tcPr>
          <w:p w14:paraId="1A827BEC" w14:textId="77777777" w:rsidR="00D15122" w:rsidRPr="008F7C6F" w:rsidRDefault="00D15122" w:rsidP="001F1666">
            <w:pPr>
              <w:pStyle w:val="Footer"/>
              <w:keepNext/>
              <w:keepLines/>
              <w:rPr>
                <w:color w:val="000000"/>
                <w:sz w:val="20"/>
              </w:rPr>
            </w:pPr>
          </w:p>
        </w:tc>
        <w:tc>
          <w:tcPr>
            <w:tcW w:w="1080" w:type="dxa"/>
            <w:tcBorders>
              <w:top w:val="single" w:sz="5" w:space="0" w:color="000000"/>
              <w:left w:val="single" w:sz="5" w:space="0" w:color="000000"/>
              <w:bottom w:val="single" w:sz="4" w:space="0" w:color="000000"/>
              <w:right w:val="single" w:sz="5" w:space="0" w:color="000000"/>
            </w:tcBorders>
          </w:tcPr>
          <w:p w14:paraId="1AD8C1A3" w14:textId="77777777" w:rsidR="00D15122" w:rsidRPr="008F7C6F" w:rsidRDefault="00D15122" w:rsidP="001F1666">
            <w:pPr>
              <w:pStyle w:val="Footer"/>
              <w:keepNext/>
              <w:keepLines/>
              <w:rPr>
                <w:color w:val="000000"/>
                <w:sz w:val="20"/>
              </w:rPr>
            </w:pPr>
          </w:p>
        </w:tc>
        <w:tc>
          <w:tcPr>
            <w:tcW w:w="1152" w:type="dxa"/>
            <w:tcBorders>
              <w:top w:val="single" w:sz="5" w:space="0" w:color="000000"/>
              <w:left w:val="single" w:sz="5" w:space="0" w:color="000000"/>
              <w:bottom w:val="single" w:sz="4" w:space="0" w:color="000000"/>
              <w:right w:val="single" w:sz="5" w:space="0" w:color="000000"/>
            </w:tcBorders>
          </w:tcPr>
          <w:p w14:paraId="088946D6" w14:textId="77777777" w:rsidR="00D15122" w:rsidRPr="008F7C6F" w:rsidRDefault="00D15122" w:rsidP="001F1666">
            <w:pPr>
              <w:pStyle w:val="Footer"/>
              <w:keepNext/>
              <w:keepLines/>
              <w:rPr>
                <w:color w:val="000000"/>
                <w:sz w:val="20"/>
              </w:rPr>
            </w:pPr>
          </w:p>
        </w:tc>
        <w:tc>
          <w:tcPr>
            <w:tcW w:w="1548" w:type="dxa"/>
            <w:gridSpan w:val="2"/>
            <w:tcBorders>
              <w:top w:val="single" w:sz="5" w:space="0" w:color="000000"/>
              <w:left w:val="single" w:sz="5" w:space="0" w:color="000000"/>
              <w:bottom w:val="single" w:sz="4" w:space="0" w:color="000000"/>
              <w:right w:val="single" w:sz="5" w:space="0" w:color="000000"/>
            </w:tcBorders>
          </w:tcPr>
          <w:p w14:paraId="156F3133" w14:textId="77777777" w:rsidR="00D15122" w:rsidRPr="008F7C6F" w:rsidRDefault="009B0756" w:rsidP="001F1666">
            <w:pPr>
              <w:pStyle w:val="Footer"/>
              <w:keepNext/>
              <w:keepLines/>
              <w:rPr>
                <w:color w:val="000000"/>
                <w:sz w:val="20"/>
              </w:rPr>
            </w:pPr>
            <w:r w:rsidRPr="008F7C6F">
              <w:rPr>
                <w:color w:val="000000"/>
                <w:sz w:val="20"/>
              </w:rPr>
              <w:t>Götun á gallblöðru</w:t>
            </w:r>
            <w:r w:rsidRPr="008F7C6F">
              <w:rPr>
                <w:color w:val="000000"/>
                <w:sz w:val="20"/>
                <w:vertAlign w:val="superscript"/>
              </w:rPr>
              <w:t>a,b</w:t>
            </w:r>
          </w:p>
        </w:tc>
      </w:tr>
      <w:tr w:rsidR="00D15122" w:rsidRPr="008F7C6F" w14:paraId="41734917" w14:textId="77777777" w:rsidTr="00EE78E8">
        <w:tc>
          <w:tcPr>
            <w:tcW w:w="1895" w:type="dxa"/>
            <w:tcBorders>
              <w:top w:val="single" w:sz="4" w:space="0" w:color="000000"/>
              <w:left w:val="single" w:sz="4" w:space="0" w:color="000000"/>
              <w:bottom w:val="single" w:sz="4" w:space="0" w:color="000000"/>
              <w:right w:val="single" w:sz="4" w:space="0" w:color="000000"/>
            </w:tcBorders>
          </w:tcPr>
          <w:p w14:paraId="704EF0CB" w14:textId="77777777" w:rsidR="00D15122" w:rsidRPr="008F7C6F" w:rsidRDefault="009B0756" w:rsidP="007F6E1B">
            <w:pPr>
              <w:pStyle w:val="Footer"/>
              <w:rPr>
                <w:color w:val="000000"/>
                <w:sz w:val="20"/>
              </w:rPr>
            </w:pPr>
            <w:r w:rsidRPr="008F7C6F">
              <w:rPr>
                <w:color w:val="000000"/>
                <w:sz w:val="20"/>
              </w:rPr>
              <w:t>Húð og undirhúð</w:t>
            </w:r>
          </w:p>
        </w:tc>
        <w:tc>
          <w:tcPr>
            <w:tcW w:w="1525" w:type="dxa"/>
            <w:tcBorders>
              <w:top w:val="single" w:sz="4" w:space="0" w:color="000000"/>
              <w:left w:val="single" w:sz="4" w:space="0" w:color="000000"/>
              <w:bottom w:val="single" w:sz="4" w:space="0" w:color="000000"/>
              <w:right w:val="single" w:sz="4" w:space="0" w:color="000000"/>
            </w:tcBorders>
          </w:tcPr>
          <w:p w14:paraId="1F788639" w14:textId="77777777" w:rsidR="00D15122" w:rsidRPr="008F7C6F" w:rsidRDefault="009B0756" w:rsidP="007F6E1B">
            <w:pPr>
              <w:pStyle w:val="Footer"/>
              <w:rPr>
                <w:color w:val="000000"/>
                <w:sz w:val="20"/>
              </w:rPr>
            </w:pPr>
            <w:r w:rsidRPr="008F7C6F">
              <w:rPr>
                <w:color w:val="000000"/>
                <w:sz w:val="20"/>
              </w:rPr>
              <w:t>Vandamál við sáragræðslu</w:t>
            </w:r>
            <w:r w:rsidRPr="008F7C6F">
              <w:rPr>
                <w:color w:val="000000"/>
                <w:sz w:val="20"/>
                <w:vertAlign w:val="superscript"/>
              </w:rPr>
              <w:t>b,d</w:t>
            </w:r>
            <w:r w:rsidRPr="008F7C6F">
              <w:rPr>
                <w:color w:val="000000"/>
                <w:sz w:val="20"/>
              </w:rPr>
              <w:t>, skinnflagnings</w:t>
            </w:r>
            <w:r w:rsidR="00AC2634" w:rsidRPr="008F7C6F">
              <w:rPr>
                <w:color w:val="000000"/>
                <w:sz w:val="20"/>
              </w:rPr>
              <w:t>-</w:t>
            </w:r>
            <w:r w:rsidRPr="008F7C6F">
              <w:rPr>
                <w:color w:val="000000"/>
                <w:sz w:val="20"/>
              </w:rPr>
              <w:t>bólga, þurr húð, litabreytingar á húð</w:t>
            </w:r>
          </w:p>
        </w:tc>
        <w:tc>
          <w:tcPr>
            <w:tcW w:w="1593" w:type="dxa"/>
            <w:tcBorders>
              <w:top w:val="single" w:sz="4" w:space="0" w:color="000000"/>
              <w:left w:val="single" w:sz="4" w:space="0" w:color="000000"/>
              <w:bottom w:val="single" w:sz="4" w:space="0" w:color="000000"/>
              <w:right w:val="single" w:sz="4" w:space="0" w:color="000000"/>
            </w:tcBorders>
          </w:tcPr>
          <w:p w14:paraId="6DC1F087" w14:textId="77777777" w:rsidR="00D15122" w:rsidRPr="008F7C6F" w:rsidRDefault="009B0756" w:rsidP="007F6E1B">
            <w:pPr>
              <w:pStyle w:val="Footer"/>
              <w:rPr>
                <w:color w:val="000000"/>
                <w:sz w:val="20"/>
              </w:rPr>
            </w:pPr>
            <w:r w:rsidRPr="008F7C6F">
              <w:rPr>
                <w:color w:val="000000"/>
                <w:sz w:val="20"/>
              </w:rPr>
              <w:t>Handa-fóta heilkenni</w:t>
            </w:r>
          </w:p>
        </w:tc>
        <w:tc>
          <w:tcPr>
            <w:tcW w:w="1017" w:type="dxa"/>
            <w:tcBorders>
              <w:top w:val="single" w:sz="4" w:space="0" w:color="000000"/>
              <w:left w:val="single" w:sz="4" w:space="0" w:color="000000"/>
              <w:bottom w:val="single" w:sz="4" w:space="0" w:color="000000"/>
              <w:right w:val="single" w:sz="4" w:space="0" w:color="000000"/>
            </w:tcBorders>
          </w:tcPr>
          <w:p w14:paraId="4435513F" w14:textId="77777777" w:rsidR="00D15122" w:rsidRPr="008F7C6F" w:rsidRDefault="00D15122" w:rsidP="007F6E1B">
            <w:pPr>
              <w:pStyle w:val="Footer"/>
              <w:rPr>
                <w:color w:val="000000"/>
                <w:sz w:val="20"/>
              </w:rPr>
            </w:pPr>
          </w:p>
        </w:tc>
        <w:tc>
          <w:tcPr>
            <w:tcW w:w="1080" w:type="dxa"/>
            <w:tcBorders>
              <w:top w:val="single" w:sz="4" w:space="0" w:color="000000"/>
              <w:left w:val="single" w:sz="4" w:space="0" w:color="000000"/>
              <w:bottom w:val="single" w:sz="4" w:space="0" w:color="000000"/>
              <w:right w:val="single" w:sz="4" w:space="0" w:color="000000"/>
            </w:tcBorders>
          </w:tcPr>
          <w:p w14:paraId="4C7AAE6F" w14:textId="77777777" w:rsidR="00D15122" w:rsidRPr="008F7C6F" w:rsidRDefault="00D15122" w:rsidP="007F6E1B">
            <w:pPr>
              <w:pStyle w:val="Footer"/>
              <w:rPr>
                <w:color w:val="000000"/>
                <w:sz w:val="20"/>
              </w:rPr>
            </w:pPr>
          </w:p>
        </w:tc>
        <w:tc>
          <w:tcPr>
            <w:tcW w:w="1152" w:type="dxa"/>
            <w:tcBorders>
              <w:top w:val="single" w:sz="4" w:space="0" w:color="000000"/>
              <w:left w:val="single" w:sz="4" w:space="0" w:color="000000"/>
              <w:bottom w:val="single" w:sz="4" w:space="0" w:color="000000"/>
              <w:right w:val="single" w:sz="4" w:space="0" w:color="000000"/>
            </w:tcBorders>
          </w:tcPr>
          <w:p w14:paraId="1982BC48" w14:textId="77777777" w:rsidR="00D15122" w:rsidRPr="008F7C6F" w:rsidRDefault="00D15122" w:rsidP="007F6E1B">
            <w:pPr>
              <w:pStyle w:val="Footer"/>
              <w:rPr>
                <w:color w:val="000000"/>
                <w:sz w:val="20"/>
              </w:rPr>
            </w:pPr>
          </w:p>
        </w:tc>
        <w:tc>
          <w:tcPr>
            <w:tcW w:w="1548" w:type="dxa"/>
            <w:gridSpan w:val="2"/>
            <w:tcBorders>
              <w:top w:val="single" w:sz="4" w:space="0" w:color="000000"/>
              <w:left w:val="single" w:sz="4" w:space="0" w:color="000000"/>
              <w:bottom w:val="single" w:sz="4" w:space="0" w:color="000000"/>
              <w:right w:val="single" w:sz="4" w:space="0" w:color="000000"/>
            </w:tcBorders>
          </w:tcPr>
          <w:p w14:paraId="477DD578" w14:textId="77777777" w:rsidR="00D15122" w:rsidRPr="008F7C6F" w:rsidRDefault="00D15122" w:rsidP="007F6E1B">
            <w:pPr>
              <w:pStyle w:val="Footer"/>
              <w:rPr>
                <w:color w:val="000000"/>
                <w:sz w:val="20"/>
              </w:rPr>
            </w:pPr>
          </w:p>
        </w:tc>
      </w:tr>
      <w:tr w:rsidR="00D15122" w:rsidRPr="008F7C6F" w14:paraId="43AA3390" w14:textId="77777777" w:rsidTr="00EE78E8">
        <w:tc>
          <w:tcPr>
            <w:tcW w:w="1895" w:type="dxa"/>
            <w:tcBorders>
              <w:top w:val="single" w:sz="4" w:space="0" w:color="000000"/>
              <w:left w:val="single" w:sz="4" w:space="0" w:color="000000"/>
              <w:bottom w:val="single" w:sz="4" w:space="0" w:color="000000"/>
              <w:right w:val="single" w:sz="4" w:space="0" w:color="000000"/>
            </w:tcBorders>
          </w:tcPr>
          <w:p w14:paraId="7EC7D1CA" w14:textId="5433231D" w:rsidR="00D15122" w:rsidRPr="008F7C6F" w:rsidRDefault="009B0756" w:rsidP="00055D2B">
            <w:pPr>
              <w:pStyle w:val="Footer"/>
              <w:rPr>
                <w:color w:val="000000"/>
                <w:sz w:val="20"/>
              </w:rPr>
            </w:pPr>
            <w:r w:rsidRPr="008F7C6F">
              <w:rPr>
                <w:color w:val="000000"/>
                <w:sz w:val="20"/>
              </w:rPr>
              <w:t xml:space="preserve">Stoðkerfi og </w:t>
            </w:r>
            <w:r w:rsidR="00AE1CA6" w:rsidRPr="008F7C6F">
              <w:rPr>
                <w:color w:val="000000"/>
                <w:sz w:val="20"/>
              </w:rPr>
              <w:t>bandvefur</w:t>
            </w:r>
          </w:p>
        </w:tc>
        <w:tc>
          <w:tcPr>
            <w:tcW w:w="1525" w:type="dxa"/>
            <w:tcBorders>
              <w:top w:val="single" w:sz="4" w:space="0" w:color="000000"/>
              <w:left w:val="single" w:sz="4" w:space="0" w:color="000000"/>
              <w:bottom w:val="single" w:sz="4" w:space="0" w:color="000000"/>
              <w:right w:val="single" w:sz="4" w:space="0" w:color="000000"/>
            </w:tcBorders>
          </w:tcPr>
          <w:p w14:paraId="52C83BCD" w14:textId="77777777" w:rsidR="00D15122" w:rsidRPr="008F7C6F" w:rsidRDefault="009B0756" w:rsidP="001549AA">
            <w:pPr>
              <w:pStyle w:val="Footer"/>
              <w:rPr>
                <w:color w:val="000000"/>
                <w:sz w:val="20"/>
              </w:rPr>
            </w:pPr>
            <w:r w:rsidRPr="008F7C6F">
              <w:rPr>
                <w:color w:val="000000"/>
                <w:sz w:val="20"/>
              </w:rPr>
              <w:t>Liðverkir</w:t>
            </w:r>
            <w:r w:rsidR="001549AA" w:rsidRPr="008F7C6F">
              <w:rPr>
                <w:color w:val="000000"/>
                <w:sz w:val="20"/>
              </w:rPr>
              <w:t>, v</w:t>
            </w:r>
            <w:r w:rsidRPr="008F7C6F">
              <w:rPr>
                <w:color w:val="000000"/>
                <w:sz w:val="20"/>
              </w:rPr>
              <w:t>öðvaverkir</w:t>
            </w:r>
          </w:p>
        </w:tc>
        <w:tc>
          <w:tcPr>
            <w:tcW w:w="1593" w:type="dxa"/>
            <w:tcBorders>
              <w:top w:val="single" w:sz="4" w:space="0" w:color="000000"/>
              <w:left w:val="single" w:sz="4" w:space="0" w:color="000000"/>
              <w:bottom w:val="single" w:sz="4" w:space="0" w:color="000000"/>
              <w:right w:val="single" w:sz="4" w:space="0" w:color="000000"/>
            </w:tcBorders>
          </w:tcPr>
          <w:p w14:paraId="66AB0668" w14:textId="77777777" w:rsidR="00D15122" w:rsidRPr="008F7C6F" w:rsidRDefault="009B0756" w:rsidP="007F6E1B">
            <w:pPr>
              <w:pStyle w:val="Footer"/>
              <w:rPr>
                <w:color w:val="000000"/>
                <w:sz w:val="20"/>
              </w:rPr>
            </w:pPr>
            <w:r w:rsidRPr="008F7C6F">
              <w:rPr>
                <w:color w:val="000000"/>
                <w:sz w:val="20"/>
              </w:rPr>
              <w:t>Fistill</w:t>
            </w:r>
            <w:r w:rsidRPr="008F7C6F">
              <w:rPr>
                <w:color w:val="000000"/>
                <w:sz w:val="20"/>
                <w:vertAlign w:val="superscript"/>
              </w:rPr>
              <w:t>b,d</w:t>
            </w:r>
            <w:r w:rsidRPr="008F7C6F">
              <w:rPr>
                <w:color w:val="000000"/>
                <w:sz w:val="20"/>
              </w:rPr>
              <w:t>, vöðvaslappleiki, bakverkur</w:t>
            </w:r>
          </w:p>
        </w:tc>
        <w:tc>
          <w:tcPr>
            <w:tcW w:w="1017" w:type="dxa"/>
            <w:tcBorders>
              <w:top w:val="single" w:sz="4" w:space="0" w:color="000000"/>
              <w:left w:val="single" w:sz="4" w:space="0" w:color="000000"/>
              <w:bottom w:val="single" w:sz="4" w:space="0" w:color="000000"/>
              <w:right w:val="single" w:sz="4" w:space="0" w:color="000000"/>
            </w:tcBorders>
          </w:tcPr>
          <w:p w14:paraId="4A21A2F1" w14:textId="77777777" w:rsidR="00D15122" w:rsidRPr="008F7C6F" w:rsidRDefault="00D15122" w:rsidP="007F6E1B">
            <w:pPr>
              <w:pStyle w:val="Footer"/>
              <w:rPr>
                <w:color w:val="000000"/>
                <w:sz w:val="20"/>
              </w:rPr>
            </w:pPr>
          </w:p>
        </w:tc>
        <w:tc>
          <w:tcPr>
            <w:tcW w:w="1080" w:type="dxa"/>
            <w:tcBorders>
              <w:top w:val="single" w:sz="4" w:space="0" w:color="000000"/>
              <w:left w:val="single" w:sz="4" w:space="0" w:color="000000"/>
              <w:bottom w:val="single" w:sz="4" w:space="0" w:color="000000"/>
              <w:right w:val="single" w:sz="4" w:space="0" w:color="000000"/>
            </w:tcBorders>
          </w:tcPr>
          <w:p w14:paraId="0774C541" w14:textId="77777777" w:rsidR="00D15122" w:rsidRPr="008F7C6F" w:rsidRDefault="00D15122" w:rsidP="007F6E1B">
            <w:pPr>
              <w:pStyle w:val="Footer"/>
              <w:rPr>
                <w:color w:val="000000"/>
                <w:sz w:val="20"/>
              </w:rPr>
            </w:pPr>
          </w:p>
        </w:tc>
        <w:tc>
          <w:tcPr>
            <w:tcW w:w="1152" w:type="dxa"/>
            <w:tcBorders>
              <w:top w:val="single" w:sz="4" w:space="0" w:color="000000"/>
              <w:left w:val="single" w:sz="4" w:space="0" w:color="000000"/>
              <w:bottom w:val="single" w:sz="4" w:space="0" w:color="000000"/>
              <w:right w:val="single" w:sz="4" w:space="0" w:color="000000"/>
            </w:tcBorders>
          </w:tcPr>
          <w:p w14:paraId="25C00FF4" w14:textId="77777777" w:rsidR="00D15122" w:rsidRPr="008F7C6F" w:rsidRDefault="00D15122" w:rsidP="007F6E1B">
            <w:pPr>
              <w:pStyle w:val="Footer"/>
              <w:rPr>
                <w:color w:val="000000"/>
                <w:sz w:val="20"/>
              </w:rPr>
            </w:pPr>
          </w:p>
        </w:tc>
        <w:tc>
          <w:tcPr>
            <w:tcW w:w="1548" w:type="dxa"/>
            <w:gridSpan w:val="2"/>
            <w:tcBorders>
              <w:top w:val="single" w:sz="4" w:space="0" w:color="000000"/>
              <w:left w:val="single" w:sz="4" w:space="0" w:color="000000"/>
              <w:bottom w:val="single" w:sz="4" w:space="0" w:color="000000"/>
              <w:right w:val="single" w:sz="4" w:space="0" w:color="000000"/>
            </w:tcBorders>
          </w:tcPr>
          <w:p w14:paraId="5430C61A" w14:textId="77777777" w:rsidR="00D15122" w:rsidRPr="008F7C6F" w:rsidRDefault="009B0756" w:rsidP="007F6E1B">
            <w:pPr>
              <w:pStyle w:val="Footer"/>
              <w:rPr>
                <w:color w:val="000000"/>
                <w:sz w:val="20"/>
              </w:rPr>
            </w:pPr>
            <w:r w:rsidRPr="008F7C6F">
              <w:rPr>
                <w:color w:val="000000"/>
                <w:sz w:val="20"/>
              </w:rPr>
              <w:t>Beindrep í kjálka</w:t>
            </w:r>
            <w:r w:rsidRPr="008F7C6F">
              <w:rPr>
                <w:color w:val="000000"/>
                <w:sz w:val="20"/>
                <w:vertAlign w:val="superscript"/>
              </w:rPr>
              <w:t>a,b</w:t>
            </w:r>
            <w:r w:rsidR="001549AA" w:rsidRPr="008F7C6F">
              <w:rPr>
                <w:color w:val="000000"/>
                <w:sz w:val="20"/>
              </w:rPr>
              <w:t>,</w:t>
            </w:r>
          </w:p>
          <w:p w14:paraId="6E2CB1B4" w14:textId="77777777" w:rsidR="00D15122" w:rsidRPr="008F7C6F" w:rsidRDefault="001549AA" w:rsidP="001549AA">
            <w:pPr>
              <w:pStyle w:val="Footer"/>
              <w:rPr>
                <w:color w:val="000000"/>
                <w:sz w:val="20"/>
              </w:rPr>
            </w:pPr>
            <w:r w:rsidRPr="008F7C6F">
              <w:rPr>
                <w:color w:val="000000"/>
                <w:sz w:val="20"/>
              </w:rPr>
              <w:t>b</w:t>
            </w:r>
            <w:r w:rsidR="009B0756" w:rsidRPr="008F7C6F">
              <w:rPr>
                <w:color w:val="000000"/>
                <w:sz w:val="20"/>
              </w:rPr>
              <w:t>eindrep sem er ekki í kjálka</w:t>
            </w:r>
            <w:r w:rsidR="009B0756" w:rsidRPr="008F7C6F">
              <w:rPr>
                <w:color w:val="000000"/>
                <w:sz w:val="20"/>
                <w:vertAlign w:val="superscript"/>
              </w:rPr>
              <w:t>a,f</w:t>
            </w:r>
          </w:p>
        </w:tc>
      </w:tr>
      <w:tr w:rsidR="00D15122" w:rsidRPr="008F7C6F" w14:paraId="396D164B" w14:textId="77777777" w:rsidTr="00EE78E8">
        <w:tc>
          <w:tcPr>
            <w:tcW w:w="1895" w:type="dxa"/>
            <w:tcBorders>
              <w:top w:val="single" w:sz="4" w:space="0" w:color="000000"/>
              <w:left w:val="single" w:sz="5" w:space="0" w:color="000000"/>
              <w:bottom w:val="single" w:sz="5" w:space="0" w:color="000000"/>
              <w:right w:val="single" w:sz="5" w:space="0" w:color="000000"/>
            </w:tcBorders>
          </w:tcPr>
          <w:p w14:paraId="7388E7D0" w14:textId="77777777" w:rsidR="00D15122" w:rsidRPr="008F7C6F" w:rsidRDefault="009B0756" w:rsidP="007F6E1B">
            <w:pPr>
              <w:pStyle w:val="Footer"/>
              <w:rPr>
                <w:color w:val="000000"/>
                <w:sz w:val="20"/>
              </w:rPr>
            </w:pPr>
            <w:r w:rsidRPr="008F7C6F">
              <w:rPr>
                <w:color w:val="000000"/>
                <w:sz w:val="20"/>
              </w:rPr>
              <w:t>Nýru og þvagfæri</w:t>
            </w:r>
          </w:p>
        </w:tc>
        <w:tc>
          <w:tcPr>
            <w:tcW w:w="1525" w:type="dxa"/>
            <w:tcBorders>
              <w:top w:val="single" w:sz="4" w:space="0" w:color="000000"/>
              <w:left w:val="single" w:sz="5" w:space="0" w:color="000000"/>
              <w:bottom w:val="single" w:sz="5" w:space="0" w:color="000000"/>
              <w:right w:val="single" w:sz="5" w:space="0" w:color="000000"/>
            </w:tcBorders>
          </w:tcPr>
          <w:p w14:paraId="663201DC" w14:textId="77777777" w:rsidR="00D15122" w:rsidRPr="008F7C6F" w:rsidRDefault="009B0756" w:rsidP="007F6E1B">
            <w:pPr>
              <w:pStyle w:val="Footer"/>
              <w:rPr>
                <w:color w:val="000000"/>
                <w:sz w:val="20"/>
              </w:rPr>
            </w:pPr>
            <w:r w:rsidRPr="008F7C6F">
              <w:rPr>
                <w:color w:val="000000"/>
                <w:sz w:val="20"/>
              </w:rPr>
              <w:t>Prótein</w:t>
            </w:r>
            <w:r w:rsidR="00014214" w:rsidRPr="008F7C6F">
              <w:rPr>
                <w:color w:val="000000"/>
                <w:sz w:val="20"/>
              </w:rPr>
              <w:t xml:space="preserve"> í þvagi</w:t>
            </w:r>
            <w:r w:rsidRPr="008F7C6F">
              <w:rPr>
                <w:color w:val="000000"/>
                <w:sz w:val="20"/>
                <w:vertAlign w:val="superscript"/>
              </w:rPr>
              <w:t>b,d</w:t>
            </w:r>
          </w:p>
        </w:tc>
        <w:tc>
          <w:tcPr>
            <w:tcW w:w="1593" w:type="dxa"/>
            <w:tcBorders>
              <w:top w:val="single" w:sz="4" w:space="0" w:color="000000"/>
              <w:left w:val="single" w:sz="5" w:space="0" w:color="000000"/>
              <w:bottom w:val="single" w:sz="5" w:space="0" w:color="000000"/>
              <w:right w:val="single" w:sz="5" w:space="0" w:color="000000"/>
            </w:tcBorders>
          </w:tcPr>
          <w:p w14:paraId="277E32F5" w14:textId="77777777" w:rsidR="00D15122" w:rsidRPr="008F7C6F" w:rsidRDefault="00D15122" w:rsidP="007F6E1B">
            <w:pPr>
              <w:pStyle w:val="Footer"/>
              <w:rPr>
                <w:color w:val="000000"/>
                <w:sz w:val="20"/>
              </w:rPr>
            </w:pPr>
          </w:p>
        </w:tc>
        <w:tc>
          <w:tcPr>
            <w:tcW w:w="1017" w:type="dxa"/>
            <w:tcBorders>
              <w:top w:val="single" w:sz="4" w:space="0" w:color="000000"/>
              <w:left w:val="single" w:sz="5" w:space="0" w:color="000000"/>
              <w:bottom w:val="single" w:sz="5" w:space="0" w:color="000000"/>
              <w:right w:val="single" w:sz="5" w:space="0" w:color="000000"/>
            </w:tcBorders>
          </w:tcPr>
          <w:p w14:paraId="2F75B945" w14:textId="77777777" w:rsidR="00D15122" w:rsidRPr="008F7C6F" w:rsidRDefault="00D15122" w:rsidP="007F6E1B">
            <w:pPr>
              <w:pStyle w:val="Footer"/>
              <w:rPr>
                <w:color w:val="000000"/>
                <w:sz w:val="20"/>
              </w:rPr>
            </w:pPr>
          </w:p>
        </w:tc>
        <w:tc>
          <w:tcPr>
            <w:tcW w:w="1080" w:type="dxa"/>
            <w:tcBorders>
              <w:top w:val="single" w:sz="4" w:space="0" w:color="000000"/>
              <w:left w:val="single" w:sz="5" w:space="0" w:color="000000"/>
              <w:bottom w:val="single" w:sz="5" w:space="0" w:color="000000"/>
              <w:right w:val="single" w:sz="5" w:space="0" w:color="000000"/>
            </w:tcBorders>
          </w:tcPr>
          <w:p w14:paraId="525164DB" w14:textId="77777777" w:rsidR="00D15122" w:rsidRPr="008F7C6F" w:rsidRDefault="00D15122" w:rsidP="007F6E1B">
            <w:pPr>
              <w:pStyle w:val="Footer"/>
              <w:rPr>
                <w:color w:val="000000"/>
                <w:sz w:val="20"/>
              </w:rPr>
            </w:pPr>
          </w:p>
        </w:tc>
        <w:tc>
          <w:tcPr>
            <w:tcW w:w="1152" w:type="dxa"/>
            <w:tcBorders>
              <w:top w:val="single" w:sz="4" w:space="0" w:color="000000"/>
              <w:left w:val="single" w:sz="5" w:space="0" w:color="000000"/>
              <w:bottom w:val="single" w:sz="5" w:space="0" w:color="000000"/>
              <w:right w:val="single" w:sz="5" w:space="0" w:color="000000"/>
            </w:tcBorders>
          </w:tcPr>
          <w:p w14:paraId="179708C4" w14:textId="77777777" w:rsidR="00D15122" w:rsidRPr="008F7C6F" w:rsidRDefault="00D15122" w:rsidP="007F6E1B">
            <w:pPr>
              <w:pStyle w:val="Footer"/>
              <w:rPr>
                <w:color w:val="000000"/>
                <w:sz w:val="20"/>
              </w:rPr>
            </w:pPr>
          </w:p>
        </w:tc>
        <w:tc>
          <w:tcPr>
            <w:tcW w:w="1548" w:type="dxa"/>
            <w:gridSpan w:val="2"/>
            <w:tcBorders>
              <w:top w:val="single" w:sz="4" w:space="0" w:color="000000"/>
              <w:left w:val="single" w:sz="5" w:space="0" w:color="000000"/>
              <w:bottom w:val="single" w:sz="5" w:space="0" w:color="000000"/>
              <w:right w:val="single" w:sz="5" w:space="0" w:color="000000"/>
            </w:tcBorders>
          </w:tcPr>
          <w:p w14:paraId="18380D90" w14:textId="77777777" w:rsidR="00D15122" w:rsidRPr="008F7C6F" w:rsidRDefault="00D15122" w:rsidP="007F6E1B">
            <w:pPr>
              <w:pStyle w:val="Footer"/>
              <w:rPr>
                <w:color w:val="000000"/>
                <w:sz w:val="20"/>
              </w:rPr>
            </w:pPr>
          </w:p>
        </w:tc>
      </w:tr>
      <w:tr w:rsidR="00D15122" w:rsidRPr="008F7C6F" w14:paraId="173AF3D9"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28FD11F1" w14:textId="77777777" w:rsidR="00D15122" w:rsidRPr="008F7C6F" w:rsidRDefault="009B0756" w:rsidP="007F6E1B">
            <w:pPr>
              <w:pStyle w:val="Footer"/>
              <w:rPr>
                <w:color w:val="000000"/>
                <w:sz w:val="20"/>
              </w:rPr>
            </w:pPr>
            <w:r w:rsidRPr="008F7C6F">
              <w:rPr>
                <w:color w:val="000000"/>
                <w:sz w:val="20"/>
              </w:rPr>
              <w:t>Æxlunarfæri og brjóst</w:t>
            </w:r>
          </w:p>
        </w:tc>
        <w:tc>
          <w:tcPr>
            <w:tcW w:w="1525" w:type="dxa"/>
            <w:tcBorders>
              <w:top w:val="single" w:sz="5" w:space="0" w:color="000000"/>
              <w:left w:val="single" w:sz="5" w:space="0" w:color="000000"/>
              <w:bottom w:val="single" w:sz="5" w:space="0" w:color="000000"/>
              <w:right w:val="single" w:sz="5" w:space="0" w:color="000000"/>
            </w:tcBorders>
          </w:tcPr>
          <w:p w14:paraId="0FA60419" w14:textId="77777777" w:rsidR="00D15122" w:rsidRPr="008F7C6F" w:rsidRDefault="009B0756" w:rsidP="002E5EAB">
            <w:pPr>
              <w:pStyle w:val="Footer"/>
              <w:rPr>
                <w:color w:val="000000"/>
                <w:sz w:val="20"/>
              </w:rPr>
            </w:pPr>
            <w:r w:rsidRPr="008F7C6F">
              <w:rPr>
                <w:color w:val="000000"/>
                <w:sz w:val="20"/>
              </w:rPr>
              <w:t>Skert starfsemi eggjastokka</w:t>
            </w:r>
            <w:r w:rsidRPr="008F7C6F">
              <w:rPr>
                <w:color w:val="000000"/>
                <w:sz w:val="20"/>
                <w:vertAlign w:val="superscript"/>
              </w:rPr>
              <w:t>b,c,d</w:t>
            </w:r>
          </w:p>
        </w:tc>
        <w:tc>
          <w:tcPr>
            <w:tcW w:w="1593" w:type="dxa"/>
            <w:tcBorders>
              <w:top w:val="single" w:sz="5" w:space="0" w:color="000000"/>
              <w:left w:val="single" w:sz="5" w:space="0" w:color="000000"/>
              <w:bottom w:val="single" w:sz="5" w:space="0" w:color="000000"/>
              <w:right w:val="single" w:sz="5" w:space="0" w:color="000000"/>
            </w:tcBorders>
          </w:tcPr>
          <w:p w14:paraId="6EF7F9BD" w14:textId="77777777" w:rsidR="00D15122" w:rsidRPr="008F7C6F" w:rsidRDefault="009B0756" w:rsidP="007F6E1B">
            <w:pPr>
              <w:pStyle w:val="Footer"/>
              <w:rPr>
                <w:color w:val="000000"/>
                <w:sz w:val="20"/>
              </w:rPr>
            </w:pPr>
            <w:r w:rsidRPr="008F7C6F">
              <w:rPr>
                <w:color w:val="000000"/>
                <w:sz w:val="20"/>
              </w:rPr>
              <w:t>Verkir í grindarholi</w:t>
            </w:r>
          </w:p>
        </w:tc>
        <w:tc>
          <w:tcPr>
            <w:tcW w:w="1017" w:type="dxa"/>
            <w:tcBorders>
              <w:top w:val="single" w:sz="5" w:space="0" w:color="000000"/>
              <w:left w:val="single" w:sz="5" w:space="0" w:color="000000"/>
              <w:bottom w:val="single" w:sz="5" w:space="0" w:color="000000"/>
              <w:right w:val="single" w:sz="5" w:space="0" w:color="000000"/>
            </w:tcBorders>
          </w:tcPr>
          <w:p w14:paraId="3A34AC84" w14:textId="77777777" w:rsidR="00D15122" w:rsidRPr="008F7C6F"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11CB0A50" w14:textId="77777777" w:rsidR="00D15122" w:rsidRPr="008F7C6F"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3557680B" w14:textId="77777777" w:rsidR="00D15122" w:rsidRPr="008F7C6F"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753F44AF" w14:textId="77777777" w:rsidR="00D15122" w:rsidRPr="008F7C6F" w:rsidRDefault="00D15122" w:rsidP="007F6E1B">
            <w:pPr>
              <w:pStyle w:val="Footer"/>
              <w:rPr>
                <w:color w:val="000000"/>
                <w:sz w:val="20"/>
              </w:rPr>
            </w:pPr>
          </w:p>
        </w:tc>
      </w:tr>
      <w:tr w:rsidR="00D15122" w:rsidRPr="008F7C6F" w14:paraId="3B4DEC34"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4BA9927D" w14:textId="77777777" w:rsidR="00D15122" w:rsidRPr="008F7C6F" w:rsidRDefault="009B0756" w:rsidP="007F6E1B">
            <w:pPr>
              <w:pStyle w:val="Footer"/>
              <w:rPr>
                <w:color w:val="000000"/>
                <w:sz w:val="20"/>
              </w:rPr>
            </w:pPr>
            <w:r w:rsidRPr="008F7C6F">
              <w:rPr>
                <w:color w:val="000000"/>
                <w:sz w:val="20"/>
              </w:rPr>
              <w:t>Meðfætt og fjölskyldubundið/arfgengt ástand</w:t>
            </w:r>
          </w:p>
        </w:tc>
        <w:tc>
          <w:tcPr>
            <w:tcW w:w="1525" w:type="dxa"/>
            <w:tcBorders>
              <w:top w:val="single" w:sz="5" w:space="0" w:color="000000"/>
              <w:left w:val="single" w:sz="5" w:space="0" w:color="000000"/>
              <w:bottom w:val="single" w:sz="5" w:space="0" w:color="000000"/>
              <w:right w:val="single" w:sz="5" w:space="0" w:color="000000"/>
            </w:tcBorders>
          </w:tcPr>
          <w:p w14:paraId="4365AA44" w14:textId="77777777" w:rsidR="00D15122" w:rsidRPr="008F7C6F" w:rsidRDefault="00D15122" w:rsidP="007F6E1B">
            <w:pPr>
              <w:pStyle w:val="Footer"/>
              <w:rPr>
                <w:color w:val="000000"/>
                <w:sz w:val="20"/>
              </w:rPr>
            </w:pPr>
          </w:p>
        </w:tc>
        <w:tc>
          <w:tcPr>
            <w:tcW w:w="1593" w:type="dxa"/>
            <w:tcBorders>
              <w:top w:val="single" w:sz="5" w:space="0" w:color="000000"/>
              <w:left w:val="single" w:sz="5" w:space="0" w:color="000000"/>
              <w:bottom w:val="single" w:sz="5" w:space="0" w:color="000000"/>
              <w:right w:val="single" w:sz="5" w:space="0" w:color="000000"/>
            </w:tcBorders>
          </w:tcPr>
          <w:p w14:paraId="2E41B8EA" w14:textId="77777777" w:rsidR="00D15122" w:rsidRPr="008F7C6F" w:rsidRDefault="00D15122" w:rsidP="007F6E1B">
            <w:pPr>
              <w:pStyle w:val="Footer"/>
              <w:rPr>
                <w:color w:val="000000"/>
                <w:sz w:val="20"/>
              </w:rPr>
            </w:pPr>
          </w:p>
        </w:tc>
        <w:tc>
          <w:tcPr>
            <w:tcW w:w="1017" w:type="dxa"/>
            <w:tcBorders>
              <w:top w:val="single" w:sz="5" w:space="0" w:color="000000"/>
              <w:left w:val="single" w:sz="5" w:space="0" w:color="000000"/>
              <w:bottom w:val="single" w:sz="5" w:space="0" w:color="000000"/>
              <w:right w:val="single" w:sz="5" w:space="0" w:color="000000"/>
            </w:tcBorders>
          </w:tcPr>
          <w:p w14:paraId="2A5FA40E" w14:textId="77777777" w:rsidR="00D15122" w:rsidRPr="008F7C6F"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322565A8" w14:textId="77777777" w:rsidR="00D15122" w:rsidRPr="008F7C6F"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5FB9BD30" w14:textId="77777777" w:rsidR="00D15122" w:rsidRPr="008F7C6F"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739BCE80" w14:textId="77777777" w:rsidR="00D15122" w:rsidRPr="008F7C6F" w:rsidRDefault="009B0756" w:rsidP="007F6E1B">
            <w:pPr>
              <w:pStyle w:val="Footer"/>
              <w:rPr>
                <w:color w:val="000000"/>
                <w:sz w:val="20"/>
              </w:rPr>
            </w:pPr>
            <w:r w:rsidRPr="008F7C6F">
              <w:rPr>
                <w:color w:val="000000"/>
                <w:sz w:val="20"/>
              </w:rPr>
              <w:t>Óeðlileg fóstur</w:t>
            </w:r>
            <w:r w:rsidRPr="008F7C6F">
              <w:rPr>
                <w:color w:val="000000"/>
                <w:sz w:val="20"/>
                <w:vertAlign w:val="superscript"/>
              </w:rPr>
              <w:t>a,b</w:t>
            </w:r>
          </w:p>
        </w:tc>
      </w:tr>
      <w:tr w:rsidR="00D15122" w:rsidRPr="008F7C6F" w14:paraId="5E03D17A"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376B495A" w14:textId="77777777" w:rsidR="00D15122" w:rsidRPr="008F7C6F" w:rsidRDefault="009B0756" w:rsidP="00776B0F">
            <w:pPr>
              <w:pStyle w:val="Footer"/>
              <w:keepNext/>
              <w:keepLines/>
              <w:rPr>
                <w:color w:val="000000"/>
                <w:sz w:val="20"/>
              </w:rPr>
            </w:pPr>
            <w:r w:rsidRPr="008F7C6F">
              <w:rPr>
                <w:color w:val="000000"/>
                <w:sz w:val="20"/>
              </w:rPr>
              <w:t>Almennar aukaverkanir og aukaverkanir á íkomustað</w:t>
            </w:r>
          </w:p>
        </w:tc>
        <w:tc>
          <w:tcPr>
            <w:tcW w:w="1525" w:type="dxa"/>
            <w:tcBorders>
              <w:top w:val="single" w:sz="5" w:space="0" w:color="000000"/>
              <w:left w:val="single" w:sz="5" w:space="0" w:color="000000"/>
              <w:bottom w:val="single" w:sz="5" w:space="0" w:color="000000"/>
              <w:right w:val="single" w:sz="5" w:space="0" w:color="000000"/>
            </w:tcBorders>
          </w:tcPr>
          <w:p w14:paraId="29E9DFF5" w14:textId="77777777" w:rsidR="00D15122" w:rsidRPr="008F7C6F" w:rsidRDefault="009B0756" w:rsidP="00776B0F">
            <w:pPr>
              <w:pStyle w:val="Footer"/>
              <w:keepNext/>
              <w:keepLines/>
              <w:rPr>
                <w:color w:val="000000"/>
                <w:sz w:val="20"/>
              </w:rPr>
            </w:pPr>
            <w:r w:rsidRPr="008F7C6F">
              <w:rPr>
                <w:color w:val="000000"/>
                <w:sz w:val="20"/>
              </w:rPr>
              <w:t>Þróttleysi, þreyta, hiti, verkur, slímhúðarbólga</w:t>
            </w:r>
          </w:p>
        </w:tc>
        <w:tc>
          <w:tcPr>
            <w:tcW w:w="1593" w:type="dxa"/>
            <w:tcBorders>
              <w:top w:val="single" w:sz="5" w:space="0" w:color="000000"/>
              <w:left w:val="single" w:sz="5" w:space="0" w:color="000000"/>
              <w:bottom w:val="single" w:sz="5" w:space="0" w:color="000000"/>
              <w:right w:val="single" w:sz="5" w:space="0" w:color="000000"/>
            </w:tcBorders>
          </w:tcPr>
          <w:p w14:paraId="0C4180D1" w14:textId="77777777" w:rsidR="00D15122" w:rsidRPr="008F7C6F" w:rsidRDefault="009B0756" w:rsidP="00776B0F">
            <w:pPr>
              <w:pStyle w:val="Footer"/>
              <w:keepNext/>
              <w:keepLines/>
              <w:rPr>
                <w:color w:val="000000"/>
                <w:sz w:val="20"/>
              </w:rPr>
            </w:pPr>
            <w:r w:rsidRPr="008F7C6F">
              <w:rPr>
                <w:color w:val="000000"/>
                <w:sz w:val="20"/>
              </w:rPr>
              <w:t>Svefnhöfgi</w:t>
            </w:r>
          </w:p>
        </w:tc>
        <w:tc>
          <w:tcPr>
            <w:tcW w:w="1017" w:type="dxa"/>
            <w:tcBorders>
              <w:top w:val="single" w:sz="5" w:space="0" w:color="000000"/>
              <w:left w:val="single" w:sz="5" w:space="0" w:color="000000"/>
              <w:bottom w:val="single" w:sz="5" w:space="0" w:color="000000"/>
              <w:right w:val="single" w:sz="5" w:space="0" w:color="000000"/>
            </w:tcBorders>
          </w:tcPr>
          <w:p w14:paraId="47F777FD" w14:textId="77777777" w:rsidR="00D15122" w:rsidRPr="008F7C6F" w:rsidRDefault="00D15122" w:rsidP="00776B0F">
            <w:pPr>
              <w:pStyle w:val="Footer"/>
              <w:keepNext/>
              <w:keepLines/>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7BC3093C" w14:textId="77777777" w:rsidR="00D15122" w:rsidRPr="008F7C6F" w:rsidRDefault="00D15122" w:rsidP="00776B0F">
            <w:pPr>
              <w:pStyle w:val="Footer"/>
              <w:keepNext/>
              <w:keepLines/>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04464B52" w14:textId="77777777" w:rsidR="00D15122" w:rsidRPr="008F7C6F" w:rsidRDefault="00D15122" w:rsidP="00776B0F">
            <w:pPr>
              <w:pStyle w:val="Footer"/>
              <w:keepNext/>
              <w:keepLines/>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17C43A78" w14:textId="77777777" w:rsidR="00D15122" w:rsidRPr="008F7C6F" w:rsidRDefault="00D15122" w:rsidP="00776B0F">
            <w:pPr>
              <w:pStyle w:val="Footer"/>
              <w:keepNext/>
              <w:keepLines/>
              <w:rPr>
                <w:color w:val="000000"/>
                <w:sz w:val="20"/>
              </w:rPr>
            </w:pPr>
          </w:p>
        </w:tc>
      </w:tr>
      <w:tr w:rsidR="00D15122" w:rsidRPr="008F7C6F" w14:paraId="4C4F605C" w14:textId="77777777" w:rsidTr="00EE78E8">
        <w:tc>
          <w:tcPr>
            <w:tcW w:w="1895" w:type="dxa"/>
            <w:tcBorders>
              <w:top w:val="single" w:sz="5" w:space="0" w:color="000000"/>
              <w:left w:val="single" w:sz="5" w:space="0" w:color="000000"/>
              <w:bottom w:val="single" w:sz="5" w:space="0" w:color="000000"/>
              <w:right w:val="single" w:sz="5" w:space="0" w:color="000000"/>
            </w:tcBorders>
          </w:tcPr>
          <w:p w14:paraId="538824E3" w14:textId="77777777" w:rsidR="00D15122" w:rsidRPr="008F7C6F" w:rsidRDefault="009B0756" w:rsidP="007F6E1B">
            <w:pPr>
              <w:pStyle w:val="TableParagraph"/>
              <w:ind w:right="-2"/>
              <w:rPr>
                <w:rFonts w:ascii="Times New Roman" w:hAnsi="Times New Roman"/>
                <w:color w:val="000000"/>
                <w:sz w:val="20"/>
                <w:szCs w:val="20"/>
              </w:rPr>
            </w:pPr>
            <w:r w:rsidRPr="008F7C6F">
              <w:rPr>
                <w:rFonts w:ascii="Times New Roman" w:hAnsi="Times New Roman"/>
                <w:color w:val="000000"/>
                <w:sz w:val="20"/>
              </w:rPr>
              <w:t>Rannsóknaniðurstöður</w:t>
            </w:r>
          </w:p>
        </w:tc>
        <w:tc>
          <w:tcPr>
            <w:tcW w:w="1525" w:type="dxa"/>
            <w:tcBorders>
              <w:top w:val="single" w:sz="5" w:space="0" w:color="000000"/>
              <w:left w:val="single" w:sz="5" w:space="0" w:color="000000"/>
              <w:bottom w:val="single" w:sz="5" w:space="0" w:color="000000"/>
              <w:right w:val="single" w:sz="5" w:space="0" w:color="000000"/>
            </w:tcBorders>
          </w:tcPr>
          <w:p w14:paraId="28FC0410" w14:textId="77777777" w:rsidR="00D15122" w:rsidRPr="008F7C6F" w:rsidRDefault="009B0756" w:rsidP="007F6E1B">
            <w:pPr>
              <w:pStyle w:val="TableParagraph"/>
              <w:ind w:firstLine="6"/>
              <w:rPr>
                <w:rFonts w:ascii="Times New Roman" w:hAnsi="Times New Roman"/>
                <w:color w:val="000000"/>
                <w:sz w:val="20"/>
                <w:szCs w:val="20"/>
              </w:rPr>
            </w:pPr>
            <w:r w:rsidRPr="008F7C6F">
              <w:rPr>
                <w:rFonts w:ascii="Times New Roman" w:hAnsi="Times New Roman"/>
                <w:color w:val="000000"/>
                <w:sz w:val="20"/>
              </w:rPr>
              <w:t>Þyngdartap</w:t>
            </w:r>
          </w:p>
        </w:tc>
        <w:tc>
          <w:tcPr>
            <w:tcW w:w="1593" w:type="dxa"/>
            <w:tcBorders>
              <w:top w:val="single" w:sz="5" w:space="0" w:color="000000"/>
              <w:left w:val="single" w:sz="5" w:space="0" w:color="000000"/>
              <w:bottom w:val="single" w:sz="5" w:space="0" w:color="000000"/>
              <w:right w:val="single" w:sz="5" w:space="0" w:color="000000"/>
            </w:tcBorders>
          </w:tcPr>
          <w:p w14:paraId="6734AD5B" w14:textId="77777777" w:rsidR="00D15122" w:rsidRPr="008F7C6F" w:rsidRDefault="00D15122" w:rsidP="007F6E1B">
            <w:pPr>
              <w:pStyle w:val="TableParagraph"/>
              <w:ind w:right="188" w:hanging="108"/>
              <w:rPr>
                <w:rFonts w:ascii="Times New Roman" w:hAnsi="Times New Roman"/>
                <w:color w:val="000000"/>
                <w:sz w:val="20"/>
                <w:szCs w:val="20"/>
              </w:rPr>
            </w:pPr>
          </w:p>
        </w:tc>
        <w:tc>
          <w:tcPr>
            <w:tcW w:w="1017" w:type="dxa"/>
            <w:tcBorders>
              <w:top w:val="single" w:sz="5" w:space="0" w:color="000000"/>
              <w:left w:val="single" w:sz="5" w:space="0" w:color="000000"/>
              <w:bottom w:val="single" w:sz="5" w:space="0" w:color="000000"/>
              <w:right w:val="single" w:sz="5" w:space="0" w:color="000000"/>
            </w:tcBorders>
          </w:tcPr>
          <w:p w14:paraId="6AEB6A33" w14:textId="77777777" w:rsidR="00D15122" w:rsidRPr="008F7C6F" w:rsidRDefault="00D15122" w:rsidP="007F6E1B">
            <w:pPr>
              <w:pStyle w:val="Footer"/>
              <w:rPr>
                <w:color w:val="000000"/>
                <w:sz w:val="20"/>
              </w:rPr>
            </w:pPr>
          </w:p>
        </w:tc>
        <w:tc>
          <w:tcPr>
            <w:tcW w:w="1080" w:type="dxa"/>
            <w:tcBorders>
              <w:top w:val="single" w:sz="5" w:space="0" w:color="000000"/>
              <w:left w:val="single" w:sz="5" w:space="0" w:color="000000"/>
              <w:bottom w:val="single" w:sz="5" w:space="0" w:color="000000"/>
              <w:right w:val="single" w:sz="5" w:space="0" w:color="000000"/>
            </w:tcBorders>
          </w:tcPr>
          <w:p w14:paraId="6456272D" w14:textId="77777777" w:rsidR="00D15122" w:rsidRPr="008F7C6F" w:rsidRDefault="00D15122" w:rsidP="007F6E1B">
            <w:pPr>
              <w:pStyle w:val="Footer"/>
              <w:rPr>
                <w:color w:val="000000"/>
                <w:sz w:val="20"/>
              </w:rPr>
            </w:pPr>
          </w:p>
        </w:tc>
        <w:tc>
          <w:tcPr>
            <w:tcW w:w="1152" w:type="dxa"/>
            <w:tcBorders>
              <w:top w:val="single" w:sz="5" w:space="0" w:color="000000"/>
              <w:left w:val="single" w:sz="5" w:space="0" w:color="000000"/>
              <w:bottom w:val="single" w:sz="5" w:space="0" w:color="000000"/>
              <w:right w:val="single" w:sz="5" w:space="0" w:color="000000"/>
            </w:tcBorders>
          </w:tcPr>
          <w:p w14:paraId="5829E4E7" w14:textId="77777777" w:rsidR="00D15122" w:rsidRPr="008F7C6F" w:rsidRDefault="00D15122" w:rsidP="007F6E1B">
            <w:pPr>
              <w:pStyle w:val="Footer"/>
              <w:rPr>
                <w:color w:val="000000"/>
                <w:sz w:val="20"/>
              </w:rPr>
            </w:pPr>
          </w:p>
        </w:tc>
        <w:tc>
          <w:tcPr>
            <w:tcW w:w="1548" w:type="dxa"/>
            <w:gridSpan w:val="2"/>
            <w:tcBorders>
              <w:top w:val="single" w:sz="5" w:space="0" w:color="000000"/>
              <w:left w:val="single" w:sz="5" w:space="0" w:color="000000"/>
              <w:bottom w:val="single" w:sz="5" w:space="0" w:color="000000"/>
              <w:right w:val="single" w:sz="5" w:space="0" w:color="000000"/>
            </w:tcBorders>
          </w:tcPr>
          <w:p w14:paraId="5A3F5FE9" w14:textId="77777777" w:rsidR="00D15122" w:rsidRPr="008F7C6F" w:rsidRDefault="00D15122" w:rsidP="007F6E1B">
            <w:pPr>
              <w:pStyle w:val="Footer"/>
              <w:rPr>
                <w:color w:val="000000"/>
                <w:sz w:val="20"/>
              </w:rPr>
            </w:pPr>
          </w:p>
        </w:tc>
      </w:tr>
    </w:tbl>
    <w:p w14:paraId="1C3086C9" w14:textId="77777777" w:rsidR="008348E5" w:rsidRPr="008F7C6F" w:rsidRDefault="008348E5" w:rsidP="007F6E1B">
      <w:pPr>
        <w:ind w:right="855"/>
        <w:rPr>
          <w:rFonts w:ascii="Times New Roman" w:hAnsi="Times New Roman"/>
          <w:color w:val="000000"/>
          <w:sz w:val="20"/>
        </w:rPr>
      </w:pPr>
    </w:p>
    <w:p w14:paraId="0CAF8CF0" w14:textId="77777777" w:rsidR="00D15122" w:rsidRPr="008F7C6F" w:rsidRDefault="009B0756" w:rsidP="007F6E1B">
      <w:pPr>
        <w:ind w:right="855"/>
        <w:rPr>
          <w:rFonts w:ascii="Times New Roman" w:eastAsia="Times New Roman" w:hAnsi="Times New Roman"/>
          <w:color w:val="000000"/>
          <w:sz w:val="20"/>
          <w:szCs w:val="20"/>
        </w:rPr>
      </w:pPr>
      <w:r w:rsidRPr="008F7C6F">
        <w:rPr>
          <w:rFonts w:ascii="Times New Roman" w:hAnsi="Times New Roman"/>
          <w:color w:val="000000"/>
          <w:sz w:val="20"/>
        </w:rPr>
        <w:t>Ef aukaverkanir voru taldar upp bæði meðal aukaverkana af öllum alvarleikastigum og aukaverkana af alvarleikastigum 3-5 í klínískum rannsóknum, er skráð tíðni sú hæsta sem sést hefur hjá sjúklingum. Gögnin hafa ekki verið leiðrétt fyrir mismunandi meðferðarlengd.</w:t>
      </w:r>
    </w:p>
    <w:p w14:paraId="45BE8457" w14:textId="77777777" w:rsidR="00D15122" w:rsidRPr="00797786" w:rsidRDefault="00D15122" w:rsidP="007F6E1B">
      <w:pPr>
        <w:rPr>
          <w:rFonts w:ascii="Times New Roman" w:eastAsia="Times New Roman" w:hAnsi="Times New Roman"/>
          <w:color w:val="000000"/>
        </w:rPr>
      </w:pPr>
    </w:p>
    <w:p w14:paraId="38E7DD71" w14:textId="77777777" w:rsidR="00D15122" w:rsidRPr="008F7C6F" w:rsidRDefault="009B0756" w:rsidP="00933FA2">
      <w:pPr>
        <w:ind w:left="270" w:hanging="270"/>
        <w:rPr>
          <w:rFonts w:ascii="Times New Roman" w:eastAsia="Times New Roman" w:hAnsi="Times New Roman"/>
          <w:color w:val="000000"/>
          <w:sz w:val="20"/>
          <w:szCs w:val="20"/>
        </w:rPr>
      </w:pPr>
      <w:r w:rsidRPr="00797786">
        <w:rPr>
          <w:rFonts w:ascii="Times New Roman" w:hAnsi="Times New Roman"/>
          <w:color w:val="000000"/>
          <w:vertAlign w:val="superscript"/>
        </w:rPr>
        <w:t>a</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Pr="008F7C6F">
        <w:rPr>
          <w:rFonts w:ascii="Times New Roman" w:hAnsi="Times New Roman"/>
          <w:color w:val="000000"/>
          <w:sz w:val="20"/>
        </w:rPr>
        <w:t>Sjá frekari upplýsingar í töflu 3 „Aukaverkanir sem tilkynnt hefur verið um eftir markaðssetningu“.</w:t>
      </w:r>
    </w:p>
    <w:p w14:paraId="3226F7BE" w14:textId="77777777" w:rsidR="00D15122" w:rsidRPr="008F7C6F" w:rsidRDefault="009B0756" w:rsidP="00933FA2">
      <w:pPr>
        <w:ind w:left="270" w:right="331" w:hanging="270"/>
        <w:rPr>
          <w:rFonts w:ascii="Times New Roman" w:eastAsia="Times New Roman" w:hAnsi="Times New Roman"/>
          <w:color w:val="000000"/>
          <w:sz w:val="20"/>
          <w:szCs w:val="20"/>
        </w:rPr>
      </w:pPr>
      <w:r w:rsidRPr="00797786">
        <w:rPr>
          <w:rFonts w:ascii="Times New Roman" w:hAnsi="Times New Roman"/>
          <w:color w:val="000000"/>
          <w:vertAlign w:val="superscript"/>
        </w:rPr>
        <w:t xml:space="preserve">b </w:t>
      </w:r>
      <w:r w:rsidR="00933FA2" w:rsidRPr="00797786">
        <w:rPr>
          <w:rFonts w:ascii="Times New Roman" w:hAnsi="Times New Roman"/>
          <w:color w:val="000000"/>
          <w:vertAlign w:val="superscript"/>
        </w:rPr>
        <w:tab/>
      </w:r>
      <w:r w:rsidRPr="008F7C6F">
        <w:rPr>
          <w:rFonts w:ascii="Times New Roman" w:hAnsi="Times New Roman"/>
          <w:color w:val="000000"/>
          <w:sz w:val="20"/>
        </w:rPr>
        <w:t>Skráðar aukaverkanir eiga við flokk tilvika sem lýsa læknisfræðilegum hugtökum, frekar en stökum kvillum eða hugtökum samkvæmt MedDRA (Medical Dictionary for Regulatory Activities). Hver slíkur flokkur læknisfræðilegra hugtaka getur byggt á sömu undirliggjandi lífeðlisfræðilegri meingerð (t.d. sameinaðir slagæðasegarekssjúkdómar, þar á meðal heilablóðfall, hjartadrep, skammvinnt blóðþurrðarkast og önnur segarekstilvik í slagæðum).</w:t>
      </w:r>
    </w:p>
    <w:p w14:paraId="1BFAF6A3" w14:textId="77777777" w:rsidR="00D15122" w:rsidRPr="008F7C6F" w:rsidRDefault="009B0756" w:rsidP="00933FA2">
      <w:pPr>
        <w:ind w:left="270" w:hanging="270"/>
        <w:rPr>
          <w:rFonts w:ascii="Times New Roman" w:eastAsia="Times New Roman" w:hAnsi="Times New Roman"/>
          <w:color w:val="000000"/>
          <w:sz w:val="20"/>
          <w:szCs w:val="20"/>
        </w:rPr>
      </w:pPr>
      <w:r w:rsidRPr="00797786">
        <w:rPr>
          <w:rFonts w:ascii="Times New Roman" w:hAnsi="Times New Roman"/>
          <w:color w:val="000000"/>
          <w:vertAlign w:val="superscript"/>
        </w:rPr>
        <w:t>c</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Pr="008F7C6F">
        <w:rPr>
          <w:rFonts w:ascii="Times New Roman" w:hAnsi="Times New Roman"/>
          <w:color w:val="000000"/>
          <w:sz w:val="20"/>
        </w:rPr>
        <w:t>Byggt á undirrannsókn NSABP C-08 rannsóknarinnar, með 295 sjúklingum</w:t>
      </w:r>
    </w:p>
    <w:p w14:paraId="05D4910D" w14:textId="77777777" w:rsidR="00D15122" w:rsidRPr="008F7C6F" w:rsidRDefault="009B0756" w:rsidP="00933FA2">
      <w:pPr>
        <w:ind w:left="270" w:hanging="270"/>
        <w:rPr>
          <w:rFonts w:ascii="Times New Roman" w:eastAsia="Times New Roman" w:hAnsi="Times New Roman"/>
          <w:color w:val="000000"/>
          <w:sz w:val="20"/>
          <w:szCs w:val="20"/>
        </w:rPr>
      </w:pPr>
      <w:r w:rsidRPr="00797786">
        <w:rPr>
          <w:rFonts w:ascii="Times New Roman" w:hAnsi="Times New Roman"/>
          <w:color w:val="000000"/>
          <w:vertAlign w:val="superscript"/>
        </w:rPr>
        <w:t>d</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Pr="008F7C6F">
        <w:rPr>
          <w:rFonts w:ascii="Times New Roman" w:hAnsi="Times New Roman"/>
          <w:color w:val="000000"/>
          <w:sz w:val="20"/>
        </w:rPr>
        <w:t>Sjá frekari upplýsingar í kaflanum „Frekari upplýsingar um valdar alvarlegar aukaverkanir“ hér fyrir neðan.</w:t>
      </w:r>
    </w:p>
    <w:p w14:paraId="46CD5E4A" w14:textId="77777777" w:rsidR="00D15122" w:rsidRPr="008F7C6F" w:rsidRDefault="009B0756" w:rsidP="00933FA2">
      <w:pPr>
        <w:ind w:left="270" w:hanging="270"/>
        <w:rPr>
          <w:rFonts w:ascii="Times New Roman" w:eastAsia="Times New Roman" w:hAnsi="Times New Roman"/>
          <w:color w:val="000000"/>
          <w:sz w:val="20"/>
          <w:szCs w:val="20"/>
        </w:rPr>
      </w:pPr>
      <w:r w:rsidRPr="00797786">
        <w:rPr>
          <w:rFonts w:ascii="Times New Roman" w:hAnsi="Times New Roman"/>
          <w:color w:val="000000"/>
          <w:vertAlign w:val="superscript"/>
        </w:rPr>
        <w:t>e</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Pr="008F7C6F">
        <w:rPr>
          <w:rFonts w:ascii="Times New Roman" w:hAnsi="Times New Roman"/>
          <w:color w:val="000000"/>
          <w:sz w:val="20"/>
        </w:rPr>
        <w:t>Endaþarms- og leggangafistlar eru algengustu fistlar í flokki meltingarfæra- og leggangafistla.</w:t>
      </w:r>
    </w:p>
    <w:p w14:paraId="4FA70A0F" w14:textId="77777777" w:rsidR="00D15122" w:rsidRPr="008F7C6F" w:rsidRDefault="009B0756" w:rsidP="00933FA2">
      <w:pPr>
        <w:ind w:left="270" w:hanging="270"/>
        <w:rPr>
          <w:rFonts w:ascii="Times New Roman" w:eastAsia="Times New Roman" w:hAnsi="Times New Roman"/>
          <w:color w:val="000000"/>
          <w:sz w:val="20"/>
          <w:szCs w:val="20"/>
        </w:rPr>
      </w:pPr>
      <w:r w:rsidRPr="00797786">
        <w:rPr>
          <w:rFonts w:ascii="Times New Roman" w:hAnsi="Times New Roman"/>
          <w:color w:val="000000"/>
          <w:vertAlign w:val="superscript"/>
        </w:rPr>
        <w:t>f</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Pr="008F7C6F">
        <w:rPr>
          <w:rFonts w:ascii="Times New Roman" w:hAnsi="Times New Roman"/>
          <w:color w:val="000000"/>
          <w:sz w:val="20"/>
        </w:rPr>
        <w:t>Hefur eingöngu sést hjá börnum.</w:t>
      </w:r>
    </w:p>
    <w:p w14:paraId="5639BEBC" w14:textId="77777777" w:rsidR="0069180D" w:rsidRPr="00797786" w:rsidRDefault="0069180D" w:rsidP="007F6E1B">
      <w:pPr>
        <w:rPr>
          <w:rFonts w:ascii="Times New Roman" w:hAnsi="Times New Roman"/>
          <w:color w:val="000000"/>
        </w:rPr>
      </w:pPr>
    </w:p>
    <w:p w14:paraId="0057119C" w14:textId="77777777" w:rsidR="00D15122" w:rsidRPr="00797786" w:rsidRDefault="002E590F" w:rsidP="000431D0">
      <w:pPr>
        <w:keepNext/>
        <w:keepLines/>
        <w:tabs>
          <w:tab w:val="left" w:pos="1134"/>
        </w:tabs>
        <w:rPr>
          <w:rFonts w:ascii="Times New Roman" w:hAnsi="Times New Roman"/>
          <w:b/>
          <w:color w:val="000000"/>
        </w:rPr>
      </w:pPr>
      <w:r w:rsidRPr="00797786">
        <w:rPr>
          <w:rFonts w:ascii="Times New Roman" w:hAnsi="Times New Roman"/>
          <w:b/>
          <w:color w:val="000000"/>
        </w:rPr>
        <w:t>Tafla 2</w:t>
      </w:r>
      <w:r w:rsidR="002E5EAB" w:rsidRPr="00797786">
        <w:rPr>
          <w:rFonts w:ascii="Times New Roman" w:hAnsi="Times New Roman"/>
          <w:b/>
          <w:color w:val="000000"/>
        </w:rPr>
        <w:tab/>
      </w:r>
      <w:r w:rsidRPr="00797786">
        <w:rPr>
          <w:rFonts w:ascii="Times New Roman" w:hAnsi="Times New Roman"/>
          <w:b/>
          <w:color w:val="000000"/>
        </w:rPr>
        <w:t>Alvarlegar aukaverkanir, flokkaðar eftir tíðni</w:t>
      </w:r>
    </w:p>
    <w:p w14:paraId="274B42F3" w14:textId="77777777" w:rsidR="00D15122" w:rsidRPr="00797786" w:rsidRDefault="00D15122" w:rsidP="00E70C8F">
      <w:pPr>
        <w:keepNext/>
        <w:rPr>
          <w:rFonts w:ascii="Times New Roman" w:eastAsia="Times New Roman" w:hAnsi="Times New Roman"/>
          <w:bCs/>
          <w:color w:val="000000"/>
        </w:rPr>
      </w:pPr>
    </w:p>
    <w:tbl>
      <w:tblPr>
        <w:tblW w:w="9352" w:type="dxa"/>
        <w:tblInd w:w="6" w:type="dxa"/>
        <w:tblLayout w:type="fixed"/>
        <w:tblCellMar>
          <w:left w:w="0" w:type="dxa"/>
          <w:right w:w="0" w:type="dxa"/>
        </w:tblCellMar>
        <w:tblLook w:val="01E0" w:firstRow="1" w:lastRow="1" w:firstColumn="1" w:lastColumn="1" w:noHBand="0" w:noVBand="0"/>
      </w:tblPr>
      <w:tblGrid>
        <w:gridCol w:w="1336"/>
        <w:gridCol w:w="1336"/>
        <w:gridCol w:w="1336"/>
        <w:gridCol w:w="1336"/>
        <w:gridCol w:w="1336"/>
        <w:gridCol w:w="1336"/>
        <w:gridCol w:w="1336"/>
      </w:tblGrid>
      <w:tr w:rsidR="00D15122" w:rsidRPr="008F7C6F" w14:paraId="7BD27620" w14:textId="77777777" w:rsidTr="00EE78E8">
        <w:trPr>
          <w:tblHeader/>
        </w:trPr>
        <w:tc>
          <w:tcPr>
            <w:tcW w:w="1336" w:type="dxa"/>
            <w:tcBorders>
              <w:top w:val="single" w:sz="5" w:space="0" w:color="000000"/>
              <w:left w:val="single" w:sz="5" w:space="0" w:color="000000"/>
              <w:bottom w:val="single" w:sz="5" w:space="0" w:color="000000"/>
              <w:right w:val="single" w:sz="5" w:space="0" w:color="000000"/>
            </w:tcBorders>
          </w:tcPr>
          <w:p w14:paraId="0D541D61" w14:textId="77777777" w:rsidR="00D15122" w:rsidRPr="008F7C6F" w:rsidRDefault="009B0756" w:rsidP="00E70C8F">
            <w:pPr>
              <w:pStyle w:val="TableParagraph"/>
              <w:keepNext/>
              <w:ind w:firstLine="8"/>
              <w:jc w:val="center"/>
              <w:rPr>
                <w:rFonts w:ascii="Times New Roman" w:eastAsia="Times New Roman" w:hAnsi="Times New Roman"/>
                <w:color w:val="000000"/>
                <w:sz w:val="20"/>
                <w:szCs w:val="20"/>
              </w:rPr>
            </w:pPr>
            <w:r w:rsidRPr="008F7C6F">
              <w:rPr>
                <w:rFonts w:ascii="Times New Roman" w:hAnsi="Times New Roman"/>
                <w:color w:val="000000"/>
                <w:sz w:val="20"/>
              </w:rPr>
              <w:t>Líffæraflokkur</w:t>
            </w:r>
          </w:p>
        </w:tc>
        <w:tc>
          <w:tcPr>
            <w:tcW w:w="1336" w:type="dxa"/>
            <w:tcBorders>
              <w:top w:val="single" w:sz="5" w:space="0" w:color="000000"/>
              <w:left w:val="single" w:sz="5" w:space="0" w:color="000000"/>
              <w:bottom w:val="single" w:sz="5" w:space="0" w:color="000000"/>
              <w:right w:val="single" w:sz="5" w:space="0" w:color="000000"/>
            </w:tcBorders>
          </w:tcPr>
          <w:p w14:paraId="6EF7BD78" w14:textId="77777777" w:rsidR="00D15122" w:rsidRPr="008F7C6F" w:rsidRDefault="009B0756" w:rsidP="00E70C8F">
            <w:pPr>
              <w:pStyle w:val="TableParagraph"/>
              <w:keepNext/>
              <w:spacing w:line="222" w:lineRule="exact"/>
              <w:jc w:val="center"/>
              <w:rPr>
                <w:rFonts w:ascii="Times New Roman" w:eastAsia="Times New Roman" w:hAnsi="Times New Roman"/>
                <w:color w:val="000000"/>
                <w:sz w:val="20"/>
                <w:szCs w:val="20"/>
              </w:rPr>
            </w:pPr>
            <w:r w:rsidRPr="008F7C6F">
              <w:rPr>
                <w:rFonts w:ascii="Times New Roman" w:hAnsi="Times New Roman"/>
                <w:color w:val="000000"/>
                <w:sz w:val="20"/>
              </w:rPr>
              <w:t>Mjög algengar</w:t>
            </w:r>
          </w:p>
        </w:tc>
        <w:tc>
          <w:tcPr>
            <w:tcW w:w="1336" w:type="dxa"/>
            <w:tcBorders>
              <w:top w:val="single" w:sz="5" w:space="0" w:color="000000"/>
              <w:left w:val="single" w:sz="5" w:space="0" w:color="000000"/>
              <w:bottom w:val="single" w:sz="5" w:space="0" w:color="000000"/>
              <w:right w:val="single" w:sz="5" w:space="0" w:color="000000"/>
            </w:tcBorders>
          </w:tcPr>
          <w:p w14:paraId="312C9D61" w14:textId="77777777" w:rsidR="00D15122" w:rsidRPr="008F7C6F" w:rsidRDefault="009B0756" w:rsidP="00E70C8F">
            <w:pPr>
              <w:pStyle w:val="TableParagraph"/>
              <w:keepNext/>
              <w:spacing w:line="222" w:lineRule="exact"/>
              <w:jc w:val="center"/>
              <w:rPr>
                <w:rFonts w:ascii="Times New Roman" w:eastAsia="Times New Roman" w:hAnsi="Times New Roman"/>
                <w:color w:val="000000"/>
                <w:sz w:val="20"/>
                <w:szCs w:val="20"/>
              </w:rPr>
            </w:pPr>
            <w:r w:rsidRPr="008F7C6F">
              <w:rPr>
                <w:rFonts w:ascii="Times New Roman" w:hAnsi="Times New Roman"/>
                <w:color w:val="000000"/>
                <w:sz w:val="20"/>
              </w:rPr>
              <w:t>Algengar</w:t>
            </w:r>
          </w:p>
        </w:tc>
        <w:tc>
          <w:tcPr>
            <w:tcW w:w="1336" w:type="dxa"/>
            <w:tcBorders>
              <w:top w:val="single" w:sz="5" w:space="0" w:color="000000"/>
              <w:left w:val="single" w:sz="5" w:space="0" w:color="000000"/>
              <w:bottom w:val="single" w:sz="5" w:space="0" w:color="000000"/>
              <w:right w:val="single" w:sz="5" w:space="0" w:color="000000"/>
            </w:tcBorders>
          </w:tcPr>
          <w:p w14:paraId="179E6496" w14:textId="77777777" w:rsidR="00D15122" w:rsidRPr="008F7C6F" w:rsidRDefault="009B0756" w:rsidP="00E70C8F">
            <w:pPr>
              <w:pStyle w:val="TableParagraph"/>
              <w:keepNext/>
              <w:spacing w:line="222" w:lineRule="exact"/>
              <w:jc w:val="center"/>
              <w:rPr>
                <w:rFonts w:ascii="Times New Roman" w:eastAsia="Times New Roman" w:hAnsi="Times New Roman"/>
                <w:color w:val="000000"/>
                <w:sz w:val="20"/>
                <w:szCs w:val="20"/>
              </w:rPr>
            </w:pPr>
            <w:r w:rsidRPr="008F7C6F">
              <w:rPr>
                <w:rFonts w:ascii="Times New Roman" w:hAnsi="Times New Roman"/>
                <w:color w:val="000000"/>
                <w:sz w:val="20"/>
              </w:rPr>
              <w:t>Sjaldgæfar</w:t>
            </w:r>
          </w:p>
        </w:tc>
        <w:tc>
          <w:tcPr>
            <w:tcW w:w="1336" w:type="dxa"/>
            <w:tcBorders>
              <w:top w:val="single" w:sz="5" w:space="0" w:color="000000"/>
              <w:left w:val="single" w:sz="5" w:space="0" w:color="000000"/>
              <w:bottom w:val="single" w:sz="5" w:space="0" w:color="000000"/>
              <w:right w:val="single" w:sz="5" w:space="0" w:color="000000"/>
            </w:tcBorders>
          </w:tcPr>
          <w:p w14:paraId="328599DF" w14:textId="77777777" w:rsidR="00D15122" w:rsidRPr="008F7C6F" w:rsidRDefault="009B0756" w:rsidP="00E70C8F">
            <w:pPr>
              <w:pStyle w:val="TableParagraph"/>
              <w:keepNext/>
              <w:spacing w:line="222" w:lineRule="exact"/>
              <w:jc w:val="center"/>
              <w:rPr>
                <w:rFonts w:ascii="Times New Roman" w:eastAsia="Times New Roman" w:hAnsi="Times New Roman"/>
                <w:color w:val="000000"/>
                <w:sz w:val="20"/>
                <w:szCs w:val="20"/>
              </w:rPr>
            </w:pPr>
            <w:r w:rsidRPr="008F7C6F">
              <w:rPr>
                <w:rFonts w:ascii="Times New Roman" w:hAnsi="Times New Roman"/>
                <w:color w:val="000000"/>
                <w:sz w:val="20"/>
              </w:rPr>
              <w:t>Mjög sjaldgæfar</w:t>
            </w:r>
          </w:p>
        </w:tc>
        <w:tc>
          <w:tcPr>
            <w:tcW w:w="1336" w:type="dxa"/>
            <w:tcBorders>
              <w:top w:val="single" w:sz="5" w:space="0" w:color="000000"/>
              <w:left w:val="single" w:sz="5" w:space="0" w:color="000000"/>
              <w:bottom w:val="single" w:sz="5" w:space="0" w:color="000000"/>
              <w:right w:val="single" w:sz="5" w:space="0" w:color="000000"/>
            </w:tcBorders>
          </w:tcPr>
          <w:p w14:paraId="4A6CCF83" w14:textId="77777777" w:rsidR="00D15122" w:rsidRPr="008F7C6F" w:rsidRDefault="009B0756" w:rsidP="00E70C8F">
            <w:pPr>
              <w:pStyle w:val="TableParagraph"/>
              <w:keepNext/>
              <w:ind w:hanging="10"/>
              <w:jc w:val="center"/>
              <w:rPr>
                <w:rFonts w:ascii="Times New Roman" w:eastAsia="Times New Roman" w:hAnsi="Times New Roman"/>
                <w:color w:val="000000"/>
                <w:sz w:val="20"/>
                <w:szCs w:val="20"/>
              </w:rPr>
            </w:pPr>
            <w:r w:rsidRPr="008F7C6F">
              <w:rPr>
                <w:rFonts w:ascii="Times New Roman" w:hAnsi="Times New Roman"/>
                <w:color w:val="000000"/>
                <w:sz w:val="20"/>
              </w:rPr>
              <w:t>Koma örsjaldan fyrir</w:t>
            </w:r>
          </w:p>
        </w:tc>
        <w:tc>
          <w:tcPr>
            <w:tcW w:w="1336" w:type="dxa"/>
            <w:tcBorders>
              <w:top w:val="single" w:sz="5" w:space="0" w:color="000000"/>
              <w:left w:val="single" w:sz="5" w:space="0" w:color="000000"/>
              <w:bottom w:val="single" w:sz="5" w:space="0" w:color="000000"/>
              <w:right w:val="single" w:sz="5" w:space="0" w:color="000000"/>
            </w:tcBorders>
          </w:tcPr>
          <w:p w14:paraId="4B61A3B7" w14:textId="77777777" w:rsidR="00D15122" w:rsidRPr="008F7C6F" w:rsidRDefault="009B0756" w:rsidP="00E70C8F">
            <w:pPr>
              <w:pStyle w:val="TableParagraph"/>
              <w:keepNext/>
              <w:ind w:right="260"/>
              <w:jc w:val="center"/>
              <w:rPr>
                <w:rFonts w:ascii="Times New Roman" w:eastAsia="Times New Roman" w:hAnsi="Times New Roman"/>
                <w:color w:val="000000"/>
                <w:sz w:val="20"/>
                <w:szCs w:val="20"/>
              </w:rPr>
            </w:pPr>
            <w:r w:rsidRPr="008F7C6F">
              <w:rPr>
                <w:rFonts w:ascii="Times New Roman" w:hAnsi="Times New Roman"/>
                <w:color w:val="000000"/>
                <w:sz w:val="20"/>
              </w:rPr>
              <w:t>Tíðni ekki þekkt</w:t>
            </w:r>
          </w:p>
        </w:tc>
      </w:tr>
      <w:tr w:rsidR="00D15122" w:rsidRPr="008F7C6F" w14:paraId="3A00F895" w14:textId="77777777" w:rsidTr="00EE78E8">
        <w:tc>
          <w:tcPr>
            <w:tcW w:w="1336" w:type="dxa"/>
            <w:tcBorders>
              <w:top w:val="single" w:sz="5" w:space="0" w:color="000000"/>
              <w:left w:val="single" w:sz="5" w:space="0" w:color="000000"/>
              <w:bottom w:val="single" w:sz="5" w:space="0" w:color="000000"/>
              <w:right w:val="single" w:sz="5" w:space="0" w:color="000000"/>
            </w:tcBorders>
          </w:tcPr>
          <w:p w14:paraId="540A90E0" w14:textId="77777777" w:rsidR="00D15122" w:rsidRPr="008F7C6F" w:rsidRDefault="009B0756" w:rsidP="00E70C8F">
            <w:pPr>
              <w:pStyle w:val="TableParagraph"/>
              <w:keepNext/>
              <w:spacing w:line="234" w:lineRule="auto"/>
              <w:rPr>
                <w:rFonts w:ascii="Times New Roman" w:hAnsi="Times New Roman"/>
                <w:color w:val="000000"/>
                <w:sz w:val="20"/>
                <w:szCs w:val="20"/>
              </w:rPr>
            </w:pPr>
            <w:r w:rsidRPr="008F7C6F">
              <w:rPr>
                <w:rFonts w:ascii="Times New Roman" w:hAnsi="Times New Roman"/>
                <w:color w:val="000000"/>
                <w:sz w:val="20"/>
              </w:rPr>
              <w:t>Sýkingar af völdum sýkla og sníkjudýra</w:t>
            </w:r>
          </w:p>
        </w:tc>
        <w:tc>
          <w:tcPr>
            <w:tcW w:w="1336" w:type="dxa"/>
            <w:tcBorders>
              <w:top w:val="single" w:sz="5" w:space="0" w:color="000000"/>
              <w:left w:val="single" w:sz="5" w:space="0" w:color="000000"/>
              <w:bottom w:val="single" w:sz="5" w:space="0" w:color="000000"/>
              <w:right w:val="single" w:sz="5" w:space="0" w:color="000000"/>
            </w:tcBorders>
          </w:tcPr>
          <w:p w14:paraId="3464C6E7" w14:textId="77777777" w:rsidR="00D15122" w:rsidRPr="008F7C6F" w:rsidRDefault="00D15122" w:rsidP="00E70C8F">
            <w:pPr>
              <w:pStyle w:val="TableParagraph"/>
              <w:keepNext/>
              <w:spacing w:line="234" w:lineRule="auto"/>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92F6A7B" w14:textId="77777777" w:rsidR="00D15122" w:rsidRPr="008F7C6F" w:rsidRDefault="009B0756" w:rsidP="00E70C8F">
            <w:pPr>
              <w:pStyle w:val="TableParagraph"/>
              <w:keepNext/>
              <w:spacing w:line="234" w:lineRule="auto"/>
              <w:ind w:right="9"/>
              <w:rPr>
                <w:rFonts w:ascii="Times New Roman" w:hAnsi="Times New Roman"/>
                <w:color w:val="000000"/>
                <w:sz w:val="20"/>
                <w:szCs w:val="20"/>
              </w:rPr>
            </w:pPr>
            <w:r w:rsidRPr="008F7C6F">
              <w:rPr>
                <w:rFonts w:ascii="Times New Roman" w:hAnsi="Times New Roman"/>
                <w:color w:val="000000"/>
                <w:sz w:val="20"/>
              </w:rPr>
              <w:t>Blóðsýking, húðbeðsbólga, ígerð</w:t>
            </w:r>
            <w:r w:rsidRPr="008F7C6F">
              <w:rPr>
                <w:rFonts w:ascii="Times New Roman" w:hAnsi="Times New Roman"/>
                <w:color w:val="000000"/>
                <w:sz w:val="20"/>
                <w:vertAlign w:val="superscript"/>
              </w:rPr>
              <w:t>a,b</w:t>
            </w:r>
            <w:r w:rsidRPr="008F7C6F">
              <w:rPr>
                <w:rFonts w:ascii="Times New Roman" w:hAnsi="Times New Roman"/>
                <w:color w:val="000000"/>
                <w:sz w:val="20"/>
              </w:rPr>
              <w:t xml:space="preserve">, sýking, þvagfærasýking </w:t>
            </w:r>
          </w:p>
        </w:tc>
        <w:tc>
          <w:tcPr>
            <w:tcW w:w="1336" w:type="dxa"/>
            <w:tcBorders>
              <w:top w:val="single" w:sz="5" w:space="0" w:color="000000"/>
              <w:left w:val="single" w:sz="5" w:space="0" w:color="000000"/>
              <w:bottom w:val="single" w:sz="5" w:space="0" w:color="000000"/>
              <w:right w:val="single" w:sz="5" w:space="0" w:color="000000"/>
            </w:tcBorders>
          </w:tcPr>
          <w:p w14:paraId="4B14AD00" w14:textId="77777777" w:rsidR="00D15122" w:rsidRPr="008F7C6F" w:rsidRDefault="00D15122" w:rsidP="00E70C8F">
            <w:pPr>
              <w:pStyle w:val="TableParagraph"/>
              <w:keepNext/>
              <w:spacing w:line="234" w:lineRule="auto"/>
              <w:ind w:right="3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33DBB4E" w14:textId="77777777" w:rsidR="00D15122" w:rsidRPr="008F7C6F" w:rsidRDefault="00D15122" w:rsidP="00E70C8F">
            <w:pPr>
              <w:pStyle w:val="TableParagraph"/>
              <w:keepNext/>
              <w:spacing w:line="234" w:lineRule="auto"/>
              <w:ind w:right="20"/>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247852A" w14:textId="77777777" w:rsidR="00D15122" w:rsidRPr="008F7C6F" w:rsidRDefault="00D15122" w:rsidP="00E70C8F">
            <w:pPr>
              <w:pStyle w:val="TableParagraph"/>
              <w:keepNext/>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CCC7067" w14:textId="77777777" w:rsidR="00D15122" w:rsidRPr="008F7C6F" w:rsidRDefault="009B0756" w:rsidP="00E70C8F">
            <w:pPr>
              <w:pStyle w:val="TableParagraph"/>
              <w:keepNext/>
              <w:spacing w:line="234" w:lineRule="auto"/>
              <w:ind w:right="26"/>
              <w:rPr>
                <w:rFonts w:ascii="Times New Roman" w:hAnsi="Times New Roman"/>
                <w:color w:val="000000"/>
                <w:sz w:val="20"/>
                <w:szCs w:val="20"/>
              </w:rPr>
            </w:pPr>
            <w:r w:rsidRPr="008F7C6F">
              <w:rPr>
                <w:rFonts w:ascii="Times New Roman" w:hAnsi="Times New Roman"/>
                <w:color w:val="000000"/>
                <w:sz w:val="20"/>
              </w:rPr>
              <w:t>Sinafellsbólga með drepi (necrotising fasciitis)</w:t>
            </w:r>
            <w:r w:rsidRPr="008F7C6F">
              <w:rPr>
                <w:rFonts w:ascii="Times New Roman" w:hAnsi="Times New Roman"/>
                <w:color w:val="000000"/>
                <w:sz w:val="20"/>
                <w:vertAlign w:val="superscript"/>
              </w:rPr>
              <w:t>c</w:t>
            </w:r>
          </w:p>
        </w:tc>
      </w:tr>
      <w:tr w:rsidR="00D15122" w:rsidRPr="008F7C6F" w14:paraId="0C45FA20" w14:textId="77777777" w:rsidTr="00EE78E8">
        <w:tc>
          <w:tcPr>
            <w:tcW w:w="1336" w:type="dxa"/>
            <w:tcBorders>
              <w:top w:val="single" w:sz="5" w:space="0" w:color="000000"/>
              <w:left w:val="single" w:sz="5" w:space="0" w:color="000000"/>
              <w:bottom w:val="single" w:sz="5" w:space="0" w:color="000000"/>
              <w:right w:val="single" w:sz="5" w:space="0" w:color="000000"/>
            </w:tcBorders>
          </w:tcPr>
          <w:p w14:paraId="524D4BD0" w14:textId="77777777" w:rsidR="00D15122" w:rsidRPr="008F7C6F" w:rsidRDefault="009B0756" w:rsidP="00392ED9">
            <w:pPr>
              <w:pStyle w:val="TableParagraph"/>
              <w:spacing w:line="234" w:lineRule="auto"/>
              <w:rPr>
                <w:rFonts w:ascii="Times New Roman" w:hAnsi="Times New Roman"/>
                <w:color w:val="000000"/>
                <w:sz w:val="20"/>
                <w:szCs w:val="20"/>
              </w:rPr>
            </w:pPr>
            <w:r w:rsidRPr="008F7C6F">
              <w:rPr>
                <w:rFonts w:ascii="Times New Roman" w:hAnsi="Times New Roman"/>
                <w:color w:val="000000"/>
                <w:sz w:val="20"/>
              </w:rPr>
              <w:t>Blóð og eitlar</w:t>
            </w:r>
          </w:p>
        </w:tc>
        <w:tc>
          <w:tcPr>
            <w:tcW w:w="1336" w:type="dxa"/>
            <w:tcBorders>
              <w:top w:val="single" w:sz="5" w:space="0" w:color="000000"/>
              <w:left w:val="single" w:sz="5" w:space="0" w:color="000000"/>
              <w:bottom w:val="single" w:sz="5" w:space="0" w:color="000000"/>
              <w:right w:val="single" w:sz="5" w:space="0" w:color="000000"/>
            </w:tcBorders>
          </w:tcPr>
          <w:p w14:paraId="7A6242AD" w14:textId="77777777" w:rsidR="00D15122" w:rsidRPr="008F7C6F" w:rsidRDefault="009B0756" w:rsidP="00392ED9">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Daufkyrningafæð með hita, hvítkornafæð, daufkyrninga</w:t>
            </w:r>
            <w:r w:rsidR="00AC2634" w:rsidRPr="008F7C6F">
              <w:rPr>
                <w:rFonts w:ascii="Times New Roman" w:hAnsi="Times New Roman"/>
                <w:color w:val="000000"/>
                <w:sz w:val="20"/>
              </w:rPr>
              <w:t>-</w:t>
            </w:r>
            <w:r w:rsidRPr="008F7C6F">
              <w:rPr>
                <w:rFonts w:ascii="Times New Roman" w:hAnsi="Times New Roman"/>
                <w:color w:val="000000"/>
                <w:sz w:val="20"/>
              </w:rPr>
              <w:t>fæð</w:t>
            </w:r>
            <w:r w:rsidRPr="008F7C6F">
              <w:rPr>
                <w:rFonts w:ascii="Times New Roman" w:hAnsi="Times New Roman"/>
                <w:color w:val="000000"/>
                <w:sz w:val="20"/>
                <w:vertAlign w:val="superscript"/>
              </w:rPr>
              <w:t>a</w:t>
            </w:r>
            <w:r w:rsidRPr="008F7C6F">
              <w:rPr>
                <w:rFonts w:ascii="Times New Roman" w:hAnsi="Times New Roman"/>
                <w:color w:val="000000"/>
                <w:sz w:val="20"/>
              </w:rPr>
              <w:t>, blóðflagnafæð</w:t>
            </w:r>
          </w:p>
        </w:tc>
        <w:tc>
          <w:tcPr>
            <w:tcW w:w="1336" w:type="dxa"/>
            <w:tcBorders>
              <w:top w:val="single" w:sz="5" w:space="0" w:color="000000"/>
              <w:left w:val="single" w:sz="5" w:space="0" w:color="000000"/>
              <w:bottom w:val="single" w:sz="5" w:space="0" w:color="000000"/>
              <w:right w:val="single" w:sz="5" w:space="0" w:color="000000"/>
            </w:tcBorders>
          </w:tcPr>
          <w:p w14:paraId="26A4D811" w14:textId="77777777" w:rsidR="00D15122" w:rsidRPr="008F7C6F" w:rsidRDefault="009B0756" w:rsidP="00392ED9">
            <w:pPr>
              <w:pStyle w:val="TableParagraph"/>
              <w:spacing w:line="234" w:lineRule="auto"/>
              <w:ind w:right="48"/>
              <w:rPr>
                <w:rFonts w:ascii="Times New Roman" w:hAnsi="Times New Roman"/>
                <w:color w:val="000000"/>
                <w:sz w:val="20"/>
                <w:szCs w:val="20"/>
              </w:rPr>
            </w:pPr>
            <w:r w:rsidRPr="008F7C6F">
              <w:rPr>
                <w:rFonts w:ascii="Times New Roman" w:hAnsi="Times New Roman"/>
                <w:color w:val="000000"/>
                <w:sz w:val="20"/>
              </w:rPr>
              <w:t>Blóðleysi, eitilfrumnafæð</w:t>
            </w:r>
          </w:p>
        </w:tc>
        <w:tc>
          <w:tcPr>
            <w:tcW w:w="1336" w:type="dxa"/>
            <w:tcBorders>
              <w:top w:val="single" w:sz="5" w:space="0" w:color="000000"/>
              <w:left w:val="single" w:sz="5" w:space="0" w:color="000000"/>
              <w:bottom w:val="single" w:sz="5" w:space="0" w:color="000000"/>
              <w:right w:val="single" w:sz="5" w:space="0" w:color="000000"/>
            </w:tcBorders>
          </w:tcPr>
          <w:p w14:paraId="1D01C956" w14:textId="77777777" w:rsidR="00D15122" w:rsidRPr="008F7C6F" w:rsidRDefault="00D15122" w:rsidP="00392ED9">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895B4D1" w14:textId="77777777" w:rsidR="00D15122" w:rsidRPr="008F7C6F" w:rsidRDefault="00D15122" w:rsidP="00392ED9">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246A831" w14:textId="77777777" w:rsidR="00D15122" w:rsidRPr="008F7C6F" w:rsidRDefault="00D15122" w:rsidP="00392ED9">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BAF39B6" w14:textId="77777777" w:rsidR="00D15122" w:rsidRPr="008F7C6F" w:rsidRDefault="00D15122" w:rsidP="00392ED9">
            <w:pPr>
              <w:pStyle w:val="TableParagraph"/>
              <w:spacing w:line="234" w:lineRule="auto"/>
              <w:ind w:right="378"/>
              <w:rPr>
                <w:rFonts w:ascii="Times New Roman" w:hAnsi="Times New Roman"/>
                <w:color w:val="000000"/>
                <w:sz w:val="20"/>
                <w:szCs w:val="20"/>
              </w:rPr>
            </w:pPr>
          </w:p>
        </w:tc>
      </w:tr>
      <w:tr w:rsidR="00764148" w:rsidRPr="008F7C6F" w14:paraId="5C43795F" w14:textId="77777777" w:rsidTr="00EE78E8">
        <w:tc>
          <w:tcPr>
            <w:tcW w:w="1336" w:type="dxa"/>
            <w:tcBorders>
              <w:top w:val="single" w:sz="5" w:space="0" w:color="000000"/>
              <w:left w:val="single" w:sz="5" w:space="0" w:color="000000"/>
              <w:bottom w:val="single" w:sz="5" w:space="0" w:color="000000"/>
              <w:right w:val="single" w:sz="5" w:space="0" w:color="000000"/>
            </w:tcBorders>
          </w:tcPr>
          <w:p w14:paraId="73994C9A" w14:textId="77777777" w:rsidR="00764148" w:rsidRPr="008F7C6F" w:rsidRDefault="00764148" w:rsidP="00764148">
            <w:pPr>
              <w:pStyle w:val="TableParagraph"/>
              <w:spacing w:line="234" w:lineRule="auto"/>
              <w:rPr>
                <w:rFonts w:ascii="Times New Roman" w:hAnsi="Times New Roman"/>
                <w:color w:val="000000"/>
                <w:sz w:val="20"/>
                <w:szCs w:val="20"/>
              </w:rPr>
            </w:pPr>
            <w:r w:rsidRPr="008F7C6F">
              <w:rPr>
                <w:rFonts w:ascii="Times New Roman" w:hAnsi="Times New Roman"/>
                <w:color w:val="000000"/>
                <w:sz w:val="20"/>
              </w:rPr>
              <w:t>Ónæmiskerfi</w:t>
            </w:r>
          </w:p>
        </w:tc>
        <w:tc>
          <w:tcPr>
            <w:tcW w:w="1336" w:type="dxa"/>
            <w:tcBorders>
              <w:top w:val="single" w:sz="5" w:space="0" w:color="000000"/>
              <w:left w:val="single" w:sz="5" w:space="0" w:color="000000"/>
              <w:bottom w:val="single" w:sz="5" w:space="0" w:color="000000"/>
              <w:right w:val="single" w:sz="5" w:space="0" w:color="000000"/>
            </w:tcBorders>
          </w:tcPr>
          <w:p w14:paraId="5B1CABE0"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5FA9AFF"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Ofnæmi, innrennslisvið-brögð</w:t>
            </w:r>
            <w:r w:rsidRPr="008F7C6F">
              <w:rPr>
                <w:rFonts w:ascii="Times New Roman" w:hAnsi="Times New Roman"/>
                <w:color w:val="000000"/>
                <w:sz w:val="20"/>
                <w:vertAlign w:val="superscript"/>
              </w:rPr>
              <w:t>a,b,c</w:t>
            </w:r>
          </w:p>
        </w:tc>
        <w:tc>
          <w:tcPr>
            <w:tcW w:w="1336" w:type="dxa"/>
            <w:tcBorders>
              <w:top w:val="single" w:sz="5" w:space="0" w:color="000000"/>
              <w:left w:val="single" w:sz="5" w:space="0" w:color="000000"/>
              <w:bottom w:val="single" w:sz="5" w:space="0" w:color="000000"/>
              <w:right w:val="single" w:sz="5" w:space="0" w:color="000000"/>
            </w:tcBorders>
          </w:tcPr>
          <w:p w14:paraId="2A1914AF"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F3B54B8" w14:textId="48D704CC"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sz w:val="20"/>
                <w:lang w:eastAsia="zh-TW"/>
              </w:rPr>
              <w:t>Bráða-ofnæmislost</w:t>
            </w:r>
            <w:r w:rsidRPr="008F7C6F">
              <w:rPr>
                <w:rFonts w:ascii="Times New Roman" w:hAnsi="Times New Roman"/>
                <w:sz w:val="20"/>
                <w:vertAlign w:val="superscript"/>
                <w:lang w:val="en-US"/>
              </w:rPr>
              <w:t>b,c</w:t>
            </w:r>
          </w:p>
        </w:tc>
        <w:tc>
          <w:tcPr>
            <w:tcW w:w="1336" w:type="dxa"/>
            <w:tcBorders>
              <w:top w:val="single" w:sz="5" w:space="0" w:color="000000"/>
              <w:left w:val="single" w:sz="5" w:space="0" w:color="000000"/>
              <w:bottom w:val="single" w:sz="5" w:space="0" w:color="000000"/>
              <w:right w:val="single" w:sz="5" w:space="0" w:color="000000"/>
            </w:tcBorders>
          </w:tcPr>
          <w:p w14:paraId="422DD3D6"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3248D09" w14:textId="58290D3B" w:rsidR="00764148" w:rsidRPr="008F7C6F" w:rsidRDefault="00764148" w:rsidP="00764148">
            <w:pPr>
              <w:pStyle w:val="TableParagraph"/>
              <w:spacing w:line="234" w:lineRule="auto"/>
              <w:ind w:right="14"/>
              <w:rPr>
                <w:rFonts w:ascii="Times New Roman" w:hAnsi="Times New Roman"/>
                <w:color w:val="000000"/>
                <w:sz w:val="20"/>
                <w:szCs w:val="20"/>
              </w:rPr>
            </w:pPr>
          </w:p>
        </w:tc>
      </w:tr>
      <w:tr w:rsidR="00764148" w:rsidRPr="008F7C6F" w14:paraId="5C9773C1" w14:textId="77777777" w:rsidTr="00EE78E8">
        <w:tc>
          <w:tcPr>
            <w:tcW w:w="1336" w:type="dxa"/>
            <w:tcBorders>
              <w:top w:val="single" w:sz="5" w:space="0" w:color="000000"/>
              <w:left w:val="single" w:sz="5" w:space="0" w:color="000000"/>
              <w:bottom w:val="single" w:sz="5" w:space="0" w:color="000000"/>
              <w:right w:val="single" w:sz="5" w:space="0" w:color="000000"/>
            </w:tcBorders>
          </w:tcPr>
          <w:p w14:paraId="239408F5" w14:textId="77777777" w:rsidR="00764148" w:rsidRPr="008F7C6F" w:rsidRDefault="00764148" w:rsidP="00764148">
            <w:pPr>
              <w:pStyle w:val="TableParagraph"/>
              <w:tabs>
                <w:tab w:val="left" w:pos="1336"/>
              </w:tabs>
              <w:spacing w:line="235" w:lineRule="auto"/>
              <w:rPr>
                <w:rFonts w:ascii="Times New Roman" w:hAnsi="Times New Roman"/>
                <w:color w:val="000000"/>
                <w:sz w:val="20"/>
                <w:szCs w:val="20"/>
              </w:rPr>
            </w:pPr>
            <w:r w:rsidRPr="008F7C6F">
              <w:rPr>
                <w:rFonts w:ascii="Times New Roman" w:hAnsi="Times New Roman"/>
                <w:color w:val="000000"/>
                <w:sz w:val="20"/>
              </w:rPr>
              <w:t xml:space="preserve">Efnaskipti og </w:t>
            </w:r>
            <w:r w:rsidRPr="008F7C6F">
              <w:rPr>
                <w:rFonts w:ascii="Times New Roman" w:hAnsi="Times New Roman"/>
                <w:color w:val="000000"/>
                <w:sz w:val="20"/>
              </w:rPr>
              <w:lastRenderedPageBreak/>
              <w:t>næring</w:t>
            </w:r>
          </w:p>
        </w:tc>
        <w:tc>
          <w:tcPr>
            <w:tcW w:w="1336" w:type="dxa"/>
            <w:tcBorders>
              <w:top w:val="single" w:sz="5" w:space="0" w:color="000000"/>
              <w:left w:val="single" w:sz="5" w:space="0" w:color="000000"/>
              <w:bottom w:val="single" w:sz="5" w:space="0" w:color="000000"/>
              <w:right w:val="single" w:sz="5" w:space="0" w:color="000000"/>
            </w:tcBorders>
          </w:tcPr>
          <w:p w14:paraId="01285182" w14:textId="77777777" w:rsidR="00764148" w:rsidRPr="008F7C6F" w:rsidRDefault="00764148" w:rsidP="00764148">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2CBAC0A" w14:textId="77777777" w:rsidR="00764148" w:rsidRPr="008F7C6F" w:rsidRDefault="00764148" w:rsidP="00764148">
            <w:pPr>
              <w:pStyle w:val="TableParagraph"/>
              <w:spacing w:line="235" w:lineRule="auto"/>
              <w:ind w:right="14"/>
              <w:rPr>
                <w:rFonts w:ascii="Times New Roman" w:hAnsi="Times New Roman"/>
                <w:color w:val="000000"/>
                <w:sz w:val="20"/>
                <w:szCs w:val="20"/>
              </w:rPr>
            </w:pPr>
            <w:r w:rsidRPr="008F7C6F">
              <w:rPr>
                <w:rFonts w:ascii="Times New Roman" w:hAnsi="Times New Roman"/>
                <w:color w:val="000000"/>
                <w:sz w:val="20"/>
              </w:rPr>
              <w:t xml:space="preserve">Vessaþurrð, </w:t>
            </w:r>
            <w:r w:rsidRPr="008F7C6F">
              <w:rPr>
                <w:rFonts w:ascii="Times New Roman" w:hAnsi="Times New Roman"/>
                <w:color w:val="000000"/>
                <w:sz w:val="20"/>
              </w:rPr>
              <w:lastRenderedPageBreak/>
              <w:t>blóðnatríumlækkun</w:t>
            </w:r>
          </w:p>
        </w:tc>
        <w:tc>
          <w:tcPr>
            <w:tcW w:w="1336" w:type="dxa"/>
            <w:tcBorders>
              <w:top w:val="single" w:sz="5" w:space="0" w:color="000000"/>
              <w:left w:val="single" w:sz="5" w:space="0" w:color="000000"/>
              <w:bottom w:val="single" w:sz="5" w:space="0" w:color="000000"/>
              <w:right w:val="single" w:sz="5" w:space="0" w:color="000000"/>
            </w:tcBorders>
          </w:tcPr>
          <w:p w14:paraId="5A93BDDF" w14:textId="77777777" w:rsidR="00764148" w:rsidRPr="008F7C6F" w:rsidRDefault="00764148" w:rsidP="00764148">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0E7E8DD" w14:textId="77777777" w:rsidR="00764148" w:rsidRPr="008F7C6F" w:rsidRDefault="00764148" w:rsidP="00764148">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BDD5781" w14:textId="77777777" w:rsidR="00764148" w:rsidRPr="008F7C6F" w:rsidRDefault="00764148" w:rsidP="00764148">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572B506" w14:textId="77777777" w:rsidR="00764148" w:rsidRPr="008F7C6F" w:rsidRDefault="00764148" w:rsidP="00764148">
            <w:pPr>
              <w:pStyle w:val="TableParagraph"/>
              <w:spacing w:line="235" w:lineRule="auto"/>
              <w:ind w:right="14"/>
              <w:rPr>
                <w:rFonts w:ascii="Times New Roman" w:hAnsi="Times New Roman"/>
                <w:color w:val="000000"/>
                <w:sz w:val="20"/>
                <w:szCs w:val="20"/>
              </w:rPr>
            </w:pPr>
          </w:p>
        </w:tc>
      </w:tr>
      <w:tr w:rsidR="00764148" w:rsidRPr="008F7C6F" w14:paraId="73F24341" w14:textId="77777777" w:rsidTr="00EE78E8">
        <w:tc>
          <w:tcPr>
            <w:tcW w:w="1336" w:type="dxa"/>
            <w:tcBorders>
              <w:top w:val="single" w:sz="5" w:space="0" w:color="000000"/>
              <w:left w:val="single" w:sz="5" w:space="0" w:color="000000"/>
              <w:bottom w:val="single" w:sz="4" w:space="0" w:color="000000"/>
              <w:right w:val="single" w:sz="5" w:space="0" w:color="000000"/>
            </w:tcBorders>
          </w:tcPr>
          <w:p w14:paraId="3940A561" w14:textId="77777777" w:rsidR="00764148" w:rsidRPr="008F7C6F" w:rsidRDefault="00764148" w:rsidP="00764148">
            <w:pPr>
              <w:pStyle w:val="TableParagraph"/>
              <w:keepNext/>
              <w:keepLines/>
              <w:widowControl/>
              <w:spacing w:line="235" w:lineRule="auto"/>
              <w:rPr>
                <w:rFonts w:ascii="Times New Roman" w:hAnsi="Times New Roman"/>
                <w:color w:val="000000"/>
                <w:sz w:val="20"/>
                <w:szCs w:val="20"/>
              </w:rPr>
            </w:pPr>
            <w:r w:rsidRPr="008F7C6F">
              <w:rPr>
                <w:rFonts w:ascii="Times New Roman" w:hAnsi="Times New Roman"/>
                <w:color w:val="000000"/>
                <w:sz w:val="20"/>
              </w:rPr>
              <w:t>Taugakerfi</w:t>
            </w:r>
          </w:p>
        </w:tc>
        <w:tc>
          <w:tcPr>
            <w:tcW w:w="1336" w:type="dxa"/>
            <w:tcBorders>
              <w:top w:val="single" w:sz="5" w:space="0" w:color="000000"/>
              <w:left w:val="single" w:sz="5" w:space="0" w:color="000000"/>
              <w:bottom w:val="single" w:sz="4" w:space="0" w:color="000000"/>
              <w:right w:val="single" w:sz="5" w:space="0" w:color="000000"/>
            </w:tcBorders>
          </w:tcPr>
          <w:p w14:paraId="00155428" w14:textId="77777777" w:rsidR="00764148" w:rsidRPr="008F7C6F" w:rsidRDefault="00764148" w:rsidP="00764148">
            <w:pPr>
              <w:pStyle w:val="TableParagraph"/>
              <w:keepNext/>
              <w:keepLines/>
              <w:widowControl/>
              <w:spacing w:line="235" w:lineRule="auto"/>
              <w:ind w:right="14"/>
              <w:rPr>
                <w:rFonts w:ascii="Times New Roman" w:hAnsi="Times New Roman"/>
                <w:color w:val="000000"/>
                <w:sz w:val="20"/>
                <w:szCs w:val="20"/>
              </w:rPr>
            </w:pPr>
            <w:r w:rsidRPr="008F7C6F">
              <w:rPr>
                <w:rFonts w:ascii="Times New Roman" w:hAnsi="Times New Roman"/>
                <w:color w:val="000000"/>
                <w:sz w:val="20"/>
              </w:rPr>
              <w:t>Útlægur skyntaugakvilli</w:t>
            </w:r>
            <w:r w:rsidRPr="008F7C6F">
              <w:rPr>
                <w:rFonts w:ascii="Times New Roman" w:hAnsi="Times New Roman"/>
                <w:color w:val="000000"/>
                <w:sz w:val="20"/>
                <w:vertAlign w:val="superscript"/>
              </w:rPr>
              <w:t>a</w:t>
            </w:r>
          </w:p>
        </w:tc>
        <w:tc>
          <w:tcPr>
            <w:tcW w:w="1336" w:type="dxa"/>
            <w:tcBorders>
              <w:top w:val="single" w:sz="5" w:space="0" w:color="000000"/>
              <w:left w:val="single" w:sz="5" w:space="0" w:color="000000"/>
              <w:bottom w:val="single" w:sz="4" w:space="0" w:color="000000"/>
              <w:right w:val="single" w:sz="5" w:space="0" w:color="000000"/>
            </w:tcBorders>
          </w:tcPr>
          <w:p w14:paraId="4D4A34CF" w14:textId="77777777" w:rsidR="00764148" w:rsidRPr="008F7C6F" w:rsidRDefault="00764148" w:rsidP="00764148">
            <w:pPr>
              <w:pStyle w:val="TableParagraph"/>
              <w:keepNext/>
              <w:keepLines/>
              <w:widowControl/>
              <w:spacing w:line="235" w:lineRule="auto"/>
              <w:ind w:right="14"/>
              <w:rPr>
                <w:rFonts w:ascii="Times New Roman" w:hAnsi="Times New Roman"/>
                <w:color w:val="000000"/>
                <w:sz w:val="20"/>
                <w:szCs w:val="20"/>
              </w:rPr>
            </w:pPr>
            <w:r w:rsidRPr="008F7C6F">
              <w:rPr>
                <w:rFonts w:ascii="Times New Roman" w:hAnsi="Times New Roman"/>
                <w:color w:val="000000"/>
                <w:sz w:val="20"/>
              </w:rPr>
              <w:t>Heilablóðfall, yfirlið, svefndrungi, höfuðverkur</w:t>
            </w:r>
          </w:p>
        </w:tc>
        <w:tc>
          <w:tcPr>
            <w:tcW w:w="1336" w:type="dxa"/>
            <w:tcBorders>
              <w:top w:val="single" w:sz="5" w:space="0" w:color="000000"/>
              <w:left w:val="single" w:sz="5" w:space="0" w:color="000000"/>
              <w:bottom w:val="single" w:sz="4" w:space="0" w:color="000000"/>
              <w:right w:val="single" w:sz="5" w:space="0" w:color="000000"/>
            </w:tcBorders>
          </w:tcPr>
          <w:p w14:paraId="32D8BE78" w14:textId="77777777" w:rsidR="00764148" w:rsidRPr="008F7C6F" w:rsidRDefault="00764148" w:rsidP="00764148">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400FDDD5" w14:textId="77777777" w:rsidR="00764148" w:rsidRPr="008F7C6F" w:rsidRDefault="00764148" w:rsidP="00764148">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3BBDFEDC" w14:textId="77777777" w:rsidR="00764148" w:rsidRPr="008F7C6F" w:rsidRDefault="00764148" w:rsidP="00764148">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2E70688" w14:textId="77777777" w:rsidR="00764148" w:rsidRPr="008F7C6F" w:rsidRDefault="00764148" w:rsidP="00764148">
            <w:pPr>
              <w:pStyle w:val="TableParagraph"/>
              <w:keepNext/>
              <w:keepLines/>
              <w:widowControl/>
              <w:spacing w:line="235" w:lineRule="auto"/>
              <w:ind w:right="14"/>
              <w:rPr>
                <w:rFonts w:ascii="Times New Roman" w:hAnsi="Times New Roman"/>
                <w:color w:val="000000"/>
                <w:sz w:val="20"/>
                <w:szCs w:val="20"/>
              </w:rPr>
            </w:pPr>
            <w:r w:rsidRPr="008F7C6F">
              <w:rPr>
                <w:rFonts w:ascii="Times New Roman" w:hAnsi="Times New Roman"/>
                <w:color w:val="000000"/>
                <w:sz w:val="20"/>
              </w:rPr>
              <w:t xml:space="preserve">Afturkræft aftara heilakvillaheil-kenni (posterior reversible encephalopathy syndrome) </w:t>
            </w:r>
            <w:r w:rsidRPr="008F7C6F">
              <w:rPr>
                <w:rFonts w:ascii="Times New Roman" w:hAnsi="Times New Roman"/>
                <w:color w:val="000000"/>
                <w:sz w:val="20"/>
                <w:vertAlign w:val="superscript"/>
              </w:rPr>
              <w:t>a,b,c</w:t>
            </w:r>
            <w:r w:rsidRPr="008F7C6F">
              <w:rPr>
                <w:rFonts w:ascii="Times New Roman" w:hAnsi="Times New Roman"/>
                <w:color w:val="000000"/>
                <w:sz w:val="20"/>
              </w:rPr>
              <w:t>, háþrýstings-heilakvilli (hypertensive encephalopathy)</w:t>
            </w:r>
            <w:r w:rsidRPr="008F7C6F">
              <w:rPr>
                <w:rFonts w:ascii="Times New Roman" w:hAnsi="Times New Roman"/>
                <w:color w:val="000000"/>
                <w:sz w:val="20"/>
                <w:vertAlign w:val="superscript"/>
              </w:rPr>
              <w:t>c</w:t>
            </w:r>
          </w:p>
        </w:tc>
      </w:tr>
      <w:tr w:rsidR="00764148" w:rsidRPr="008F7C6F" w14:paraId="741A70F6" w14:textId="77777777" w:rsidTr="00EE78E8">
        <w:tc>
          <w:tcPr>
            <w:tcW w:w="1336" w:type="dxa"/>
            <w:tcBorders>
              <w:top w:val="single" w:sz="4" w:space="0" w:color="000000"/>
              <w:left w:val="single" w:sz="4" w:space="0" w:color="000000"/>
              <w:bottom w:val="single" w:sz="4" w:space="0" w:color="000000"/>
              <w:right w:val="single" w:sz="4" w:space="0" w:color="000000"/>
            </w:tcBorders>
          </w:tcPr>
          <w:p w14:paraId="300B0921" w14:textId="77777777" w:rsidR="00764148" w:rsidRPr="008F7C6F" w:rsidRDefault="00764148" w:rsidP="00764148">
            <w:pPr>
              <w:pStyle w:val="TableParagraph"/>
              <w:spacing w:line="234" w:lineRule="auto"/>
              <w:rPr>
                <w:rFonts w:ascii="Times New Roman" w:hAnsi="Times New Roman"/>
                <w:color w:val="000000"/>
                <w:sz w:val="20"/>
                <w:szCs w:val="20"/>
              </w:rPr>
            </w:pPr>
            <w:r w:rsidRPr="008F7C6F">
              <w:rPr>
                <w:rFonts w:ascii="Times New Roman" w:hAnsi="Times New Roman"/>
                <w:color w:val="000000"/>
                <w:sz w:val="20"/>
              </w:rPr>
              <w:t>Hjarta</w:t>
            </w:r>
          </w:p>
        </w:tc>
        <w:tc>
          <w:tcPr>
            <w:tcW w:w="1336" w:type="dxa"/>
            <w:tcBorders>
              <w:top w:val="single" w:sz="4" w:space="0" w:color="000000"/>
              <w:left w:val="single" w:sz="4" w:space="0" w:color="000000"/>
              <w:bottom w:val="single" w:sz="4" w:space="0" w:color="000000"/>
              <w:right w:val="single" w:sz="4" w:space="0" w:color="000000"/>
            </w:tcBorders>
          </w:tcPr>
          <w:p w14:paraId="326A12C7" w14:textId="77777777" w:rsidR="00764148" w:rsidRPr="008F7C6F" w:rsidRDefault="00764148" w:rsidP="00764148">
            <w:pPr>
              <w:spacing w:line="234" w:lineRule="auto"/>
              <w:ind w:right="378"/>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A5F2354"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Blóðríkishjarta-bilun</w:t>
            </w:r>
            <w:r w:rsidRPr="008F7C6F">
              <w:rPr>
                <w:rFonts w:ascii="Times New Roman" w:hAnsi="Times New Roman"/>
                <w:color w:val="000000"/>
                <w:sz w:val="20"/>
                <w:vertAlign w:val="superscript"/>
              </w:rPr>
              <w:t>a,b</w:t>
            </w:r>
            <w:r w:rsidRPr="008F7C6F">
              <w:rPr>
                <w:rFonts w:ascii="Times New Roman" w:hAnsi="Times New Roman"/>
                <w:color w:val="000000"/>
                <w:sz w:val="20"/>
              </w:rPr>
              <w:t>, ofansleglahrað-taktur</w:t>
            </w:r>
          </w:p>
        </w:tc>
        <w:tc>
          <w:tcPr>
            <w:tcW w:w="1336" w:type="dxa"/>
            <w:tcBorders>
              <w:top w:val="single" w:sz="4" w:space="0" w:color="000000"/>
              <w:left w:val="single" w:sz="4" w:space="0" w:color="000000"/>
              <w:bottom w:val="single" w:sz="4" w:space="0" w:color="000000"/>
              <w:right w:val="single" w:sz="4" w:space="0" w:color="000000"/>
            </w:tcBorders>
          </w:tcPr>
          <w:p w14:paraId="1EDB087D"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3E15503"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6873760"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C6404D7"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r>
      <w:tr w:rsidR="00764148" w:rsidRPr="008F7C6F" w14:paraId="06B9AAD1" w14:textId="77777777" w:rsidTr="00EE78E8">
        <w:tc>
          <w:tcPr>
            <w:tcW w:w="1336" w:type="dxa"/>
            <w:tcBorders>
              <w:top w:val="single" w:sz="4" w:space="0" w:color="000000"/>
              <w:left w:val="single" w:sz="5" w:space="0" w:color="000000"/>
              <w:bottom w:val="single" w:sz="5" w:space="0" w:color="000000"/>
              <w:right w:val="single" w:sz="5" w:space="0" w:color="000000"/>
            </w:tcBorders>
          </w:tcPr>
          <w:p w14:paraId="356C8ACC" w14:textId="77777777" w:rsidR="00764148" w:rsidRPr="008F7C6F" w:rsidRDefault="00764148" w:rsidP="00764148">
            <w:pPr>
              <w:pStyle w:val="TableParagraph"/>
              <w:keepNext/>
              <w:spacing w:line="235" w:lineRule="auto"/>
              <w:rPr>
                <w:rFonts w:ascii="Times New Roman" w:hAnsi="Times New Roman"/>
                <w:color w:val="000000"/>
                <w:sz w:val="20"/>
                <w:szCs w:val="20"/>
              </w:rPr>
            </w:pPr>
            <w:r w:rsidRPr="008F7C6F">
              <w:rPr>
                <w:rFonts w:ascii="Times New Roman" w:hAnsi="Times New Roman"/>
                <w:color w:val="000000"/>
                <w:sz w:val="20"/>
              </w:rPr>
              <w:t>Æðar</w:t>
            </w:r>
          </w:p>
        </w:tc>
        <w:tc>
          <w:tcPr>
            <w:tcW w:w="1336" w:type="dxa"/>
            <w:tcBorders>
              <w:top w:val="single" w:sz="4" w:space="0" w:color="000000"/>
              <w:left w:val="single" w:sz="5" w:space="0" w:color="000000"/>
              <w:bottom w:val="single" w:sz="5" w:space="0" w:color="000000"/>
              <w:right w:val="single" w:sz="5" w:space="0" w:color="000000"/>
            </w:tcBorders>
          </w:tcPr>
          <w:p w14:paraId="201590A6" w14:textId="77777777" w:rsidR="00764148" w:rsidRPr="008F7C6F" w:rsidRDefault="00764148" w:rsidP="00764148">
            <w:pPr>
              <w:pStyle w:val="TableParagraph"/>
              <w:keepNext/>
              <w:spacing w:line="235" w:lineRule="auto"/>
              <w:ind w:right="14"/>
              <w:rPr>
                <w:rFonts w:ascii="Times New Roman" w:hAnsi="Times New Roman"/>
                <w:color w:val="000000"/>
                <w:sz w:val="20"/>
                <w:szCs w:val="20"/>
              </w:rPr>
            </w:pPr>
            <w:r w:rsidRPr="008F7C6F">
              <w:rPr>
                <w:rFonts w:ascii="Times New Roman" w:hAnsi="Times New Roman"/>
                <w:color w:val="000000"/>
                <w:sz w:val="20"/>
              </w:rPr>
              <w:t>Háþrýstingur</w:t>
            </w:r>
            <w:r w:rsidRPr="008F7C6F">
              <w:rPr>
                <w:rFonts w:ascii="Times New Roman" w:hAnsi="Times New Roman"/>
                <w:color w:val="000000"/>
                <w:sz w:val="20"/>
                <w:vertAlign w:val="superscript"/>
              </w:rPr>
              <w:t>a,b</w:t>
            </w:r>
          </w:p>
        </w:tc>
        <w:tc>
          <w:tcPr>
            <w:tcW w:w="1336" w:type="dxa"/>
            <w:tcBorders>
              <w:top w:val="single" w:sz="4" w:space="0" w:color="000000"/>
              <w:left w:val="single" w:sz="5" w:space="0" w:color="000000"/>
              <w:bottom w:val="single" w:sz="5" w:space="0" w:color="000000"/>
              <w:right w:val="single" w:sz="5" w:space="0" w:color="000000"/>
            </w:tcBorders>
          </w:tcPr>
          <w:p w14:paraId="765AF04A" w14:textId="77777777" w:rsidR="00764148" w:rsidRPr="008F7C6F" w:rsidRDefault="00764148" w:rsidP="00764148">
            <w:pPr>
              <w:pStyle w:val="TableParagraph"/>
              <w:keepNext/>
              <w:spacing w:line="235" w:lineRule="auto"/>
              <w:ind w:right="14"/>
              <w:rPr>
                <w:rFonts w:ascii="Times New Roman" w:hAnsi="Times New Roman"/>
                <w:color w:val="000000"/>
                <w:sz w:val="20"/>
                <w:szCs w:val="20"/>
              </w:rPr>
            </w:pPr>
            <w:r w:rsidRPr="008F7C6F">
              <w:rPr>
                <w:rFonts w:ascii="Times New Roman" w:hAnsi="Times New Roman"/>
                <w:color w:val="000000"/>
                <w:sz w:val="20"/>
              </w:rPr>
              <w:t>Segarek í slagæðum</w:t>
            </w:r>
            <w:r w:rsidRPr="008F7C6F">
              <w:rPr>
                <w:rFonts w:ascii="Times New Roman" w:hAnsi="Times New Roman"/>
                <w:color w:val="000000"/>
                <w:sz w:val="20"/>
                <w:vertAlign w:val="superscript"/>
              </w:rPr>
              <w:t>a,b</w:t>
            </w:r>
            <w:r w:rsidRPr="008F7C6F">
              <w:rPr>
                <w:rFonts w:ascii="Times New Roman" w:hAnsi="Times New Roman"/>
                <w:color w:val="000000"/>
                <w:sz w:val="20"/>
              </w:rPr>
              <w:t>, blæðing</w:t>
            </w:r>
            <w:r w:rsidRPr="008F7C6F">
              <w:rPr>
                <w:rFonts w:ascii="Times New Roman" w:hAnsi="Times New Roman"/>
                <w:color w:val="000000"/>
                <w:sz w:val="20"/>
                <w:vertAlign w:val="superscript"/>
              </w:rPr>
              <w:t>a,b</w:t>
            </w:r>
            <w:r w:rsidRPr="008F7C6F">
              <w:rPr>
                <w:rFonts w:ascii="Times New Roman" w:hAnsi="Times New Roman"/>
                <w:color w:val="000000"/>
                <w:sz w:val="20"/>
              </w:rPr>
              <w:t>, segarek (í bláæðum)</w:t>
            </w:r>
            <w:r w:rsidRPr="008F7C6F">
              <w:rPr>
                <w:rFonts w:ascii="Times New Roman" w:hAnsi="Times New Roman"/>
                <w:color w:val="000000"/>
                <w:sz w:val="20"/>
                <w:vertAlign w:val="superscript"/>
              </w:rPr>
              <w:t>a,b</w:t>
            </w:r>
            <w:r w:rsidRPr="008F7C6F">
              <w:rPr>
                <w:rFonts w:ascii="Times New Roman" w:hAnsi="Times New Roman"/>
                <w:color w:val="000000"/>
                <w:sz w:val="20"/>
              </w:rPr>
              <w:t>, segamyndun í djúpbláæðum</w:t>
            </w:r>
          </w:p>
        </w:tc>
        <w:tc>
          <w:tcPr>
            <w:tcW w:w="1336" w:type="dxa"/>
            <w:tcBorders>
              <w:top w:val="single" w:sz="4" w:space="0" w:color="000000"/>
              <w:left w:val="single" w:sz="5" w:space="0" w:color="000000"/>
              <w:bottom w:val="single" w:sz="5" w:space="0" w:color="000000"/>
              <w:right w:val="single" w:sz="5" w:space="0" w:color="000000"/>
            </w:tcBorders>
          </w:tcPr>
          <w:p w14:paraId="19C14BBC" w14:textId="77777777" w:rsidR="00764148" w:rsidRPr="008F7C6F" w:rsidRDefault="00764148" w:rsidP="00764148">
            <w:pPr>
              <w:spacing w:line="234" w:lineRule="auto"/>
              <w:ind w:right="3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278320B9" w14:textId="77777777" w:rsidR="00764148" w:rsidRPr="008F7C6F" w:rsidRDefault="00764148" w:rsidP="00764148">
            <w:pPr>
              <w:spacing w:line="234" w:lineRule="auto"/>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C8B203D" w14:textId="77777777" w:rsidR="00764148" w:rsidRPr="008F7C6F" w:rsidRDefault="00764148" w:rsidP="00764148">
            <w:pPr>
              <w:spacing w:line="234" w:lineRule="auto"/>
              <w:ind w:right="6"/>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3060A57E"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Slagæðargúlpur og flysjun slagæðar, blóðstorkusmá-æðakvilli í nýrum (renal thrombotic microangio-pathy)</w:t>
            </w:r>
            <w:r w:rsidRPr="008F7C6F">
              <w:rPr>
                <w:rFonts w:ascii="Times New Roman" w:hAnsi="Times New Roman"/>
                <w:color w:val="000000"/>
                <w:sz w:val="20"/>
                <w:vertAlign w:val="superscript"/>
              </w:rPr>
              <w:t>b,c</w:t>
            </w:r>
          </w:p>
        </w:tc>
      </w:tr>
      <w:tr w:rsidR="00764148" w:rsidRPr="008F7C6F" w14:paraId="0F544005" w14:textId="77777777" w:rsidTr="00EE78E8">
        <w:tc>
          <w:tcPr>
            <w:tcW w:w="1336" w:type="dxa"/>
            <w:tcBorders>
              <w:top w:val="single" w:sz="5" w:space="0" w:color="000000"/>
              <w:left w:val="single" w:sz="5" w:space="0" w:color="000000"/>
              <w:bottom w:val="single" w:sz="5" w:space="0" w:color="000000"/>
              <w:right w:val="single" w:sz="5" w:space="0" w:color="000000"/>
            </w:tcBorders>
          </w:tcPr>
          <w:p w14:paraId="1BDAD7D0" w14:textId="77777777" w:rsidR="00764148" w:rsidRPr="008F7C6F" w:rsidRDefault="00764148" w:rsidP="00764148">
            <w:pPr>
              <w:pStyle w:val="TableParagraph"/>
              <w:spacing w:line="234" w:lineRule="auto"/>
              <w:rPr>
                <w:rFonts w:ascii="Times New Roman" w:hAnsi="Times New Roman"/>
                <w:color w:val="000000"/>
                <w:sz w:val="20"/>
                <w:szCs w:val="20"/>
              </w:rPr>
            </w:pPr>
            <w:r w:rsidRPr="008F7C6F">
              <w:rPr>
                <w:rFonts w:ascii="Times New Roman" w:hAnsi="Times New Roman"/>
                <w:color w:val="000000"/>
                <w:sz w:val="20"/>
              </w:rPr>
              <w:t>Öndunarfæri, brjósthol og miðmæti</w:t>
            </w:r>
          </w:p>
        </w:tc>
        <w:tc>
          <w:tcPr>
            <w:tcW w:w="1336" w:type="dxa"/>
            <w:tcBorders>
              <w:top w:val="single" w:sz="5" w:space="0" w:color="000000"/>
              <w:left w:val="single" w:sz="5" w:space="0" w:color="000000"/>
              <w:bottom w:val="single" w:sz="5" w:space="0" w:color="000000"/>
              <w:right w:val="single" w:sz="5" w:space="0" w:color="000000"/>
            </w:tcBorders>
          </w:tcPr>
          <w:p w14:paraId="35960FC5"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8E7BDCD"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Lungnablæðing/blóðhósti</w:t>
            </w:r>
            <w:r w:rsidRPr="008F7C6F">
              <w:rPr>
                <w:rFonts w:ascii="Times New Roman" w:hAnsi="Times New Roman"/>
                <w:color w:val="000000"/>
                <w:sz w:val="20"/>
                <w:vertAlign w:val="superscript"/>
              </w:rPr>
              <w:t>a,b</w:t>
            </w:r>
            <w:r w:rsidRPr="008F7C6F">
              <w:rPr>
                <w:rFonts w:ascii="Times New Roman" w:hAnsi="Times New Roman"/>
                <w:color w:val="000000"/>
                <w:sz w:val="20"/>
              </w:rPr>
              <w:t>, lungnasegarek, blóðnasir, mæði, vefildisskortur</w:t>
            </w:r>
          </w:p>
        </w:tc>
        <w:tc>
          <w:tcPr>
            <w:tcW w:w="1336" w:type="dxa"/>
            <w:tcBorders>
              <w:top w:val="single" w:sz="5" w:space="0" w:color="000000"/>
              <w:left w:val="single" w:sz="5" w:space="0" w:color="000000"/>
              <w:bottom w:val="single" w:sz="5" w:space="0" w:color="000000"/>
              <w:right w:val="single" w:sz="5" w:space="0" w:color="000000"/>
            </w:tcBorders>
          </w:tcPr>
          <w:p w14:paraId="4D693504"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823C899"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6FD36FDE"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D779322"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Lungnaháþrýst-ingur</w:t>
            </w:r>
            <w:r w:rsidRPr="008F7C6F">
              <w:rPr>
                <w:rFonts w:ascii="Times New Roman" w:hAnsi="Times New Roman"/>
                <w:color w:val="000000"/>
                <w:sz w:val="20"/>
                <w:vertAlign w:val="superscript"/>
              </w:rPr>
              <w:t>c,</w:t>
            </w:r>
            <w:r w:rsidRPr="008F7C6F">
              <w:rPr>
                <w:rFonts w:ascii="Times New Roman" w:hAnsi="Times New Roman"/>
                <w:color w:val="000000"/>
                <w:sz w:val="20"/>
              </w:rPr>
              <w:t xml:space="preserve"> götun á miðnesi</w:t>
            </w:r>
            <w:r w:rsidRPr="008F7C6F">
              <w:rPr>
                <w:rFonts w:ascii="Times New Roman" w:hAnsi="Times New Roman"/>
                <w:color w:val="000000"/>
                <w:sz w:val="20"/>
                <w:vertAlign w:val="superscript"/>
              </w:rPr>
              <w:t>c</w:t>
            </w:r>
          </w:p>
        </w:tc>
      </w:tr>
      <w:tr w:rsidR="00764148" w:rsidRPr="008F7C6F" w14:paraId="38B0A75D" w14:textId="77777777" w:rsidTr="00EE78E8">
        <w:tc>
          <w:tcPr>
            <w:tcW w:w="1336" w:type="dxa"/>
            <w:tcBorders>
              <w:top w:val="single" w:sz="5" w:space="0" w:color="000000"/>
              <w:left w:val="single" w:sz="5" w:space="0" w:color="000000"/>
              <w:bottom w:val="single" w:sz="5" w:space="0" w:color="000000"/>
              <w:right w:val="single" w:sz="5" w:space="0" w:color="000000"/>
            </w:tcBorders>
          </w:tcPr>
          <w:p w14:paraId="2E28A9ED" w14:textId="77777777" w:rsidR="00764148" w:rsidRPr="008F7C6F" w:rsidRDefault="00764148" w:rsidP="00764148">
            <w:pPr>
              <w:pStyle w:val="TableParagraph"/>
              <w:spacing w:line="234" w:lineRule="auto"/>
              <w:rPr>
                <w:rFonts w:ascii="Times New Roman" w:hAnsi="Times New Roman"/>
                <w:color w:val="000000"/>
                <w:sz w:val="20"/>
                <w:szCs w:val="20"/>
              </w:rPr>
            </w:pPr>
            <w:r w:rsidRPr="008F7C6F">
              <w:rPr>
                <w:rFonts w:ascii="Times New Roman" w:hAnsi="Times New Roman"/>
                <w:color w:val="000000"/>
                <w:sz w:val="20"/>
              </w:rPr>
              <w:t>Meltingarfæri</w:t>
            </w:r>
          </w:p>
        </w:tc>
        <w:tc>
          <w:tcPr>
            <w:tcW w:w="1336" w:type="dxa"/>
            <w:tcBorders>
              <w:top w:val="single" w:sz="5" w:space="0" w:color="000000"/>
              <w:left w:val="single" w:sz="5" w:space="0" w:color="000000"/>
              <w:bottom w:val="single" w:sz="5" w:space="0" w:color="000000"/>
              <w:right w:val="single" w:sz="5" w:space="0" w:color="000000"/>
            </w:tcBorders>
          </w:tcPr>
          <w:p w14:paraId="690BC615"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Niðurgangur, ógleði, uppköst, kviðverkir</w:t>
            </w:r>
          </w:p>
        </w:tc>
        <w:tc>
          <w:tcPr>
            <w:tcW w:w="1336" w:type="dxa"/>
            <w:tcBorders>
              <w:top w:val="single" w:sz="5" w:space="0" w:color="000000"/>
              <w:left w:val="single" w:sz="5" w:space="0" w:color="000000"/>
              <w:bottom w:val="single" w:sz="5" w:space="0" w:color="000000"/>
              <w:right w:val="single" w:sz="5" w:space="0" w:color="000000"/>
            </w:tcBorders>
          </w:tcPr>
          <w:p w14:paraId="03BAFD6F"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Götun á þörmum, garnastífla, þarmateppa, endaþarms- og leggangafistlar</w:t>
            </w:r>
            <w:r w:rsidRPr="008F7C6F">
              <w:rPr>
                <w:rFonts w:ascii="Times New Roman" w:hAnsi="Times New Roman"/>
                <w:color w:val="000000"/>
                <w:sz w:val="20"/>
                <w:vertAlign w:val="superscript"/>
              </w:rPr>
              <w:t>c,d</w:t>
            </w:r>
            <w:r w:rsidRPr="008F7C6F">
              <w:rPr>
                <w:rFonts w:ascii="Times New Roman" w:hAnsi="Times New Roman"/>
                <w:color w:val="000000"/>
                <w:sz w:val="20"/>
              </w:rPr>
              <w:t>,</w:t>
            </w:r>
          </w:p>
          <w:p w14:paraId="37992AB8"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meltingarfærakvillar, munnbólga, bakraufarverkur</w:t>
            </w:r>
          </w:p>
        </w:tc>
        <w:tc>
          <w:tcPr>
            <w:tcW w:w="1336" w:type="dxa"/>
            <w:tcBorders>
              <w:top w:val="single" w:sz="5" w:space="0" w:color="000000"/>
              <w:left w:val="single" w:sz="5" w:space="0" w:color="000000"/>
              <w:bottom w:val="single" w:sz="5" w:space="0" w:color="000000"/>
              <w:right w:val="single" w:sz="5" w:space="0" w:color="000000"/>
            </w:tcBorders>
          </w:tcPr>
          <w:p w14:paraId="0A08B2CF" w14:textId="77777777" w:rsidR="00764148" w:rsidRPr="008F7C6F" w:rsidRDefault="00764148" w:rsidP="00764148">
            <w:pPr>
              <w:spacing w:line="234" w:lineRule="auto"/>
              <w:ind w:right="14"/>
              <w:rPr>
                <w:rFonts w:ascii="Times New Roman" w:hAnsi="Times New Roman"/>
                <w:color w:val="000000"/>
                <w:sz w:val="20"/>
                <w:szCs w:val="20"/>
              </w:rPr>
            </w:pPr>
          </w:p>
          <w:p w14:paraId="0AC05A23" w14:textId="77777777" w:rsidR="00764148" w:rsidRPr="008F7C6F" w:rsidRDefault="00764148" w:rsidP="00764148">
            <w:pPr>
              <w:rPr>
                <w:rFonts w:ascii="Times New Roman" w:hAnsi="Times New Roman"/>
                <w:color w:val="000000"/>
                <w:sz w:val="20"/>
                <w:szCs w:val="20"/>
              </w:rPr>
            </w:pPr>
          </w:p>
          <w:p w14:paraId="104EA744" w14:textId="77777777" w:rsidR="00764148" w:rsidRPr="008F7C6F" w:rsidRDefault="00764148" w:rsidP="00764148">
            <w:pPr>
              <w:rPr>
                <w:rFonts w:ascii="Times New Roman" w:hAnsi="Times New Roman"/>
                <w:color w:val="000000"/>
                <w:sz w:val="20"/>
                <w:szCs w:val="20"/>
              </w:rPr>
            </w:pPr>
          </w:p>
          <w:p w14:paraId="3473982C" w14:textId="77777777" w:rsidR="00764148" w:rsidRPr="008F7C6F" w:rsidRDefault="00764148" w:rsidP="00764148">
            <w:pPr>
              <w:rPr>
                <w:rFonts w:ascii="Times New Roman" w:hAnsi="Times New Roman"/>
                <w:color w:val="000000"/>
                <w:sz w:val="20"/>
                <w:szCs w:val="20"/>
              </w:rPr>
            </w:pPr>
          </w:p>
          <w:p w14:paraId="51A199DD" w14:textId="77777777" w:rsidR="00764148" w:rsidRPr="008F7C6F" w:rsidRDefault="00764148" w:rsidP="00764148">
            <w:pPr>
              <w:jc w:val="center"/>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F9890DF" w14:textId="77777777" w:rsidR="00764148" w:rsidRPr="008F7C6F" w:rsidRDefault="00764148" w:rsidP="00764148">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AFA8FD4" w14:textId="77777777" w:rsidR="00764148" w:rsidRPr="008F7C6F" w:rsidRDefault="00764148" w:rsidP="00764148">
            <w:pPr>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96CA988"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Götun á meltingarvegi</w:t>
            </w:r>
            <w:r w:rsidRPr="008F7C6F">
              <w:rPr>
                <w:rFonts w:ascii="Times New Roman" w:hAnsi="Times New Roman"/>
                <w:color w:val="000000"/>
                <w:sz w:val="20"/>
                <w:vertAlign w:val="superscript"/>
              </w:rPr>
              <w:t>a,b,</w:t>
            </w:r>
            <w:r w:rsidRPr="008F7C6F">
              <w:rPr>
                <w:rFonts w:ascii="Times New Roman" w:hAnsi="Times New Roman"/>
                <w:color w:val="000000"/>
                <w:sz w:val="20"/>
              </w:rPr>
              <w:t xml:space="preserve"> sár í meltingarvegi</w:t>
            </w:r>
            <w:r w:rsidRPr="008F7C6F">
              <w:rPr>
                <w:rFonts w:ascii="Times New Roman" w:hAnsi="Times New Roman"/>
                <w:color w:val="000000"/>
                <w:sz w:val="20"/>
                <w:vertAlign w:val="superscript"/>
              </w:rPr>
              <w:t>c</w:t>
            </w:r>
            <w:r w:rsidRPr="008F7C6F">
              <w:rPr>
                <w:rFonts w:ascii="Times New Roman" w:hAnsi="Times New Roman"/>
                <w:color w:val="000000"/>
                <w:sz w:val="20"/>
              </w:rPr>
              <w:t>, blæðing frá endaþarmi</w:t>
            </w:r>
          </w:p>
        </w:tc>
      </w:tr>
      <w:tr w:rsidR="00764148" w:rsidRPr="008F7C6F" w14:paraId="7206BFE9" w14:textId="77777777" w:rsidTr="00EE78E8">
        <w:tc>
          <w:tcPr>
            <w:tcW w:w="1336" w:type="dxa"/>
            <w:tcBorders>
              <w:top w:val="single" w:sz="5" w:space="0" w:color="000000"/>
              <w:left w:val="single" w:sz="5" w:space="0" w:color="000000"/>
              <w:bottom w:val="single" w:sz="4" w:space="0" w:color="000000"/>
              <w:right w:val="single" w:sz="5" w:space="0" w:color="000000"/>
            </w:tcBorders>
          </w:tcPr>
          <w:p w14:paraId="6C117645" w14:textId="77777777" w:rsidR="00764148" w:rsidRPr="008F7C6F" w:rsidRDefault="00764148" w:rsidP="00764148">
            <w:pPr>
              <w:pStyle w:val="TableParagraph"/>
              <w:keepNext/>
              <w:spacing w:line="235" w:lineRule="auto"/>
              <w:rPr>
                <w:rFonts w:ascii="Times New Roman" w:hAnsi="Times New Roman"/>
                <w:color w:val="000000"/>
                <w:sz w:val="20"/>
                <w:szCs w:val="20"/>
              </w:rPr>
            </w:pPr>
            <w:r w:rsidRPr="008F7C6F">
              <w:rPr>
                <w:rFonts w:ascii="Times New Roman" w:hAnsi="Times New Roman"/>
                <w:color w:val="000000"/>
                <w:sz w:val="20"/>
              </w:rPr>
              <w:t>Lifur og gall</w:t>
            </w:r>
          </w:p>
        </w:tc>
        <w:tc>
          <w:tcPr>
            <w:tcW w:w="1336" w:type="dxa"/>
            <w:tcBorders>
              <w:top w:val="single" w:sz="5" w:space="0" w:color="000000"/>
              <w:left w:val="single" w:sz="5" w:space="0" w:color="000000"/>
              <w:bottom w:val="single" w:sz="4" w:space="0" w:color="000000"/>
              <w:right w:val="single" w:sz="5" w:space="0" w:color="000000"/>
            </w:tcBorders>
          </w:tcPr>
          <w:p w14:paraId="74F32CF3" w14:textId="77777777" w:rsidR="00764148" w:rsidRPr="008F7C6F" w:rsidRDefault="00764148" w:rsidP="00764148">
            <w:pPr>
              <w:pStyle w:val="TableParagraph"/>
              <w:keepNext/>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30105818" w14:textId="77777777" w:rsidR="00764148" w:rsidRPr="008F7C6F" w:rsidRDefault="00764148" w:rsidP="00764148">
            <w:pPr>
              <w:pStyle w:val="TableParagraph"/>
              <w:keepNext/>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7E106742" w14:textId="77777777" w:rsidR="00764148" w:rsidRPr="008F7C6F" w:rsidRDefault="00764148" w:rsidP="00764148">
            <w:pPr>
              <w:pStyle w:val="TableParagraph"/>
              <w:keepNext/>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5656474F" w14:textId="77777777" w:rsidR="00764148" w:rsidRPr="008F7C6F" w:rsidRDefault="00764148" w:rsidP="00764148">
            <w:pPr>
              <w:pStyle w:val="TableParagraph"/>
              <w:keepNext/>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46FA971D" w14:textId="77777777" w:rsidR="00764148" w:rsidRPr="008F7C6F" w:rsidRDefault="00764148" w:rsidP="00764148">
            <w:pPr>
              <w:pStyle w:val="TableParagraph"/>
              <w:keepNext/>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1683FF37" w14:textId="77777777" w:rsidR="00764148" w:rsidRPr="008F7C6F" w:rsidRDefault="00764148" w:rsidP="00764148">
            <w:pPr>
              <w:pStyle w:val="TableParagraph"/>
              <w:keepNext/>
              <w:spacing w:line="235" w:lineRule="auto"/>
              <w:ind w:right="14"/>
              <w:rPr>
                <w:rFonts w:ascii="Times New Roman" w:hAnsi="Times New Roman"/>
                <w:color w:val="000000"/>
                <w:sz w:val="20"/>
                <w:szCs w:val="20"/>
                <w:vertAlign w:val="superscript"/>
              </w:rPr>
            </w:pPr>
            <w:r w:rsidRPr="008F7C6F">
              <w:rPr>
                <w:rFonts w:ascii="Times New Roman" w:hAnsi="Times New Roman"/>
                <w:color w:val="000000"/>
                <w:sz w:val="20"/>
              </w:rPr>
              <w:t>Götun á gallblöðru</w:t>
            </w:r>
            <w:r w:rsidRPr="008F7C6F">
              <w:rPr>
                <w:rFonts w:ascii="Times New Roman" w:hAnsi="Times New Roman"/>
                <w:color w:val="000000"/>
                <w:sz w:val="20"/>
                <w:vertAlign w:val="superscript"/>
              </w:rPr>
              <w:t>b,c</w:t>
            </w:r>
          </w:p>
          <w:p w14:paraId="60E2A5FD" w14:textId="77777777" w:rsidR="00764148" w:rsidRPr="008F7C6F" w:rsidRDefault="00764148" w:rsidP="00764148">
            <w:pPr>
              <w:pStyle w:val="TableParagraph"/>
              <w:keepNext/>
              <w:spacing w:line="235" w:lineRule="auto"/>
              <w:ind w:right="14"/>
              <w:rPr>
                <w:rFonts w:ascii="Times New Roman" w:hAnsi="Times New Roman"/>
                <w:color w:val="000000"/>
                <w:sz w:val="20"/>
                <w:szCs w:val="20"/>
              </w:rPr>
            </w:pPr>
          </w:p>
        </w:tc>
      </w:tr>
      <w:tr w:rsidR="00764148" w:rsidRPr="008F7C6F" w14:paraId="0CAAF135" w14:textId="77777777" w:rsidTr="00EE78E8">
        <w:tc>
          <w:tcPr>
            <w:tcW w:w="1336" w:type="dxa"/>
            <w:tcBorders>
              <w:top w:val="single" w:sz="4" w:space="0" w:color="000000"/>
              <w:left w:val="single" w:sz="4" w:space="0" w:color="000000"/>
              <w:bottom w:val="single" w:sz="4" w:space="0" w:color="000000"/>
              <w:right w:val="single" w:sz="4" w:space="0" w:color="000000"/>
            </w:tcBorders>
          </w:tcPr>
          <w:p w14:paraId="07FD4828" w14:textId="77777777" w:rsidR="00764148" w:rsidRPr="008F7C6F" w:rsidRDefault="00764148" w:rsidP="00764148">
            <w:pPr>
              <w:pStyle w:val="TableParagraph"/>
              <w:spacing w:line="234" w:lineRule="auto"/>
              <w:rPr>
                <w:rFonts w:ascii="Times New Roman" w:hAnsi="Times New Roman"/>
                <w:color w:val="000000"/>
                <w:sz w:val="20"/>
                <w:szCs w:val="20"/>
              </w:rPr>
            </w:pPr>
            <w:r w:rsidRPr="008F7C6F">
              <w:rPr>
                <w:rFonts w:ascii="Times New Roman" w:hAnsi="Times New Roman"/>
                <w:color w:val="000000"/>
                <w:sz w:val="20"/>
              </w:rPr>
              <w:t>Húð og undirhúð</w:t>
            </w:r>
          </w:p>
        </w:tc>
        <w:tc>
          <w:tcPr>
            <w:tcW w:w="1336" w:type="dxa"/>
            <w:tcBorders>
              <w:top w:val="single" w:sz="4" w:space="0" w:color="000000"/>
              <w:left w:val="single" w:sz="4" w:space="0" w:color="000000"/>
              <w:bottom w:val="single" w:sz="4" w:space="0" w:color="000000"/>
              <w:right w:val="single" w:sz="4" w:space="0" w:color="000000"/>
            </w:tcBorders>
          </w:tcPr>
          <w:p w14:paraId="1AC5D969"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332516F"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Vandamál við sáragræðslu</w:t>
            </w:r>
            <w:r w:rsidRPr="008F7C6F">
              <w:rPr>
                <w:rFonts w:ascii="Times New Roman" w:hAnsi="Times New Roman"/>
                <w:color w:val="000000"/>
                <w:sz w:val="20"/>
                <w:vertAlign w:val="superscript"/>
              </w:rPr>
              <w:t>a,b</w:t>
            </w:r>
            <w:r w:rsidRPr="008F7C6F">
              <w:rPr>
                <w:rFonts w:ascii="Times New Roman" w:hAnsi="Times New Roman"/>
                <w:color w:val="000000"/>
                <w:sz w:val="20"/>
              </w:rPr>
              <w:t>, handa- fótaheilkenni</w:t>
            </w:r>
          </w:p>
        </w:tc>
        <w:tc>
          <w:tcPr>
            <w:tcW w:w="1336" w:type="dxa"/>
            <w:tcBorders>
              <w:top w:val="single" w:sz="4" w:space="0" w:color="000000"/>
              <w:left w:val="single" w:sz="4" w:space="0" w:color="000000"/>
              <w:bottom w:val="single" w:sz="4" w:space="0" w:color="000000"/>
              <w:right w:val="single" w:sz="4" w:space="0" w:color="000000"/>
            </w:tcBorders>
          </w:tcPr>
          <w:p w14:paraId="2C6AE352"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B9F8C05"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2CB5D61"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ECA299A"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r>
      <w:tr w:rsidR="00764148" w:rsidRPr="008F7C6F" w14:paraId="27181EE4" w14:textId="77777777" w:rsidTr="00EE78E8">
        <w:tc>
          <w:tcPr>
            <w:tcW w:w="1336" w:type="dxa"/>
            <w:tcBorders>
              <w:top w:val="single" w:sz="4" w:space="0" w:color="000000"/>
              <w:left w:val="single" w:sz="4" w:space="0" w:color="000000"/>
              <w:bottom w:val="single" w:sz="4" w:space="0" w:color="000000"/>
              <w:right w:val="single" w:sz="4" w:space="0" w:color="000000"/>
            </w:tcBorders>
          </w:tcPr>
          <w:p w14:paraId="14F44630" w14:textId="39ED74C3" w:rsidR="00764148" w:rsidRPr="008F7C6F" w:rsidRDefault="00764148" w:rsidP="00764148">
            <w:pPr>
              <w:pStyle w:val="TableParagraph"/>
              <w:spacing w:line="234" w:lineRule="auto"/>
              <w:rPr>
                <w:rFonts w:ascii="Times New Roman" w:hAnsi="Times New Roman"/>
                <w:color w:val="000000"/>
                <w:sz w:val="20"/>
                <w:szCs w:val="20"/>
              </w:rPr>
            </w:pPr>
            <w:r w:rsidRPr="008F7C6F">
              <w:rPr>
                <w:rFonts w:ascii="Times New Roman" w:hAnsi="Times New Roman"/>
                <w:color w:val="000000"/>
                <w:sz w:val="20"/>
              </w:rPr>
              <w:t>Stoðkerfi og bandvefur</w:t>
            </w:r>
          </w:p>
        </w:tc>
        <w:tc>
          <w:tcPr>
            <w:tcW w:w="1336" w:type="dxa"/>
            <w:tcBorders>
              <w:top w:val="single" w:sz="4" w:space="0" w:color="000000"/>
              <w:left w:val="single" w:sz="4" w:space="0" w:color="000000"/>
              <w:bottom w:val="single" w:sz="4" w:space="0" w:color="000000"/>
              <w:right w:val="single" w:sz="4" w:space="0" w:color="000000"/>
            </w:tcBorders>
          </w:tcPr>
          <w:p w14:paraId="7A35614C"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CE293D9" w14:textId="77777777" w:rsidR="00764148" w:rsidRPr="008F7C6F" w:rsidRDefault="00764148" w:rsidP="00764148">
            <w:pPr>
              <w:pStyle w:val="TableParagraph"/>
              <w:spacing w:line="234" w:lineRule="auto"/>
              <w:ind w:right="48"/>
              <w:rPr>
                <w:rFonts w:ascii="Times New Roman" w:hAnsi="Times New Roman"/>
                <w:color w:val="000000"/>
                <w:sz w:val="20"/>
                <w:szCs w:val="20"/>
              </w:rPr>
            </w:pPr>
            <w:r w:rsidRPr="008F7C6F">
              <w:rPr>
                <w:rFonts w:ascii="Times New Roman" w:hAnsi="Times New Roman"/>
                <w:color w:val="000000"/>
                <w:sz w:val="20"/>
              </w:rPr>
              <w:t>Fistill</w:t>
            </w:r>
            <w:r w:rsidRPr="008F7C6F">
              <w:rPr>
                <w:rFonts w:ascii="Times New Roman" w:hAnsi="Times New Roman"/>
                <w:color w:val="000000"/>
                <w:sz w:val="20"/>
                <w:vertAlign w:val="superscript"/>
              </w:rPr>
              <w:t>a,b</w:t>
            </w:r>
            <w:r w:rsidRPr="008F7C6F">
              <w:rPr>
                <w:rFonts w:ascii="Times New Roman" w:hAnsi="Times New Roman"/>
                <w:color w:val="000000"/>
                <w:sz w:val="20"/>
              </w:rPr>
              <w:t>,</w:t>
            </w:r>
          </w:p>
          <w:p w14:paraId="4B4ED3C2" w14:textId="77777777" w:rsidR="00764148" w:rsidRPr="008F7C6F" w:rsidRDefault="00764148" w:rsidP="00764148">
            <w:pPr>
              <w:pStyle w:val="TableParagraph"/>
              <w:spacing w:line="234" w:lineRule="auto"/>
              <w:ind w:right="48"/>
              <w:rPr>
                <w:rFonts w:ascii="Times New Roman" w:hAnsi="Times New Roman"/>
                <w:color w:val="000000"/>
                <w:sz w:val="20"/>
                <w:szCs w:val="20"/>
              </w:rPr>
            </w:pPr>
            <w:r w:rsidRPr="008F7C6F">
              <w:rPr>
                <w:rFonts w:ascii="Times New Roman" w:hAnsi="Times New Roman"/>
                <w:color w:val="000000"/>
                <w:sz w:val="20"/>
              </w:rPr>
              <w:t>vöðvaverkir, liðverkir, vöðvaslappleiki, bakverkur</w:t>
            </w:r>
          </w:p>
        </w:tc>
        <w:tc>
          <w:tcPr>
            <w:tcW w:w="1336" w:type="dxa"/>
            <w:tcBorders>
              <w:top w:val="single" w:sz="4" w:space="0" w:color="000000"/>
              <w:left w:val="single" w:sz="4" w:space="0" w:color="000000"/>
              <w:bottom w:val="single" w:sz="4" w:space="0" w:color="000000"/>
              <w:right w:val="single" w:sz="4" w:space="0" w:color="000000"/>
            </w:tcBorders>
          </w:tcPr>
          <w:p w14:paraId="2A1E90EB"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1AA603C"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03AC7F9"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A165DC4"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Beindrep í kjálka</w:t>
            </w:r>
            <w:r w:rsidRPr="008F7C6F">
              <w:rPr>
                <w:rFonts w:ascii="Times New Roman" w:hAnsi="Times New Roman"/>
                <w:color w:val="000000"/>
                <w:sz w:val="20"/>
                <w:vertAlign w:val="superscript"/>
              </w:rPr>
              <w:t>b,c</w:t>
            </w:r>
          </w:p>
        </w:tc>
      </w:tr>
      <w:tr w:rsidR="00764148" w:rsidRPr="008F7C6F" w14:paraId="62AC578C" w14:textId="77777777" w:rsidTr="00EE78E8">
        <w:tc>
          <w:tcPr>
            <w:tcW w:w="1336" w:type="dxa"/>
            <w:tcBorders>
              <w:top w:val="single" w:sz="4" w:space="0" w:color="000000"/>
              <w:left w:val="single" w:sz="4" w:space="0" w:color="000000"/>
              <w:bottom w:val="single" w:sz="4" w:space="0" w:color="000000"/>
              <w:right w:val="single" w:sz="4" w:space="0" w:color="000000"/>
            </w:tcBorders>
          </w:tcPr>
          <w:p w14:paraId="6365DFE0" w14:textId="77777777" w:rsidR="00764148" w:rsidRPr="008F7C6F" w:rsidRDefault="00764148" w:rsidP="00764148">
            <w:pPr>
              <w:pStyle w:val="TableParagraph"/>
              <w:spacing w:line="234" w:lineRule="auto"/>
              <w:rPr>
                <w:rFonts w:ascii="Times New Roman" w:hAnsi="Times New Roman"/>
                <w:color w:val="000000"/>
                <w:sz w:val="20"/>
                <w:szCs w:val="20"/>
              </w:rPr>
            </w:pPr>
            <w:r w:rsidRPr="008F7C6F">
              <w:rPr>
                <w:rFonts w:ascii="Times New Roman" w:hAnsi="Times New Roman"/>
                <w:color w:val="000000"/>
                <w:sz w:val="20"/>
              </w:rPr>
              <w:t>Nýru og þvagfæri</w:t>
            </w:r>
          </w:p>
        </w:tc>
        <w:tc>
          <w:tcPr>
            <w:tcW w:w="1336" w:type="dxa"/>
            <w:tcBorders>
              <w:top w:val="single" w:sz="4" w:space="0" w:color="000000"/>
              <w:left w:val="single" w:sz="4" w:space="0" w:color="000000"/>
              <w:bottom w:val="single" w:sz="4" w:space="0" w:color="000000"/>
              <w:right w:val="single" w:sz="4" w:space="0" w:color="000000"/>
            </w:tcBorders>
          </w:tcPr>
          <w:p w14:paraId="564A866A"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4137BE2" w14:textId="77777777" w:rsidR="00764148" w:rsidRPr="008F7C6F" w:rsidRDefault="00764148" w:rsidP="00764148">
            <w:pPr>
              <w:pStyle w:val="TableParagraph"/>
              <w:spacing w:line="234" w:lineRule="auto"/>
              <w:ind w:right="48"/>
              <w:rPr>
                <w:rFonts w:ascii="Times New Roman" w:hAnsi="Times New Roman"/>
                <w:color w:val="000000"/>
                <w:sz w:val="20"/>
                <w:szCs w:val="20"/>
              </w:rPr>
            </w:pPr>
            <w:r w:rsidRPr="008F7C6F">
              <w:rPr>
                <w:rFonts w:ascii="Times New Roman" w:hAnsi="Times New Roman"/>
                <w:color w:val="000000"/>
                <w:sz w:val="20"/>
              </w:rPr>
              <w:t>Prótein í þvagi</w:t>
            </w:r>
            <w:r w:rsidRPr="008F7C6F">
              <w:rPr>
                <w:rFonts w:ascii="Times New Roman" w:hAnsi="Times New Roman"/>
                <w:color w:val="000000"/>
                <w:sz w:val="20"/>
                <w:vertAlign w:val="superscript"/>
              </w:rPr>
              <w:t>a,b</w:t>
            </w:r>
          </w:p>
        </w:tc>
        <w:tc>
          <w:tcPr>
            <w:tcW w:w="1336" w:type="dxa"/>
            <w:tcBorders>
              <w:top w:val="single" w:sz="4" w:space="0" w:color="000000"/>
              <w:left w:val="single" w:sz="4" w:space="0" w:color="000000"/>
              <w:bottom w:val="single" w:sz="4" w:space="0" w:color="000000"/>
              <w:right w:val="single" w:sz="4" w:space="0" w:color="000000"/>
            </w:tcBorders>
          </w:tcPr>
          <w:p w14:paraId="7A844BBD"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05A8C2B"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CC026DC"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29FAC93"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r>
      <w:tr w:rsidR="00764148" w:rsidRPr="008F7C6F" w14:paraId="1C1A5FA8" w14:textId="77777777" w:rsidTr="00EE78E8">
        <w:tc>
          <w:tcPr>
            <w:tcW w:w="1336" w:type="dxa"/>
            <w:tcBorders>
              <w:top w:val="single" w:sz="4" w:space="0" w:color="000000"/>
              <w:left w:val="single" w:sz="5" w:space="0" w:color="000000"/>
              <w:bottom w:val="single" w:sz="5" w:space="0" w:color="000000"/>
              <w:right w:val="single" w:sz="5" w:space="0" w:color="000000"/>
            </w:tcBorders>
          </w:tcPr>
          <w:p w14:paraId="08A76F07" w14:textId="77777777" w:rsidR="00764148" w:rsidRPr="008F7C6F" w:rsidRDefault="00764148" w:rsidP="00764148">
            <w:pPr>
              <w:pStyle w:val="TableParagraph"/>
              <w:spacing w:line="234" w:lineRule="auto"/>
              <w:rPr>
                <w:rFonts w:ascii="Times New Roman" w:hAnsi="Times New Roman"/>
                <w:color w:val="000000"/>
                <w:sz w:val="20"/>
                <w:szCs w:val="20"/>
              </w:rPr>
            </w:pPr>
            <w:r w:rsidRPr="008F7C6F">
              <w:rPr>
                <w:rFonts w:ascii="Times New Roman" w:hAnsi="Times New Roman"/>
                <w:color w:val="000000"/>
                <w:sz w:val="20"/>
              </w:rPr>
              <w:t>Æxlunarfæri og brjóst</w:t>
            </w:r>
          </w:p>
        </w:tc>
        <w:tc>
          <w:tcPr>
            <w:tcW w:w="1336" w:type="dxa"/>
            <w:tcBorders>
              <w:top w:val="single" w:sz="4" w:space="0" w:color="000000"/>
              <w:left w:val="single" w:sz="5" w:space="0" w:color="000000"/>
              <w:bottom w:val="single" w:sz="5" w:space="0" w:color="000000"/>
              <w:right w:val="single" w:sz="5" w:space="0" w:color="000000"/>
            </w:tcBorders>
          </w:tcPr>
          <w:p w14:paraId="1A5B18DE"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33D5AE67"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Verkir í grindarholi</w:t>
            </w:r>
          </w:p>
        </w:tc>
        <w:tc>
          <w:tcPr>
            <w:tcW w:w="1336" w:type="dxa"/>
            <w:tcBorders>
              <w:top w:val="single" w:sz="4" w:space="0" w:color="000000"/>
              <w:left w:val="single" w:sz="5" w:space="0" w:color="000000"/>
              <w:bottom w:val="single" w:sz="5" w:space="0" w:color="000000"/>
              <w:right w:val="single" w:sz="5" w:space="0" w:color="000000"/>
            </w:tcBorders>
          </w:tcPr>
          <w:p w14:paraId="27907046"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B2FF283"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29777790"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7329F69"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Skert starfsemi eggjastokka</w:t>
            </w:r>
            <w:r w:rsidRPr="008F7C6F">
              <w:rPr>
                <w:rFonts w:ascii="Times New Roman" w:hAnsi="Times New Roman"/>
                <w:color w:val="000000"/>
                <w:sz w:val="20"/>
                <w:vertAlign w:val="superscript"/>
              </w:rPr>
              <w:t>a,b</w:t>
            </w:r>
          </w:p>
        </w:tc>
      </w:tr>
      <w:tr w:rsidR="00764148" w:rsidRPr="008F7C6F" w14:paraId="3A352DF0" w14:textId="77777777" w:rsidTr="00EE78E8">
        <w:tc>
          <w:tcPr>
            <w:tcW w:w="1336" w:type="dxa"/>
            <w:tcBorders>
              <w:top w:val="single" w:sz="5" w:space="0" w:color="000000"/>
              <w:left w:val="single" w:sz="5" w:space="0" w:color="000000"/>
              <w:bottom w:val="single" w:sz="5" w:space="0" w:color="000000"/>
              <w:right w:val="single" w:sz="5" w:space="0" w:color="000000"/>
            </w:tcBorders>
          </w:tcPr>
          <w:p w14:paraId="3AD461B6" w14:textId="77777777" w:rsidR="00764148" w:rsidRPr="008F7C6F" w:rsidRDefault="00764148" w:rsidP="00764148">
            <w:pPr>
              <w:pStyle w:val="TableParagraph"/>
              <w:spacing w:line="234" w:lineRule="auto"/>
              <w:rPr>
                <w:rFonts w:ascii="Times New Roman" w:hAnsi="Times New Roman"/>
                <w:color w:val="000000"/>
                <w:sz w:val="20"/>
                <w:szCs w:val="20"/>
              </w:rPr>
            </w:pPr>
            <w:r w:rsidRPr="008F7C6F">
              <w:rPr>
                <w:rFonts w:ascii="Times New Roman" w:hAnsi="Times New Roman"/>
                <w:color w:val="000000"/>
                <w:sz w:val="20"/>
              </w:rPr>
              <w:t>Meðfætt og fjölskyldubundi</w:t>
            </w:r>
            <w:r w:rsidRPr="008F7C6F">
              <w:rPr>
                <w:rFonts w:ascii="Times New Roman" w:hAnsi="Times New Roman"/>
                <w:color w:val="000000"/>
                <w:sz w:val="20"/>
              </w:rPr>
              <w:lastRenderedPageBreak/>
              <w:t>ð/arfgengt ástand</w:t>
            </w:r>
          </w:p>
        </w:tc>
        <w:tc>
          <w:tcPr>
            <w:tcW w:w="1336" w:type="dxa"/>
            <w:tcBorders>
              <w:top w:val="single" w:sz="5" w:space="0" w:color="000000"/>
              <w:left w:val="single" w:sz="5" w:space="0" w:color="000000"/>
              <w:bottom w:val="single" w:sz="5" w:space="0" w:color="000000"/>
              <w:right w:val="single" w:sz="5" w:space="0" w:color="000000"/>
            </w:tcBorders>
          </w:tcPr>
          <w:p w14:paraId="00B54702"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571BA91"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70F3846"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DEEB470"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98D12D1"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417A582"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Óeðlileg fóstur</w:t>
            </w:r>
            <w:r w:rsidRPr="008F7C6F">
              <w:rPr>
                <w:rFonts w:ascii="Times New Roman" w:hAnsi="Times New Roman"/>
                <w:color w:val="000000"/>
                <w:sz w:val="20"/>
                <w:vertAlign w:val="superscript"/>
              </w:rPr>
              <w:t>a,c</w:t>
            </w:r>
          </w:p>
        </w:tc>
      </w:tr>
      <w:tr w:rsidR="00764148" w:rsidRPr="008F7C6F" w14:paraId="4606726B" w14:textId="77777777" w:rsidTr="00EE78E8">
        <w:tc>
          <w:tcPr>
            <w:tcW w:w="1336" w:type="dxa"/>
            <w:tcBorders>
              <w:top w:val="single" w:sz="5" w:space="0" w:color="000000"/>
              <w:left w:val="single" w:sz="5" w:space="0" w:color="000000"/>
              <w:bottom w:val="single" w:sz="5" w:space="0" w:color="000000"/>
              <w:right w:val="single" w:sz="5" w:space="0" w:color="000000"/>
            </w:tcBorders>
          </w:tcPr>
          <w:p w14:paraId="2530357E" w14:textId="77777777" w:rsidR="00764148" w:rsidRPr="008F7C6F" w:rsidRDefault="00764148" w:rsidP="00764148">
            <w:pPr>
              <w:pStyle w:val="TableParagraph"/>
              <w:keepNext/>
              <w:spacing w:line="235" w:lineRule="auto"/>
              <w:rPr>
                <w:rFonts w:ascii="Times New Roman" w:hAnsi="Times New Roman"/>
                <w:color w:val="000000"/>
                <w:sz w:val="20"/>
                <w:szCs w:val="20"/>
              </w:rPr>
            </w:pPr>
            <w:r w:rsidRPr="008F7C6F">
              <w:rPr>
                <w:rFonts w:ascii="Times New Roman" w:hAnsi="Times New Roman"/>
                <w:color w:val="000000"/>
                <w:sz w:val="20"/>
              </w:rPr>
              <w:t>Almennar aukaverkanir og aukaverkanir á íkomustað</w:t>
            </w:r>
          </w:p>
        </w:tc>
        <w:tc>
          <w:tcPr>
            <w:tcW w:w="1336" w:type="dxa"/>
            <w:tcBorders>
              <w:top w:val="single" w:sz="5" w:space="0" w:color="000000"/>
              <w:left w:val="single" w:sz="5" w:space="0" w:color="000000"/>
              <w:bottom w:val="single" w:sz="5" w:space="0" w:color="000000"/>
              <w:right w:val="single" w:sz="5" w:space="0" w:color="000000"/>
            </w:tcBorders>
          </w:tcPr>
          <w:p w14:paraId="4580EC6E"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Þróttleysi, þreyta</w:t>
            </w:r>
          </w:p>
        </w:tc>
        <w:tc>
          <w:tcPr>
            <w:tcW w:w="1336" w:type="dxa"/>
            <w:tcBorders>
              <w:top w:val="single" w:sz="5" w:space="0" w:color="000000"/>
              <w:left w:val="single" w:sz="5" w:space="0" w:color="000000"/>
              <w:bottom w:val="single" w:sz="5" w:space="0" w:color="000000"/>
              <w:right w:val="single" w:sz="5" w:space="0" w:color="000000"/>
            </w:tcBorders>
          </w:tcPr>
          <w:p w14:paraId="7DFB00A3" w14:textId="77777777" w:rsidR="00764148" w:rsidRPr="008F7C6F" w:rsidRDefault="00764148" w:rsidP="00764148">
            <w:pPr>
              <w:pStyle w:val="TableParagraph"/>
              <w:spacing w:line="234" w:lineRule="auto"/>
              <w:ind w:right="14"/>
              <w:rPr>
                <w:rFonts w:ascii="Times New Roman" w:hAnsi="Times New Roman"/>
                <w:color w:val="000000"/>
                <w:sz w:val="20"/>
                <w:szCs w:val="20"/>
              </w:rPr>
            </w:pPr>
            <w:r w:rsidRPr="008F7C6F">
              <w:rPr>
                <w:rFonts w:ascii="Times New Roman" w:hAnsi="Times New Roman"/>
                <w:color w:val="000000"/>
                <w:sz w:val="20"/>
              </w:rPr>
              <w:t>Verkur, svefndrungi, slímhúðarbólga</w:t>
            </w:r>
          </w:p>
        </w:tc>
        <w:tc>
          <w:tcPr>
            <w:tcW w:w="1336" w:type="dxa"/>
            <w:tcBorders>
              <w:top w:val="single" w:sz="5" w:space="0" w:color="000000"/>
              <w:left w:val="single" w:sz="5" w:space="0" w:color="000000"/>
              <w:bottom w:val="single" w:sz="5" w:space="0" w:color="000000"/>
              <w:right w:val="single" w:sz="5" w:space="0" w:color="000000"/>
            </w:tcBorders>
          </w:tcPr>
          <w:p w14:paraId="215474C3"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01026F2"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6B2DE0B"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6FD1473" w14:textId="77777777" w:rsidR="00764148" w:rsidRPr="008F7C6F" w:rsidRDefault="00764148" w:rsidP="00764148">
            <w:pPr>
              <w:pStyle w:val="TableParagraph"/>
              <w:spacing w:line="234" w:lineRule="auto"/>
              <w:ind w:right="14"/>
              <w:rPr>
                <w:rFonts w:ascii="Times New Roman" w:hAnsi="Times New Roman"/>
                <w:color w:val="000000"/>
                <w:sz w:val="20"/>
                <w:szCs w:val="20"/>
              </w:rPr>
            </w:pPr>
          </w:p>
        </w:tc>
      </w:tr>
    </w:tbl>
    <w:p w14:paraId="00604945" w14:textId="77777777" w:rsidR="00D15122" w:rsidRPr="008F7C6F" w:rsidRDefault="009B0756" w:rsidP="007F6E1B">
      <w:pPr>
        <w:ind w:right="376"/>
        <w:rPr>
          <w:rFonts w:ascii="Times New Roman" w:eastAsia="Times New Roman" w:hAnsi="Times New Roman"/>
          <w:color w:val="000000"/>
          <w:sz w:val="20"/>
          <w:szCs w:val="20"/>
        </w:rPr>
      </w:pPr>
      <w:r w:rsidRPr="008F7C6F">
        <w:rPr>
          <w:rFonts w:ascii="Times New Roman" w:hAnsi="Times New Roman"/>
          <w:color w:val="000000"/>
          <w:sz w:val="20"/>
        </w:rPr>
        <w:t>Í töflu 2 eru alvarlegar aukaverkanir, flokkaðar eftir tíðni. Alvarlegar aukaverkanir eru skilgreindar sem aukaverkanir með a.m.k. 2% mun miðað við samanburðarhóp í klínískum rannsóknum fyrir aukaverkanir af NCI-CTCAE stigi 3-5. Í töflu 2 eru einnig aukaverkanir sem markaðsleyfishafi telur klínískt mikilvægar eða alvarlegar. Tilkynnt var um þessar klínískt mikilvægu aukaverkanir í klínískum rannsóknum, en þær þessara aukaverkana sem voru af alvarleikastigi 3-5 uppfylltu ekki skilyrðið um a.m.k. 2% mun miðað við samanburðarhópinn. Í töflu 2 eru einnig klínískt mikilvægar aukaverkanir sem eingöngu sáust eftir markaðssetningu lyfsins og því eru tíðni og NCI-CTCAE alvarleikastig ekki þekkt. Þessar klínískt mikilvægu aukaverkanir hafa því verið teknar með í töflu 2, í dálki „Tíðni ekki þekkt“.</w:t>
      </w:r>
    </w:p>
    <w:p w14:paraId="08E779BE" w14:textId="77777777" w:rsidR="00D15122" w:rsidRPr="008F7C6F" w:rsidRDefault="009B0756" w:rsidP="00933FA2">
      <w:pPr>
        <w:spacing w:line="228" w:lineRule="exact"/>
        <w:ind w:left="284" w:right="376" w:hanging="284"/>
        <w:rPr>
          <w:rFonts w:ascii="Times New Roman" w:eastAsia="Times New Roman" w:hAnsi="Times New Roman"/>
          <w:color w:val="000000"/>
          <w:sz w:val="20"/>
          <w:szCs w:val="20"/>
        </w:rPr>
      </w:pPr>
      <w:r w:rsidRPr="00797786">
        <w:rPr>
          <w:rFonts w:ascii="Times New Roman" w:hAnsi="Times New Roman"/>
          <w:color w:val="000000"/>
          <w:vertAlign w:val="superscript"/>
        </w:rPr>
        <w:t>a</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Pr="008F7C6F">
        <w:rPr>
          <w:rFonts w:ascii="Times New Roman" w:hAnsi="Times New Roman"/>
          <w:color w:val="000000"/>
          <w:sz w:val="20"/>
        </w:rPr>
        <w:t>Skráðar aukaverkanir eiga við flokk tilvika sem lýsa læknisfræðilegum hugtökum, frekar en stökum kvillum eða hugtökum samkvæmt MedDRA (Medical Dictionary for Regulatory Activities). Hver slíkur flokkur læknisfræðilegra hugtaka getur byggt á sömu undirliggjandi lífeðlisfræðilegri meingerð (t.d. sameinaðir slagæðasegarekssjúkdómar, þar á meðal heilablóðfall, hjartadrep, skammvinnt blóðþurrðarkast og önnur segarekstilvik í slagæðum).</w:t>
      </w:r>
    </w:p>
    <w:p w14:paraId="33361ECE" w14:textId="77777777" w:rsidR="00D15122" w:rsidRPr="008F7C6F" w:rsidRDefault="009B0756" w:rsidP="00933FA2">
      <w:pPr>
        <w:spacing w:line="230" w:lineRule="exact"/>
        <w:ind w:left="284" w:right="537" w:hanging="284"/>
        <w:rPr>
          <w:rFonts w:ascii="Times New Roman" w:eastAsia="Times New Roman" w:hAnsi="Times New Roman"/>
          <w:color w:val="000000"/>
          <w:sz w:val="20"/>
          <w:szCs w:val="20"/>
        </w:rPr>
      </w:pPr>
      <w:r w:rsidRPr="00797786">
        <w:rPr>
          <w:rFonts w:ascii="Times New Roman" w:hAnsi="Times New Roman"/>
          <w:color w:val="000000"/>
          <w:vertAlign w:val="superscript"/>
        </w:rPr>
        <w:t>b</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Pr="008F7C6F">
        <w:rPr>
          <w:rFonts w:ascii="Times New Roman" w:hAnsi="Times New Roman"/>
          <w:color w:val="000000"/>
          <w:sz w:val="20"/>
        </w:rPr>
        <w:t>Sjá frekari upplýsingar í kaflanum „Frekari upplýsingar um valdar alvarlegar aukaverkanir“ hér fyrir neðan.</w:t>
      </w:r>
    </w:p>
    <w:p w14:paraId="3E489034" w14:textId="77777777" w:rsidR="00D15122" w:rsidRPr="008F7C6F" w:rsidRDefault="009B0756" w:rsidP="000F784A">
      <w:pPr>
        <w:spacing w:line="214" w:lineRule="exact"/>
        <w:ind w:left="284" w:hanging="284"/>
        <w:rPr>
          <w:rFonts w:ascii="Times New Roman" w:eastAsia="Times New Roman" w:hAnsi="Times New Roman"/>
          <w:color w:val="000000"/>
          <w:sz w:val="20"/>
          <w:szCs w:val="20"/>
        </w:rPr>
      </w:pPr>
      <w:r w:rsidRPr="00797786">
        <w:rPr>
          <w:rFonts w:ascii="Times New Roman" w:hAnsi="Times New Roman"/>
          <w:color w:val="000000"/>
          <w:vertAlign w:val="superscript"/>
        </w:rPr>
        <w:t>c</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Pr="008F7C6F">
        <w:rPr>
          <w:rFonts w:ascii="Times New Roman" w:hAnsi="Times New Roman"/>
          <w:color w:val="000000"/>
          <w:sz w:val="20"/>
        </w:rPr>
        <w:t>Sjá frekari upplýsingar í töflu 3 „Aukaverkanir sem tilkynnt hefur verið um eftir markaðssetningu“.</w:t>
      </w:r>
    </w:p>
    <w:p w14:paraId="00D10182" w14:textId="77777777" w:rsidR="00D15122" w:rsidRPr="008F7C6F" w:rsidRDefault="009B0756" w:rsidP="000431D0">
      <w:pPr>
        <w:spacing w:line="241" w:lineRule="exact"/>
        <w:ind w:left="284" w:hanging="284"/>
        <w:rPr>
          <w:rFonts w:ascii="Times New Roman" w:eastAsia="Times New Roman" w:hAnsi="Times New Roman"/>
          <w:color w:val="000000"/>
          <w:sz w:val="20"/>
          <w:szCs w:val="20"/>
        </w:rPr>
      </w:pPr>
      <w:r w:rsidRPr="00797786">
        <w:rPr>
          <w:rFonts w:ascii="Times New Roman" w:hAnsi="Times New Roman"/>
          <w:color w:val="000000"/>
          <w:vertAlign w:val="superscript"/>
        </w:rPr>
        <w:t>d</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Pr="008F7C6F">
        <w:rPr>
          <w:rFonts w:ascii="Times New Roman" w:hAnsi="Times New Roman"/>
          <w:color w:val="000000"/>
          <w:sz w:val="20"/>
        </w:rPr>
        <w:t>Endaþarms-leggangafistlar eru algengustu fistlar í flokki meltingarfæra- og leggangafistla.</w:t>
      </w:r>
    </w:p>
    <w:p w14:paraId="6D339584" w14:textId="77777777" w:rsidR="00D15122" w:rsidRPr="00797786" w:rsidRDefault="00D15122" w:rsidP="00933FA2">
      <w:pPr>
        <w:ind w:hanging="284"/>
        <w:rPr>
          <w:rFonts w:ascii="Times New Roman" w:eastAsia="Times New Roman" w:hAnsi="Times New Roman"/>
          <w:color w:val="000000"/>
        </w:rPr>
      </w:pPr>
    </w:p>
    <w:p w14:paraId="6EFBD91F" w14:textId="77777777" w:rsidR="00D15122" w:rsidRPr="00797786" w:rsidRDefault="009B0756" w:rsidP="00022F45">
      <w:pPr>
        <w:pStyle w:val="BodyText"/>
        <w:keepNext/>
        <w:ind w:left="0"/>
        <w:rPr>
          <w:color w:val="000000"/>
        </w:rPr>
      </w:pPr>
      <w:r w:rsidRPr="00797786">
        <w:rPr>
          <w:color w:val="000000"/>
          <w:u w:val="single" w:color="000000"/>
        </w:rPr>
        <w:t xml:space="preserve">Lýsing </w:t>
      </w:r>
      <w:r w:rsidR="00537DFC" w:rsidRPr="00797786">
        <w:rPr>
          <w:color w:val="000000"/>
          <w:u w:val="single" w:color="000000"/>
        </w:rPr>
        <w:t>valinna alvarlegra aukaverkana</w:t>
      </w:r>
    </w:p>
    <w:p w14:paraId="4EC55C7E" w14:textId="77777777" w:rsidR="00D15122" w:rsidRPr="00797786" w:rsidRDefault="00D15122" w:rsidP="00022F45">
      <w:pPr>
        <w:keepNext/>
        <w:rPr>
          <w:rFonts w:ascii="Times New Roman" w:eastAsia="Times New Roman" w:hAnsi="Times New Roman"/>
          <w:color w:val="000000"/>
        </w:rPr>
      </w:pPr>
    </w:p>
    <w:p w14:paraId="047A2CB6" w14:textId="77777777" w:rsidR="00D15122" w:rsidRPr="00797786" w:rsidRDefault="009B0756" w:rsidP="00022F45">
      <w:pPr>
        <w:keepNext/>
        <w:rPr>
          <w:rFonts w:ascii="Times New Roman" w:hAnsi="Times New Roman"/>
          <w:color w:val="000000"/>
          <w:u w:val="single"/>
        </w:rPr>
      </w:pPr>
      <w:r w:rsidRPr="00797786">
        <w:rPr>
          <w:rFonts w:ascii="Times New Roman" w:hAnsi="Times New Roman"/>
          <w:i/>
          <w:color w:val="000000"/>
          <w:u w:val="single"/>
        </w:rPr>
        <w:t>Rof og fistlar í maga og þörmum</w:t>
      </w:r>
      <w:r w:rsidRPr="00797786">
        <w:rPr>
          <w:rFonts w:ascii="Times New Roman" w:hAnsi="Times New Roman"/>
          <w:color w:val="000000"/>
          <w:u w:val="single"/>
        </w:rPr>
        <w:t xml:space="preserve"> (sjá kafla 4.4)</w:t>
      </w:r>
    </w:p>
    <w:p w14:paraId="5E11FAE9" w14:textId="77777777" w:rsidR="00F3372E" w:rsidRPr="00797786" w:rsidRDefault="00F3372E" w:rsidP="00022F45">
      <w:pPr>
        <w:keepNext/>
        <w:rPr>
          <w:rFonts w:ascii="Times New Roman" w:eastAsia="Times New Roman" w:hAnsi="Times New Roman"/>
          <w:color w:val="000000"/>
          <w:u w:val="single"/>
        </w:rPr>
      </w:pPr>
    </w:p>
    <w:p w14:paraId="72D3B0B5" w14:textId="77777777" w:rsidR="00D15122" w:rsidRPr="00797786" w:rsidRDefault="00007842" w:rsidP="007F6E1B">
      <w:pPr>
        <w:pStyle w:val="BodyText"/>
        <w:ind w:left="0"/>
        <w:rPr>
          <w:color w:val="000000"/>
        </w:rPr>
      </w:pPr>
      <w:r w:rsidRPr="00797786">
        <w:rPr>
          <w:color w:val="000000"/>
        </w:rPr>
        <w:t>Bevacízúmab hefur tengst alvarlegum tilvikum um rof á maga og þörmum.</w:t>
      </w:r>
    </w:p>
    <w:p w14:paraId="3E2EF775" w14:textId="77777777" w:rsidR="00D15122" w:rsidRPr="00797786" w:rsidRDefault="00D15122" w:rsidP="007F6E1B">
      <w:pPr>
        <w:rPr>
          <w:rFonts w:ascii="Times New Roman" w:eastAsia="Times New Roman" w:hAnsi="Times New Roman"/>
          <w:color w:val="000000"/>
        </w:rPr>
      </w:pPr>
    </w:p>
    <w:p w14:paraId="2AD805F8" w14:textId="77777777" w:rsidR="00D15122" w:rsidRPr="00797786" w:rsidRDefault="009B0756" w:rsidP="007F6E1B">
      <w:pPr>
        <w:pStyle w:val="BodyText"/>
        <w:ind w:left="0" w:right="259"/>
        <w:rPr>
          <w:color w:val="000000"/>
        </w:rPr>
      </w:pPr>
      <w:r w:rsidRPr="00797786">
        <w:rPr>
          <w:color w:val="000000"/>
        </w:rPr>
        <w:t>Í klínískum rannsóknum hefur verið tilkynnt um rof á maga og þörmum með minna en 1% tíðni hjá sjúklingum með lungnakrabbamein sem var hvorki af flöguþekju- né smáfrumugerð, allt að 1,3% hjá sjúklingum með brjóstakrabbamein með meinvörpum, allt að 2,0% hjá sjúklingum með nýrnafrumukrabbamein með meinvörpum og sjúklingum með krabbamein í eggjastokkum og allt að 2,7% (þ.m.t. fistlar og ígerð í maga og þörmum) hjá sjúklingum með krabbamein í ristli og endaþarmi með meinvörpum. Í klínískri rannsókn hjá sjúklingum með krabbamein í leghálsi sem var þrálátt og endurkomið eða með meinvörpum (GOG-0240 rannsóknin), var tilkynnt um rof á meltingarvegi (af öllum alvarleikastigum) hjá 3,2% sjúklinga og höfðu þeir allir áður fengið geislameðferð á grindarholssvæði. Þessi tilvik voru af ýmsum gerðum og alvarleika, allt frá því að loft sást á venjulegri röntgenmynd af kviðarholi sem hjaðnaði án meðferðar til þess að rof kom á þarma með ígerð í kviðarholi og banvænum afleiðingum. Í sumum tilvikum var um að ræða undirliggjandi bólgu í kviðarholi, annaðhvort frá magasári, æxlisdrepi, sarpbólgu eða ristilbólgu í tengslum við krabbameinslyfjameðferðina.</w:t>
      </w:r>
    </w:p>
    <w:p w14:paraId="3C69B2FE" w14:textId="77777777" w:rsidR="00D15122" w:rsidRPr="00797786" w:rsidRDefault="00D15122" w:rsidP="007F6E1B">
      <w:pPr>
        <w:rPr>
          <w:rFonts w:ascii="Times New Roman" w:eastAsia="Times New Roman" w:hAnsi="Times New Roman"/>
          <w:color w:val="000000"/>
        </w:rPr>
      </w:pPr>
    </w:p>
    <w:p w14:paraId="3E048115" w14:textId="77777777" w:rsidR="00D15122" w:rsidRPr="00797786" w:rsidRDefault="009B0756" w:rsidP="007F6E1B">
      <w:pPr>
        <w:pStyle w:val="BodyText"/>
        <w:ind w:left="0" w:right="198"/>
        <w:rPr>
          <w:color w:val="000000"/>
        </w:rPr>
      </w:pPr>
      <w:r w:rsidRPr="00797786">
        <w:rPr>
          <w:color w:val="000000"/>
        </w:rPr>
        <w:t>Tilkynnt var um dauða í um þriðjungi alvarlegra tilvika rofs á maga og þörmum, en það er 0,2%-1% allra sjúklinga sem fengu meðferð með bevacízúmabi.</w:t>
      </w:r>
    </w:p>
    <w:p w14:paraId="4DD8CF0E" w14:textId="77777777" w:rsidR="00D15122" w:rsidRPr="00797786" w:rsidRDefault="00D15122" w:rsidP="00392ED9">
      <w:pPr>
        <w:rPr>
          <w:rFonts w:ascii="Times New Roman" w:eastAsia="Times New Roman" w:hAnsi="Times New Roman"/>
          <w:color w:val="000000"/>
        </w:rPr>
      </w:pPr>
    </w:p>
    <w:p w14:paraId="118C306B" w14:textId="77777777" w:rsidR="00D15122" w:rsidRPr="00797786" w:rsidRDefault="009B0756" w:rsidP="00392ED9">
      <w:pPr>
        <w:pStyle w:val="BodyText"/>
        <w:ind w:left="0" w:right="366"/>
        <w:rPr>
          <w:color w:val="000000"/>
        </w:rPr>
      </w:pPr>
      <w:r w:rsidRPr="00797786">
        <w:rPr>
          <w:color w:val="000000"/>
        </w:rPr>
        <w:t>Í klínískum rannsóknum á bevacízúmabi hefur verið tilkynnt um fistla í meltingarvegi (af öllum alvarleikastigum) hjá allt að 2% sjúklinga með krabbamein í ristli eða endaþarmi eða krabbamein í leghálsi með meinvörpum, en einnig með minni tíðni hjá sjúklingum með aðrar tegundir krabbameina.</w:t>
      </w:r>
    </w:p>
    <w:p w14:paraId="4A2A34AA" w14:textId="77777777" w:rsidR="00D15122" w:rsidRPr="008F7C6F" w:rsidRDefault="00D15122" w:rsidP="007F6E1B">
      <w:pPr>
        <w:rPr>
          <w:rFonts w:ascii="Times New Roman" w:eastAsia="Times New Roman" w:hAnsi="Times New Roman"/>
          <w:color w:val="000000"/>
          <w:sz w:val="21"/>
          <w:szCs w:val="21"/>
        </w:rPr>
      </w:pPr>
    </w:p>
    <w:p w14:paraId="503335A6" w14:textId="77777777" w:rsidR="00D15122" w:rsidRPr="00797786" w:rsidRDefault="009B0756" w:rsidP="00022F45">
      <w:pPr>
        <w:keepNext/>
        <w:rPr>
          <w:rFonts w:ascii="Times New Roman" w:hAnsi="Times New Roman"/>
          <w:i/>
          <w:color w:val="000000"/>
          <w:u w:val="single"/>
        </w:rPr>
      </w:pPr>
      <w:r w:rsidRPr="00797786">
        <w:rPr>
          <w:rFonts w:ascii="Times New Roman" w:hAnsi="Times New Roman"/>
          <w:i/>
          <w:color w:val="000000"/>
          <w:u w:val="single"/>
        </w:rPr>
        <w:t>Meltingarfæra- og leggangafistlar í GOG-0240 rannsókninni</w:t>
      </w:r>
    </w:p>
    <w:p w14:paraId="579DFD9D" w14:textId="77777777" w:rsidR="00F3372E" w:rsidRPr="00797786" w:rsidRDefault="00F3372E" w:rsidP="00022F45">
      <w:pPr>
        <w:keepNext/>
        <w:rPr>
          <w:rFonts w:ascii="Times New Roman" w:eastAsia="Times New Roman" w:hAnsi="Times New Roman"/>
          <w:color w:val="000000"/>
          <w:u w:val="single"/>
        </w:rPr>
      </w:pPr>
    </w:p>
    <w:p w14:paraId="631767D8" w14:textId="77777777" w:rsidR="00D15122" w:rsidRPr="00797786" w:rsidRDefault="009B0756" w:rsidP="007F6E1B">
      <w:pPr>
        <w:pStyle w:val="BodyText"/>
        <w:ind w:left="0" w:right="198"/>
        <w:rPr>
          <w:color w:val="000000"/>
        </w:rPr>
      </w:pPr>
      <w:r w:rsidRPr="00797786">
        <w:rPr>
          <w:color w:val="000000"/>
        </w:rPr>
        <w:t xml:space="preserve">Í rannsókn hjá sjúklingum með krabbamein í leghálsi sem var þrálátt og endurkomið eða með meinvörpum var tíðni meltingarfæra- og leggangafistla 8,3% hjá sjúklingum sem fengu meðferð með bevacízúmabi en 0,9% hjá samanburðarsjúklingum, en allir þessir sjúklingar höfðu áður fengið </w:t>
      </w:r>
      <w:r w:rsidRPr="00797786">
        <w:rPr>
          <w:color w:val="000000"/>
        </w:rPr>
        <w:lastRenderedPageBreak/>
        <w:t>geislameðferð á grindarholssvæði. Tíðni meltingarfæra- og leggangafistla hjá hópnum sem fékk bevacízúmab + krabbameinslyf var meiri hjá sjúklingum með endurkomið krabbamein á svæði sem áður hafði fengið geislameðferð (16,7%) en hjá sjúklingum sem ekki höfðu áður fengið geislameðferð og/eða voru ekki með endurkomið krabbamein innan svæðis sem áður hafði fengið geislameðferð (3,6%). Sambærileg tíðni hjá samanburðarhópnum sem eingöngu fékk krabbameinslyf var 1,1% og 0,8%, í sömu röð. Sjúklingar sem fá meltingarfæra- og leggangafistla gætu einnig verið með þarmateppu og þarfnast skurðaðgerðar og stóma.</w:t>
      </w:r>
    </w:p>
    <w:p w14:paraId="13F7B452" w14:textId="77777777" w:rsidR="00D15122" w:rsidRPr="00797786" w:rsidRDefault="00D15122" w:rsidP="007F6E1B">
      <w:pPr>
        <w:rPr>
          <w:rFonts w:ascii="Times New Roman" w:eastAsia="Times New Roman" w:hAnsi="Times New Roman"/>
          <w:color w:val="000000"/>
        </w:rPr>
      </w:pPr>
    </w:p>
    <w:p w14:paraId="20CD6204" w14:textId="77777777" w:rsidR="00D15122" w:rsidRPr="00797786" w:rsidRDefault="009B0756" w:rsidP="00022F45">
      <w:pPr>
        <w:keepNext/>
        <w:rPr>
          <w:rFonts w:ascii="Times New Roman" w:hAnsi="Times New Roman"/>
          <w:color w:val="000000"/>
          <w:u w:val="single"/>
        </w:rPr>
      </w:pPr>
      <w:r w:rsidRPr="00797786">
        <w:rPr>
          <w:rFonts w:ascii="Times New Roman" w:hAnsi="Times New Roman"/>
          <w:i/>
          <w:color w:val="000000"/>
          <w:u w:val="single"/>
        </w:rPr>
        <w:t>Fistlar utan meltingarvegar</w:t>
      </w:r>
      <w:r w:rsidRPr="00797786">
        <w:rPr>
          <w:rFonts w:ascii="Times New Roman" w:hAnsi="Times New Roman"/>
          <w:color w:val="000000"/>
          <w:u w:val="single"/>
        </w:rPr>
        <w:t xml:space="preserve"> (sjá kafla 4.4)</w:t>
      </w:r>
    </w:p>
    <w:p w14:paraId="0235FE16" w14:textId="77777777" w:rsidR="00F3372E" w:rsidRPr="00797786" w:rsidRDefault="00F3372E" w:rsidP="00022F45">
      <w:pPr>
        <w:keepNext/>
        <w:rPr>
          <w:rFonts w:ascii="Times New Roman" w:eastAsia="Times New Roman" w:hAnsi="Times New Roman"/>
          <w:color w:val="000000"/>
          <w:u w:val="single"/>
        </w:rPr>
      </w:pPr>
    </w:p>
    <w:p w14:paraId="6C61422B" w14:textId="77777777" w:rsidR="00D15122" w:rsidRPr="00797786" w:rsidRDefault="00007842" w:rsidP="007F6E1B">
      <w:pPr>
        <w:pStyle w:val="BodyText"/>
        <w:ind w:left="0"/>
        <w:rPr>
          <w:color w:val="000000"/>
        </w:rPr>
      </w:pPr>
      <w:r w:rsidRPr="00797786">
        <w:rPr>
          <w:color w:val="000000"/>
        </w:rPr>
        <w:t>Notkun bevacízúmabs hefur tengst alvarlegum tilfellum af fistlum að meðtöldum tilvikum sem leiddu til dauða</w:t>
      </w:r>
    </w:p>
    <w:p w14:paraId="6A3463F5" w14:textId="77777777" w:rsidR="00D15122" w:rsidRPr="00797786" w:rsidRDefault="00D15122" w:rsidP="007F6E1B">
      <w:pPr>
        <w:rPr>
          <w:rFonts w:ascii="Times New Roman" w:eastAsia="Times New Roman" w:hAnsi="Times New Roman"/>
          <w:color w:val="000000"/>
        </w:rPr>
      </w:pPr>
    </w:p>
    <w:p w14:paraId="76EB93FA" w14:textId="77777777" w:rsidR="00D15122" w:rsidRPr="00797786" w:rsidRDefault="009B0756" w:rsidP="007F6E1B">
      <w:pPr>
        <w:pStyle w:val="BodyText"/>
        <w:ind w:left="0" w:right="198"/>
        <w:rPr>
          <w:color w:val="000000"/>
        </w:rPr>
      </w:pPr>
      <w:r w:rsidRPr="00797786">
        <w:rPr>
          <w:color w:val="000000"/>
        </w:rPr>
        <w:t>Í klínískri rannsókn hjá sjúklingum með krabbamein í leghálsi sem var þrálátt og endurkomið eða með meinvörpum (GOG-</w:t>
      </w:r>
      <w:r w:rsidR="00933FA2" w:rsidRPr="00797786">
        <w:rPr>
          <w:color w:val="000000"/>
        </w:rPr>
        <w:t>0</w:t>
      </w:r>
      <w:r w:rsidRPr="00797786">
        <w:rPr>
          <w:color w:val="000000"/>
        </w:rPr>
        <w:t>240) var tilkynnt um fistla í leggöngum, þvagblöðru eða kynfærum kvenna sem ekki tengdust meltingarfærum hjá 1,8% sjúklinga sem fengu bevacízúmab og hjá 1,4% sjúklinga í samanburðarhópnum.</w:t>
      </w:r>
    </w:p>
    <w:p w14:paraId="4698E631" w14:textId="77777777" w:rsidR="00D15122" w:rsidRPr="00797786" w:rsidRDefault="00D15122" w:rsidP="007F6E1B">
      <w:pPr>
        <w:rPr>
          <w:rFonts w:ascii="Times New Roman" w:eastAsia="Times New Roman" w:hAnsi="Times New Roman"/>
          <w:color w:val="000000"/>
        </w:rPr>
      </w:pPr>
    </w:p>
    <w:p w14:paraId="72C3AFC1" w14:textId="77777777" w:rsidR="00D15122" w:rsidRPr="00797786" w:rsidRDefault="009B0756" w:rsidP="007F6E1B">
      <w:pPr>
        <w:pStyle w:val="BodyText"/>
        <w:ind w:left="0" w:right="198"/>
        <w:rPr>
          <w:color w:val="000000"/>
        </w:rPr>
      </w:pPr>
      <w:r w:rsidRPr="00797786">
        <w:rPr>
          <w:color w:val="000000"/>
        </w:rPr>
        <w:t>Sjaldgæfar (≥ 0,1% til &lt; 1%) tilkynningar um fistla sem ná til annarra svæða líkamans heldur en meltingarvegar (t.d. berkjufleiðru- og gallfistlar) komu fram við ýmsar ábendingar. Eftir markaðssetningu hefur einnig verið tilkynnt um fistla.</w:t>
      </w:r>
    </w:p>
    <w:p w14:paraId="583A63AA" w14:textId="77777777" w:rsidR="00D15122" w:rsidRPr="00797786" w:rsidRDefault="00D15122" w:rsidP="007F6E1B">
      <w:pPr>
        <w:rPr>
          <w:rFonts w:ascii="Times New Roman" w:eastAsia="Times New Roman" w:hAnsi="Times New Roman"/>
          <w:color w:val="000000"/>
        </w:rPr>
      </w:pPr>
    </w:p>
    <w:p w14:paraId="530E67F8" w14:textId="77777777" w:rsidR="00D15122" w:rsidRPr="00797786" w:rsidRDefault="009B0756" w:rsidP="007F6E1B">
      <w:pPr>
        <w:pStyle w:val="BodyText"/>
        <w:ind w:left="0" w:right="272"/>
        <w:rPr>
          <w:color w:val="000000"/>
        </w:rPr>
      </w:pPr>
      <w:r w:rsidRPr="00797786">
        <w:rPr>
          <w:color w:val="000000"/>
        </w:rPr>
        <w:t>Tilkynnt var um tilvikin á mismunandi tímapunktum meðferðarinnar, allt frá einni viku upp í yfir 1 ár frá því að meðferð með bevacízúmabi hófst, en flest tilfellin komu fram á fyrstu 6 mánuðum meðferðarinnar.</w:t>
      </w:r>
    </w:p>
    <w:p w14:paraId="6AB76E8E" w14:textId="77777777" w:rsidR="00D15122" w:rsidRPr="00797786" w:rsidRDefault="00D15122" w:rsidP="007F6E1B">
      <w:pPr>
        <w:rPr>
          <w:rFonts w:ascii="Times New Roman" w:eastAsia="Times New Roman" w:hAnsi="Times New Roman"/>
          <w:color w:val="000000"/>
        </w:rPr>
      </w:pPr>
    </w:p>
    <w:p w14:paraId="1A193925"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i/>
          <w:color w:val="000000"/>
          <w:u w:val="single"/>
        </w:rPr>
        <w:t>Sáragræðsla</w:t>
      </w:r>
      <w:r w:rsidRPr="00797786">
        <w:rPr>
          <w:rFonts w:ascii="Times New Roman" w:hAnsi="Times New Roman"/>
          <w:color w:val="000000"/>
          <w:u w:val="single"/>
        </w:rPr>
        <w:t xml:space="preserve"> (sjá kafla 4.4)</w:t>
      </w:r>
    </w:p>
    <w:p w14:paraId="54B20812" w14:textId="77777777" w:rsidR="00F3372E" w:rsidRPr="00797786" w:rsidRDefault="00F3372E" w:rsidP="00022F45">
      <w:pPr>
        <w:keepNext/>
        <w:spacing w:line="252" w:lineRule="exact"/>
        <w:rPr>
          <w:rFonts w:ascii="Times New Roman" w:eastAsia="Times New Roman" w:hAnsi="Times New Roman"/>
          <w:color w:val="000000"/>
          <w:u w:val="single"/>
        </w:rPr>
      </w:pPr>
    </w:p>
    <w:p w14:paraId="4CEC8D41" w14:textId="77777777" w:rsidR="00D15122" w:rsidRPr="00797786" w:rsidRDefault="009B0756" w:rsidP="007F6E1B">
      <w:pPr>
        <w:pStyle w:val="BodyText"/>
        <w:ind w:left="0" w:right="631"/>
        <w:rPr>
          <w:color w:val="000000"/>
        </w:rPr>
      </w:pPr>
      <w:r w:rsidRPr="00797786">
        <w:rPr>
          <w:color w:val="000000"/>
        </w:rPr>
        <w:t>Þar sem bevacízúmab getur haft óæskileg áhrif á að sár grói, voru sjúklingar sem farið höfðu í stóra skurðaðgerð á undangengnum 28 dögum útilokaðir frá þátttöku í III. stigs klínískum rannsóknum.</w:t>
      </w:r>
    </w:p>
    <w:p w14:paraId="29F3D3FA" w14:textId="77777777" w:rsidR="00D15122" w:rsidRPr="00797786" w:rsidRDefault="00D15122" w:rsidP="007F6E1B">
      <w:pPr>
        <w:rPr>
          <w:rFonts w:ascii="Times New Roman" w:eastAsia="Times New Roman" w:hAnsi="Times New Roman"/>
          <w:color w:val="000000"/>
        </w:rPr>
      </w:pPr>
    </w:p>
    <w:p w14:paraId="0A17DDBD" w14:textId="77777777" w:rsidR="00D15122" w:rsidRPr="00797786" w:rsidRDefault="009B0756" w:rsidP="007F6E1B">
      <w:pPr>
        <w:pStyle w:val="BodyText"/>
        <w:ind w:left="0" w:right="213"/>
        <w:rPr>
          <w:color w:val="000000"/>
        </w:rPr>
      </w:pPr>
      <w:r w:rsidRPr="00797786">
        <w:rPr>
          <w:color w:val="000000"/>
        </w:rPr>
        <w:t>Í klínískum rannsóknum á krabbameini í ristli eða endaþarmi með meinvörpum varð ekki vart við aukna hættu á blæðingu eftir uppskurð eða fylgikvilla tengda græðingu sára hjá sjúklingum sem fóru í stóra skurðaðgerð 28-60 dögum áður en meðferð með bevacízúmabi hófst. Vart varð við aukna tíðni blæðingar eftir uppskurð eða fylgikvilla tengda græðingu sára sem komu fram innan 60 daga frá stórri skurðaðgerð ef sjúklingurinn var á meðferð með bevacízúmabi þegar skurðaðgerðin var gerð. Tíðnin var á bilinu 10% (4/40) til 20% (3/15).</w:t>
      </w:r>
    </w:p>
    <w:p w14:paraId="50A24CD0" w14:textId="77777777" w:rsidR="00D15122" w:rsidRPr="00797786" w:rsidRDefault="00D15122" w:rsidP="007F6E1B">
      <w:pPr>
        <w:rPr>
          <w:rFonts w:ascii="Times New Roman" w:eastAsia="Times New Roman" w:hAnsi="Times New Roman"/>
          <w:color w:val="000000"/>
        </w:rPr>
      </w:pPr>
    </w:p>
    <w:p w14:paraId="7D69A764" w14:textId="77777777" w:rsidR="00D15122" w:rsidRPr="00797786" w:rsidRDefault="009B0756" w:rsidP="00333699">
      <w:pPr>
        <w:pStyle w:val="BodyText"/>
        <w:widowControl/>
        <w:ind w:left="0" w:right="274"/>
        <w:rPr>
          <w:color w:val="000000"/>
        </w:rPr>
      </w:pPr>
      <w:r w:rsidRPr="00797786">
        <w:rPr>
          <w:color w:val="000000"/>
        </w:rPr>
        <w:t>Tilkynnt hefur verið um alvarleg vandamál við sáragræðslu, þ.m.t.</w:t>
      </w:r>
      <w:r w:rsidR="00B74FDA" w:rsidRPr="00797786">
        <w:rPr>
          <w:color w:val="000000"/>
        </w:rPr>
        <w:t xml:space="preserve"> </w:t>
      </w:r>
      <w:r w:rsidRPr="00797786">
        <w:rPr>
          <w:color w:val="000000"/>
        </w:rPr>
        <w:t>samgötunarvandamál (anastomotic complications), sem stundum hafa verið banvæn.</w:t>
      </w:r>
    </w:p>
    <w:p w14:paraId="5947B3BE" w14:textId="77777777" w:rsidR="00D15122" w:rsidRPr="00797786" w:rsidRDefault="00D15122" w:rsidP="007F6E1B">
      <w:pPr>
        <w:rPr>
          <w:rFonts w:ascii="Times New Roman" w:eastAsia="Times New Roman" w:hAnsi="Times New Roman"/>
          <w:color w:val="000000"/>
        </w:rPr>
      </w:pPr>
    </w:p>
    <w:p w14:paraId="2EC76926" w14:textId="77777777" w:rsidR="00D15122" w:rsidRPr="00797786" w:rsidRDefault="009B0756" w:rsidP="007F6E1B">
      <w:pPr>
        <w:pStyle w:val="BodyText"/>
        <w:ind w:left="0" w:right="272"/>
        <w:rPr>
          <w:color w:val="000000"/>
        </w:rPr>
      </w:pPr>
      <w:r w:rsidRPr="00797786">
        <w:rPr>
          <w:color w:val="000000"/>
        </w:rPr>
        <w:t>Í rannsóknum á endurteknu staðbundnu brjóstakrabbameini og brjóstakrabbameini með meinvörpum varð vart við 3.</w:t>
      </w:r>
      <w:r w:rsidR="002E5EAB" w:rsidRPr="00797786">
        <w:rPr>
          <w:color w:val="000000"/>
        </w:rPr>
        <w:noBreakHyphen/>
      </w:r>
      <w:r w:rsidRPr="00797786">
        <w:rPr>
          <w:color w:val="000000"/>
        </w:rPr>
        <w:t>5. stigs vandamál við að sár gréru hjá allt að 1,1% sjúklinga sem fengu bevacízúmab samanborið við allt að 0,9% sjúklinga í samanburðarhópum (NCI-CTCAE, 3. útg.).</w:t>
      </w:r>
    </w:p>
    <w:p w14:paraId="3319AA93" w14:textId="77777777" w:rsidR="00D15122" w:rsidRPr="00797786" w:rsidRDefault="00D15122" w:rsidP="007F6E1B">
      <w:pPr>
        <w:rPr>
          <w:rFonts w:ascii="Times New Roman" w:eastAsia="Times New Roman" w:hAnsi="Times New Roman"/>
          <w:color w:val="000000"/>
        </w:rPr>
      </w:pPr>
    </w:p>
    <w:p w14:paraId="7AB1A616" w14:textId="77777777" w:rsidR="00D15122" w:rsidRPr="00797786" w:rsidRDefault="009B0756" w:rsidP="007F6E1B">
      <w:pPr>
        <w:pStyle w:val="BodyText"/>
        <w:ind w:left="0" w:right="269"/>
        <w:rPr>
          <w:color w:val="000000"/>
        </w:rPr>
      </w:pPr>
      <w:r w:rsidRPr="00797786">
        <w:rPr>
          <w:color w:val="000000"/>
        </w:rPr>
        <w:t>Í klínískum rannsóknum á krabbameini í eggjastokkum varð vart við 3.</w:t>
      </w:r>
      <w:r w:rsidR="002E5EAB" w:rsidRPr="00797786">
        <w:rPr>
          <w:color w:val="000000"/>
        </w:rPr>
        <w:noBreakHyphen/>
      </w:r>
      <w:r w:rsidRPr="00797786">
        <w:rPr>
          <w:color w:val="000000"/>
        </w:rPr>
        <w:t>5. stigs vandamál við að sár gréru hjá allt að 1,8% sjúklinga sem fengu bevacízúmab, borið saman við 0,1% sjúklinga í samanburðarhópnum (NCI-CTCAE, 3. útg.).</w:t>
      </w:r>
    </w:p>
    <w:p w14:paraId="0C3D8E49" w14:textId="77777777" w:rsidR="00B419F6" w:rsidRPr="00797786" w:rsidRDefault="00B419F6" w:rsidP="007F6E1B">
      <w:pPr>
        <w:pStyle w:val="BodyText"/>
        <w:ind w:left="0" w:right="269"/>
        <w:rPr>
          <w:color w:val="000000"/>
        </w:rPr>
      </w:pPr>
    </w:p>
    <w:p w14:paraId="30883666" w14:textId="77777777" w:rsidR="00D15122" w:rsidRPr="00797786" w:rsidRDefault="009B0756" w:rsidP="00022F45">
      <w:pPr>
        <w:keepNext/>
        <w:rPr>
          <w:rFonts w:ascii="Times New Roman" w:hAnsi="Times New Roman"/>
          <w:color w:val="000000"/>
          <w:u w:val="single"/>
        </w:rPr>
      </w:pPr>
      <w:r w:rsidRPr="00797786">
        <w:rPr>
          <w:rFonts w:ascii="Times New Roman" w:hAnsi="Times New Roman"/>
          <w:i/>
          <w:color w:val="000000"/>
          <w:u w:val="single"/>
        </w:rPr>
        <w:t>Háþrýstingur</w:t>
      </w:r>
      <w:r w:rsidRPr="00797786">
        <w:rPr>
          <w:rFonts w:ascii="Times New Roman" w:hAnsi="Times New Roman"/>
          <w:color w:val="000000"/>
          <w:u w:val="single"/>
        </w:rPr>
        <w:t xml:space="preserve"> (sjá kafla 4.4)</w:t>
      </w:r>
    </w:p>
    <w:p w14:paraId="749BC383" w14:textId="77777777" w:rsidR="00F3372E" w:rsidRPr="00797786" w:rsidRDefault="00F3372E" w:rsidP="00022F45">
      <w:pPr>
        <w:keepNext/>
        <w:rPr>
          <w:rFonts w:ascii="Times New Roman" w:eastAsia="Times New Roman" w:hAnsi="Times New Roman"/>
          <w:color w:val="000000"/>
          <w:u w:val="single"/>
        </w:rPr>
      </w:pPr>
    </w:p>
    <w:p w14:paraId="16A87E57" w14:textId="77777777" w:rsidR="00D15122" w:rsidRPr="00797786" w:rsidRDefault="009B0756" w:rsidP="007F6E1B">
      <w:pPr>
        <w:pStyle w:val="BodyText"/>
        <w:ind w:left="0" w:right="272"/>
        <w:rPr>
          <w:color w:val="000000"/>
        </w:rPr>
      </w:pPr>
      <w:r w:rsidRPr="00797786">
        <w:rPr>
          <w:color w:val="000000"/>
        </w:rPr>
        <w:t xml:space="preserve">Í klínískum rannsóknum, að frátalinni JO25567-rannsókninni, var heildartíðni háþrýstings (öll stig) allt að 42,1% hjá hópum sem fengu bevacízúmab, samanborið við allt að 14% í samanburðarhópunum. Heildartíðni 3. og 4. stigs háþrýstings (NCI-CTC) hjá sjúklingum sem fengu bevacízúmab var á bilinu 0,4% til 17,9%. 4. stigs háþrýstingur (háþrýstingskreppa) kom fyrir hjá </w:t>
      </w:r>
      <w:r w:rsidRPr="00797786">
        <w:rPr>
          <w:color w:val="000000"/>
        </w:rPr>
        <w:lastRenderedPageBreak/>
        <w:t>allt að 1,0% sjúklinga sem fengu bevacízúmab og krabbameinslyfjameðferð samanborið við allt að 0,2% sjúklinga sem fengu sömu krabbameinslyfjameðferð ein</w:t>
      </w:r>
      <w:r w:rsidR="000F707C" w:rsidRPr="00797786">
        <w:rPr>
          <w:color w:val="000000"/>
        </w:rPr>
        <w:t>a sér</w:t>
      </w:r>
      <w:r w:rsidRPr="00797786">
        <w:rPr>
          <w:color w:val="000000"/>
        </w:rPr>
        <w:t>.</w:t>
      </w:r>
    </w:p>
    <w:p w14:paraId="59038BEC" w14:textId="77777777" w:rsidR="00D15122" w:rsidRPr="00797786" w:rsidRDefault="00D15122" w:rsidP="007F6E1B">
      <w:pPr>
        <w:rPr>
          <w:rFonts w:ascii="Times New Roman" w:eastAsia="Times New Roman" w:hAnsi="Times New Roman"/>
          <w:color w:val="000000"/>
        </w:rPr>
      </w:pPr>
    </w:p>
    <w:p w14:paraId="781BBF0A" w14:textId="77777777" w:rsidR="00D15122" w:rsidRPr="00797786" w:rsidRDefault="009B0756" w:rsidP="007F6E1B">
      <w:pPr>
        <w:pStyle w:val="BodyText"/>
        <w:ind w:left="0" w:right="272"/>
        <w:rPr>
          <w:color w:val="000000"/>
        </w:rPr>
      </w:pPr>
      <w:r w:rsidRPr="00797786">
        <w:rPr>
          <w:color w:val="000000"/>
        </w:rPr>
        <w:t xml:space="preserve">Í JO25567-rannsókninni sást háþrýstingur á einhverju stigi hjá 77,3% sjúklinga sem fengu bevacízúmab ásamt erlótínibi sem fyrstu meðferð við lungnakrabbameini sem ekki var af flöguþekjugerð eða smáfrumugerð og var með virkjandi stökkbreytingar í EGFR, samanborið við 14,3% sjúklinga sem fengu erlótínib eingöngu. Háþrýstingur á stigi 3 sást hjá 60,0% sjúklinga sem fengu bevacízúmab ásamt erlótínibi, samanborið við 11,7% sjúklinga sem fengu erlótínib eingöngu. Ekki sáust nein tilvik háþrýstings á </w:t>
      </w:r>
      <w:r w:rsidR="00B235F3" w:rsidRPr="00797786">
        <w:rPr>
          <w:color w:val="000000"/>
        </w:rPr>
        <w:t>stigi</w:t>
      </w:r>
      <w:r w:rsidR="006765E1" w:rsidRPr="00797786">
        <w:rPr>
          <w:color w:val="000000"/>
        </w:rPr>
        <w:t> </w:t>
      </w:r>
      <w:r w:rsidRPr="00797786">
        <w:rPr>
          <w:color w:val="000000"/>
        </w:rPr>
        <w:t>4 eða 5.</w:t>
      </w:r>
    </w:p>
    <w:p w14:paraId="5B7CC876" w14:textId="77777777" w:rsidR="00D15122" w:rsidRPr="00797786" w:rsidRDefault="00D15122" w:rsidP="007F6E1B">
      <w:pPr>
        <w:rPr>
          <w:rFonts w:ascii="Times New Roman" w:eastAsia="Times New Roman" w:hAnsi="Times New Roman"/>
          <w:color w:val="000000"/>
        </w:rPr>
      </w:pPr>
    </w:p>
    <w:p w14:paraId="5D232B03" w14:textId="77777777" w:rsidR="00D15122" w:rsidRPr="00797786" w:rsidRDefault="009B0756" w:rsidP="007F6E1B">
      <w:pPr>
        <w:pStyle w:val="BodyText"/>
        <w:ind w:left="0"/>
        <w:rPr>
          <w:color w:val="000000"/>
        </w:rPr>
      </w:pPr>
      <w:r w:rsidRPr="00797786">
        <w:rPr>
          <w:color w:val="000000"/>
        </w:rPr>
        <w:t xml:space="preserve">Háþrýstingi var yfirleitt </w:t>
      </w:r>
      <w:r w:rsidR="00B235F3" w:rsidRPr="00797786">
        <w:rPr>
          <w:color w:val="000000"/>
        </w:rPr>
        <w:t xml:space="preserve">vel </w:t>
      </w:r>
      <w:r w:rsidRPr="00797786">
        <w:rPr>
          <w:color w:val="000000"/>
        </w:rPr>
        <w:t>stjórnað með blóðþrýstingslækkandi lyfjum til inntöku, svo sem ACE-hemlum, þvagræsilyfjum og kalsíumgangalokum. Í mjög sjaldgæfum tilfellum leiddi þetta til rofs á bevacízúmab meðferð eða innlagnar á sjúkrahús.</w:t>
      </w:r>
    </w:p>
    <w:p w14:paraId="2935EB42" w14:textId="77777777" w:rsidR="00D15122" w:rsidRPr="00797786" w:rsidRDefault="00D15122" w:rsidP="007F6E1B">
      <w:pPr>
        <w:rPr>
          <w:rFonts w:ascii="Times New Roman" w:eastAsia="Times New Roman" w:hAnsi="Times New Roman"/>
          <w:color w:val="000000"/>
        </w:rPr>
      </w:pPr>
    </w:p>
    <w:p w14:paraId="148EFC4D" w14:textId="77777777" w:rsidR="00D15122" w:rsidRPr="00797786" w:rsidRDefault="009B0756" w:rsidP="007F6E1B">
      <w:pPr>
        <w:pStyle w:val="BodyText"/>
        <w:ind w:left="0"/>
        <w:rPr>
          <w:color w:val="000000"/>
        </w:rPr>
      </w:pPr>
      <w:r w:rsidRPr="00797786">
        <w:rPr>
          <w:color w:val="000000"/>
        </w:rPr>
        <w:t>Örsjaldan hefur verið tilkynnt um tilfelli af háþrýstingsheilakvilla, sem sum voru banvæn.</w:t>
      </w:r>
    </w:p>
    <w:p w14:paraId="4C71C7BA" w14:textId="77777777" w:rsidR="00D15122" w:rsidRPr="00797786" w:rsidRDefault="00D15122" w:rsidP="007F6E1B">
      <w:pPr>
        <w:rPr>
          <w:rFonts w:ascii="Times New Roman" w:eastAsia="Times New Roman" w:hAnsi="Times New Roman"/>
          <w:color w:val="000000"/>
        </w:rPr>
      </w:pPr>
    </w:p>
    <w:p w14:paraId="4407F56C" w14:textId="77777777" w:rsidR="00D15122" w:rsidRPr="00797786" w:rsidRDefault="009B0756" w:rsidP="007F6E1B">
      <w:pPr>
        <w:pStyle w:val="BodyText"/>
        <w:ind w:left="0" w:right="181"/>
        <w:rPr>
          <w:color w:val="000000"/>
        </w:rPr>
      </w:pPr>
      <w:r w:rsidRPr="00797786">
        <w:rPr>
          <w:color w:val="000000"/>
        </w:rPr>
        <w:t>Ekki var fylgni milli hættu á háþrýstingi tengdum bevacízúmabi og grunnlínueinkennum sjúklinga, sjúkdómnum sem verið var að meðhöndla eða samhliða meðferð.</w:t>
      </w:r>
    </w:p>
    <w:p w14:paraId="005F1BB0" w14:textId="77777777" w:rsidR="00D15122" w:rsidRPr="00797786" w:rsidRDefault="00D15122" w:rsidP="007F6E1B">
      <w:pPr>
        <w:rPr>
          <w:rFonts w:ascii="Times New Roman" w:eastAsia="Times New Roman" w:hAnsi="Times New Roman"/>
          <w:color w:val="000000"/>
        </w:rPr>
      </w:pPr>
    </w:p>
    <w:p w14:paraId="5BB5CE2E"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i/>
          <w:color w:val="000000"/>
          <w:u w:val="single"/>
        </w:rPr>
        <w:t>Afturkræfur aftari heilakvilli (Posterior Reversible Encephalopathy Syndrome, PRES)</w:t>
      </w:r>
      <w:r w:rsidRPr="00797786">
        <w:rPr>
          <w:rFonts w:ascii="Times New Roman" w:hAnsi="Times New Roman"/>
          <w:color w:val="000000"/>
          <w:u w:val="single"/>
        </w:rPr>
        <w:t xml:space="preserve"> (sjá kafla 4.4)</w:t>
      </w:r>
    </w:p>
    <w:p w14:paraId="68B3B119" w14:textId="77777777" w:rsidR="00F3372E" w:rsidRPr="00797786" w:rsidRDefault="00F3372E" w:rsidP="00022F45">
      <w:pPr>
        <w:keepNext/>
        <w:spacing w:line="252" w:lineRule="exact"/>
        <w:rPr>
          <w:rFonts w:ascii="Times New Roman" w:eastAsia="Times New Roman" w:hAnsi="Times New Roman"/>
          <w:color w:val="000000"/>
          <w:u w:val="single"/>
        </w:rPr>
      </w:pPr>
    </w:p>
    <w:p w14:paraId="509DF402" w14:textId="77777777" w:rsidR="00D15122" w:rsidRPr="00797786" w:rsidRDefault="009B0756" w:rsidP="007F6E1B">
      <w:pPr>
        <w:pStyle w:val="BodyText"/>
        <w:ind w:left="0" w:right="148"/>
        <w:rPr>
          <w:color w:val="000000"/>
        </w:rPr>
      </w:pPr>
      <w:r w:rsidRPr="00797786">
        <w:rPr>
          <w:color w:val="000000"/>
        </w:rPr>
        <w:t>Í mjög sjaldgæfum tilvikum hefur verið tilkynnt um að sjúklingar sem fá meðferð með bevacízúmabi hafi þróað með sér einkenni sem eru í samræmi við PRES, mjög sjaldgæfan taugasjúkdóm. Einkenni hans geta meðal annars verið flog, höfuðverkur, breytt andlegt ástand, sjóntruflanir eða barkarblinda, með eða án tengds háþrýstings. Klínísk birtingarmynd PRES er oft ósértæk og því þarf að staðfesta greiningu PRES með myndgreiningu á heila, helst með segulómun.</w:t>
      </w:r>
    </w:p>
    <w:p w14:paraId="56A6C818" w14:textId="77777777" w:rsidR="00D15122" w:rsidRPr="00797786" w:rsidRDefault="00D15122" w:rsidP="007F6E1B">
      <w:pPr>
        <w:rPr>
          <w:rFonts w:ascii="Times New Roman" w:eastAsia="Times New Roman" w:hAnsi="Times New Roman"/>
          <w:color w:val="000000"/>
        </w:rPr>
      </w:pPr>
    </w:p>
    <w:p w14:paraId="5757129D" w14:textId="77777777" w:rsidR="00D15122" w:rsidRPr="00797786" w:rsidRDefault="009B0756" w:rsidP="007F6E1B">
      <w:pPr>
        <w:pStyle w:val="BodyText"/>
        <w:ind w:left="0" w:right="272"/>
        <w:rPr>
          <w:color w:val="000000"/>
        </w:rPr>
      </w:pPr>
      <w:r w:rsidRPr="00797786">
        <w:rPr>
          <w:color w:val="000000"/>
        </w:rPr>
        <w:t>Hjá sjúklingum sem þróa með sér PRES, er ráðlagt að greina einkenni strax og hefja tafarlaust meðferð einstakra einkenna, þ.m.t. stjórnun á háþrýstingi (ef kvillinn tengist alvarlegum ómeðhöndluðum háþrýstingi), ásamt því að hætta meðferð með bevacízúmabi. Einkenni hverfa yfirleitt eða batna innan nokkurra daga eftir að meðferð er hætt, þótt nokkrir sjúklingar hafi fengið afleidda taugakvilla. Öryggi þess að hefja aftur bevacízúmab meðferð hjá sjúklingum sem hafa fengið PRES er ekki þekkt.</w:t>
      </w:r>
    </w:p>
    <w:p w14:paraId="4271FF54" w14:textId="77777777" w:rsidR="00D15122" w:rsidRPr="00797786" w:rsidRDefault="00D15122" w:rsidP="007F6E1B">
      <w:pPr>
        <w:rPr>
          <w:rFonts w:ascii="Times New Roman" w:eastAsia="Times New Roman" w:hAnsi="Times New Roman"/>
          <w:color w:val="000000"/>
        </w:rPr>
      </w:pPr>
    </w:p>
    <w:p w14:paraId="2A5D21BE" w14:textId="77777777" w:rsidR="00D15122" w:rsidRPr="00797786" w:rsidRDefault="00B235F3" w:rsidP="007F6E1B">
      <w:pPr>
        <w:pStyle w:val="BodyText"/>
        <w:ind w:left="0" w:right="272"/>
        <w:rPr>
          <w:color w:val="000000"/>
        </w:rPr>
      </w:pPr>
      <w:r w:rsidRPr="00797786">
        <w:rPr>
          <w:color w:val="000000"/>
        </w:rPr>
        <w:t>Á</w:t>
      </w:r>
      <w:r w:rsidR="009B0756" w:rsidRPr="00797786">
        <w:rPr>
          <w:color w:val="000000"/>
        </w:rPr>
        <w:t>tta tilvik PRES</w:t>
      </w:r>
      <w:r w:rsidRPr="00797786">
        <w:rPr>
          <w:color w:val="000000"/>
        </w:rPr>
        <w:t xml:space="preserve"> hafa verið tilkynnt í klínískum rannsóknum</w:t>
      </w:r>
      <w:r w:rsidR="009B0756" w:rsidRPr="00797786">
        <w:rPr>
          <w:color w:val="000000"/>
        </w:rPr>
        <w:t>. Tvö þessara átta tilvika voru ekki staðfest með segulómun.</w:t>
      </w:r>
    </w:p>
    <w:p w14:paraId="51E442E6" w14:textId="77777777" w:rsidR="00D15122" w:rsidRPr="00797786" w:rsidRDefault="00D15122" w:rsidP="007F6E1B">
      <w:pPr>
        <w:rPr>
          <w:rFonts w:ascii="Times New Roman" w:eastAsia="Times New Roman" w:hAnsi="Times New Roman"/>
          <w:color w:val="000000"/>
        </w:rPr>
      </w:pPr>
    </w:p>
    <w:p w14:paraId="3CE75955"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i/>
          <w:color w:val="000000"/>
          <w:u w:val="single"/>
        </w:rPr>
        <w:t>Prótein</w:t>
      </w:r>
      <w:r w:rsidR="00B235F3" w:rsidRPr="00797786">
        <w:rPr>
          <w:rFonts w:ascii="Times New Roman" w:hAnsi="Times New Roman"/>
          <w:i/>
          <w:color w:val="000000"/>
          <w:u w:val="single"/>
        </w:rPr>
        <w:t xml:space="preserve"> í þvagi</w:t>
      </w:r>
      <w:r w:rsidRPr="00797786">
        <w:rPr>
          <w:rFonts w:ascii="Times New Roman" w:hAnsi="Times New Roman"/>
          <w:color w:val="000000"/>
          <w:u w:val="single"/>
        </w:rPr>
        <w:t xml:space="preserve"> (sjá kafla 4.4)</w:t>
      </w:r>
    </w:p>
    <w:p w14:paraId="125ADB50" w14:textId="77777777" w:rsidR="00F3372E" w:rsidRPr="00797786" w:rsidRDefault="00F3372E" w:rsidP="00022F45">
      <w:pPr>
        <w:keepNext/>
        <w:spacing w:line="252" w:lineRule="exact"/>
        <w:rPr>
          <w:rFonts w:ascii="Times New Roman" w:eastAsia="Times New Roman" w:hAnsi="Times New Roman"/>
          <w:color w:val="000000"/>
          <w:u w:val="single"/>
        </w:rPr>
      </w:pPr>
    </w:p>
    <w:p w14:paraId="429C3FD7" w14:textId="77777777" w:rsidR="00D15122" w:rsidRPr="00797786" w:rsidRDefault="009B0756" w:rsidP="007F6E1B">
      <w:pPr>
        <w:pStyle w:val="BodyText"/>
        <w:ind w:left="0" w:right="272"/>
        <w:rPr>
          <w:color w:val="000000"/>
        </w:rPr>
      </w:pPr>
      <w:r w:rsidRPr="00797786">
        <w:rPr>
          <w:color w:val="000000"/>
        </w:rPr>
        <w:t>Í klínískum rannsóknum hefur verið tilkynnt um prótein</w:t>
      </w:r>
      <w:r w:rsidR="00B235F3" w:rsidRPr="00797786">
        <w:rPr>
          <w:color w:val="000000"/>
        </w:rPr>
        <w:t xml:space="preserve"> í þvagi</w:t>
      </w:r>
      <w:r w:rsidRPr="00797786">
        <w:rPr>
          <w:color w:val="000000"/>
        </w:rPr>
        <w:t xml:space="preserve"> hjá </w:t>
      </w:r>
      <w:r w:rsidR="00B235F3" w:rsidRPr="00797786">
        <w:rPr>
          <w:color w:val="000000"/>
        </w:rPr>
        <w:t>milli</w:t>
      </w:r>
      <w:r w:rsidRPr="00797786">
        <w:rPr>
          <w:color w:val="000000"/>
        </w:rPr>
        <w:t xml:space="preserve"> 0,7% og 54,7% sjúklinga sem fá bevacízúmab.</w:t>
      </w:r>
    </w:p>
    <w:p w14:paraId="7F49E249" w14:textId="77777777" w:rsidR="00D15122" w:rsidRPr="00797786" w:rsidRDefault="00D15122" w:rsidP="007F6E1B">
      <w:pPr>
        <w:rPr>
          <w:rFonts w:ascii="Times New Roman" w:eastAsia="Times New Roman" w:hAnsi="Times New Roman"/>
          <w:color w:val="000000"/>
        </w:rPr>
      </w:pPr>
    </w:p>
    <w:p w14:paraId="507AF9CA" w14:textId="77777777" w:rsidR="00B235F3" w:rsidRPr="00797786" w:rsidRDefault="00B235F3" w:rsidP="00B235F3">
      <w:pPr>
        <w:rPr>
          <w:rFonts w:ascii="Times New Roman" w:eastAsia="Times New Roman" w:hAnsi="Times New Roman"/>
          <w:color w:val="000000"/>
        </w:rPr>
      </w:pPr>
      <w:r w:rsidRPr="00797786">
        <w:rPr>
          <w:rFonts w:ascii="Times New Roman" w:eastAsia="Times New Roman" w:hAnsi="Times New Roman"/>
          <w:color w:val="000000"/>
        </w:rPr>
        <w:t>Prótein í þvagi var misalvarlegt, allt frá því að vera einkennalaust, tímabundið, örlítið prótein í þvagi til þess að valda nýrungaheilkenni, en hjá miklum meirihluta var þetta 1.</w:t>
      </w:r>
      <w:r w:rsidR="006765E1" w:rsidRPr="00797786">
        <w:rPr>
          <w:rFonts w:ascii="Times New Roman" w:eastAsia="Times New Roman" w:hAnsi="Times New Roman"/>
          <w:color w:val="000000"/>
        </w:rPr>
        <w:t> </w:t>
      </w:r>
      <w:r w:rsidRPr="00797786">
        <w:rPr>
          <w:rFonts w:ascii="Times New Roman" w:eastAsia="Times New Roman" w:hAnsi="Times New Roman"/>
          <w:color w:val="000000"/>
        </w:rPr>
        <w:t>stigs prótein í þvagi (NCI-CTCAE, 3.</w:t>
      </w:r>
      <w:r w:rsidR="006765E1" w:rsidRPr="00797786">
        <w:rPr>
          <w:rFonts w:ascii="Times New Roman" w:eastAsia="Times New Roman" w:hAnsi="Times New Roman"/>
          <w:color w:val="000000"/>
        </w:rPr>
        <w:t> </w:t>
      </w:r>
      <w:r w:rsidRPr="00797786">
        <w:rPr>
          <w:rFonts w:ascii="Times New Roman" w:eastAsia="Times New Roman" w:hAnsi="Times New Roman"/>
          <w:color w:val="000000"/>
        </w:rPr>
        <w:t>útg.). Hjá allt að 10,9% sjúklinga á meðferð var tilkynnt um 3.</w:t>
      </w:r>
      <w:r w:rsidR="006765E1" w:rsidRPr="00797786">
        <w:rPr>
          <w:rFonts w:ascii="Times New Roman" w:eastAsia="Times New Roman" w:hAnsi="Times New Roman"/>
          <w:color w:val="000000"/>
        </w:rPr>
        <w:t> </w:t>
      </w:r>
      <w:r w:rsidRPr="00797786">
        <w:rPr>
          <w:rFonts w:ascii="Times New Roman" w:eastAsia="Times New Roman" w:hAnsi="Times New Roman"/>
          <w:color w:val="000000"/>
        </w:rPr>
        <w:t>stigs prótein í þvagi. Vart varð við 4. stigs prótein í þvagi (nýrungaheilkenni) hjá allt að 1,4% sjúklinga á meðferð. Mælt er með að mæla prótein í þvagi áður en meðferð með Zirabev hefst. Í flestum klínískum rannsóknum leiddu próteingildi í þvagi sem námu ≥ 2 g/24 klst. til þess að meðferð með bevacízúmabi var stöðvuð þar til bata upp á &lt; 2 g/24 klst. var náð.</w:t>
      </w:r>
    </w:p>
    <w:p w14:paraId="18CD8A2F" w14:textId="77777777" w:rsidR="00D15122" w:rsidRPr="00797786" w:rsidRDefault="00D15122" w:rsidP="007F6E1B">
      <w:pPr>
        <w:rPr>
          <w:rFonts w:ascii="Times New Roman" w:eastAsia="Times New Roman" w:hAnsi="Times New Roman"/>
          <w:color w:val="000000"/>
        </w:rPr>
      </w:pPr>
    </w:p>
    <w:p w14:paraId="203AF1B6" w14:textId="77777777" w:rsidR="00D15122" w:rsidRPr="00797786" w:rsidRDefault="009B0756" w:rsidP="00022F45">
      <w:pPr>
        <w:keepNext/>
        <w:rPr>
          <w:rFonts w:ascii="Times New Roman" w:hAnsi="Times New Roman"/>
          <w:color w:val="000000"/>
          <w:u w:val="single"/>
        </w:rPr>
      </w:pPr>
      <w:r w:rsidRPr="00797786">
        <w:rPr>
          <w:rFonts w:ascii="Times New Roman" w:hAnsi="Times New Roman"/>
          <w:i/>
          <w:color w:val="000000"/>
          <w:u w:val="single"/>
        </w:rPr>
        <w:t>Blæðing</w:t>
      </w:r>
      <w:r w:rsidRPr="00797786">
        <w:rPr>
          <w:rFonts w:ascii="Times New Roman" w:hAnsi="Times New Roman"/>
          <w:color w:val="000000"/>
          <w:u w:val="single"/>
        </w:rPr>
        <w:t xml:space="preserve"> (sjá kafla 4.4)</w:t>
      </w:r>
    </w:p>
    <w:p w14:paraId="10579548" w14:textId="77777777" w:rsidR="00F3372E" w:rsidRPr="00797786" w:rsidRDefault="00F3372E" w:rsidP="00022F45">
      <w:pPr>
        <w:keepNext/>
        <w:rPr>
          <w:rFonts w:ascii="Times New Roman" w:eastAsia="Times New Roman" w:hAnsi="Times New Roman"/>
          <w:color w:val="000000"/>
          <w:u w:val="single"/>
        </w:rPr>
      </w:pPr>
    </w:p>
    <w:p w14:paraId="0B06AD8C" w14:textId="77777777" w:rsidR="00D15122" w:rsidRPr="00797786" w:rsidRDefault="009B0756" w:rsidP="007F6E1B">
      <w:pPr>
        <w:pStyle w:val="BodyText"/>
        <w:ind w:left="0" w:right="288" w:hanging="1"/>
        <w:rPr>
          <w:color w:val="000000"/>
        </w:rPr>
      </w:pPr>
      <w:r w:rsidRPr="00797786">
        <w:rPr>
          <w:color w:val="000000"/>
        </w:rPr>
        <w:t>Í klínískum rannsóknum á öllum ábendingum var heildartíðni á NCI-CTCAE, 3. útg. 3.-5. stigs blæðingartilvikum á bilinu 0,4% til 6,9% hjá sjúklingum sem fengu bevacízúmab, samanborið við allt að 4,5% sjúklinga í samanburðarhópi á krabbameinslyfjameðferð.</w:t>
      </w:r>
    </w:p>
    <w:p w14:paraId="1A3C84CA" w14:textId="77777777" w:rsidR="00B419F6" w:rsidRPr="00797786" w:rsidRDefault="00B419F6" w:rsidP="007F6E1B">
      <w:pPr>
        <w:pStyle w:val="BodyText"/>
        <w:ind w:left="0" w:right="227"/>
        <w:rPr>
          <w:color w:val="000000"/>
        </w:rPr>
      </w:pPr>
    </w:p>
    <w:p w14:paraId="1EBF0450" w14:textId="77777777" w:rsidR="00D15122" w:rsidRPr="00797786" w:rsidRDefault="009B0756" w:rsidP="00D60858">
      <w:pPr>
        <w:pStyle w:val="BodyText"/>
        <w:keepNext/>
        <w:widowControl/>
        <w:ind w:left="0" w:right="230"/>
        <w:rPr>
          <w:color w:val="000000"/>
        </w:rPr>
      </w:pPr>
      <w:r w:rsidRPr="00797786">
        <w:rPr>
          <w:color w:val="000000"/>
        </w:rPr>
        <w:lastRenderedPageBreak/>
        <w:t>Í klínískri rannsókn hjá sjúklingum með krabbamein í leghálsi sem var þrálátt og endurkomið eða með meinvörpum (GOG-240-rannsóknin) var tilkynnt um blæðingar af alvarleikastigi 3</w:t>
      </w:r>
      <w:r w:rsidR="002E5EAB" w:rsidRPr="00797786">
        <w:rPr>
          <w:color w:val="000000"/>
        </w:rPr>
        <w:noBreakHyphen/>
      </w:r>
      <w:r w:rsidRPr="00797786">
        <w:rPr>
          <w:color w:val="000000"/>
        </w:rPr>
        <w:t>5 hjá allt að 8,3% sjúklinga sem fengu bevacízúmab ásamt paklítaxeli og tópótekani en allt að 4,6% hjá sjúklingum sem fengu eingöngu paklítaxel og tópótekan.</w:t>
      </w:r>
    </w:p>
    <w:p w14:paraId="21153D1E" w14:textId="77777777" w:rsidR="00D15122" w:rsidRPr="00797786" w:rsidRDefault="00D15122" w:rsidP="007F6E1B">
      <w:pPr>
        <w:rPr>
          <w:rFonts w:ascii="Times New Roman" w:eastAsia="Times New Roman" w:hAnsi="Times New Roman"/>
          <w:color w:val="000000"/>
        </w:rPr>
      </w:pPr>
    </w:p>
    <w:p w14:paraId="46D66963" w14:textId="77777777" w:rsidR="001C7BB5" w:rsidRPr="00797786" w:rsidRDefault="001C7BB5" w:rsidP="001C7BB5">
      <w:pPr>
        <w:rPr>
          <w:rFonts w:ascii="Times New Roman" w:eastAsia="Times New Roman" w:hAnsi="Times New Roman"/>
          <w:color w:val="000000"/>
        </w:rPr>
      </w:pPr>
      <w:r w:rsidRPr="00797786">
        <w:rPr>
          <w:rFonts w:ascii="Times New Roman" w:eastAsia="Times New Roman" w:hAnsi="Times New Roman"/>
          <w:color w:val="000000"/>
        </w:rPr>
        <w:t>Þau blæðingartilvik sem hafa komið fram í klínískum rannsóknum hafa aðallega verið æxlistengd blæðing (sjá hér að aftan) og minni háttar blæðing á húð og slímhúðum (t.d. blóðnasir).</w:t>
      </w:r>
    </w:p>
    <w:p w14:paraId="2A95CB5D" w14:textId="77777777" w:rsidR="00D15122" w:rsidRPr="00797786" w:rsidRDefault="00D15122" w:rsidP="007F6E1B">
      <w:pPr>
        <w:rPr>
          <w:rFonts w:ascii="Times New Roman" w:eastAsia="Times New Roman" w:hAnsi="Times New Roman"/>
          <w:color w:val="000000"/>
        </w:rPr>
      </w:pPr>
    </w:p>
    <w:p w14:paraId="4FA784CD" w14:textId="77777777" w:rsidR="00D15122" w:rsidRPr="00797786" w:rsidRDefault="009B0756" w:rsidP="00022F45">
      <w:pPr>
        <w:keepNext/>
        <w:spacing w:line="252" w:lineRule="exact"/>
        <w:rPr>
          <w:rFonts w:ascii="Times New Roman" w:hAnsi="Times New Roman"/>
          <w:color w:val="000000"/>
          <w:u w:val="single"/>
        </w:rPr>
      </w:pPr>
      <w:r w:rsidRPr="00797786">
        <w:rPr>
          <w:rFonts w:ascii="Times New Roman" w:hAnsi="Times New Roman"/>
          <w:i/>
          <w:color w:val="000000"/>
          <w:u w:val="single"/>
        </w:rPr>
        <w:t>Æxlistengd blæðing</w:t>
      </w:r>
      <w:r w:rsidRPr="00797786">
        <w:rPr>
          <w:rFonts w:ascii="Times New Roman" w:hAnsi="Times New Roman"/>
          <w:color w:val="000000"/>
          <w:u w:val="single"/>
        </w:rPr>
        <w:t xml:space="preserve"> (sjá kafla 4.4)</w:t>
      </w:r>
    </w:p>
    <w:p w14:paraId="689E9A64" w14:textId="77777777" w:rsidR="00F3372E" w:rsidRPr="00797786" w:rsidRDefault="00F3372E" w:rsidP="00022F45">
      <w:pPr>
        <w:keepNext/>
        <w:spacing w:line="252" w:lineRule="exact"/>
        <w:rPr>
          <w:rFonts w:ascii="Times New Roman" w:eastAsia="Times New Roman" w:hAnsi="Times New Roman"/>
          <w:color w:val="000000"/>
          <w:u w:val="single"/>
        </w:rPr>
      </w:pPr>
    </w:p>
    <w:p w14:paraId="2795DA14" w14:textId="77777777" w:rsidR="00D15122" w:rsidRPr="00797786" w:rsidRDefault="009B0756" w:rsidP="007F6E1B">
      <w:pPr>
        <w:pStyle w:val="BodyText"/>
        <w:ind w:left="0" w:right="227"/>
        <w:rPr>
          <w:color w:val="000000"/>
        </w:rPr>
      </w:pPr>
      <w:r w:rsidRPr="00797786">
        <w:rPr>
          <w:color w:val="000000"/>
        </w:rPr>
        <w:t xml:space="preserve">Vart hefur orðið við meiri háttar eða kröftuga blæðingu/blóðspýtingu, einkum í rannsóknum hjá sjúklingum með lungnakrabbamein sem var ekki af smáfrumugerð. Hugsanlegir áhættuþættir eru flöguþekjukrabbamein, meðferð með gigtarlyfjum/bólgueyðandi efnum, meðferð með segavarnarlyfjum, fyrri geislameðferð, bevacízúmab meðferð, saga um fituhrörnun (atherosclerosis), miðlægt æxli og holmyndun í æxlum fyrir og meðan á meðferð stóð. Einu breyturnar með tölfræðilega marktæka fylgni við blæðingu voru bevacízúmab meðferð og flöguþekjukrabbamein. Sjúklingar með lungnakrabbamein sem er ekki af smáfrumugerð og af þekktri flöguþekjugerð eða af blandaðri frumugerð þar sem flöguþekjufrumur eru ríkjandi voru útilokaðir frá </w:t>
      </w:r>
      <w:r w:rsidR="00EB56A7" w:rsidRPr="00797786">
        <w:rPr>
          <w:color w:val="000000"/>
        </w:rPr>
        <w:t xml:space="preserve">frekari </w:t>
      </w:r>
      <w:r w:rsidRPr="00797786">
        <w:rPr>
          <w:color w:val="000000"/>
        </w:rPr>
        <w:t>III. stigs rannsóknum en sjúklingar með óþekktan æxlisvef voru teknir með.</w:t>
      </w:r>
    </w:p>
    <w:p w14:paraId="3ADBEC62" w14:textId="77777777" w:rsidR="00D15122" w:rsidRPr="00797786" w:rsidRDefault="00D15122" w:rsidP="007F6E1B">
      <w:pPr>
        <w:rPr>
          <w:rFonts w:ascii="Times New Roman" w:eastAsia="Times New Roman" w:hAnsi="Times New Roman"/>
          <w:color w:val="000000"/>
        </w:rPr>
      </w:pPr>
    </w:p>
    <w:p w14:paraId="22085182" w14:textId="77777777" w:rsidR="00D15122" w:rsidRPr="00797786" w:rsidRDefault="009B0756" w:rsidP="007F6E1B">
      <w:pPr>
        <w:pStyle w:val="BodyText"/>
        <w:ind w:left="0" w:right="125" w:hanging="1"/>
        <w:rPr>
          <w:color w:val="000000"/>
        </w:rPr>
      </w:pPr>
      <w:r w:rsidRPr="00797786">
        <w:rPr>
          <w:color w:val="000000"/>
        </w:rPr>
        <w:t xml:space="preserve">Hjá sjúklingum með lungnakrabbamein sem var ekki af smáfrumugerð að undanskildum þeim með ríkjandi flöguþekjugerð sáust öll stig með tíðni allt að 9,3% þegar meðhöndlað var með bevacízúmabi ásamt krabbameinslyfjameðferð samanborið við allt að 5% hjá sjúklingum sem fengu krabbameinslyfjameðferð </w:t>
      </w:r>
      <w:r w:rsidR="00EB56A7" w:rsidRPr="00797786">
        <w:rPr>
          <w:color w:val="000000"/>
        </w:rPr>
        <w:t>eina sér</w:t>
      </w:r>
      <w:r w:rsidRPr="00797786">
        <w:rPr>
          <w:color w:val="000000"/>
        </w:rPr>
        <w:t xml:space="preserve">. 3.-5. stigs atvik komu fram hjá allt að 2,3% sjúklinga sem fengu bevacízúmab ásamt krabbameinslyfjameðferð samanborið við &lt; 1% hjá sjúklingum sem fengu krabbameinslyfjameðferð </w:t>
      </w:r>
      <w:r w:rsidR="00EB56A7" w:rsidRPr="00797786">
        <w:rPr>
          <w:color w:val="000000"/>
        </w:rPr>
        <w:t xml:space="preserve">eina sér </w:t>
      </w:r>
      <w:r w:rsidRPr="00797786">
        <w:rPr>
          <w:color w:val="000000"/>
        </w:rPr>
        <w:t>(NCI-CTCAE, 3. útg.). Meiriháttar eða kröftug blæðing/blóðspýting getur komið fram skyndilega og allt að tveir þriðjuhlutar alvarlegra lungnablæðinga leiddu til dauða.</w:t>
      </w:r>
    </w:p>
    <w:p w14:paraId="342B9CE7" w14:textId="77777777" w:rsidR="00D15122" w:rsidRPr="00797786" w:rsidRDefault="00D15122" w:rsidP="007F6E1B">
      <w:pPr>
        <w:rPr>
          <w:rFonts w:ascii="Times New Roman" w:eastAsia="Times New Roman" w:hAnsi="Times New Roman"/>
          <w:color w:val="000000"/>
        </w:rPr>
      </w:pPr>
    </w:p>
    <w:p w14:paraId="082F17FF" w14:textId="77777777" w:rsidR="00D15122" w:rsidRPr="00797786" w:rsidRDefault="009B0756" w:rsidP="007F6E1B">
      <w:pPr>
        <w:pStyle w:val="BodyText"/>
        <w:ind w:left="0" w:right="176"/>
        <w:rPr>
          <w:color w:val="000000"/>
        </w:rPr>
      </w:pPr>
      <w:r w:rsidRPr="00797786">
        <w:rPr>
          <w:color w:val="000000"/>
        </w:rPr>
        <w:t>Tilkynnt hefur verið um blæðingar í meltingarvegi, að meðtalinni blæðingu frá endaþarmi og sortusaur (melena) hjá sjúklingum með krabbamein í ristli og endaþarmi og hafa þær verið metnar sem æxlistengdar blæðingar.</w:t>
      </w:r>
    </w:p>
    <w:p w14:paraId="11B84F75" w14:textId="77777777" w:rsidR="00D15122" w:rsidRPr="008F7C6F" w:rsidRDefault="00D15122" w:rsidP="007F6E1B">
      <w:pPr>
        <w:rPr>
          <w:rFonts w:ascii="Times New Roman" w:eastAsia="Times New Roman" w:hAnsi="Times New Roman"/>
          <w:color w:val="000000"/>
          <w:sz w:val="21"/>
          <w:szCs w:val="21"/>
        </w:rPr>
      </w:pPr>
    </w:p>
    <w:p w14:paraId="66CCE95C" w14:textId="77777777" w:rsidR="00D15122" w:rsidRPr="00797786" w:rsidRDefault="009B0756" w:rsidP="007F6E1B">
      <w:pPr>
        <w:pStyle w:val="BodyText"/>
        <w:ind w:left="0" w:right="176"/>
        <w:rPr>
          <w:color w:val="000000"/>
        </w:rPr>
      </w:pPr>
      <w:r w:rsidRPr="00797786">
        <w:rPr>
          <w:color w:val="000000"/>
        </w:rPr>
        <w:t>Í mjög sjaldgæfum tilvikum sást einnig æxlistengd blæðing við aðrar gerðir æxla og annars staðar, að meðtöldum tilvikum um blæðingu í miðtaugakerfi hjá sjúklingum með meinvörp í miðtaugakerfi (sjá kafla 4.4).</w:t>
      </w:r>
    </w:p>
    <w:p w14:paraId="5E214E8E" w14:textId="77777777" w:rsidR="00D15122" w:rsidRPr="00797786" w:rsidRDefault="00D15122" w:rsidP="007F6E1B">
      <w:pPr>
        <w:rPr>
          <w:rFonts w:ascii="Times New Roman" w:eastAsia="Times New Roman" w:hAnsi="Times New Roman"/>
          <w:color w:val="000000"/>
        </w:rPr>
      </w:pPr>
    </w:p>
    <w:p w14:paraId="3ECF7926" w14:textId="77777777" w:rsidR="00D15122" w:rsidRPr="00797786" w:rsidRDefault="009B0756" w:rsidP="007F6E1B">
      <w:pPr>
        <w:pStyle w:val="BodyText"/>
        <w:ind w:left="0" w:right="176"/>
        <w:rPr>
          <w:color w:val="000000"/>
        </w:rPr>
      </w:pPr>
      <w:r w:rsidRPr="00797786">
        <w:rPr>
          <w:color w:val="000000"/>
        </w:rPr>
        <w:t>Tíðni blæðingar í miðtaugakerfi hjá sjúklingum með ómeðhöndluð meinvörp í miðtaugakerfi sem fá bevacízúmab hefur ekki verið metin framvirkt í slembiröðuðum klínískum rannsóknum. Í afturvirkri rannsóknargreiningu á upplýsingum úr 13 slembiröðuðum rannsóknum sem var lokið, hjá sjúklingum með ýmsar æxlisgerðir, kom fram blæðing í miðtaugakerfi (í öllum tilvikum 4. stig) hjá 3 sjúklingum af 91 (3,3%) með meinvörp í heila þegar þeir fengu meðferð með bevacízúmabi samanborið við 1 tilvik (5. stig) af 96 sjúklingum (1%) sem fengu ekki bevacízúmab. Í tveimur síðari rannsóknum hjá sjúklingum með meðhöndluð meinvörp í heila (u.þ.b. 800 sjúklingar) var tilkynnt um eitt 2. stigs tilvik blæðingar í miðtaugakerfi meðal 83 einstaklinga sem fengu bevacízúmab (1,2%) á þeim tíma sem milliöryggisgreining var gerð (NCI-CTCAE, 3. útg.).</w:t>
      </w:r>
    </w:p>
    <w:p w14:paraId="38677F4C" w14:textId="77777777" w:rsidR="00203535" w:rsidRPr="00797786" w:rsidRDefault="00203535" w:rsidP="007F6E1B">
      <w:pPr>
        <w:pStyle w:val="BodyText"/>
        <w:ind w:left="0" w:right="176"/>
        <w:rPr>
          <w:color w:val="000000"/>
        </w:rPr>
      </w:pPr>
    </w:p>
    <w:p w14:paraId="758B4DF0" w14:textId="77777777" w:rsidR="00D15122" w:rsidRPr="00797786" w:rsidRDefault="009B0756" w:rsidP="007F6E1B">
      <w:pPr>
        <w:pStyle w:val="BodyText"/>
        <w:ind w:left="0" w:right="157"/>
        <w:rPr>
          <w:color w:val="000000"/>
        </w:rPr>
      </w:pPr>
      <w:r w:rsidRPr="00797786">
        <w:rPr>
          <w:color w:val="000000"/>
        </w:rPr>
        <w:t>Í öllum klínískum rannsóknum hefur orðið vart við blæðingu í húð og slímhúð hjá allt að 50% sjúklinga sem fengu meðferð með bevacízúmabi. Algengast var að þetta væru 1. stigs blóðnasir skv. flokkun NCI-CTCAE, 3. útg., sem stóðu skemur en 5 mínútur, hjöðnuðu án læknismeðferðar og kölluðu ekki á breytingar á meðferðaráætlun með bevacízúmabi. Klínískar öryggisupplýsingar benda til þess að tilvik smávægilegra slímu- og húðarblæðinga (t.d. blóðnasir) geti verið skammtaháð.</w:t>
      </w:r>
    </w:p>
    <w:p w14:paraId="7C39ED64" w14:textId="77777777" w:rsidR="00D15122" w:rsidRPr="00797786" w:rsidRDefault="00D15122" w:rsidP="007F6E1B">
      <w:pPr>
        <w:rPr>
          <w:rFonts w:ascii="Times New Roman" w:eastAsia="Times New Roman" w:hAnsi="Times New Roman"/>
          <w:color w:val="000000"/>
        </w:rPr>
      </w:pPr>
    </w:p>
    <w:p w14:paraId="5555033F" w14:textId="77777777" w:rsidR="00D15122" w:rsidRPr="00797786" w:rsidRDefault="009B0756" w:rsidP="004F6645">
      <w:pPr>
        <w:pStyle w:val="BodyText"/>
        <w:widowControl/>
        <w:ind w:left="0" w:right="173"/>
        <w:rPr>
          <w:color w:val="000000"/>
        </w:rPr>
      </w:pPr>
      <w:r w:rsidRPr="00797786">
        <w:rPr>
          <w:color w:val="000000"/>
        </w:rPr>
        <w:t>Einnig hafa komið upp sjaldgæfari tilvik minniháttar blæðinga í húð og slímhúð á öðrum svæðum, svo sem blæðingar í tannholdi eða frá leggöngum.</w:t>
      </w:r>
    </w:p>
    <w:p w14:paraId="396A73B6" w14:textId="77777777" w:rsidR="00D15122" w:rsidRPr="008F7C6F" w:rsidRDefault="00D15122" w:rsidP="007F6E1B">
      <w:pPr>
        <w:rPr>
          <w:rFonts w:ascii="Times New Roman" w:eastAsia="Times New Roman" w:hAnsi="Times New Roman"/>
          <w:color w:val="000000"/>
          <w:sz w:val="21"/>
          <w:szCs w:val="21"/>
        </w:rPr>
      </w:pPr>
    </w:p>
    <w:p w14:paraId="43E5CF34" w14:textId="77777777" w:rsidR="00D15122" w:rsidRPr="00797786" w:rsidRDefault="009B0756" w:rsidP="00022F45">
      <w:pPr>
        <w:keepNext/>
        <w:rPr>
          <w:rFonts w:ascii="Times New Roman" w:eastAsia="Times New Roman" w:hAnsi="Times New Roman"/>
          <w:color w:val="000000"/>
          <w:u w:val="single"/>
        </w:rPr>
      </w:pPr>
      <w:r w:rsidRPr="00797786">
        <w:rPr>
          <w:rFonts w:ascii="Times New Roman" w:hAnsi="Times New Roman"/>
          <w:i/>
          <w:color w:val="000000"/>
          <w:u w:val="single"/>
        </w:rPr>
        <w:lastRenderedPageBreak/>
        <w:t>Segarek</w:t>
      </w:r>
      <w:r w:rsidRPr="00797786">
        <w:rPr>
          <w:rFonts w:ascii="Times New Roman" w:hAnsi="Times New Roman"/>
          <w:color w:val="000000"/>
          <w:u w:val="single"/>
        </w:rPr>
        <w:t xml:space="preserve"> (sjá kafla 4.4)</w:t>
      </w:r>
    </w:p>
    <w:p w14:paraId="624ADFAC" w14:textId="77777777" w:rsidR="00D15122" w:rsidRPr="00797786" w:rsidRDefault="00D15122" w:rsidP="00022F45">
      <w:pPr>
        <w:keepNext/>
        <w:rPr>
          <w:rFonts w:ascii="Times New Roman" w:eastAsia="Times New Roman" w:hAnsi="Times New Roman"/>
          <w:color w:val="000000"/>
        </w:rPr>
      </w:pPr>
    </w:p>
    <w:p w14:paraId="6D73A4E5" w14:textId="77777777" w:rsidR="00F3372E" w:rsidRPr="00797786" w:rsidRDefault="009B0756" w:rsidP="00022F45">
      <w:pPr>
        <w:pStyle w:val="BodyText"/>
        <w:keepNext/>
        <w:ind w:left="0" w:right="176"/>
        <w:rPr>
          <w:color w:val="000000"/>
        </w:rPr>
      </w:pPr>
      <w:r w:rsidRPr="00797786">
        <w:rPr>
          <w:i/>
          <w:color w:val="000000"/>
        </w:rPr>
        <w:t>Segarek í slagæðum</w:t>
      </w:r>
    </w:p>
    <w:p w14:paraId="0889D61D" w14:textId="77777777" w:rsidR="00D15122" w:rsidRPr="00797786" w:rsidRDefault="009B0756" w:rsidP="007F6E1B">
      <w:pPr>
        <w:pStyle w:val="BodyText"/>
        <w:ind w:left="0" w:right="176"/>
        <w:rPr>
          <w:color w:val="000000"/>
        </w:rPr>
      </w:pPr>
      <w:r w:rsidRPr="00797786">
        <w:rPr>
          <w:color w:val="000000"/>
        </w:rPr>
        <w:t>Vart varð við aukna tíðni segareks í slagæðum hjá sjúklingum sem fengu meðferð með bevacízúmabi við hvaða ábendingu sem er, að meðtöldu heilablóðfalli, hjartadrepi, skammvinnum blóðþurrðarköstum og öðrum segarekssjúkdómum í slagæðum.</w:t>
      </w:r>
    </w:p>
    <w:p w14:paraId="2AE7BFD2" w14:textId="77777777" w:rsidR="00B419F6" w:rsidRPr="00797786" w:rsidRDefault="00B419F6" w:rsidP="007F6E1B">
      <w:pPr>
        <w:pStyle w:val="BodyText"/>
        <w:ind w:left="0" w:right="187"/>
        <w:rPr>
          <w:color w:val="000000"/>
        </w:rPr>
      </w:pPr>
    </w:p>
    <w:p w14:paraId="17B6B85A" w14:textId="77777777" w:rsidR="00D15122" w:rsidRPr="00797786" w:rsidRDefault="009B0756" w:rsidP="007F6E1B">
      <w:pPr>
        <w:pStyle w:val="BodyText"/>
        <w:ind w:left="0" w:right="187"/>
        <w:rPr>
          <w:color w:val="000000"/>
        </w:rPr>
      </w:pPr>
      <w:r w:rsidRPr="00797786">
        <w:rPr>
          <w:color w:val="000000"/>
        </w:rPr>
        <w:t xml:space="preserve">Í klínískum rannsóknum var heildartíðni segareks í slagæðum allt að 3,8% hjá sjúklingahópum sem fengu meðferð sem innihélt bevacízúmab samanborið við allt að 2,1% hjá samanburðarhópum á krabbameinslyfjameðferð. Tilkynnt var um dauðsföll hjá 0,8% sjúklinga sem fengu bevacízúmab samanborið við 0,5% hjá sjúklingum sem fengu krabbameinslyfjameðferð </w:t>
      </w:r>
      <w:r w:rsidR="00EB56A7" w:rsidRPr="00797786">
        <w:rPr>
          <w:color w:val="000000"/>
        </w:rPr>
        <w:t>eina sér</w:t>
      </w:r>
      <w:r w:rsidRPr="00797786">
        <w:rPr>
          <w:color w:val="000000"/>
        </w:rPr>
        <w:t xml:space="preserve">. Tilkynnt var um heilablóðfall (að meðtöldum skammvinnum blóðþurrðarköstum) hjá allt að 2,7% sjúklinga sem fengu meðferð með bevacízúmab ásamt krabbameinslyfjameðferð samanborið við allt að 0,5% sjúklinga sem fengu krabbameinslyfjameðferð </w:t>
      </w:r>
      <w:r w:rsidR="00EB56A7" w:rsidRPr="00797786">
        <w:rPr>
          <w:color w:val="000000"/>
        </w:rPr>
        <w:t>eina sér</w:t>
      </w:r>
      <w:r w:rsidRPr="00797786">
        <w:rPr>
          <w:color w:val="000000"/>
        </w:rPr>
        <w:t xml:space="preserve">. Tilkynnt var um hjartadrep hjá allt að 1,4% sjúklinga sem fengu bevacízúmab ásamt krabbameinslyfjameðferð samanborið við allt að 0,7% sjúklinga sem fengu krabbameinslyfjameðferð </w:t>
      </w:r>
      <w:r w:rsidR="00EB56A7" w:rsidRPr="00797786">
        <w:rPr>
          <w:color w:val="000000"/>
        </w:rPr>
        <w:t>eina sér</w:t>
      </w:r>
      <w:r w:rsidRPr="00797786">
        <w:rPr>
          <w:color w:val="000000"/>
        </w:rPr>
        <w:t>.</w:t>
      </w:r>
    </w:p>
    <w:p w14:paraId="57CB1F19" w14:textId="77777777" w:rsidR="00D15122" w:rsidRPr="00797786" w:rsidRDefault="00D15122" w:rsidP="007F6E1B">
      <w:pPr>
        <w:rPr>
          <w:rFonts w:ascii="Times New Roman" w:eastAsia="Times New Roman" w:hAnsi="Times New Roman"/>
          <w:color w:val="000000"/>
        </w:rPr>
      </w:pPr>
    </w:p>
    <w:p w14:paraId="2674EA16" w14:textId="77777777" w:rsidR="00D15122" w:rsidRPr="00797786" w:rsidRDefault="009B0756" w:rsidP="007F6E1B">
      <w:pPr>
        <w:pStyle w:val="BodyText"/>
        <w:ind w:left="0" w:right="285"/>
        <w:rPr>
          <w:color w:val="000000"/>
        </w:rPr>
      </w:pPr>
      <w:r w:rsidRPr="00797786">
        <w:rPr>
          <w:color w:val="000000"/>
        </w:rPr>
        <w:t>Í einni klínískri rannsókn sem metur bevacízúmab ásamt 5-flúoróúracíl/fólínsýru, AVF2192g, voru rannsakaðir sjúklingar með krabbamein í ristli og endaþarmi með meinvörpum þar sem meðferð með írínótekani hentaði ekki. Í þeirri rannsókn varð vart við segarek í slagæðum hjá 11% (11/100) sjúklinga samanborið við 5,8% (6/104) í samanburðarhóp</w:t>
      </w:r>
      <w:r w:rsidR="00EB56A7" w:rsidRPr="00797786">
        <w:rPr>
          <w:color w:val="000000"/>
        </w:rPr>
        <w:t>i</w:t>
      </w:r>
      <w:r w:rsidRPr="00797786">
        <w:rPr>
          <w:color w:val="000000"/>
        </w:rPr>
        <w:t xml:space="preserve"> á krabbameinslyfjameðferð.</w:t>
      </w:r>
    </w:p>
    <w:p w14:paraId="6E4505F6" w14:textId="77777777" w:rsidR="00D15122" w:rsidRPr="00797786" w:rsidRDefault="00D15122" w:rsidP="007F6E1B">
      <w:pPr>
        <w:rPr>
          <w:rFonts w:ascii="Times New Roman" w:eastAsia="Times New Roman" w:hAnsi="Times New Roman"/>
          <w:color w:val="000000"/>
        </w:rPr>
      </w:pPr>
    </w:p>
    <w:p w14:paraId="6902A281" w14:textId="77777777" w:rsidR="00F3372E" w:rsidRPr="00797786" w:rsidRDefault="009B0756" w:rsidP="00022F45">
      <w:pPr>
        <w:pStyle w:val="BodyText"/>
        <w:keepNext/>
        <w:ind w:left="0" w:right="284"/>
        <w:rPr>
          <w:i/>
          <w:color w:val="000000"/>
        </w:rPr>
      </w:pPr>
      <w:r w:rsidRPr="00797786">
        <w:rPr>
          <w:i/>
          <w:color w:val="000000"/>
        </w:rPr>
        <w:t>Segarek í bláæðum</w:t>
      </w:r>
    </w:p>
    <w:p w14:paraId="25211DAF" w14:textId="77777777" w:rsidR="00D15122" w:rsidRPr="00797786" w:rsidRDefault="009B0756" w:rsidP="007F6E1B">
      <w:pPr>
        <w:pStyle w:val="BodyText"/>
        <w:ind w:left="0" w:right="285"/>
        <w:rPr>
          <w:color w:val="000000"/>
        </w:rPr>
      </w:pPr>
      <w:r w:rsidRPr="00797786">
        <w:rPr>
          <w:color w:val="000000"/>
        </w:rPr>
        <w:t xml:space="preserve">Tíðni segarekssjúkdóma í bláæðum í klínískum rannsóknum var svipuð hjá sjúklingum sem fengu bevacízúmab ásamt krabbameinslyfjameðferð og hjá þeim sem fengu krabbameinslyfjameðferð </w:t>
      </w:r>
      <w:r w:rsidR="00271C6D" w:rsidRPr="00797786">
        <w:rPr>
          <w:color w:val="000000"/>
        </w:rPr>
        <w:t>eina sér</w:t>
      </w:r>
      <w:r w:rsidRPr="00797786">
        <w:rPr>
          <w:color w:val="000000"/>
        </w:rPr>
        <w:t>. Til segarekssjúkdóma í bláæðum heyra segamyndun í djúpum bláæðum, lungnablóðrek og segabláæðabólga.</w:t>
      </w:r>
    </w:p>
    <w:p w14:paraId="027C8EDB" w14:textId="77777777" w:rsidR="00D15122" w:rsidRPr="00797786" w:rsidRDefault="00D15122" w:rsidP="007F6E1B">
      <w:pPr>
        <w:rPr>
          <w:rFonts w:ascii="Times New Roman" w:eastAsia="Times New Roman" w:hAnsi="Times New Roman"/>
          <w:color w:val="000000"/>
        </w:rPr>
      </w:pPr>
    </w:p>
    <w:p w14:paraId="7F811796" w14:textId="77777777" w:rsidR="00D15122" w:rsidRPr="00797786" w:rsidRDefault="009B0756" w:rsidP="007F6E1B">
      <w:pPr>
        <w:pStyle w:val="BodyText"/>
        <w:ind w:left="0" w:right="192"/>
        <w:rPr>
          <w:color w:val="000000"/>
        </w:rPr>
      </w:pPr>
      <w:r w:rsidRPr="00797786">
        <w:rPr>
          <w:color w:val="000000"/>
        </w:rPr>
        <w:t>Í klínískum rannsóknum á hvaða ábendingu sem er var heildartíðni segareks í bláæðum á bilinu 2,8% til 17,3% sjúklinga á bevacízúmabi meðferð samanborið við 3,2% til 15,6% hjá samanburðarhópunum.</w:t>
      </w:r>
    </w:p>
    <w:p w14:paraId="1672BFE5" w14:textId="77777777" w:rsidR="00D15122" w:rsidRPr="008F7C6F" w:rsidRDefault="00D15122" w:rsidP="007F6E1B">
      <w:pPr>
        <w:rPr>
          <w:rFonts w:ascii="Times New Roman" w:eastAsia="Times New Roman" w:hAnsi="Times New Roman"/>
          <w:color w:val="000000"/>
          <w:sz w:val="21"/>
          <w:szCs w:val="21"/>
        </w:rPr>
      </w:pPr>
    </w:p>
    <w:p w14:paraId="4B387C0C" w14:textId="77777777" w:rsidR="00D15122" w:rsidRPr="00797786" w:rsidRDefault="009B0756" w:rsidP="007F6E1B">
      <w:pPr>
        <w:pStyle w:val="BodyText"/>
        <w:ind w:left="0" w:right="192"/>
        <w:rPr>
          <w:color w:val="000000"/>
        </w:rPr>
      </w:pPr>
      <w:r w:rsidRPr="00797786">
        <w:rPr>
          <w:color w:val="000000"/>
        </w:rPr>
        <w:t>Tilkynnt hefur verið um 3.-5. stigs segarekssjúkdóma (NCI-CTCAE, 3. útg.) í bláæðum hjá allt að 7,8% sjúklinga sem fengu krabbameinslyfjameðferð auk bevacízúmabs samanborið við allt að 4,9% hjá sjúklingum á krabbameinslyfjameðferð einni sér (við öllum ábendingum, að undanskildu krabbameini í leghálsi sem er þrálátt og endurkomið eða með meinvörpum).</w:t>
      </w:r>
    </w:p>
    <w:p w14:paraId="50FBB99E" w14:textId="77777777" w:rsidR="00D15122" w:rsidRPr="00797786" w:rsidRDefault="00D15122" w:rsidP="007F6E1B">
      <w:pPr>
        <w:rPr>
          <w:rFonts w:ascii="Times New Roman" w:eastAsia="Times New Roman" w:hAnsi="Times New Roman"/>
          <w:color w:val="000000"/>
        </w:rPr>
      </w:pPr>
    </w:p>
    <w:p w14:paraId="640CB365" w14:textId="77777777" w:rsidR="00D15122" w:rsidRPr="00797786" w:rsidRDefault="009B0756" w:rsidP="007F6E1B">
      <w:pPr>
        <w:pStyle w:val="BodyText"/>
        <w:ind w:left="0" w:right="192"/>
        <w:rPr>
          <w:color w:val="000000"/>
        </w:rPr>
      </w:pPr>
      <w:r w:rsidRPr="00797786">
        <w:rPr>
          <w:color w:val="000000"/>
        </w:rPr>
        <w:t>Í klínískri rannsókn hjá sjúklingum með krabbamein í leghálsi sem var þrálátt og endurkomið eða með meinvörpum (GOG</w:t>
      </w:r>
      <w:r w:rsidR="00933FA2" w:rsidRPr="00797786">
        <w:rPr>
          <w:color w:val="000000"/>
        </w:rPr>
        <w:noBreakHyphen/>
      </w:r>
      <w:r w:rsidRPr="00797786">
        <w:rPr>
          <w:color w:val="000000"/>
        </w:rPr>
        <w:t>240-rannsóknin) var tilkynnt um segarek í bláæðum af alvarleikastigi 3</w:t>
      </w:r>
      <w:r w:rsidR="002E5EAB" w:rsidRPr="00797786">
        <w:rPr>
          <w:color w:val="000000"/>
        </w:rPr>
        <w:noBreakHyphen/>
      </w:r>
      <w:r w:rsidRPr="00797786">
        <w:rPr>
          <w:color w:val="000000"/>
        </w:rPr>
        <w:t>5 hjá allt að 15,6% sjúklinga sem fengu bevacízúmab ásamt paklítaxeli og císplatíni en allt að 7,0% hjá sjúklingum sem fengu eingöngu paklítaxel og císplatín.</w:t>
      </w:r>
    </w:p>
    <w:p w14:paraId="564B1117" w14:textId="77777777" w:rsidR="00D15122" w:rsidRPr="00797786" w:rsidRDefault="00D15122" w:rsidP="007F6E1B">
      <w:pPr>
        <w:rPr>
          <w:rFonts w:ascii="Times New Roman" w:eastAsia="Times New Roman" w:hAnsi="Times New Roman"/>
          <w:color w:val="000000"/>
        </w:rPr>
      </w:pPr>
    </w:p>
    <w:p w14:paraId="18DB92AC" w14:textId="77777777" w:rsidR="00D15122" w:rsidRPr="00797786" w:rsidRDefault="009B0756" w:rsidP="007F6E1B">
      <w:pPr>
        <w:pStyle w:val="BodyText"/>
        <w:ind w:left="0" w:right="192"/>
        <w:rPr>
          <w:color w:val="000000"/>
        </w:rPr>
      </w:pPr>
      <w:r w:rsidRPr="00797786">
        <w:rPr>
          <w:color w:val="000000"/>
        </w:rPr>
        <w:t xml:space="preserve">Sjúklingar sem hafa fengið segarekssjúkdóm í bláæðum geta verið í meiri hættu á að sjúkdómurinn taki sig upp að nýju ef þeir fá bevacízúmab ásamt krabbameinslyfjameðferð miðað við krabbameinslyfjameðferð </w:t>
      </w:r>
      <w:r w:rsidR="00271C6D" w:rsidRPr="00797786">
        <w:rPr>
          <w:color w:val="000000"/>
        </w:rPr>
        <w:t>eina sér</w:t>
      </w:r>
      <w:r w:rsidRPr="00797786">
        <w:rPr>
          <w:color w:val="000000"/>
        </w:rPr>
        <w:t>.</w:t>
      </w:r>
    </w:p>
    <w:p w14:paraId="3A9698DE" w14:textId="77777777" w:rsidR="00D15122" w:rsidRPr="00797786" w:rsidRDefault="00D15122" w:rsidP="007F6E1B">
      <w:pPr>
        <w:rPr>
          <w:rFonts w:ascii="Times New Roman" w:eastAsia="Times New Roman" w:hAnsi="Times New Roman"/>
          <w:color w:val="000000"/>
        </w:rPr>
      </w:pPr>
    </w:p>
    <w:p w14:paraId="3E7341F5" w14:textId="77777777" w:rsidR="00D15122" w:rsidRPr="00797786" w:rsidRDefault="00FF60AB" w:rsidP="002408A9">
      <w:pPr>
        <w:spacing w:line="252" w:lineRule="exact"/>
        <w:rPr>
          <w:rFonts w:ascii="Times New Roman" w:hAnsi="Times New Roman"/>
          <w:i/>
          <w:color w:val="000000"/>
          <w:u w:val="single"/>
        </w:rPr>
      </w:pPr>
      <w:r w:rsidRPr="00797786">
        <w:rPr>
          <w:rFonts w:ascii="Times New Roman" w:hAnsi="Times New Roman"/>
          <w:i/>
          <w:color w:val="000000"/>
          <w:u w:val="single"/>
        </w:rPr>
        <w:t>H</w:t>
      </w:r>
      <w:r w:rsidR="009B0756" w:rsidRPr="00797786">
        <w:rPr>
          <w:rFonts w:ascii="Times New Roman" w:hAnsi="Times New Roman"/>
          <w:i/>
          <w:color w:val="000000"/>
          <w:u w:val="single"/>
        </w:rPr>
        <w:t>jartabilun</w:t>
      </w:r>
      <w:r w:rsidRPr="00797786">
        <w:rPr>
          <w:rFonts w:ascii="Times New Roman" w:hAnsi="Times New Roman"/>
          <w:i/>
          <w:color w:val="000000"/>
          <w:u w:val="single"/>
        </w:rPr>
        <w:t xml:space="preserve"> (CHF)</w:t>
      </w:r>
    </w:p>
    <w:p w14:paraId="66B62E84" w14:textId="77777777" w:rsidR="00F3372E" w:rsidRPr="00797786" w:rsidRDefault="00F3372E" w:rsidP="002408A9">
      <w:pPr>
        <w:spacing w:line="252" w:lineRule="exact"/>
        <w:rPr>
          <w:rFonts w:ascii="Times New Roman" w:eastAsia="Times New Roman" w:hAnsi="Times New Roman"/>
          <w:color w:val="000000"/>
          <w:u w:val="single"/>
        </w:rPr>
      </w:pPr>
    </w:p>
    <w:p w14:paraId="762367F9" w14:textId="77777777" w:rsidR="00AC4195" w:rsidRPr="00797786" w:rsidRDefault="00AC4195" w:rsidP="002408A9">
      <w:pPr>
        <w:spacing w:line="252" w:lineRule="exact"/>
        <w:rPr>
          <w:rFonts w:ascii="Times New Roman" w:eastAsia="Times New Roman" w:hAnsi="Times New Roman"/>
          <w:color w:val="000000"/>
        </w:rPr>
      </w:pPr>
      <w:r w:rsidRPr="00797786">
        <w:rPr>
          <w:rFonts w:ascii="Times New Roman" w:eastAsia="Times New Roman" w:hAnsi="Times New Roman"/>
          <w:color w:val="000000"/>
        </w:rPr>
        <w:t>Í klínískum rannsóknum á bevacízúmabi</w:t>
      </w:r>
      <w:r w:rsidRPr="00797786">
        <w:rPr>
          <w:rFonts w:ascii="Times New Roman" w:hAnsi="Times New Roman"/>
          <w:color w:val="000000"/>
        </w:rPr>
        <w:t xml:space="preserve"> </w:t>
      </w:r>
      <w:r w:rsidRPr="00797786">
        <w:rPr>
          <w:rFonts w:ascii="Times New Roman" w:eastAsia="Times New Roman" w:hAnsi="Times New Roman"/>
          <w:color w:val="000000"/>
        </w:rPr>
        <w:t>varð vart við hjartabilun við allar tegundir krabbameins sem rannsakaðar hafa verið fram að þessu, en hún kom aðallega fram hjá sjúklingum með brjóstakrabbamein með meinvörpum. Í fjórum III. stigs rannsóknum (AVF2119g, E2100, BO17708 og AVF3694g) á sjúklingum með brjóstakrabbamein með meinvörpum var tilkynnt um á 3.</w:t>
      </w:r>
      <w:r w:rsidR="00114A09" w:rsidRPr="00797786">
        <w:rPr>
          <w:rFonts w:ascii="Times New Roman" w:eastAsia="Times New Roman" w:hAnsi="Times New Roman"/>
          <w:color w:val="000000"/>
        </w:rPr>
        <w:t> </w:t>
      </w:r>
      <w:r w:rsidRPr="00797786">
        <w:rPr>
          <w:rFonts w:ascii="Times New Roman" w:eastAsia="Times New Roman" w:hAnsi="Times New Roman"/>
          <w:color w:val="000000"/>
        </w:rPr>
        <w:t>stigs hjartabilun eða þar yfir (NCI-CTCAE, 3.</w:t>
      </w:r>
      <w:r w:rsidR="00114A09" w:rsidRPr="00797786">
        <w:rPr>
          <w:rFonts w:ascii="Times New Roman" w:eastAsia="Times New Roman" w:hAnsi="Times New Roman"/>
          <w:color w:val="000000"/>
        </w:rPr>
        <w:t> </w:t>
      </w:r>
      <w:r w:rsidRPr="00797786">
        <w:rPr>
          <w:rFonts w:ascii="Times New Roman" w:eastAsia="Times New Roman" w:hAnsi="Times New Roman"/>
          <w:color w:val="000000"/>
        </w:rPr>
        <w:t>útg.) hjá allt að 3,5% sjúklinga sem meðhöndlaðir voru með bevacízúmab</w:t>
      </w:r>
      <w:r w:rsidRPr="00797786">
        <w:rPr>
          <w:rFonts w:ascii="Times New Roman" w:hAnsi="Times New Roman"/>
          <w:color w:val="000000"/>
        </w:rPr>
        <w:t xml:space="preserve"> </w:t>
      </w:r>
      <w:r w:rsidRPr="00797786">
        <w:rPr>
          <w:rFonts w:ascii="Times New Roman" w:eastAsia="Times New Roman" w:hAnsi="Times New Roman"/>
          <w:color w:val="000000"/>
        </w:rPr>
        <w:t xml:space="preserve">ásamt öðrum krabbameinslyfjum, samanborið við allt að 0,9% hjá samanburðarhópum. Hjá sjúklingum í AVF3694g-rannsókninni, sem fengu antracýklín ásamt bevacízúmabi, var tíðni 3. stigs hjartabilunar eða þar yfir í bevacízúmab-hópnum og viðmiðunarhópnum svipuð og í sambærilegum hópum í öðrum rannsóknum á brjóstakrabbameini með meinvörpum: 2,9% í hópnum </w:t>
      </w:r>
      <w:r w:rsidRPr="00797786">
        <w:rPr>
          <w:rFonts w:ascii="Times New Roman" w:eastAsia="Times New Roman" w:hAnsi="Times New Roman"/>
          <w:color w:val="000000"/>
        </w:rPr>
        <w:lastRenderedPageBreak/>
        <w:t>sem fékk antracýklín ásamt bevacízúmabi og 0% í hópnum sem fékk antracýklín ásamt lyfleysu. Að auki var tíðni hvers kyns hjartabilana svipuð í hópnum sem fékk antracýklín ásamt</w:t>
      </w:r>
      <w:r w:rsidRPr="00797786">
        <w:rPr>
          <w:rFonts w:ascii="Times New Roman" w:eastAsia="Times New Roman" w:hAnsi="Times New Roman"/>
          <w:bCs/>
          <w:iCs/>
          <w:color w:val="000000"/>
        </w:rPr>
        <w:t xml:space="preserve"> </w:t>
      </w:r>
      <w:r w:rsidRPr="00797786">
        <w:rPr>
          <w:rFonts w:ascii="Times New Roman" w:eastAsia="Times New Roman" w:hAnsi="Times New Roman"/>
          <w:color w:val="000000"/>
        </w:rPr>
        <w:t>bevacízúmabi</w:t>
      </w:r>
      <w:r w:rsidRPr="00D04D78">
        <w:rPr>
          <w:rFonts w:ascii="Times New Roman" w:hAnsi="Times New Roman"/>
          <w:color w:val="000000"/>
        </w:rPr>
        <w:t xml:space="preserve"> </w:t>
      </w:r>
      <w:r w:rsidRPr="00797786">
        <w:rPr>
          <w:rFonts w:ascii="Times New Roman" w:eastAsia="Times New Roman" w:hAnsi="Times New Roman"/>
          <w:bCs/>
          <w:iCs/>
          <w:color w:val="000000"/>
        </w:rPr>
        <w:t xml:space="preserve">(6,2%) og í </w:t>
      </w:r>
      <w:r w:rsidRPr="00797786">
        <w:rPr>
          <w:rFonts w:ascii="Times New Roman" w:eastAsia="Times New Roman" w:hAnsi="Times New Roman"/>
          <w:color w:val="000000"/>
        </w:rPr>
        <w:t>hópnum sem fékk antracýklín ásamt lyfleysu</w:t>
      </w:r>
      <w:r w:rsidRPr="00797786">
        <w:rPr>
          <w:rFonts w:ascii="Times New Roman" w:eastAsia="Times New Roman" w:hAnsi="Times New Roman"/>
          <w:bCs/>
          <w:iCs/>
          <w:color w:val="000000"/>
        </w:rPr>
        <w:t xml:space="preserve"> (6,0%)</w:t>
      </w:r>
      <w:r w:rsidRPr="00797786">
        <w:rPr>
          <w:rFonts w:ascii="Times New Roman" w:eastAsia="Times New Roman" w:hAnsi="Times New Roman"/>
          <w:color w:val="000000"/>
        </w:rPr>
        <w:t xml:space="preserve"> í AVF3694g-rannsókninni</w:t>
      </w:r>
      <w:r w:rsidRPr="00797786">
        <w:rPr>
          <w:rFonts w:ascii="Times New Roman" w:eastAsia="Times New Roman" w:hAnsi="Times New Roman"/>
          <w:bCs/>
          <w:iCs/>
          <w:color w:val="000000"/>
        </w:rPr>
        <w:t>.</w:t>
      </w:r>
    </w:p>
    <w:p w14:paraId="4758BC7C" w14:textId="77777777" w:rsidR="00AC4195" w:rsidRPr="00797786" w:rsidRDefault="00AC4195" w:rsidP="002408A9">
      <w:pPr>
        <w:spacing w:line="252" w:lineRule="exact"/>
        <w:rPr>
          <w:rFonts w:ascii="Times New Roman" w:eastAsia="Times New Roman" w:hAnsi="Times New Roman"/>
          <w:color w:val="000000"/>
        </w:rPr>
      </w:pPr>
    </w:p>
    <w:p w14:paraId="3243B2CB" w14:textId="77777777" w:rsidR="00AC4195" w:rsidRPr="00797786" w:rsidRDefault="00AC4195" w:rsidP="002408A9">
      <w:pPr>
        <w:spacing w:line="252" w:lineRule="exact"/>
        <w:rPr>
          <w:rFonts w:ascii="Times New Roman" w:eastAsia="Times New Roman" w:hAnsi="Times New Roman"/>
          <w:color w:val="000000"/>
        </w:rPr>
      </w:pPr>
      <w:r w:rsidRPr="00797786">
        <w:rPr>
          <w:rFonts w:ascii="Times New Roman" w:eastAsia="Times New Roman" w:hAnsi="Times New Roman"/>
          <w:color w:val="000000"/>
        </w:rPr>
        <w:t>Flestir sjúklingar sem fengu hjartabilun meðan á þátttöku þeirra í rannsóknum á brjóstakrabbameini með meinvörpum stóð fengu bót á einkennum og/eða starfsemi vinstri slegils eftir viðeigandi læknismeðferð.</w:t>
      </w:r>
    </w:p>
    <w:p w14:paraId="6A2EF61A" w14:textId="77777777" w:rsidR="00AC4195" w:rsidRPr="00797786" w:rsidRDefault="00AC4195" w:rsidP="002408A9">
      <w:pPr>
        <w:spacing w:line="252" w:lineRule="exact"/>
        <w:rPr>
          <w:rFonts w:ascii="Times New Roman" w:eastAsia="Times New Roman" w:hAnsi="Times New Roman"/>
          <w:color w:val="000000"/>
        </w:rPr>
      </w:pPr>
    </w:p>
    <w:p w14:paraId="26A433EA" w14:textId="77777777" w:rsidR="00AC4195" w:rsidRPr="00797786" w:rsidRDefault="00AC4195" w:rsidP="002408A9">
      <w:pPr>
        <w:spacing w:line="252" w:lineRule="exact"/>
        <w:rPr>
          <w:rFonts w:ascii="Times New Roman" w:eastAsia="Times New Roman" w:hAnsi="Times New Roman"/>
          <w:color w:val="000000"/>
        </w:rPr>
      </w:pPr>
      <w:r w:rsidRPr="00797786">
        <w:rPr>
          <w:rFonts w:ascii="Times New Roman" w:eastAsia="Times New Roman" w:hAnsi="Times New Roman"/>
          <w:color w:val="000000"/>
        </w:rPr>
        <w:t>Í flestum klínískum rannsóknum á bevacízúmabi</w:t>
      </w:r>
      <w:r w:rsidRPr="00797786">
        <w:rPr>
          <w:rFonts w:ascii="Times New Roman" w:hAnsi="Times New Roman"/>
          <w:color w:val="000000"/>
        </w:rPr>
        <w:t xml:space="preserve"> </w:t>
      </w:r>
      <w:r w:rsidRPr="00797786">
        <w:rPr>
          <w:rFonts w:ascii="Times New Roman" w:eastAsia="Times New Roman" w:hAnsi="Times New Roman"/>
          <w:color w:val="000000"/>
        </w:rPr>
        <w:t xml:space="preserve">voru sjúklingar sem voru með hjartabilun NYHA (New York Heart Association) II-IV fyrir útilokaðir frá þátttöku og því liggja engar upplýsingar fyrir um hættu á hjartabilun hjá þessum sjúklingahópi. </w:t>
      </w:r>
    </w:p>
    <w:p w14:paraId="04686424" w14:textId="77777777" w:rsidR="00AC4195" w:rsidRPr="00797786" w:rsidRDefault="00AC4195" w:rsidP="002408A9">
      <w:pPr>
        <w:spacing w:line="252" w:lineRule="exact"/>
        <w:rPr>
          <w:rFonts w:ascii="Times New Roman" w:eastAsia="Times New Roman" w:hAnsi="Times New Roman"/>
          <w:color w:val="000000"/>
        </w:rPr>
      </w:pPr>
    </w:p>
    <w:p w14:paraId="33D65B2C" w14:textId="77777777" w:rsidR="00AC4195" w:rsidRPr="00797786" w:rsidRDefault="00AC4195" w:rsidP="002408A9">
      <w:pPr>
        <w:spacing w:line="252" w:lineRule="exact"/>
        <w:rPr>
          <w:rFonts w:ascii="Times New Roman" w:eastAsia="Times New Roman" w:hAnsi="Times New Roman"/>
          <w:color w:val="000000"/>
        </w:rPr>
      </w:pPr>
      <w:r w:rsidRPr="00797786">
        <w:rPr>
          <w:rFonts w:ascii="Times New Roman" w:eastAsia="Times New Roman" w:hAnsi="Times New Roman"/>
          <w:color w:val="000000"/>
        </w:rPr>
        <w:t>Fyrri notkun antracýklína og/eða fyrri geislun á brjóstkassa geta verið hugsanlegir áhættuþættir fyrir þróun hjartabilunar.</w:t>
      </w:r>
    </w:p>
    <w:p w14:paraId="41747343" w14:textId="77777777" w:rsidR="00AC4195" w:rsidRPr="00797786" w:rsidRDefault="00AC4195" w:rsidP="002408A9">
      <w:pPr>
        <w:spacing w:line="252" w:lineRule="exact"/>
        <w:rPr>
          <w:rFonts w:ascii="Times New Roman" w:eastAsia="Times New Roman" w:hAnsi="Times New Roman"/>
          <w:color w:val="000000"/>
        </w:rPr>
      </w:pPr>
    </w:p>
    <w:p w14:paraId="2B76A7BC" w14:textId="77777777" w:rsidR="00AC4195" w:rsidRPr="00797786" w:rsidRDefault="00AC4195" w:rsidP="002408A9">
      <w:pPr>
        <w:spacing w:line="252" w:lineRule="exact"/>
        <w:rPr>
          <w:rFonts w:ascii="Times New Roman" w:eastAsia="Times New Roman" w:hAnsi="Times New Roman"/>
          <w:color w:val="000000"/>
        </w:rPr>
      </w:pPr>
      <w:r w:rsidRPr="00797786">
        <w:rPr>
          <w:rFonts w:ascii="Times New Roman" w:eastAsia="Times New Roman" w:hAnsi="Times New Roman"/>
          <w:color w:val="000000"/>
        </w:rPr>
        <w:t>Aukin tíðni hjartabilunar sást í klínískri rannsókn á sjúklingum með dreifð og stór B-eitilfrumuæxli þegar þeir fengu bevacízúmab ásamt uppsöfnuðum skammti doxórúbicíns sem var stærri en 300 mg/m</w:t>
      </w:r>
      <w:r w:rsidRPr="00797786">
        <w:rPr>
          <w:rFonts w:ascii="Times New Roman" w:eastAsia="Times New Roman" w:hAnsi="Times New Roman"/>
          <w:color w:val="000000"/>
          <w:vertAlign w:val="superscript"/>
        </w:rPr>
        <w:t>2</w:t>
      </w:r>
      <w:r w:rsidRPr="00797786">
        <w:rPr>
          <w:rFonts w:ascii="Times New Roman" w:eastAsia="Times New Roman" w:hAnsi="Times New Roman"/>
          <w:color w:val="000000"/>
        </w:rPr>
        <w:t>. Í þessari III. stigs klínísku rannsókn var meðferð með rítúxímab/cýklófosfamíði/doxórúbicíni/vinkristíni/prednisón (R</w:t>
      </w:r>
      <w:r w:rsidRPr="00797786">
        <w:rPr>
          <w:rFonts w:ascii="Times New Roman" w:eastAsia="Times New Roman" w:hAnsi="Times New Roman"/>
          <w:color w:val="000000"/>
        </w:rPr>
        <w:noBreakHyphen/>
        <w:t>CHOP) ásamt bevacízúmabi borin saman við meðferð með R-CHOP án bevacízúmabs. Þó tíðni hjartabilunar í báðum hópum hafi verið hærri en áður hafði sést við meðferð með doxórúbicíni, var hún hærri hjá hópnum sem fékk (R</w:t>
      </w:r>
      <w:r w:rsidRPr="00797786">
        <w:rPr>
          <w:rFonts w:ascii="Times New Roman" w:eastAsia="Times New Roman" w:hAnsi="Times New Roman"/>
          <w:color w:val="000000"/>
        </w:rPr>
        <w:noBreakHyphen/>
        <w:t>CHOP) ásamt bevacízúmabi en samanburðarhópnum. Þessar niðurstöður benda til þess að íhuga ætti að fylgjast náið með klínískum einkennum og framkvæma viðeigandi mat á hjartastarfsemi hjá sjúklingum sem fá uppsafnaða skammta doxórúbicíns sem eru stærri en 300 mg/m</w:t>
      </w:r>
      <w:r w:rsidRPr="00797786">
        <w:rPr>
          <w:rFonts w:ascii="Times New Roman" w:eastAsia="Times New Roman" w:hAnsi="Times New Roman"/>
          <w:color w:val="000000"/>
          <w:vertAlign w:val="superscript"/>
        </w:rPr>
        <w:t>2</w:t>
      </w:r>
      <w:r w:rsidRPr="00797786">
        <w:rPr>
          <w:rFonts w:ascii="Times New Roman" w:eastAsia="Times New Roman" w:hAnsi="Times New Roman"/>
          <w:color w:val="000000"/>
        </w:rPr>
        <w:t xml:space="preserve"> þegar lyfið er gefið samtímis bevacízúmabi.</w:t>
      </w:r>
    </w:p>
    <w:p w14:paraId="020D9B56" w14:textId="77777777" w:rsidR="00D15122" w:rsidRPr="00797786" w:rsidRDefault="00D15122" w:rsidP="002408A9">
      <w:pPr>
        <w:rPr>
          <w:rFonts w:ascii="Times New Roman" w:eastAsia="Times New Roman" w:hAnsi="Times New Roman"/>
          <w:color w:val="000000"/>
        </w:rPr>
      </w:pPr>
    </w:p>
    <w:p w14:paraId="5F0CE305" w14:textId="77777777" w:rsidR="00F3372E" w:rsidRPr="00797786" w:rsidRDefault="009B0756" w:rsidP="002408A9">
      <w:pPr>
        <w:pStyle w:val="BodyText"/>
        <w:ind w:left="0" w:right="266"/>
        <w:rPr>
          <w:color w:val="000000"/>
          <w:u w:val="single"/>
        </w:rPr>
      </w:pPr>
      <w:r w:rsidRPr="00797786">
        <w:rPr>
          <w:i/>
          <w:color w:val="000000"/>
          <w:u w:val="single"/>
        </w:rPr>
        <w:t>Ofnæmisviðbrögð</w:t>
      </w:r>
      <w:r w:rsidR="00AE1CA6">
        <w:rPr>
          <w:i/>
        </w:rPr>
        <w:t xml:space="preserve"> (þ.m.t. bráðaofnæmislost)</w:t>
      </w:r>
      <w:r w:rsidRPr="00797786">
        <w:rPr>
          <w:i/>
          <w:color w:val="000000"/>
          <w:u w:val="single"/>
        </w:rPr>
        <w:t>/innrennslisviðbrögð</w:t>
      </w:r>
      <w:r w:rsidRPr="00797786">
        <w:rPr>
          <w:color w:val="000000"/>
          <w:u w:val="single"/>
        </w:rPr>
        <w:t xml:space="preserve"> (sjá kafla 4.4 og Reynsla eftir markaðssetningu hér að neðan)</w:t>
      </w:r>
    </w:p>
    <w:p w14:paraId="0C6E1A2D" w14:textId="77777777" w:rsidR="00F3372E" w:rsidRPr="00797786" w:rsidRDefault="00F3372E" w:rsidP="002408A9">
      <w:pPr>
        <w:pStyle w:val="BodyText"/>
        <w:ind w:left="0" w:right="266"/>
        <w:rPr>
          <w:color w:val="000000"/>
          <w:u w:val="single"/>
        </w:rPr>
      </w:pPr>
    </w:p>
    <w:p w14:paraId="76EEF547" w14:textId="77777777" w:rsidR="00D15122" w:rsidRPr="00797786" w:rsidRDefault="009B0756" w:rsidP="002408A9">
      <w:pPr>
        <w:pStyle w:val="BodyText"/>
        <w:ind w:left="0" w:right="269"/>
        <w:rPr>
          <w:color w:val="000000"/>
        </w:rPr>
      </w:pPr>
      <w:r w:rsidRPr="00797786">
        <w:rPr>
          <w:color w:val="000000"/>
        </w:rPr>
        <w:t xml:space="preserve">Í sumum klínískum rannsóknum voru bráðaofnæmisviðbrögð og bráðaofnæmislík viðbrögð tíðari hjá sjúklingum í krabbameinslyfjameðferð sem fengu bevacízúmab samhliða en hjá sjúklingum sem voru </w:t>
      </w:r>
      <w:r w:rsidR="00AC4195" w:rsidRPr="00797786">
        <w:rPr>
          <w:color w:val="000000"/>
        </w:rPr>
        <w:t xml:space="preserve">einvörðungu </w:t>
      </w:r>
      <w:r w:rsidRPr="00797786">
        <w:rPr>
          <w:color w:val="000000"/>
        </w:rPr>
        <w:t>í krabbameinslyfjameðferð. Slík viðbrögð voru algeng í sumum klínískum rannsóknum á bevacízúmabi (</w:t>
      </w:r>
      <w:r w:rsidR="00AC4195" w:rsidRPr="00797786">
        <w:rPr>
          <w:color w:val="000000"/>
        </w:rPr>
        <w:t xml:space="preserve">sáust hjá </w:t>
      </w:r>
      <w:r w:rsidRPr="00797786">
        <w:rPr>
          <w:color w:val="000000"/>
        </w:rPr>
        <w:t>allt að 5% sjúklinga sem fengu bevacízúmab).</w:t>
      </w:r>
    </w:p>
    <w:p w14:paraId="4844A931" w14:textId="77777777" w:rsidR="00D15122" w:rsidRPr="00797786" w:rsidRDefault="00D15122" w:rsidP="002408A9">
      <w:pPr>
        <w:rPr>
          <w:rFonts w:ascii="Times New Roman" w:eastAsia="Times New Roman" w:hAnsi="Times New Roman"/>
          <w:color w:val="000000"/>
        </w:rPr>
      </w:pPr>
    </w:p>
    <w:p w14:paraId="0D1B9525" w14:textId="77777777" w:rsidR="00D15122" w:rsidRPr="00797786" w:rsidRDefault="009B0756" w:rsidP="002408A9">
      <w:pPr>
        <w:spacing w:line="252" w:lineRule="exact"/>
        <w:rPr>
          <w:rFonts w:ascii="Times New Roman" w:hAnsi="Times New Roman"/>
          <w:i/>
          <w:color w:val="000000"/>
          <w:u w:val="single"/>
        </w:rPr>
      </w:pPr>
      <w:r w:rsidRPr="00797786">
        <w:rPr>
          <w:rFonts w:ascii="Times New Roman" w:hAnsi="Times New Roman"/>
          <w:i/>
          <w:color w:val="000000"/>
          <w:u w:val="single"/>
        </w:rPr>
        <w:t>Sýkingar</w:t>
      </w:r>
    </w:p>
    <w:p w14:paraId="763565D5" w14:textId="77777777" w:rsidR="00F3372E" w:rsidRPr="00797786" w:rsidRDefault="00F3372E" w:rsidP="002408A9">
      <w:pPr>
        <w:spacing w:line="252" w:lineRule="exact"/>
        <w:rPr>
          <w:rFonts w:ascii="Times New Roman" w:eastAsia="Times New Roman" w:hAnsi="Times New Roman"/>
          <w:color w:val="000000"/>
          <w:u w:val="single"/>
        </w:rPr>
      </w:pPr>
    </w:p>
    <w:p w14:paraId="7990A1D3" w14:textId="77777777" w:rsidR="00D15122" w:rsidRPr="00797786" w:rsidRDefault="009B0756" w:rsidP="002408A9">
      <w:pPr>
        <w:pStyle w:val="BodyText"/>
        <w:ind w:left="0" w:right="192"/>
        <w:rPr>
          <w:color w:val="000000"/>
        </w:rPr>
      </w:pPr>
      <w:r w:rsidRPr="00797786">
        <w:rPr>
          <w:color w:val="000000"/>
        </w:rPr>
        <w:t xml:space="preserve">Í klínískri rannsókn hjá sjúklingum með krabbamein í leghálsi sem var þrálátt og endurkomið eða með meinvörpum (GOG-240-rannsóknin) var tilkynnt um sýkingar af alvarleikastigi 3-5 hjá allt að 24% sjúklinga sem fengu bevacízúmab </w:t>
      </w:r>
      <w:r w:rsidR="00355720" w:rsidRPr="00797786">
        <w:rPr>
          <w:color w:val="000000"/>
        </w:rPr>
        <w:t xml:space="preserve">ásamt </w:t>
      </w:r>
      <w:r w:rsidRPr="00797786">
        <w:rPr>
          <w:color w:val="000000"/>
        </w:rPr>
        <w:t>paklítaxeli og tópótekani en allt að 13% hjá sjúklingum sem fengu eingöngu paklítaxel og tópótekan.</w:t>
      </w:r>
    </w:p>
    <w:p w14:paraId="3C9D08D3" w14:textId="77777777" w:rsidR="00D15122" w:rsidRPr="008F7C6F" w:rsidRDefault="00D15122" w:rsidP="002408A9">
      <w:pPr>
        <w:rPr>
          <w:rFonts w:ascii="Times New Roman" w:eastAsia="Times New Roman" w:hAnsi="Times New Roman"/>
          <w:color w:val="000000"/>
          <w:sz w:val="21"/>
          <w:szCs w:val="21"/>
        </w:rPr>
      </w:pPr>
    </w:p>
    <w:p w14:paraId="6F685327" w14:textId="77777777" w:rsidR="00D15122" w:rsidRPr="00797786" w:rsidRDefault="009B0756" w:rsidP="002408A9">
      <w:pPr>
        <w:rPr>
          <w:rFonts w:ascii="Times New Roman" w:hAnsi="Times New Roman"/>
          <w:color w:val="000000"/>
          <w:u w:val="single"/>
        </w:rPr>
      </w:pPr>
      <w:r w:rsidRPr="00797786">
        <w:rPr>
          <w:rFonts w:ascii="Times New Roman" w:hAnsi="Times New Roman"/>
          <w:i/>
          <w:color w:val="000000"/>
          <w:u w:val="single"/>
        </w:rPr>
        <w:t>Skert starfsemi eggjastokka/frjósemi</w:t>
      </w:r>
      <w:r w:rsidRPr="00797786">
        <w:rPr>
          <w:rFonts w:ascii="Times New Roman" w:hAnsi="Times New Roman"/>
          <w:color w:val="000000"/>
          <w:u w:val="single"/>
        </w:rPr>
        <w:t xml:space="preserve"> (sjá kafla 4.4 og 4.6)</w:t>
      </w:r>
    </w:p>
    <w:p w14:paraId="104AEA78" w14:textId="77777777" w:rsidR="00F3372E" w:rsidRPr="00797786" w:rsidRDefault="00F3372E" w:rsidP="002408A9">
      <w:pPr>
        <w:rPr>
          <w:rFonts w:ascii="Times New Roman" w:eastAsia="Times New Roman" w:hAnsi="Times New Roman"/>
          <w:color w:val="000000"/>
          <w:u w:val="single"/>
        </w:rPr>
      </w:pPr>
    </w:p>
    <w:p w14:paraId="2511B544" w14:textId="77777777" w:rsidR="00D15122" w:rsidRPr="00797786" w:rsidRDefault="009B0756" w:rsidP="002408A9">
      <w:pPr>
        <w:pStyle w:val="BodyText"/>
        <w:ind w:left="0" w:right="152"/>
        <w:rPr>
          <w:color w:val="000000"/>
        </w:rPr>
      </w:pPr>
      <w:r w:rsidRPr="00797786">
        <w:rPr>
          <w:color w:val="000000"/>
        </w:rPr>
        <w:t xml:space="preserve">Í NSABP C-08 rannsókninni, III. stigs klínískri rannsókn á bevacízúmabi sem viðbótarmeðferð hjá sjúklingum með krabbamein í ristli, var tíðni nýrra tilfella af skertri starfsemi eggjastokka, sem skilgreind </w:t>
      </w:r>
      <w:r w:rsidR="00273429" w:rsidRPr="00797786">
        <w:rPr>
          <w:color w:val="000000"/>
        </w:rPr>
        <w:t xml:space="preserve">var </w:t>
      </w:r>
      <w:r w:rsidRPr="00797786">
        <w:rPr>
          <w:color w:val="000000"/>
        </w:rPr>
        <w:t>sem tíðateppa í 3 mánuði eða lengur, FSH gildi ≥ 30 m a.e./ml og neikvætt þungunarpróf sem byggði á mælingu β-HCG í sermi, metin hjá 295 konum fyrir tíðahvörf. Tilkynnt var um ný tilfelli af skertri starfsemi eggjastokka hjá 2,6% sjúklinga í mFOLFOX-6 hópnum, borið saman við 39% hjá hópnum sem fékk mFOLFOX-6 + bevacízúmab. Eftir að meðferð með bevacízúmabi var hætt endurheimtist virkni eggjastokka hjá 86,2% þessara kvenna, sem hægt var að meta. Langtímaáhrif meðferðar með bevacízúmabi á frjósemi eru ekki þekkt.</w:t>
      </w:r>
    </w:p>
    <w:p w14:paraId="3363C9F8" w14:textId="77777777" w:rsidR="00D15122" w:rsidRPr="00797786" w:rsidRDefault="00D15122" w:rsidP="002408A9">
      <w:pPr>
        <w:rPr>
          <w:rFonts w:ascii="Times New Roman" w:eastAsia="Times New Roman" w:hAnsi="Times New Roman"/>
          <w:color w:val="000000"/>
        </w:rPr>
      </w:pPr>
    </w:p>
    <w:p w14:paraId="164807E3" w14:textId="77777777" w:rsidR="00D15122" w:rsidRPr="00797786" w:rsidRDefault="00273429" w:rsidP="002408A9">
      <w:pPr>
        <w:rPr>
          <w:rFonts w:ascii="Times New Roman" w:hAnsi="Times New Roman"/>
          <w:i/>
          <w:color w:val="000000"/>
          <w:u w:val="single"/>
        </w:rPr>
      </w:pPr>
      <w:r w:rsidRPr="00797786">
        <w:rPr>
          <w:rFonts w:ascii="Times New Roman" w:hAnsi="Times New Roman"/>
          <w:i/>
          <w:color w:val="000000"/>
          <w:u w:val="single"/>
        </w:rPr>
        <w:t>R</w:t>
      </w:r>
      <w:r w:rsidR="009B0756" w:rsidRPr="00797786">
        <w:rPr>
          <w:rFonts w:ascii="Times New Roman" w:hAnsi="Times New Roman"/>
          <w:i/>
          <w:color w:val="000000"/>
          <w:u w:val="single"/>
        </w:rPr>
        <w:t>annsóknar</w:t>
      </w:r>
      <w:r w:rsidRPr="00797786">
        <w:rPr>
          <w:rFonts w:ascii="Times New Roman" w:hAnsi="Times New Roman"/>
          <w:i/>
          <w:color w:val="000000"/>
          <w:u w:val="single"/>
        </w:rPr>
        <w:t>stofufrávik</w:t>
      </w:r>
    </w:p>
    <w:p w14:paraId="64634C4E" w14:textId="77777777" w:rsidR="00F3372E" w:rsidRPr="00797786" w:rsidRDefault="00F3372E" w:rsidP="002408A9">
      <w:pPr>
        <w:rPr>
          <w:rFonts w:ascii="Times New Roman" w:eastAsia="Times New Roman" w:hAnsi="Times New Roman"/>
          <w:color w:val="000000"/>
          <w:u w:val="single"/>
        </w:rPr>
      </w:pPr>
    </w:p>
    <w:p w14:paraId="5073390E" w14:textId="77777777" w:rsidR="00D15122" w:rsidRPr="00797786" w:rsidRDefault="009B0756" w:rsidP="002408A9">
      <w:pPr>
        <w:pStyle w:val="BodyText"/>
        <w:ind w:left="0" w:right="192"/>
        <w:rPr>
          <w:color w:val="000000"/>
        </w:rPr>
      </w:pPr>
      <w:r w:rsidRPr="00797786">
        <w:rPr>
          <w:color w:val="000000"/>
        </w:rPr>
        <w:t>Fækkun daufkyrninga, hvítra blóðkorna og prótein í þvagi geta tengst meðferð með bevacízúmabi.</w:t>
      </w:r>
    </w:p>
    <w:p w14:paraId="6F60BD6D" w14:textId="77777777" w:rsidR="00D15122" w:rsidRPr="00797786" w:rsidRDefault="00D15122" w:rsidP="002408A9">
      <w:pPr>
        <w:rPr>
          <w:rFonts w:ascii="Times New Roman" w:eastAsia="Times New Roman" w:hAnsi="Times New Roman"/>
          <w:color w:val="000000"/>
        </w:rPr>
      </w:pPr>
    </w:p>
    <w:p w14:paraId="6D4FFBA7" w14:textId="77777777" w:rsidR="00D15122" w:rsidRPr="00797786" w:rsidRDefault="009B0756" w:rsidP="002408A9">
      <w:pPr>
        <w:pStyle w:val="BodyText"/>
        <w:ind w:left="0" w:right="238"/>
        <w:rPr>
          <w:color w:val="000000"/>
        </w:rPr>
      </w:pPr>
      <w:r w:rsidRPr="00797786">
        <w:rPr>
          <w:color w:val="000000"/>
        </w:rPr>
        <w:t xml:space="preserve">Í klínískum rannsóknum komu eftirfarandi 3. og 4. stigs (NCI-CTCAE, 3. útg.) </w:t>
      </w:r>
      <w:r w:rsidRPr="00797786">
        <w:rPr>
          <w:color w:val="000000"/>
        </w:rPr>
        <w:lastRenderedPageBreak/>
        <w:t>rannsóknarstofufrávik fram hjá sjúklingum á meðferð með bevacízúmabi með a.m.k. 2% mun samanborið við samsvarandi samanburðarhópa: hækkaður blóðsykur, blóðrauðalækkun, kalíumlækkun</w:t>
      </w:r>
      <w:r w:rsidR="00273429" w:rsidRPr="00797786">
        <w:rPr>
          <w:color w:val="000000"/>
        </w:rPr>
        <w:t xml:space="preserve"> í blóði</w:t>
      </w:r>
      <w:r w:rsidRPr="00797786">
        <w:rPr>
          <w:color w:val="000000"/>
        </w:rPr>
        <w:t>, natríumlækkun</w:t>
      </w:r>
      <w:r w:rsidR="00273429" w:rsidRPr="00797786">
        <w:rPr>
          <w:color w:val="000000"/>
        </w:rPr>
        <w:t xml:space="preserve"> í blóði</w:t>
      </w:r>
      <w:r w:rsidRPr="00797786">
        <w:rPr>
          <w:color w:val="000000"/>
        </w:rPr>
        <w:t>, fækkun hvítra blóðkorna og lenging á INR (international normalised ratio).</w:t>
      </w:r>
    </w:p>
    <w:p w14:paraId="307615A7" w14:textId="77777777" w:rsidR="00D15122" w:rsidRPr="00797786" w:rsidRDefault="00D15122" w:rsidP="007F6E1B">
      <w:pPr>
        <w:rPr>
          <w:rFonts w:ascii="Times New Roman" w:eastAsia="Times New Roman" w:hAnsi="Times New Roman"/>
          <w:color w:val="000000"/>
        </w:rPr>
      </w:pPr>
    </w:p>
    <w:p w14:paraId="3D29755E" w14:textId="77777777" w:rsidR="00D15122" w:rsidRPr="00797786" w:rsidRDefault="009B0756" w:rsidP="007F6E1B">
      <w:pPr>
        <w:pStyle w:val="BodyText"/>
        <w:ind w:left="0" w:right="285"/>
        <w:rPr>
          <w:color w:val="000000"/>
        </w:rPr>
      </w:pPr>
      <w:r w:rsidRPr="00797786">
        <w:rPr>
          <w:color w:val="000000"/>
        </w:rPr>
        <w:t>Klínískar rannsóknir hafa sýnt að tímabundin aukning á kreatíníni í sermi (á bilinu 1,5-1,9 sinnum upphafsgildi), bæði með og án prótein</w:t>
      </w:r>
      <w:r w:rsidR="00273429" w:rsidRPr="00797786">
        <w:rPr>
          <w:color w:val="000000"/>
        </w:rPr>
        <w:t>s í þvagi</w:t>
      </w:r>
      <w:r w:rsidRPr="00797786">
        <w:rPr>
          <w:color w:val="000000"/>
        </w:rPr>
        <w:t>, tengist notkun bevacízúmabs. Sú aukning sem sást á kreatíníni í sermi tengdist ekki aukinni tíðni klínískra einkenna skertrar nýrnastarfsemi hjá sjúklingum sem fengu bevacízúmab.</w:t>
      </w:r>
    </w:p>
    <w:p w14:paraId="7A887ED9" w14:textId="77777777" w:rsidR="00D15122" w:rsidRPr="00797786" w:rsidRDefault="00D15122" w:rsidP="007F6E1B">
      <w:pPr>
        <w:rPr>
          <w:rFonts w:ascii="Times New Roman" w:eastAsia="Times New Roman" w:hAnsi="Times New Roman"/>
          <w:color w:val="000000"/>
        </w:rPr>
      </w:pPr>
    </w:p>
    <w:p w14:paraId="617733A8" w14:textId="77777777" w:rsidR="00D15122" w:rsidRPr="00797786" w:rsidRDefault="009B0756" w:rsidP="00544E53">
      <w:pPr>
        <w:pStyle w:val="BodyText"/>
        <w:keepNext/>
        <w:ind w:left="0"/>
        <w:rPr>
          <w:color w:val="000000"/>
        </w:rPr>
      </w:pPr>
      <w:r w:rsidRPr="00797786">
        <w:rPr>
          <w:color w:val="000000"/>
          <w:u w:val="single" w:color="000000"/>
        </w:rPr>
        <w:t>Aðrir sérstakir sjúklingahópar</w:t>
      </w:r>
    </w:p>
    <w:p w14:paraId="3505925E" w14:textId="77777777" w:rsidR="00D15122" w:rsidRPr="00797786" w:rsidRDefault="00D15122" w:rsidP="00544E53">
      <w:pPr>
        <w:keepNext/>
        <w:rPr>
          <w:rFonts w:ascii="Times New Roman" w:eastAsia="Times New Roman" w:hAnsi="Times New Roman"/>
          <w:color w:val="000000"/>
        </w:rPr>
      </w:pPr>
    </w:p>
    <w:p w14:paraId="31CCEDED" w14:textId="77777777" w:rsidR="00D15122" w:rsidRPr="00797786" w:rsidRDefault="009B0756" w:rsidP="00544E53">
      <w:pPr>
        <w:keepNext/>
        <w:spacing w:line="252" w:lineRule="exact"/>
        <w:rPr>
          <w:rFonts w:ascii="Times New Roman" w:hAnsi="Times New Roman"/>
          <w:i/>
          <w:color w:val="000000"/>
          <w:u w:val="single"/>
        </w:rPr>
      </w:pPr>
      <w:r w:rsidRPr="00797786">
        <w:rPr>
          <w:rFonts w:ascii="Times New Roman" w:hAnsi="Times New Roman"/>
          <w:i/>
          <w:color w:val="000000"/>
          <w:u w:val="single"/>
        </w:rPr>
        <w:t>Aldraðir</w:t>
      </w:r>
      <w:r w:rsidR="00330634" w:rsidRPr="00797786">
        <w:rPr>
          <w:rFonts w:ascii="Times New Roman" w:hAnsi="Times New Roman"/>
          <w:i/>
          <w:color w:val="000000"/>
          <w:u w:val="single"/>
        </w:rPr>
        <w:t xml:space="preserve"> sjúklingar</w:t>
      </w:r>
    </w:p>
    <w:p w14:paraId="1DD06568" w14:textId="77777777" w:rsidR="00F3372E" w:rsidRPr="00797786" w:rsidRDefault="00F3372E" w:rsidP="00544E53">
      <w:pPr>
        <w:keepNext/>
        <w:spacing w:line="252" w:lineRule="exact"/>
        <w:rPr>
          <w:rFonts w:ascii="Times New Roman" w:eastAsia="Times New Roman" w:hAnsi="Times New Roman"/>
          <w:color w:val="000000"/>
          <w:u w:val="single"/>
        </w:rPr>
      </w:pPr>
    </w:p>
    <w:p w14:paraId="5ECF051F" w14:textId="77777777" w:rsidR="00D15122" w:rsidRPr="00797786" w:rsidRDefault="009B0756" w:rsidP="00544E53">
      <w:pPr>
        <w:pStyle w:val="BodyText"/>
        <w:keepNext/>
        <w:ind w:left="0" w:right="238"/>
        <w:rPr>
          <w:color w:val="000000"/>
        </w:rPr>
      </w:pPr>
      <w:r w:rsidRPr="00797786">
        <w:rPr>
          <w:color w:val="000000"/>
        </w:rPr>
        <w:t>Í slembiröðuðum klínískum rannsóknum voru sjúklingar &gt;</w:t>
      </w:r>
      <w:r w:rsidR="002E5EAB" w:rsidRPr="00797786">
        <w:rPr>
          <w:color w:val="000000"/>
        </w:rPr>
        <w:t> </w:t>
      </w:r>
      <w:r w:rsidRPr="00797786">
        <w:rPr>
          <w:color w:val="000000"/>
        </w:rPr>
        <w:t>65 ára í aukinni hættu á að fá segarek í slagæðum, að meðtöldu heilablóðfalli, skammvinnum blóðþurrðarköstum og hjartadrepi. Aðrar aukaverkanir með hærri tíðni sem komu fram hjá sjúklingum eldri en 65 ára voru 3.</w:t>
      </w:r>
      <w:r w:rsidR="002E5EAB" w:rsidRPr="00797786">
        <w:rPr>
          <w:color w:val="000000"/>
        </w:rPr>
        <w:noBreakHyphen/>
      </w:r>
      <w:r w:rsidRPr="00797786">
        <w:rPr>
          <w:color w:val="000000"/>
        </w:rPr>
        <w:t>4. stigs hvítkornafæð og blóðflagnafæð (NCI-CTCAE, 3. útg.); og af öllum stigum, daufkyrningafæð, niðurgangur, ógleði, höfuðverkur og þreyta miðað við þá sem voru ≤ 65 ára þegar þeir fengu meðferð með bevacízúmabi (sjá kafla 4.4 og 4.8 undir Segarek). Í einni klínískri rannsókn var tíðni háþrýstings af stigi ≥ 3 tvöfalt hærri hjá sjúklingum &gt; 65 ára en í yngri aldurshópnum (&lt; 65 ára). Í rannsókn hjá sjúklingum með endurkomið krabbamein í eggjastokkum, sem ónæmt var fyrir platínusamböndum, var einnig tilkynnt um hárlos, bólgu í slímhúð, útlægan skyntaugakvilla, prótein</w:t>
      </w:r>
      <w:r w:rsidR="00330634" w:rsidRPr="00797786">
        <w:rPr>
          <w:color w:val="000000"/>
        </w:rPr>
        <w:t xml:space="preserve"> í þvagi</w:t>
      </w:r>
      <w:r w:rsidRPr="00797786">
        <w:rPr>
          <w:color w:val="000000"/>
        </w:rPr>
        <w:t xml:space="preserve"> og háþrýsting og var tíðnin a.m.k. 5% meiri hjá sjúklingum ≥ 65 ára sem fengu bevacízúmab í CT</w:t>
      </w:r>
      <w:r w:rsidR="002E5EAB" w:rsidRPr="00797786">
        <w:rPr>
          <w:color w:val="000000"/>
        </w:rPr>
        <w:t> </w:t>
      </w:r>
      <w:r w:rsidRPr="00797786">
        <w:rPr>
          <w:color w:val="000000"/>
        </w:rPr>
        <w:t>+</w:t>
      </w:r>
      <w:r w:rsidR="002E5EAB" w:rsidRPr="00797786">
        <w:rPr>
          <w:color w:val="000000"/>
        </w:rPr>
        <w:t> </w:t>
      </w:r>
      <w:r w:rsidRPr="00797786">
        <w:rPr>
          <w:color w:val="000000"/>
        </w:rPr>
        <w:t>BV hópnum en hjá sjúklingum &lt; 65 ára sem fengu bevacízúmab.</w:t>
      </w:r>
    </w:p>
    <w:p w14:paraId="470454E5" w14:textId="77777777" w:rsidR="00B11B98" w:rsidRPr="00797786" w:rsidRDefault="00B11B98" w:rsidP="00544E53">
      <w:pPr>
        <w:pStyle w:val="BodyText"/>
        <w:keepNext/>
        <w:ind w:left="0" w:right="238"/>
        <w:rPr>
          <w:color w:val="000000"/>
        </w:rPr>
      </w:pPr>
    </w:p>
    <w:p w14:paraId="0C39BED8" w14:textId="77777777" w:rsidR="00D15122" w:rsidRPr="00797786" w:rsidRDefault="009B0756" w:rsidP="007F6E1B">
      <w:pPr>
        <w:pStyle w:val="BodyText"/>
        <w:ind w:left="0" w:right="137"/>
        <w:rPr>
          <w:color w:val="000000"/>
        </w:rPr>
      </w:pPr>
      <w:r w:rsidRPr="00797786">
        <w:rPr>
          <w:color w:val="000000"/>
        </w:rPr>
        <w:t>Ekki varð vart við aukna tíðni annarra aukaverkana, að meðtöldu rofi á maga og þörmum, sáragræðslukvillum, hjartabilun og blæðingu hjá öldruðum sjúklingum (&gt; 65 ára) sem fengu bevacízúmab samanborið við þá sem voru ≤ 65 ára og fengu meðferð með bevacízúmabi.</w:t>
      </w:r>
    </w:p>
    <w:p w14:paraId="1E5B1C4B" w14:textId="77777777" w:rsidR="00D15122" w:rsidRPr="00797786" w:rsidRDefault="00D15122" w:rsidP="007F6E1B">
      <w:pPr>
        <w:rPr>
          <w:rFonts w:ascii="Times New Roman" w:eastAsia="Times New Roman" w:hAnsi="Times New Roman"/>
          <w:color w:val="000000"/>
        </w:rPr>
      </w:pPr>
    </w:p>
    <w:p w14:paraId="28592916" w14:textId="77777777" w:rsidR="00D15122" w:rsidRPr="00797786" w:rsidRDefault="009B0756" w:rsidP="00022F45">
      <w:pPr>
        <w:keepNext/>
        <w:spacing w:line="252" w:lineRule="exact"/>
        <w:rPr>
          <w:rFonts w:ascii="Times New Roman" w:hAnsi="Times New Roman"/>
          <w:i/>
          <w:color w:val="000000"/>
          <w:u w:val="single"/>
        </w:rPr>
      </w:pPr>
      <w:r w:rsidRPr="00797786">
        <w:rPr>
          <w:rFonts w:ascii="Times New Roman" w:hAnsi="Times New Roman"/>
          <w:i/>
          <w:color w:val="000000"/>
          <w:u w:val="single"/>
        </w:rPr>
        <w:t>Börn</w:t>
      </w:r>
    </w:p>
    <w:p w14:paraId="7F8A0189" w14:textId="77777777" w:rsidR="00F3372E" w:rsidRPr="00797786" w:rsidRDefault="00F3372E" w:rsidP="00022F45">
      <w:pPr>
        <w:keepNext/>
        <w:spacing w:line="252" w:lineRule="exact"/>
        <w:rPr>
          <w:rFonts w:ascii="Times New Roman" w:eastAsia="Times New Roman" w:hAnsi="Times New Roman"/>
          <w:color w:val="000000"/>
          <w:u w:val="single"/>
        </w:rPr>
      </w:pPr>
    </w:p>
    <w:p w14:paraId="6C69EF16" w14:textId="77777777" w:rsidR="00D15122" w:rsidRPr="00797786" w:rsidRDefault="009B0756" w:rsidP="007F6E1B">
      <w:pPr>
        <w:pStyle w:val="BodyText"/>
        <w:spacing w:line="252" w:lineRule="exact"/>
        <w:ind w:left="0"/>
        <w:rPr>
          <w:color w:val="000000"/>
        </w:rPr>
      </w:pPr>
      <w:r w:rsidRPr="00797786">
        <w:rPr>
          <w:color w:val="000000"/>
        </w:rPr>
        <w:t>Ekki hefur verið sýnt fram á öryggi eða verkun bevacízúmabs hjá börnum yngri en 18 ára.</w:t>
      </w:r>
    </w:p>
    <w:p w14:paraId="370604D2" w14:textId="77777777" w:rsidR="00D15122" w:rsidRPr="00797786" w:rsidRDefault="00D15122" w:rsidP="007F6E1B">
      <w:pPr>
        <w:rPr>
          <w:rFonts w:ascii="Times New Roman" w:eastAsia="Times New Roman" w:hAnsi="Times New Roman"/>
          <w:color w:val="000000"/>
        </w:rPr>
      </w:pPr>
    </w:p>
    <w:p w14:paraId="7CF3C06E" w14:textId="77777777" w:rsidR="00D15122" w:rsidRPr="00797786" w:rsidRDefault="009B0756" w:rsidP="007F6E1B">
      <w:pPr>
        <w:pStyle w:val="BodyText"/>
        <w:ind w:left="0" w:right="137"/>
        <w:rPr>
          <w:color w:val="000000"/>
        </w:rPr>
      </w:pPr>
      <w:r w:rsidRPr="00797786">
        <w:rPr>
          <w:color w:val="000000"/>
        </w:rPr>
        <w:t xml:space="preserve">BO25041-rannsókninni á notkun á bevacízúmabi ásamt geislameðferð eftir skurðaðgerð, auk temozólomíðs sem samhliða viðbótarmeðferð, hjá börnum með nýgreint efsta stigs tróðæxli (high-grade glioma) ofan hnykiltjalds (supratentorial), neðan hnykiltjalds (infratentorial), í litla heila (cerebellar) eða í stoð (peduncular), var öryggissnið svipað og sést hefur við </w:t>
      </w:r>
      <w:r w:rsidR="00330634" w:rsidRPr="00797786">
        <w:rPr>
          <w:color w:val="000000"/>
        </w:rPr>
        <w:t xml:space="preserve">meðferð með bevacízúmabi við </w:t>
      </w:r>
      <w:r w:rsidRPr="00797786">
        <w:rPr>
          <w:color w:val="000000"/>
        </w:rPr>
        <w:t>öðrum tegundum krabbameins hjá fullorðnum.</w:t>
      </w:r>
    </w:p>
    <w:p w14:paraId="2E2A3B7E" w14:textId="77777777" w:rsidR="00D15122" w:rsidRPr="00797786" w:rsidRDefault="00D15122" w:rsidP="007F6E1B">
      <w:pPr>
        <w:rPr>
          <w:rFonts w:ascii="Times New Roman" w:eastAsia="Times New Roman" w:hAnsi="Times New Roman"/>
          <w:color w:val="000000"/>
        </w:rPr>
      </w:pPr>
    </w:p>
    <w:p w14:paraId="25390A3F" w14:textId="77777777" w:rsidR="00D15122" w:rsidRPr="00797786" w:rsidRDefault="009B0756" w:rsidP="007F6E1B">
      <w:pPr>
        <w:pStyle w:val="BodyText"/>
        <w:ind w:left="0" w:right="137"/>
        <w:rPr>
          <w:color w:val="000000"/>
        </w:rPr>
      </w:pPr>
      <w:r w:rsidRPr="00797786">
        <w:rPr>
          <w:color w:val="000000"/>
        </w:rPr>
        <w:t xml:space="preserve">Í BO20924-rannsókninni á notkun bevacízúmabs ásamt venjulegri meðferð við rákvöðvasarkmeini með meinvörpum og öðrum sarkmeinum í mjúkvefjum, var öryggissnið hjá börnum sem fengu bevacízúmab sambærilegt og hjá fullorðnum sjúklingum sem </w:t>
      </w:r>
      <w:r w:rsidR="00AC0AF9" w:rsidRPr="00797786">
        <w:rPr>
          <w:color w:val="000000"/>
        </w:rPr>
        <w:t>hafa fengið</w:t>
      </w:r>
      <w:r w:rsidRPr="00797786">
        <w:rPr>
          <w:color w:val="000000"/>
        </w:rPr>
        <w:t xml:space="preserve"> bevacízúmab.</w:t>
      </w:r>
    </w:p>
    <w:p w14:paraId="184AD294" w14:textId="77777777" w:rsidR="00D15122" w:rsidRPr="00797786" w:rsidRDefault="00D15122" w:rsidP="007F6E1B">
      <w:pPr>
        <w:rPr>
          <w:rFonts w:ascii="Times New Roman" w:eastAsia="Times New Roman" w:hAnsi="Times New Roman"/>
          <w:color w:val="000000"/>
        </w:rPr>
      </w:pPr>
    </w:p>
    <w:p w14:paraId="097D3A61" w14:textId="77777777" w:rsidR="00D15122" w:rsidRPr="00797786" w:rsidRDefault="00007842" w:rsidP="007F6E1B">
      <w:pPr>
        <w:pStyle w:val="BodyText"/>
        <w:ind w:left="0" w:right="371"/>
        <w:rPr>
          <w:color w:val="000000"/>
        </w:rPr>
      </w:pPr>
      <w:r w:rsidRPr="00797786">
        <w:rPr>
          <w:color w:val="000000"/>
        </w:rPr>
        <w:t>Bevacízúmab er ekki samþykkt til notkunar handa sjúklingum yngri en 18 ára. Í birtum vísindagreinum hefur verið lýst tilvikum beindreps annars staðar en í kjálka hjá sjúklingum yngri en 18 ára sem fengu meðferð með bevacízúmabi.</w:t>
      </w:r>
    </w:p>
    <w:p w14:paraId="24356113" w14:textId="77777777" w:rsidR="008142CA" w:rsidRPr="00797786" w:rsidRDefault="008142CA" w:rsidP="007F6E1B">
      <w:pPr>
        <w:pStyle w:val="BodyText"/>
        <w:ind w:left="0" w:right="371"/>
        <w:rPr>
          <w:color w:val="000000"/>
        </w:rPr>
      </w:pPr>
    </w:p>
    <w:p w14:paraId="2ED9D478" w14:textId="77777777" w:rsidR="00D15122" w:rsidRPr="00797786" w:rsidRDefault="009B0756" w:rsidP="007F6E1B">
      <w:pPr>
        <w:pStyle w:val="BodyText"/>
        <w:keepNext/>
        <w:ind w:left="0"/>
        <w:rPr>
          <w:color w:val="000000"/>
        </w:rPr>
      </w:pPr>
      <w:r w:rsidRPr="00797786">
        <w:rPr>
          <w:color w:val="000000"/>
          <w:u w:val="single" w:color="000000"/>
        </w:rPr>
        <w:lastRenderedPageBreak/>
        <w:t>Reynsla eftir markaðssetningu</w:t>
      </w:r>
    </w:p>
    <w:p w14:paraId="75B8CCC4" w14:textId="77777777" w:rsidR="00D15122" w:rsidRPr="00797786" w:rsidRDefault="00D15122" w:rsidP="007F6E1B">
      <w:pPr>
        <w:keepNext/>
        <w:rPr>
          <w:rFonts w:ascii="Times New Roman" w:eastAsia="Times New Roman" w:hAnsi="Times New Roman"/>
          <w:color w:val="000000"/>
        </w:rPr>
      </w:pPr>
    </w:p>
    <w:p w14:paraId="4D947EDA" w14:textId="77777777" w:rsidR="00D15122" w:rsidRPr="00797786" w:rsidRDefault="002E590F" w:rsidP="000431D0">
      <w:pPr>
        <w:keepNext/>
        <w:keepLines/>
        <w:tabs>
          <w:tab w:val="left" w:pos="1134"/>
        </w:tabs>
        <w:rPr>
          <w:rFonts w:ascii="Times New Roman" w:hAnsi="Times New Roman"/>
          <w:b/>
          <w:color w:val="000000"/>
        </w:rPr>
      </w:pPr>
      <w:r w:rsidRPr="00797786">
        <w:rPr>
          <w:rFonts w:ascii="Times New Roman" w:hAnsi="Times New Roman"/>
          <w:b/>
          <w:color w:val="000000"/>
        </w:rPr>
        <w:t>Tafla 3</w:t>
      </w:r>
      <w:r w:rsidR="002E5EAB" w:rsidRPr="00797786">
        <w:rPr>
          <w:rFonts w:ascii="Times New Roman" w:hAnsi="Times New Roman"/>
          <w:b/>
          <w:color w:val="000000"/>
        </w:rPr>
        <w:tab/>
      </w:r>
      <w:r w:rsidRPr="00797786">
        <w:rPr>
          <w:rFonts w:ascii="Times New Roman" w:hAnsi="Times New Roman"/>
          <w:b/>
          <w:color w:val="000000"/>
        </w:rPr>
        <w:t>Aukaverkanir sem tilkynnt hefur verið um eftir markaðssetningu</w:t>
      </w:r>
    </w:p>
    <w:p w14:paraId="54D35094" w14:textId="77777777" w:rsidR="00D15122" w:rsidRPr="00797786" w:rsidRDefault="00D15122" w:rsidP="006A1778">
      <w:pPr>
        <w:pStyle w:val="TableParagraph"/>
        <w:keepNext/>
        <w:ind w:right="182"/>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8F7C6F" w14:paraId="4966E9C8" w14:textId="77777777" w:rsidTr="00976F8F">
        <w:trPr>
          <w:tblHeader/>
        </w:trPr>
        <w:tc>
          <w:tcPr>
            <w:tcW w:w="2280" w:type="dxa"/>
          </w:tcPr>
          <w:p w14:paraId="49C7205F" w14:textId="77777777" w:rsidR="00D15122" w:rsidRPr="00797786" w:rsidRDefault="009B0756" w:rsidP="006A1778">
            <w:pPr>
              <w:pStyle w:val="TableParagraph"/>
              <w:keepNext/>
              <w:spacing w:line="240" w:lineRule="exact"/>
              <w:ind w:right="282" w:firstLine="48"/>
              <w:rPr>
                <w:rFonts w:ascii="Times New Roman" w:eastAsia="Times New Roman" w:hAnsi="Times New Roman"/>
                <w:color w:val="000000"/>
              </w:rPr>
            </w:pPr>
            <w:r w:rsidRPr="00797786">
              <w:rPr>
                <w:rFonts w:ascii="Times New Roman" w:hAnsi="Times New Roman"/>
                <w:color w:val="000000"/>
              </w:rPr>
              <w:t>Líffæraflokkur</w:t>
            </w:r>
          </w:p>
        </w:tc>
        <w:tc>
          <w:tcPr>
            <w:tcW w:w="6480" w:type="dxa"/>
          </w:tcPr>
          <w:p w14:paraId="7731B7D9" w14:textId="77777777" w:rsidR="00D15122" w:rsidRPr="00797786" w:rsidRDefault="009B0756" w:rsidP="007F6E1B">
            <w:pPr>
              <w:pStyle w:val="TableParagraph"/>
              <w:keepNext/>
              <w:jc w:val="center"/>
              <w:rPr>
                <w:rFonts w:ascii="Times New Roman" w:eastAsia="Times New Roman" w:hAnsi="Times New Roman"/>
                <w:color w:val="000000"/>
              </w:rPr>
            </w:pPr>
            <w:r w:rsidRPr="00797786">
              <w:rPr>
                <w:rFonts w:ascii="Times New Roman" w:hAnsi="Times New Roman"/>
                <w:color w:val="000000"/>
              </w:rPr>
              <w:t>Viðbrögð (tíðni*)</w:t>
            </w:r>
          </w:p>
        </w:tc>
      </w:tr>
      <w:tr w:rsidR="00D15122" w:rsidRPr="008F7C6F" w14:paraId="39A60B56" w14:textId="77777777" w:rsidTr="00976F8F">
        <w:tc>
          <w:tcPr>
            <w:tcW w:w="2280" w:type="dxa"/>
          </w:tcPr>
          <w:p w14:paraId="0C237181" w14:textId="77777777" w:rsidR="00D15122" w:rsidRPr="00797786" w:rsidRDefault="009B0756" w:rsidP="006A1778">
            <w:pPr>
              <w:pStyle w:val="TableParagraph"/>
              <w:keepNext/>
              <w:spacing w:line="240" w:lineRule="exact"/>
              <w:ind w:right="500"/>
              <w:rPr>
                <w:rFonts w:ascii="Times New Roman" w:eastAsia="Times New Roman" w:hAnsi="Times New Roman"/>
                <w:color w:val="000000"/>
              </w:rPr>
            </w:pPr>
            <w:r w:rsidRPr="00797786">
              <w:rPr>
                <w:rFonts w:ascii="Times New Roman" w:hAnsi="Times New Roman"/>
                <w:color w:val="000000"/>
              </w:rPr>
              <w:t>Sýkingar af völdum sýkla og sníkjudýra</w:t>
            </w:r>
          </w:p>
        </w:tc>
        <w:tc>
          <w:tcPr>
            <w:tcW w:w="6480" w:type="dxa"/>
          </w:tcPr>
          <w:p w14:paraId="46C61F28" w14:textId="77777777" w:rsidR="00D15122" w:rsidRPr="00797786" w:rsidRDefault="009B0756" w:rsidP="007F6E1B">
            <w:pPr>
              <w:pStyle w:val="TableParagraph"/>
              <w:keepNext/>
              <w:spacing w:line="240" w:lineRule="exact"/>
              <w:ind w:right="327"/>
              <w:rPr>
                <w:rFonts w:ascii="Times New Roman" w:eastAsia="Times New Roman" w:hAnsi="Times New Roman"/>
                <w:color w:val="000000"/>
              </w:rPr>
            </w:pPr>
            <w:r w:rsidRPr="00797786">
              <w:rPr>
                <w:rFonts w:ascii="Times New Roman" w:hAnsi="Times New Roman"/>
                <w:color w:val="000000"/>
              </w:rPr>
              <w:t>Sinafellsbólga með drepi (necrotising fasciitis), yfirleitt afleiðing fylgikvilla vegna græðingar sára, rofs á maga eða þörmum eða fistlamyndunar (mjög sjaldgæft) (sjá einnig kafla 4.4)</w:t>
            </w:r>
          </w:p>
        </w:tc>
      </w:tr>
      <w:tr w:rsidR="00D15122" w:rsidRPr="008F7C6F" w14:paraId="7EDFD74A" w14:textId="77777777" w:rsidTr="00976F8F">
        <w:tc>
          <w:tcPr>
            <w:tcW w:w="2280" w:type="dxa"/>
          </w:tcPr>
          <w:p w14:paraId="320DB8DC" w14:textId="77777777" w:rsidR="00D15122" w:rsidRPr="00797786" w:rsidRDefault="009B0756" w:rsidP="006A1778">
            <w:pPr>
              <w:pStyle w:val="TableParagraph"/>
              <w:keepNext/>
              <w:spacing w:line="240" w:lineRule="exact"/>
              <w:ind w:right="451"/>
              <w:rPr>
                <w:rFonts w:ascii="Times New Roman" w:eastAsia="Times New Roman" w:hAnsi="Times New Roman"/>
                <w:color w:val="000000"/>
              </w:rPr>
            </w:pPr>
            <w:r w:rsidRPr="00797786">
              <w:rPr>
                <w:rFonts w:ascii="Times New Roman" w:hAnsi="Times New Roman"/>
                <w:color w:val="000000"/>
              </w:rPr>
              <w:t>Ónæmiskerfi</w:t>
            </w:r>
          </w:p>
        </w:tc>
        <w:tc>
          <w:tcPr>
            <w:tcW w:w="6480" w:type="dxa"/>
          </w:tcPr>
          <w:p w14:paraId="5379A8DC" w14:textId="38A2AC2B" w:rsidR="00D15122" w:rsidRPr="00464912" w:rsidRDefault="009B0756" w:rsidP="00B049B8">
            <w:pPr>
              <w:pStyle w:val="TableParagraph"/>
              <w:keepNext/>
              <w:spacing w:line="240" w:lineRule="exact"/>
              <w:ind w:right="176"/>
              <w:rPr>
                <w:rFonts w:ascii="Times New Roman" w:hAnsi="Times New Roman"/>
                <w:color w:val="000000"/>
              </w:rPr>
            </w:pPr>
            <w:r w:rsidRPr="00797786">
              <w:rPr>
                <w:rFonts w:ascii="Times New Roman" w:hAnsi="Times New Roman"/>
                <w:color w:val="000000"/>
              </w:rPr>
              <w:t>Ofnæmisviðbrögð og innrennslisviðbrögð (</w:t>
            </w:r>
            <w:r w:rsidR="00AE1CA6">
              <w:rPr>
                <w:rFonts w:ascii="Times New Roman" w:hAnsi="Times New Roman"/>
                <w:color w:val="000000"/>
              </w:rPr>
              <w:t>algeng</w:t>
            </w:r>
            <w:r w:rsidRPr="00797786">
              <w:rPr>
                <w:rFonts w:ascii="Times New Roman" w:hAnsi="Times New Roman"/>
                <w:color w:val="000000"/>
              </w:rPr>
              <w:t>); með eftirfarandi mögulegum einkennum: mæði/öndunarerfiðleikar, hitakóf/roði/útbrot, lágþrýstingur eða háþrýstingur, lág súrefnismettun, brjóstverkur, kuldahrollur og ógleði/uppköst (sjá einnig kafla</w:t>
            </w:r>
            <w:r w:rsidR="00B049B8" w:rsidRPr="00797786">
              <w:rPr>
                <w:rFonts w:ascii="Times New Roman" w:hAnsi="Times New Roman"/>
                <w:color w:val="000000"/>
              </w:rPr>
              <w:t xml:space="preserve"> </w:t>
            </w:r>
            <w:r w:rsidRPr="00797786">
              <w:rPr>
                <w:rFonts w:ascii="Times New Roman" w:hAnsi="Times New Roman"/>
                <w:color w:val="000000"/>
              </w:rPr>
              <w:t>4.4 og Ofnæmisviðbrögð</w:t>
            </w:r>
            <w:r w:rsidR="00DE3636" w:rsidRPr="00DE3636">
              <w:rPr>
                <w:rFonts w:ascii="Times New Roman" w:hAnsi="Times New Roman"/>
                <w:color w:val="000000"/>
              </w:rPr>
              <w:t xml:space="preserve"> (þ.m.t. bráðaofnæmislost)</w:t>
            </w:r>
            <w:r w:rsidRPr="00797786">
              <w:rPr>
                <w:rFonts w:ascii="Times New Roman" w:hAnsi="Times New Roman"/>
                <w:color w:val="000000"/>
              </w:rPr>
              <w:t>/innrennslisviðbrögð hér að ofan</w:t>
            </w:r>
            <w:r w:rsidRPr="00464912">
              <w:rPr>
                <w:rFonts w:ascii="Times New Roman" w:hAnsi="Times New Roman"/>
                <w:color w:val="000000"/>
              </w:rPr>
              <w:t>)</w:t>
            </w:r>
          </w:p>
          <w:p w14:paraId="7D4FF10F" w14:textId="77777777" w:rsidR="00AE1CA6" w:rsidRPr="00AE1CA6" w:rsidRDefault="00AE1CA6" w:rsidP="00B049B8">
            <w:pPr>
              <w:pStyle w:val="TableParagraph"/>
              <w:keepNext/>
              <w:spacing w:line="240" w:lineRule="exact"/>
              <w:ind w:right="176"/>
              <w:rPr>
                <w:rFonts w:ascii="Times New Roman" w:eastAsia="Times New Roman" w:hAnsi="Times New Roman"/>
                <w:color w:val="000000"/>
              </w:rPr>
            </w:pPr>
            <w:r w:rsidRPr="00464912">
              <w:rPr>
                <w:rFonts w:ascii="Times New Roman" w:hAnsi="Times New Roman"/>
              </w:rPr>
              <w:t>Bráðaofnæmislost (mjög sjaldgæft) (sjá einnig kafla 4.4).</w:t>
            </w:r>
          </w:p>
        </w:tc>
      </w:tr>
      <w:tr w:rsidR="00D15122" w:rsidRPr="008F7C6F" w14:paraId="6F8EA466" w14:textId="77777777" w:rsidTr="00D14E39">
        <w:tc>
          <w:tcPr>
            <w:tcW w:w="2280" w:type="dxa"/>
          </w:tcPr>
          <w:p w14:paraId="6C53220C" w14:textId="77777777" w:rsidR="00D15122" w:rsidRPr="00797786" w:rsidRDefault="009B0756" w:rsidP="006A1778">
            <w:pPr>
              <w:pStyle w:val="TableParagraph"/>
              <w:spacing w:line="240" w:lineRule="exact"/>
              <w:ind w:right="437"/>
              <w:rPr>
                <w:rFonts w:ascii="Times New Roman" w:eastAsia="Times New Roman" w:hAnsi="Times New Roman"/>
                <w:color w:val="000000"/>
              </w:rPr>
            </w:pPr>
            <w:r w:rsidRPr="00797786">
              <w:rPr>
                <w:rFonts w:ascii="Times New Roman" w:hAnsi="Times New Roman"/>
                <w:color w:val="000000"/>
              </w:rPr>
              <w:t>Taugakerfi</w:t>
            </w:r>
          </w:p>
        </w:tc>
        <w:tc>
          <w:tcPr>
            <w:tcW w:w="6480" w:type="dxa"/>
          </w:tcPr>
          <w:p w14:paraId="4C4E236A" w14:textId="77777777" w:rsidR="00D15122" w:rsidRPr="00797786" w:rsidRDefault="009B0756" w:rsidP="007F6E1B">
            <w:pPr>
              <w:pStyle w:val="TableParagraph"/>
              <w:spacing w:line="246" w:lineRule="exact"/>
              <w:rPr>
                <w:rFonts w:ascii="Times New Roman" w:eastAsia="Times New Roman" w:hAnsi="Times New Roman"/>
                <w:color w:val="000000"/>
              </w:rPr>
            </w:pPr>
            <w:r w:rsidRPr="00797786">
              <w:rPr>
                <w:rFonts w:ascii="Times New Roman" w:hAnsi="Times New Roman"/>
                <w:color w:val="000000"/>
              </w:rPr>
              <w:t>Háþrýstingsheilakvilli (kemur örsjaldan fyrir) (sjá einnig kafla 4.4 og Háþrýstingur í kafla 4.8)</w:t>
            </w:r>
          </w:p>
          <w:p w14:paraId="6CB1797D" w14:textId="77777777" w:rsidR="00D15122" w:rsidRPr="00797786" w:rsidRDefault="009B0756" w:rsidP="007F6E1B">
            <w:pPr>
              <w:pStyle w:val="TableParagraph"/>
              <w:spacing w:line="240" w:lineRule="exact"/>
              <w:ind w:right="399"/>
              <w:rPr>
                <w:rFonts w:ascii="Times New Roman" w:eastAsia="Times New Roman" w:hAnsi="Times New Roman"/>
                <w:color w:val="000000"/>
              </w:rPr>
            </w:pPr>
            <w:r w:rsidRPr="00797786">
              <w:rPr>
                <w:rFonts w:ascii="Times New Roman" w:hAnsi="Times New Roman"/>
                <w:color w:val="000000"/>
              </w:rPr>
              <w:t>Afturkræfur aftari heilakvilli (PRES) (mjög sjaldgæft) (sjá einnig kafla 4.4)</w:t>
            </w:r>
          </w:p>
        </w:tc>
      </w:tr>
      <w:tr w:rsidR="00D15122" w:rsidRPr="008F7C6F" w14:paraId="51C4257C" w14:textId="77777777" w:rsidTr="00D14E39">
        <w:tc>
          <w:tcPr>
            <w:tcW w:w="2280" w:type="dxa"/>
          </w:tcPr>
          <w:p w14:paraId="4E45BDC9" w14:textId="77777777" w:rsidR="00D15122" w:rsidRPr="00797786" w:rsidRDefault="009B0756" w:rsidP="007F6E1B">
            <w:pPr>
              <w:pStyle w:val="TableParagraph"/>
              <w:rPr>
                <w:rFonts w:ascii="Times New Roman" w:eastAsia="Times New Roman" w:hAnsi="Times New Roman"/>
                <w:color w:val="000000"/>
              </w:rPr>
            </w:pPr>
            <w:r w:rsidRPr="00797786">
              <w:rPr>
                <w:rFonts w:ascii="Times New Roman" w:hAnsi="Times New Roman"/>
                <w:color w:val="000000"/>
              </w:rPr>
              <w:t>Æðar</w:t>
            </w:r>
          </w:p>
        </w:tc>
        <w:tc>
          <w:tcPr>
            <w:tcW w:w="6480" w:type="dxa"/>
          </w:tcPr>
          <w:p w14:paraId="648EB50A" w14:textId="77777777" w:rsidR="00D15122" w:rsidRPr="00797786" w:rsidRDefault="009B0756" w:rsidP="007F6E1B">
            <w:pPr>
              <w:pStyle w:val="TableParagraph"/>
              <w:spacing w:line="240" w:lineRule="exact"/>
              <w:ind w:right="435"/>
              <w:rPr>
                <w:rFonts w:ascii="Times New Roman" w:eastAsia="Times New Roman" w:hAnsi="Times New Roman"/>
                <w:color w:val="000000"/>
              </w:rPr>
            </w:pPr>
            <w:r w:rsidRPr="00797786">
              <w:rPr>
                <w:rFonts w:ascii="Times New Roman" w:hAnsi="Times New Roman"/>
                <w:color w:val="000000"/>
              </w:rPr>
              <w:t>Nýrnasmáæðakvilli með segamyndun, sem getur verið klínískt greinanlegur sem prótein</w:t>
            </w:r>
            <w:r w:rsidR="00EF4469" w:rsidRPr="00797786">
              <w:rPr>
                <w:rFonts w:ascii="Times New Roman" w:hAnsi="Times New Roman"/>
                <w:color w:val="000000"/>
              </w:rPr>
              <w:t xml:space="preserve"> í þvagi</w:t>
            </w:r>
            <w:r w:rsidRPr="00797786">
              <w:rPr>
                <w:rFonts w:ascii="Times New Roman" w:hAnsi="Times New Roman"/>
                <w:color w:val="000000"/>
              </w:rPr>
              <w:t xml:space="preserve"> (ekki þekkt), með eða án samtímis notkunar sunitínibs. Frekari upplýsingar um prótein</w:t>
            </w:r>
            <w:r w:rsidR="00EF4469" w:rsidRPr="00797786">
              <w:rPr>
                <w:rFonts w:ascii="Times New Roman" w:hAnsi="Times New Roman"/>
                <w:color w:val="000000"/>
              </w:rPr>
              <w:t xml:space="preserve"> í þvagi</w:t>
            </w:r>
            <w:r w:rsidRPr="00797786">
              <w:rPr>
                <w:rFonts w:ascii="Times New Roman" w:hAnsi="Times New Roman"/>
                <w:color w:val="000000"/>
              </w:rPr>
              <w:t xml:space="preserve"> er að finna í kafla 4.4 og Prótein</w:t>
            </w:r>
            <w:r w:rsidR="00EF4469" w:rsidRPr="00797786">
              <w:rPr>
                <w:rFonts w:ascii="Times New Roman" w:hAnsi="Times New Roman"/>
                <w:color w:val="000000"/>
              </w:rPr>
              <w:t xml:space="preserve"> í þvagi</w:t>
            </w:r>
            <w:r w:rsidRPr="00797786">
              <w:rPr>
                <w:rFonts w:ascii="Times New Roman" w:hAnsi="Times New Roman"/>
                <w:color w:val="000000"/>
              </w:rPr>
              <w:t xml:space="preserve"> í kafla 4.8.</w:t>
            </w:r>
          </w:p>
        </w:tc>
      </w:tr>
      <w:tr w:rsidR="00D15122" w:rsidRPr="008F7C6F" w14:paraId="063D55C6" w14:textId="77777777" w:rsidTr="00D14E39">
        <w:tc>
          <w:tcPr>
            <w:tcW w:w="2280" w:type="dxa"/>
          </w:tcPr>
          <w:p w14:paraId="6CDEF29E" w14:textId="77777777" w:rsidR="00D15122" w:rsidRPr="00797786" w:rsidRDefault="009B0756" w:rsidP="00EE78E8">
            <w:pPr>
              <w:pStyle w:val="TableParagraph"/>
              <w:tabs>
                <w:tab w:val="left" w:pos="2280"/>
              </w:tabs>
              <w:ind w:right="186"/>
              <w:rPr>
                <w:rFonts w:ascii="Times New Roman" w:eastAsia="Times New Roman" w:hAnsi="Times New Roman"/>
                <w:color w:val="000000"/>
              </w:rPr>
            </w:pPr>
            <w:r w:rsidRPr="00797786">
              <w:rPr>
                <w:rFonts w:ascii="Times New Roman" w:hAnsi="Times New Roman"/>
                <w:color w:val="000000"/>
              </w:rPr>
              <w:t>Öndunarfæri, brjósthol og miðmæti</w:t>
            </w:r>
          </w:p>
        </w:tc>
        <w:tc>
          <w:tcPr>
            <w:tcW w:w="6480" w:type="dxa"/>
          </w:tcPr>
          <w:p w14:paraId="400E78CE" w14:textId="77777777" w:rsidR="00D15122" w:rsidRPr="00797786" w:rsidRDefault="009B0756" w:rsidP="00EE78E8">
            <w:pPr>
              <w:pStyle w:val="TableParagraph"/>
              <w:ind w:right="2997"/>
              <w:rPr>
                <w:rFonts w:ascii="Times New Roman" w:eastAsia="Times New Roman" w:hAnsi="Times New Roman"/>
                <w:color w:val="000000"/>
              </w:rPr>
            </w:pPr>
            <w:r w:rsidRPr="00797786">
              <w:rPr>
                <w:rFonts w:ascii="Times New Roman" w:hAnsi="Times New Roman"/>
                <w:color w:val="000000"/>
              </w:rPr>
              <w:t>G</w:t>
            </w:r>
            <w:r w:rsidR="00EF4469" w:rsidRPr="00797786">
              <w:rPr>
                <w:rFonts w:ascii="Times New Roman" w:hAnsi="Times New Roman"/>
                <w:color w:val="000000"/>
              </w:rPr>
              <w:t>at</w:t>
            </w:r>
            <w:r w:rsidRPr="00797786">
              <w:rPr>
                <w:rFonts w:ascii="Times New Roman" w:hAnsi="Times New Roman"/>
                <w:color w:val="000000"/>
              </w:rPr>
              <w:t xml:space="preserve"> á miðnesi (ekki þekkt) Háþrýstingur í lungum (ekki þekkt) Raddtruflanir (algengar)</w:t>
            </w:r>
          </w:p>
        </w:tc>
      </w:tr>
      <w:tr w:rsidR="00D15122" w:rsidRPr="008F7C6F" w14:paraId="574344D7" w14:textId="77777777" w:rsidTr="00D14E39">
        <w:tc>
          <w:tcPr>
            <w:tcW w:w="2280" w:type="dxa"/>
          </w:tcPr>
          <w:p w14:paraId="7A1045B9" w14:textId="77777777" w:rsidR="00D15122" w:rsidRPr="00797786" w:rsidRDefault="009B0756" w:rsidP="006A1778">
            <w:pPr>
              <w:pStyle w:val="TableParagraph"/>
              <w:spacing w:line="240" w:lineRule="exact"/>
              <w:ind w:right="413"/>
              <w:rPr>
                <w:rFonts w:ascii="Times New Roman" w:eastAsia="Times New Roman" w:hAnsi="Times New Roman"/>
                <w:color w:val="000000"/>
              </w:rPr>
            </w:pPr>
            <w:r w:rsidRPr="00797786">
              <w:rPr>
                <w:rFonts w:ascii="Times New Roman" w:hAnsi="Times New Roman"/>
                <w:color w:val="000000"/>
              </w:rPr>
              <w:t>Meltingarfæri</w:t>
            </w:r>
          </w:p>
        </w:tc>
        <w:tc>
          <w:tcPr>
            <w:tcW w:w="6480" w:type="dxa"/>
          </w:tcPr>
          <w:p w14:paraId="5D4FBE45" w14:textId="77777777" w:rsidR="00D15122" w:rsidRPr="00797786" w:rsidRDefault="009B0756" w:rsidP="00EF4469">
            <w:pPr>
              <w:pStyle w:val="TableParagraph"/>
              <w:rPr>
                <w:rFonts w:ascii="Times New Roman" w:eastAsia="Times New Roman" w:hAnsi="Times New Roman"/>
                <w:color w:val="000000"/>
              </w:rPr>
            </w:pPr>
            <w:r w:rsidRPr="00797786">
              <w:rPr>
                <w:rFonts w:ascii="Times New Roman" w:hAnsi="Times New Roman"/>
                <w:color w:val="000000"/>
              </w:rPr>
              <w:t>Sár í meltingarfærum (ekki þekkt)</w:t>
            </w:r>
          </w:p>
        </w:tc>
      </w:tr>
      <w:tr w:rsidR="00D15122" w:rsidRPr="008F7C6F" w14:paraId="140CD3D9" w14:textId="77777777" w:rsidTr="00D14E39">
        <w:tc>
          <w:tcPr>
            <w:tcW w:w="2280" w:type="dxa"/>
          </w:tcPr>
          <w:p w14:paraId="4AB4DBE6" w14:textId="77777777" w:rsidR="00D15122" w:rsidRPr="00797786" w:rsidRDefault="009B0756" w:rsidP="006A1778">
            <w:pPr>
              <w:pStyle w:val="TableParagraph"/>
              <w:spacing w:line="240" w:lineRule="exact"/>
              <w:ind w:right="510"/>
              <w:rPr>
                <w:rFonts w:ascii="Times New Roman" w:eastAsia="Times New Roman" w:hAnsi="Times New Roman"/>
                <w:color w:val="000000"/>
              </w:rPr>
            </w:pPr>
            <w:r w:rsidRPr="00797786">
              <w:rPr>
                <w:rFonts w:ascii="Times New Roman" w:hAnsi="Times New Roman"/>
                <w:color w:val="000000"/>
              </w:rPr>
              <w:t>Lifur og gall</w:t>
            </w:r>
          </w:p>
        </w:tc>
        <w:tc>
          <w:tcPr>
            <w:tcW w:w="6480" w:type="dxa"/>
          </w:tcPr>
          <w:p w14:paraId="1764E0B2" w14:textId="77777777" w:rsidR="00D15122" w:rsidRPr="00797786" w:rsidRDefault="009B0756" w:rsidP="00EF4469">
            <w:pPr>
              <w:pStyle w:val="TableParagraph"/>
              <w:rPr>
                <w:rFonts w:ascii="Times New Roman" w:eastAsia="Times New Roman" w:hAnsi="Times New Roman"/>
                <w:color w:val="000000"/>
              </w:rPr>
            </w:pPr>
            <w:r w:rsidRPr="00797786">
              <w:rPr>
                <w:rFonts w:ascii="Times New Roman" w:hAnsi="Times New Roman"/>
                <w:color w:val="000000"/>
              </w:rPr>
              <w:t>Göt á gallblöðru (ekki þekkt)</w:t>
            </w:r>
          </w:p>
        </w:tc>
      </w:tr>
      <w:tr w:rsidR="001C08B7" w:rsidRPr="008F7C6F" w14:paraId="219B81A2" w14:textId="77777777" w:rsidTr="00D14E39">
        <w:tc>
          <w:tcPr>
            <w:tcW w:w="2280" w:type="dxa"/>
            <w:vMerge w:val="restart"/>
          </w:tcPr>
          <w:p w14:paraId="4B27F4BD" w14:textId="77777777" w:rsidR="001C08B7" w:rsidRPr="00797786" w:rsidRDefault="001C08B7" w:rsidP="00D14E39">
            <w:pPr>
              <w:pStyle w:val="TableParagraph"/>
              <w:keepNext/>
              <w:keepLines/>
              <w:spacing w:line="240" w:lineRule="exact"/>
              <w:ind w:right="219"/>
              <w:rPr>
                <w:rFonts w:ascii="Times New Roman" w:eastAsia="Times New Roman" w:hAnsi="Times New Roman"/>
                <w:color w:val="000000"/>
              </w:rPr>
            </w:pPr>
            <w:r w:rsidRPr="00797786">
              <w:rPr>
                <w:rFonts w:ascii="Times New Roman" w:hAnsi="Times New Roman"/>
                <w:color w:val="000000"/>
              </w:rPr>
              <w:t>Stoðkerfi og stoðvefur</w:t>
            </w:r>
          </w:p>
        </w:tc>
        <w:tc>
          <w:tcPr>
            <w:tcW w:w="6480" w:type="dxa"/>
          </w:tcPr>
          <w:p w14:paraId="56E4C662" w14:textId="77777777" w:rsidR="001C08B7" w:rsidRPr="00797786" w:rsidRDefault="001C08B7" w:rsidP="00D14E39">
            <w:pPr>
              <w:pStyle w:val="TableParagraph"/>
              <w:keepNext/>
              <w:keepLines/>
              <w:spacing w:line="240" w:lineRule="exact"/>
              <w:ind w:right="238"/>
              <w:rPr>
                <w:rFonts w:ascii="Times New Roman" w:eastAsia="Times New Roman" w:hAnsi="Times New Roman"/>
                <w:color w:val="000000"/>
              </w:rPr>
            </w:pPr>
            <w:r w:rsidRPr="00797786">
              <w:rPr>
                <w:rFonts w:ascii="Times New Roman" w:hAnsi="Times New Roman"/>
                <w:color w:val="000000"/>
              </w:rPr>
              <w:t>Tilkynnt hefur verið um beindrep í kjálka hjá sjúklingum sem fengið hafa bevacízúmab. Flest tilvikin komu fyrir hjá sjúklingum með þekkta áhættuþætti fyrir beindrepi í kjálka, einkum meðferð með bisfosfónötum í bláæð og/eða sögu um tannsjúkdóm sem krafðist ífarandi tannaðgerða (sjá einnig kafla 4.4)</w:t>
            </w:r>
          </w:p>
        </w:tc>
      </w:tr>
      <w:tr w:rsidR="001C08B7" w:rsidRPr="008F7C6F" w14:paraId="72347461" w14:textId="77777777" w:rsidTr="00D14E39">
        <w:tc>
          <w:tcPr>
            <w:tcW w:w="2280" w:type="dxa"/>
            <w:vMerge/>
          </w:tcPr>
          <w:p w14:paraId="65C8EA22" w14:textId="77777777" w:rsidR="001C08B7" w:rsidRPr="00797786" w:rsidRDefault="001C08B7" w:rsidP="007F6E1B">
            <w:pPr>
              <w:rPr>
                <w:rFonts w:ascii="Times New Roman" w:hAnsi="Times New Roman"/>
                <w:color w:val="000000"/>
              </w:rPr>
            </w:pPr>
          </w:p>
        </w:tc>
        <w:tc>
          <w:tcPr>
            <w:tcW w:w="6480" w:type="dxa"/>
          </w:tcPr>
          <w:p w14:paraId="67CB02B9" w14:textId="77777777" w:rsidR="001C08B7" w:rsidRPr="00797786" w:rsidRDefault="001C08B7" w:rsidP="007F6E1B">
            <w:pPr>
              <w:pStyle w:val="TableParagraph"/>
              <w:spacing w:line="240" w:lineRule="exact"/>
              <w:ind w:right="150"/>
              <w:rPr>
                <w:rFonts w:ascii="Times New Roman" w:eastAsia="Times New Roman" w:hAnsi="Times New Roman"/>
                <w:color w:val="000000"/>
              </w:rPr>
            </w:pPr>
            <w:r w:rsidRPr="00797786">
              <w:rPr>
                <w:rFonts w:ascii="Times New Roman" w:hAnsi="Times New Roman"/>
                <w:color w:val="000000"/>
              </w:rPr>
              <w:t>Tilkynnt hefur verið um tilvik beindreps annars staðar en í kjálka hjá börnum sem fengið hafa meðferð með bevacízúmabi (sjá kafla 4.8, Börn).</w:t>
            </w:r>
          </w:p>
        </w:tc>
      </w:tr>
      <w:tr w:rsidR="00D15122" w:rsidRPr="008F7C6F" w14:paraId="41CB7728" w14:textId="77777777" w:rsidTr="00D14E39">
        <w:tc>
          <w:tcPr>
            <w:tcW w:w="2280" w:type="dxa"/>
          </w:tcPr>
          <w:p w14:paraId="6161B322" w14:textId="77777777" w:rsidR="00D15122" w:rsidRPr="00797786" w:rsidRDefault="009B0756" w:rsidP="007F6E1B">
            <w:pPr>
              <w:pStyle w:val="TableParagraph"/>
              <w:spacing w:line="240" w:lineRule="exact"/>
              <w:ind w:right="212" w:hanging="3"/>
              <w:rPr>
                <w:rFonts w:ascii="Times New Roman" w:eastAsia="Times New Roman" w:hAnsi="Times New Roman"/>
                <w:color w:val="000000"/>
              </w:rPr>
            </w:pPr>
            <w:r w:rsidRPr="00797786">
              <w:rPr>
                <w:rFonts w:ascii="Times New Roman" w:hAnsi="Times New Roman"/>
                <w:color w:val="000000"/>
              </w:rPr>
              <w:t>Meðfætt og fjölskyldubundið/arfgengt ástand</w:t>
            </w:r>
          </w:p>
        </w:tc>
        <w:tc>
          <w:tcPr>
            <w:tcW w:w="6480" w:type="dxa"/>
          </w:tcPr>
          <w:p w14:paraId="7C220FF7" w14:textId="77777777" w:rsidR="00D15122" w:rsidRPr="00797786" w:rsidRDefault="009B0756" w:rsidP="007F6E1B">
            <w:pPr>
              <w:pStyle w:val="TableParagraph"/>
              <w:spacing w:line="240" w:lineRule="exact"/>
              <w:ind w:right="288"/>
              <w:rPr>
                <w:rFonts w:ascii="Times New Roman" w:eastAsia="Times New Roman" w:hAnsi="Times New Roman"/>
                <w:color w:val="000000"/>
              </w:rPr>
            </w:pPr>
            <w:r w:rsidRPr="00797786">
              <w:rPr>
                <w:rFonts w:ascii="Times New Roman" w:hAnsi="Times New Roman"/>
                <w:color w:val="000000"/>
              </w:rPr>
              <w:t>Vart hefur orðið við óeðlileg fóstur hjá konum sem fengu bevacízúmab eitt sér eða ásamt krabbameinslyfjum sem hafa þekkt eituráhrif á fóstur (sjá kafla 4.6)</w:t>
            </w:r>
          </w:p>
        </w:tc>
      </w:tr>
    </w:tbl>
    <w:p w14:paraId="35A72042" w14:textId="77777777" w:rsidR="00D15122" w:rsidRPr="008F7C6F" w:rsidRDefault="009B0756" w:rsidP="006A1778">
      <w:pPr>
        <w:ind w:left="720"/>
        <w:rPr>
          <w:rFonts w:ascii="Times New Roman" w:eastAsia="Times New Roman" w:hAnsi="Times New Roman"/>
          <w:color w:val="000000"/>
          <w:sz w:val="20"/>
          <w:szCs w:val="20"/>
        </w:rPr>
      </w:pPr>
      <w:r w:rsidRPr="008F7C6F">
        <w:rPr>
          <w:rFonts w:ascii="Times New Roman" w:hAnsi="Times New Roman"/>
          <w:color w:val="000000"/>
          <w:sz w:val="20"/>
        </w:rPr>
        <w:t>* ef tíðni kemur fram er hún byggð á gögnum klínískra rannsókna</w:t>
      </w:r>
    </w:p>
    <w:p w14:paraId="678D5EF0" w14:textId="77777777" w:rsidR="00221EBE" w:rsidRPr="00797786" w:rsidRDefault="00221EBE" w:rsidP="007F6E1B">
      <w:pPr>
        <w:pStyle w:val="BodyText"/>
        <w:ind w:left="0"/>
        <w:rPr>
          <w:color w:val="000000"/>
          <w:u w:val="single" w:color="000000"/>
        </w:rPr>
      </w:pPr>
    </w:p>
    <w:p w14:paraId="35800AA9" w14:textId="77777777" w:rsidR="00D15122" w:rsidRPr="00797786" w:rsidRDefault="009B0756" w:rsidP="004822DC">
      <w:pPr>
        <w:pStyle w:val="BodyText"/>
        <w:keepNext/>
        <w:ind w:left="0"/>
        <w:rPr>
          <w:color w:val="000000"/>
        </w:rPr>
      </w:pPr>
      <w:r w:rsidRPr="00797786">
        <w:rPr>
          <w:color w:val="000000"/>
          <w:u w:val="single" w:color="000000"/>
        </w:rPr>
        <w:t>Tilkynning aukaverkana sem grunur er um að tengist lyfinu</w:t>
      </w:r>
    </w:p>
    <w:p w14:paraId="0C25B756" w14:textId="77777777" w:rsidR="00D15122" w:rsidRPr="00797786" w:rsidRDefault="00D15122" w:rsidP="007F6E1B">
      <w:pPr>
        <w:rPr>
          <w:rFonts w:ascii="Times New Roman" w:eastAsia="Times New Roman" w:hAnsi="Times New Roman"/>
          <w:color w:val="000000"/>
        </w:rPr>
      </w:pPr>
    </w:p>
    <w:p w14:paraId="1DF70BBA" w14:textId="1C2F8B31" w:rsidR="00DF42A2" w:rsidRPr="00797786" w:rsidRDefault="009B0756" w:rsidP="007F6E1B">
      <w:pPr>
        <w:pStyle w:val="BodyText"/>
        <w:ind w:left="0" w:right="157"/>
        <w:rPr>
          <w:color w:val="000000"/>
        </w:rPr>
      </w:pPr>
      <w:r w:rsidRPr="00797786">
        <w:rPr>
          <w:color w:val="000000"/>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8F7C6F">
        <w:rPr>
          <w:color w:val="000000"/>
          <w:highlight w:val="lightGray"/>
        </w:rPr>
        <w:t xml:space="preserve">samkvæmt fyrirkomulagi sem gildir í hverju landi fyrir sig, sjá </w:t>
      </w:r>
      <w:hyperlink r:id="rId11" w:history="1">
        <w:r w:rsidRPr="008F7C6F">
          <w:rPr>
            <w:rStyle w:val="Hyperlink"/>
            <w:highlight w:val="lightGray"/>
          </w:rPr>
          <w:t>Appendix V</w:t>
        </w:r>
      </w:hyperlink>
      <w:r w:rsidRPr="00797786">
        <w:rPr>
          <w:color w:val="000000"/>
        </w:rPr>
        <w:t>.</w:t>
      </w:r>
    </w:p>
    <w:p w14:paraId="29899BDD" w14:textId="77777777" w:rsidR="00D15122" w:rsidRPr="00DB0907" w:rsidRDefault="00D15122" w:rsidP="007F6E1B">
      <w:pPr>
        <w:spacing w:line="200" w:lineRule="atLeast"/>
        <w:rPr>
          <w:rFonts w:ascii="Times New Roman" w:eastAsia="Times New Roman" w:hAnsi="Times New Roman"/>
          <w:color w:val="000000"/>
        </w:rPr>
      </w:pPr>
    </w:p>
    <w:p w14:paraId="1F2D3718" w14:textId="77777777" w:rsidR="00D15122" w:rsidRPr="00797786" w:rsidRDefault="003E4A60" w:rsidP="00E70C8F">
      <w:pPr>
        <w:keepNext/>
        <w:keepLines/>
        <w:tabs>
          <w:tab w:val="left" w:pos="567"/>
        </w:tabs>
        <w:rPr>
          <w:rFonts w:ascii="Times New Roman" w:hAnsi="Times New Roman"/>
          <w:b/>
          <w:color w:val="000000"/>
        </w:rPr>
      </w:pPr>
      <w:r w:rsidRPr="00797786">
        <w:rPr>
          <w:rFonts w:ascii="Times New Roman" w:hAnsi="Times New Roman"/>
          <w:b/>
          <w:color w:val="000000"/>
        </w:rPr>
        <w:t>4.9</w:t>
      </w:r>
      <w:r w:rsidRPr="00797786">
        <w:rPr>
          <w:rFonts w:ascii="Times New Roman" w:hAnsi="Times New Roman"/>
          <w:b/>
          <w:color w:val="000000"/>
        </w:rPr>
        <w:tab/>
        <w:t>Ofskömmtun</w:t>
      </w:r>
    </w:p>
    <w:p w14:paraId="24A743F9" w14:textId="77777777" w:rsidR="00D15122" w:rsidRPr="00797786" w:rsidRDefault="00D15122" w:rsidP="00E70C8F">
      <w:pPr>
        <w:keepNext/>
        <w:widowControl/>
        <w:rPr>
          <w:rFonts w:ascii="Times New Roman" w:eastAsia="Times New Roman" w:hAnsi="Times New Roman"/>
          <w:bCs/>
          <w:color w:val="000000"/>
        </w:rPr>
      </w:pPr>
    </w:p>
    <w:p w14:paraId="3FE78066" w14:textId="77777777" w:rsidR="00D15122" w:rsidRPr="00797786" w:rsidRDefault="009B0756" w:rsidP="00E70C8F">
      <w:pPr>
        <w:pStyle w:val="BodyText"/>
        <w:keepNext/>
        <w:widowControl/>
        <w:ind w:left="0" w:right="76"/>
        <w:rPr>
          <w:color w:val="000000"/>
        </w:rPr>
      </w:pPr>
      <w:r w:rsidRPr="00797786">
        <w:rPr>
          <w:color w:val="000000"/>
        </w:rPr>
        <w:t>Stærsti skammtur sem prófaður var hjá mönnum (20 mg/kg líkamsþyngdar, í bláæð, á 2 vikna fresti) tengdist alvarlegu mígreni hjá mörgum sjúklingum.</w:t>
      </w:r>
    </w:p>
    <w:p w14:paraId="2F3593D6" w14:textId="77777777" w:rsidR="00D15122" w:rsidRPr="00797786" w:rsidRDefault="00D15122" w:rsidP="007F6E1B">
      <w:pPr>
        <w:rPr>
          <w:rFonts w:ascii="Times New Roman" w:eastAsia="Times New Roman" w:hAnsi="Times New Roman"/>
          <w:color w:val="000000"/>
        </w:rPr>
      </w:pPr>
    </w:p>
    <w:p w14:paraId="357536DC" w14:textId="77777777" w:rsidR="00D15122" w:rsidRPr="00797786" w:rsidRDefault="00D15122" w:rsidP="007F6E1B">
      <w:pPr>
        <w:rPr>
          <w:rFonts w:ascii="Times New Roman" w:eastAsia="Times New Roman" w:hAnsi="Times New Roman"/>
          <w:color w:val="000000"/>
        </w:rPr>
      </w:pPr>
    </w:p>
    <w:p w14:paraId="6CC65FA6" w14:textId="77777777" w:rsidR="00D15122" w:rsidRPr="00797786" w:rsidRDefault="003E4A60" w:rsidP="00D60858">
      <w:pPr>
        <w:keepNext/>
        <w:keepLines/>
        <w:widowControl/>
        <w:tabs>
          <w:tab w:val="left" w:pos="567"/>
        </w:tabs>
        <w:rPr>
          <w:rFonts w:ascii="Times New Roman" w:hAnsi="Times New Roman"/>
          <w:b/>
          <w:color w:val="000000"/>
        </w:rPr>
      </w:pPr>
      <w:r w:rsidRPr="00797786">
        <w:rPr>
          <w:rFonts w:ascii="Times New Roman" w:hAnsi="Times New Roman"/>
          <w:b/>
          <w:color w:val="000000"/>
        </w:rPr>
        <w:lastRenderedPageBreak/>
        <w:t>5.</w:t>
      </w:r>
      <w:r w:rsidRPr="00797786">
        <w:rPr>
          <w:rFonts w:ascii="Times New Roman" w:hAnsi="Times New Roman"/>
          <w:b/>
          <w:color w:val="000000"/>
        </w:rPr>
        <w:tab/>
        <w:t>LYFJAFRÆÐILEGAR UPPLÝSINGAR</w:t>
      </w:r>
    </w:p>
    <w:p w14:paraId="11505952" w14:textId="77777777" w:rsidR="00D15122" w:rsidRPr="00797786" w:rsidRDefault="00D15122" w:rsidP="00D60858">
      <w:pPr>
        <w:keepNext/>
        <w:widowControl/>
        <w:tabs>
          <w:tab w:val="left" w:pos="567"/>
        </w:tabs>
        <w:rPr>
          <w:rFonts w:ascii="Times New Roman" w:eastAsia="Times New Roman" w:hAnsi="Times New Roman"/>
          <w:b/>
          <w:bCs/>
          <w:color w:val="000000"/>
        </w:rPr>
      </w:pPr>
    </w:p>
    <w:p w14:paraId="527F5590" w14:textId="77777777" w:rsidR="00D15122" w:rsidRPr="00797786" w:rsidRDefault="003E4A60" w:rsidP="00D60858">
      <w:pPr>
        <w:keepNext/>
        <w:widowControl/>
        <w:tabs>
          <w:tab w:val="left" w:pos="540"/>
          <w:tab w:val="left" w:pos="567"/>
        </w:tabs>
        <w:rPr>
          <w:rFonts w:ascii="Times New Roman" w:eastAsia="Times New Roman" w:hAnsi="Times New Roman"/>
          <w:b/>
          <w:color w:val="000000"/>
        </w:rPr>
      </w:pPr>
      <w:r w:rsidRPr="00797786">
        <w:rPr>
          <w:rFonts w:ascii="Times New Roman" w:hAnsi="Times New Roman"/>
          <w:b/>
          <w:color w:val="000000"/>
        </w:rPr>
        <w:t>5.1</w:t>
      </w:r>
      <w:r w:rsidRPr="00797786">
        <w:rPr>
          <w:rFonts w:ascii="Times New Roman" w:hAnsi="Times New Roman"/>
          <w:color w:val="000000"/>
        </w:rPr>
        <w:tab/>
      </w:r>
      <w:r w:rsidRPr="00797786">
        <w:rPr>
          <w:rFonts w:ascii="Times New Roman" w:hAnsi="Times New Roman"/>
          <w:b/>
          <w:color w:val="000000"/>
        </w:rPr>
        <w:t>Lyfhrif</w:t>
      </w:r>
    </w:p>
    <w:p w14:paraId="7A0246AE" w14:textId="77777777" w:rsidR="00D15122" w:rsidRPr="00797786" w:rsidRDefault="00D15122" w:rsidP="00D60858">
      <w:pPr>
        <w:keepNext/>
        <w:widowControl/>
        <w:rPr>
          <w:rFonts w:ascii="Times New Roman" w:eastAsia="Times New Roman" w:hAnsi="Times New Roman"/>
          <w:b/>
          <w:bCs/>
          <w:color w:val="000000"/>
        </w:rPr>
      </w:pPr>
    </w:p>
    <w:p w14:paraId="445E8B74" w14:textId="29553EBF" w:rsidR="00D15122" w:rsidRPr="00797786" w:rsidRDefault="009B0756" w:rsidP="00D60858">
      <w:pPr>
        <w:pStyle w:val="BodyText"/>
        <w:keepNext/>
        <w:widowControl/>
        <w:ind w:left="0" w:right="157"/>
        <w:rPr>
          <w:color w:val="000000"/>
        </w:rPr>
      </w:pPr>
      <w:r w:rsidRPr="00797786">
        <w:rPr>
          <w:color w:val="000000"/>
        </w:rPr>
        <w:t>Flokkun eftir verkun: Æxlishemjandi lyf og lyf til ónæmistemprunar, æxlishemjandi lyf, einstofna mótefni</w:t>
      </w:r>
      <w:r w:rsidR="00BF5CF8">
        <w:rPr>
          <w:color w:val="000000"/>
        </w:rPr>
        <w:t xml:space="preserve"> og efnasambönd lyfja og mótefna,</w:t>
      </w:r>
      <w:r w:rsidRPr="00797786">
        <w:rPr>
          <w:color w:val="000000"/>
        </w:rPr>
        <w:t xml:space="preserve"> ATC-flokkur: </w:t>
      </w:r>
      <w:r w:rsidR="00E55B10" w:rsidRPr="00187C7C">
        <w:t>L01FG01</w:t>
      </w:r>
    </w:p>
    <w:p w14:paraId="7A18BFEC" w14:textId="77777777" w:rsidR="00D15122" w:rsidRPr="00797786" w:rsidRDefault="00D15122" w:rsidP="007F6E1B">
      <w:pPr>
        <w:rPr>
          <w:rFonts w:ascii="Times New Roman" w:eastAsia="Times New Roman" w:hAnsi="Times New Roman"/>
          <w:color w:val="000000"/>
        </w:rPr>
      </w:pPr>
    </w:p>
    <w:p w14:paraId="2287B852" w14:textId="40C9A43C" w:rsidR="001F6DDC" w:rsidRPr="00797786" w:rsidRDefault="00CE6F7C" w:rsidP="001F6DDC">
      <w:pPr>
        <w:widowControl/>
        <w:tabs>
          <w:tab w:val="left" w:pos="567"/>
        </w:tabs>
        <w:autoSpaceDE w:val="0"/>
        <w:autoSpaceDN w:val="0"/>
        <w:adjustRightInd w:val="0"/>
        <w:rPr>
          <w:rFonts w:ascii="Times New Roman" w:eastAsia="Times New Roman" w:hAnsi="Times New Roman"/>
          <w:color w:val="000000"/>
        </w:rPr>
      </w:pPr>
      <w:r w:rsidRPr="00797786">
        <w:rPr>
          <w:rFonts w:ascii="Times New Roman" w:eastAsia="Times New Roman" w:hAnsi="Times New Roman"/>
          <w:color w:val="000000"/>
        </w:rPr>
        <w:t>Zirabev</w:t>
      </w:r>
      <w:r w:rsidR="001F6DDC" w:rsidRPr="00797786">
        <w:rPr>
          <w:rFonts w:ascii="Times New Roman" w:hAnsi="Times New Roman"/>
          <w:color w:val="000000"/>
        </w:rPr>
        <w:t xml:space="preserve"> er líftæknilyfshliðstæða. Ítarlegar upplýsingar eru birtar á vef Lyfjastofnunar Evrópu </w:t>
      </w:r>
      <w:hyperlink r:id="rId12" w:history="1">
        <w:r w:rsidR="00BF5CF8" w:rsidRPr="008F7C6F">
          <w:rPr>
            <w:rStyle w:val="Hyperlink"/>
            <w:rFonts w:ascii="Times New Roman" w:hAnsi="Times New Roman"/>
          </w:rPr>
          <w:t>https://www.ema.europa.eu</w:t>
        </w:r>
      </w:hyperlink>
      <w:r w:rsidR="00D60858">
        <w:rPr>
          <w:rFonts w:ascii="Times New Roman" w:hAnsi="Times New Roman"/>
          <w:color w:val="000000" w:themeColor="text1"/>
        </w:rPr>
        <w:t>.</w:t>
      </w:r>
    </w:p>
    <w:p w14:paraId="4BB6F7BB" w14:textId="77777777" w:rsidR="001F6DDC" w:rsidRPr="00797786" w:rsidRDefault="001F6DDC" w:rsidP="001F6DDC">
      <w:pPr>
        <w:rPr>
          <w:rFonts w:ascii="Times New Roman" w:eastAsia="Times New Roman" w:hAnsi="Times New Roman"/>
          <w:color w:val="000000"/>
        </w:rPr>
      </w:pPr>
    </w:p>
    <w:p w14:paraId="454AA7E3" w14:textId="77777777" w:rsidR="00D15122" w:rsidRPr="00797786" w:rsidRDefault="009B0756" w:rsidP="00022F45">
      <w:pPr>
        <w:pStyle w:val="BodyText"/>
        <w:keepNext/>
        <w:spacing w:line="252" w:lineRule="exact"/>
        <w:ind w:left="0"/>
        <w:rPr>
          <w:color w:val="000000"/>
          <w:u w:val="single" w:color="000000"/>
        </w:rPr>
      </w:pPr>
      <w:r w:rsidRPr="00797786">
        <w:rPr>
          <w:color w:val="000000"/>
          <w:u w:val="single" w:color="000000"/>
        </w:rPr>
        <w:t>Verkunarháttur</w:t>
      </w:r>
    </w:p>
    <w:p w14:paraId="5C1778F8" w14:textId="77777777" w:rsidR="00CE6F7C" w:rsidRPr="00797786" w:rsidRDefault="00CE6F7C" w:rsidP="00022F45">
      <w:pPr>
        <w:pStyle w:val="BodyText"/>
        <w:keepNext/>
        <w:spacing w:line="252" w:lineRule="exact"/>
        <w:ind w:left="0"/>
        <w:rPr>
          <w:color w:val="000000"/>
        </w:rPr>
      </w:pPr>
    </w:p>
    <w:p w14:paraId="0B88A334" w14:textId="77777777" w:rsidR="00D15122" w:rsidRPr="00797786" w:rsidRDefault="009B0756" w:rsidP="007F6E1B">
      <w:pPr>
        <w:pStyle w:val="BodyText"/>
        <w:ind w:left="0" w:right="227"/>
        <w:rPr>
          <w:color w:val="000000"/>
        </w:rPr>
      </w:pPr>
      <w:r w:rsidRPr="00797786">
        <w:rPr>
          <w:color w:val="000000"/>
        </w:rPr>
        <w:t>Bevacízúmab binst VEGF (vascular endothelial growth factor) sem er aðalhvati æðanýmyndunar og hamlar þar með bindingu VEGF við viðtaka sína, Flt-1 (VEGFR-1) og KDR (VEGFR-2), á yfirborði innanþekjufrumna. Hlutleysing líffræðilegrar virkni VEGF dregur smám saman úr æðanýmyndun í æxlum, færir það æðanet sem fyrir er í æxlum í eðlilegt horf, hamlar myndun nýs æðanets í æxlum og hamlar þar með æxlisvexti.</w:t>
      </w:r>
    </w:p>
    <w:p w14:paraId="13E9C4F4" w14:textId="77777777" w:rsidR="00D15122" w:rsidRPr="00797786" w:rsidRDefault="00D15122" w:rsidP="007F6E1B">
      <w:pPr>
        <w:rPr>
          <w:rFonts w:ascii="Times New Roman" w:eastAsia="Times New Roman" w:hAnsi="Times New Roman"/>
          <w:color w:val="000000"/>
        </w:rPr>
      </w:pPr>
    </w:p>
    <w:p w14:paraId="0A358DED" w14:textId="77777777" w:rsidR="00D15122" w:rsidRPr="00797786" w:rsidRDefault="009B0756" w:rsidP="00C0667E">
      <w:pPr>
        <w:pStyle w:val="BodyText"/>
        <w:keepNext/>
        <w:spacing w:line="252" w:lineRule="exact"/>
        <w:ind w:left="0"/>
        <w:rPr>
          <w:color w:val="000000"/>
          <w:u w:val="single" w:color="000000"/>
        </w:rPr>
      </w:pPr>
      <w:r w:rsidRPr="00797786">
        <w:rPr>
          <w:color w:val="000000"/>
          <w:u w:val="single" w:color="000000"/>
        </w:rPr>
        <w:t>Lyfhrif</w:t>
      </w:r>
    </w:p>
    <w:p w14:paraId="439262F0" w14:textId="77777777" w:rsidR="00CE6F7C" w:rsidRPr="00797786" w:rsidRDefault="00CE6F7C" w:rsidP="00C0667E">
      <w:pPr>
        <w:pStyle w:val="BodyText"/>
        <w:keepNext/>
        <w:spacing w:line="252" w:lineRule="exact"/>
        <w:ind w:left="0"/>
        <w:rPr>
          <w:color w:val="000000"/>
        </w:rPr>
      </w:pPr>
    </w:p>
    <w:p w14:paraId="61EA609C" w14:textId="77777777" w:rsidR="00D15122" w:rsidRPr="00797786" w:rsidRDefault="009B0756" w:rsidP="007F6E1B">
      <w:pPr>
        <w:pStyle w:val="BodyText"/>
        <w:ind w:left="0" w:right="227"/>
        <w:rPr>
          <w:color w:val="000000"/>
        </w:rPr>
      </w:pPr>
      <w:r w:rsidRPr="00797786">
        <w:rPr>
          <w:color w:val="000000"/>
        </w:rPr>
        <w:t>Þegar bevacízúmab eða móðurmótefni þess úr músum var sett í ósamkynja krabbameinsgræðlingslíkön í skallamúsum, olli það umfangsmikilli hömlun á virkni krabbameins í mönnum, meðal annars í ristli, brjóstum, brisi og blöðruhálskirtli. Hömlun varð á framvindu meinvarpa og það dró úr gegndræpi smáæða.</w:t>
      </w:r>
    </w:p>
    <w:p w14:paraId="77892F30" w14:textId="77777777" w:rsidR="00D15122" w:rsidRPr="00797786" w:rsidRDefault="00D15122" w:rsidP="007F6E1B">
      <w:pPr>
        <w:rPr>
          <w:rFonts w:ascii="Times New Roman" w:eastAsia="Times New Roman" w:hAnsi="Times New Roman"/>
          <w:color w:val="000000"/>
        </w:rPr>
      </w:pPr>
    </w:p>
    <w:p w14:paraId="64E44191" w14:textId="61A32603" w:rsidR="00D15122" w:rsidRPr="00797786" w:rsidRDefault="009B0756" w:rsidP="00022F45">
      <w:pPr>
        <w:pStyle w:val="BodyText"/>
        <w:keepNext/>
        <w:ind w:left="0"/>
        <w:rPr>
          <w:color w:val="000000"/>
          <w:u w:val="single"/>
        </w:rPr>
      </w:pPr>
      <w:r w:rsidRPr="00797786">
        <w:rPr>
          <w:color w:val="000000"/>
          <w:u w:val="single"/>
        </w:rPr>
        <w:t>Verkun</w:t>
      </w:r>
      <w:r w:rsidR="009470EE">
        <w:rPr>
          <w:color w:val="000000"/>
          <w:u w:val="single"/>
        </w:rPr>
        <w:t xml:space="preserve"> og öryggi</w:t>
      </w:r>
    </w:p>
    <w:p w14:paraId="23B43EB4" w14:textId="77777777" w:rsidR="00D15122" w:rsidRPr="00797786" w:rsidRDefault="00D15122" w:rsidP="00022F45">
      <w:pPr>
        <w:keepNext/>
        <w:rPr>
          <w:rFonts w:ascii="Times New Roman" w:eastAsia="Times New Roman" w:hAnsi="Times New Roman"/>
          <w:color w:val="000000"/>
        </w:rPr>
      </w:pPr>
    </w:p>
    <w:p w14:paraId="54D64FDD" w14:textId="77777777" w:rsidR="00D15122" w:rsidRPr="00797786" w:rsidRDefault="009B0756" w:rsidP="00022F45">
      <w:pPr>
        <w:keepNext/>
        <w:rPr>
          <w:rFonts w:ascii="Times New Roman" w:eastAsia="Times New Roman" w:hAnsi="Times New Roman"/>
          <w:color w:val="000000"/>
        </w:rPr>
      </w:pPr>
      <w:r w:rsidRPr="00797786">
        <w:rPr>
          <w:rFonts w:ascii="Times New Roman" w:hAnsi="Times New Roman"/>
          <w:i/>
          <w:color w:val="000000"/>
          <w:u w:val="single" w:color="000000"/>
        </w:rPr>
        <w:t>Krabbamein í ristli eða endaþarmi með meinvörpum</w:t>
      </w:r>
    </w:p>
    <w:p w14:paraId="3CC2AE46" w14:textId="77777777" w:rsidR="00D15122" w:rsidRPr="00797786" w:rsidRDefault="00D15122" w:rsidP="00022F45">
      <w:pPr>
        <w:keepNext/>
        <w:rPr>
          <w:rFonts w:ascii="Times New Roman" w:eastAsia="Times New Roman" w:hAnsi="Times New Roman"/>
          <w:color w:val="000000"/>
        </w:rPr>
      </w:pPr>
    </w:p>
    <w:p w14:paraId="13A476DE" w14:textId="77777777" w:rsidR="00D15122" w:rsidRPr="00797786" w:rsidRDefault="009B0756" w:rsidP="00BB06A3">
      <w:pPr>
        <w:pStyle w:val="BodyText"/>
        <w:ind w:left="0" w:right="708"/>
        <w:rPr>
          <w:color w:val="000000"/>
        </w:rPr>
      </w:pPr>
      <w:r w:rsidRPr="00797786">
        <w:rPr>
          <w:color w:val="000000"/>
        </w:rPr>
        <w:t>Öryggi og verkun ráðlagðs skammts (5 mg/kg líkamsþyngdar á tveggja vikna fresti) við krabbameini í ristli eða endaþarmi með meinvörpum voru rannsökuð í þremur slembiröðuðum, virkum klínískum rannsóknum með virkum samanburði ásamt krabbameinslyfjameðferð byggðri á flúorópýrímídíni sem fyrsta vali. Bevacízúmab var gefið ásamt tvenns konar krabbameinslyfjameðferð:</w:t>
      </w:r>
    </w:p>
    <w:p w14:paraId="2770E869" w14:textId="77777777" w:rsidR="00D15122" w:rsidRPr="00797786" w:rsidRDefault="00D15122" w:rsidP="007F6E1B">
      <w:pPr>
        <w:rPr>
          <w:rFonts w:ascii="Times New Roman" w:eastAsia="Times New Roman" w:hAnsi="Times New Roman"/>
          <w:color w:val="000000"/>
        </w:rPr>
      </w:pPr>
    </w:p>
    <w:p w14:paraId="3190BBBE" w14:textId="77777777" w:rsidR="00D15122" w:rsidRPr="00797786" w:rsidRDefault="00CE6F7C" w:rsidP="00986755">
      <w:pPr>
        <w:pStyle w:val="BodyText"/>
        <w:tabs>
          <w:tab w:val="left" w:pos="685"/>
        </w:tabs>
        <w:ind w:left="567" w:right="329" w:hanging="567"/>
        <w:rPr>
          <w:color w:val="000000"/>
        </w:rPr>
      </w:pPr>
      <w:r w:rsidRPr="00797786">
        <w:rPr>
          <w:color w:val="000000"/>
        </w:rPr>
        <w:sym w:font="Wingdings" w:char="F09F"/>
      </w:r>
      <w:r w:rsidRPr="00797786">
        <w:rPr>
          <w:color w:val="000000"/>
        </w:rPr>
        <w:tab/>
      </w:r>
      <w:r w:rsidR="009B0756" w:rsidRPr="00797786">
        <w:rPr>
          <w:color w:val="000000"/>
        </w:rPr>
        <w:t>AVF2107g: Vikuleg gjöf írinótekan/5-flúoróúracíl/fólín</w:t>
      </w:r>
      <w:r w:rsidR="00DF5100" w:rsidRPr="00797786">
        <w:rPr>
          <w:color w:val="000000"/>
        </w:rPr>
        <w:t>ín</w:t>
      </w:r>
      <w:r w:rsidR="009B0756" w:rsidRPr="00797786">
        <w:rPr>
          <w:color w:val="000000"/>
        </w:rPr>
        <w:t>sýru í einni hraðri inndælingu (IFL) í samtals 4 vikur af hverri 6 vikna meðferðarlotu (Saltz meðferðaráætlun).</w:t>
      </w:r>
    </w:p>
    <w:p w14:paraId="187F3953" w14:textId="77777777" w:rsidR="00D15122" w:rsidRPr="00797786" w:rsidRDefault="00CE6F7C" w:rsidP="00986755">
      <w:pPr>
        <w:pStyle w:val="BodyText"/>
        <w:tabs>
          <w:tab w:val="left" w:pos="685"/>
        </w:tabs>
        <w:ind w:left="567" w:right="519" w:hanging="567"/>
        <w:rPr>
          <w:color w:val="000000"/>
        </w:rPr>
      </w:pPr>
      <w:r w:rsidRPr="00797786">
        <w:rPr>
          <w:color w:val="000000"/>
        </w:rPr>
        <w:sym w:font="Wingdings" w:char="F09F"/>
      </w:r>
      <w:r w:rsidRPr="00797786">
        <w:rPr>
          <w:color w:val="000000"/>
        </w:rPr>
        <w:tab/>
      </w:r>
      <w:r w:rsidR="009B0756" w:rsidRPr="00797786">
        <w:rPr>
          <w:color w:val="000000"/>
        </w:rPr>
        <w:t>AVF0780g: Ásamt einni hraðri inndælingu af 5-flúoróúracíl/fólín</w:t>
      </w:r>
      <w:r w:rsidR="00DF5100" w:rsidRPr="00797786">
        <w:rPr>
          <w:color w:val="000000"/>
        </w:rPr>
        <w:t>ín</w:t>
      </w:r>
      <w:r w:rsidR="009B0756" w:rsidRPr="00797786">
        <w:rPr>
          <w:color w:val="000000"/>
        </w:rPr>
        <w:t>sýru (5-FU/FA) í samtals 6 vikur af hverri 8 vikna meðferðarlotu (Roswell Park áætlun).</w:t>
      </w:r>
    </w:p>
    <w:p w14:paraId="63C6DBB3" w14:textId="77777777" w:rsidR="00221EBE" w:rsidRPr="00797786" w:rsidRDefault="00CE6F7C" w:rsidP="00986755">
      <w:pPr>
        <w:pStyle w:val="BodyText"/>
        <w:tabs>
          <w:tab w:val="left" w:pos="719"/>
        </w:tabs>
        <w:ind w:left="567" w:right="728" w:hanging="567"/>
        <w:rPr>
          <w:color w:val="000000"/>
        </w:rPr>
      </w:pPr>
      <w:r w:rsidRPr="00797786">
        <w:rPr>
          <w:color w:val="000000"/>
        </w:rPr>
        <w:sym w:font="Wingdings" w:char="F09F"/>
      </w:r>
      <w:r w:rsidRPr="00797786">
        <w:rPr>
          <w:color w:val="000000"/>
        </w:rPr>
        <w:tab/>
      </w:r>
      <w:r w:rsidR="009B0756" w:rsidRPr="00797786">
        <w:rPr>
          <w:color w:val="000000"/>
        </w:rPr>
        <w:t>AVF2192g: Ásamt einni hraðri inndælingu af 5-flúoróúracíl/fólín</w:t>
      </w:r>
      <w:r w:rsidR="00DF5100" w:rsidRPr="00797786">
        <w:rPr>
          <w:color w:val="000000"/>
        </w:rPr>
        <w:t>ín</w:t>
      </w:r>
      <w:r w:rsidR="009B0756" w:rsidRPr="00797786">
        <w:rPr>
          <w:color w:val="000000"/>
        </w:rPr>
        <w:t>sýru (5-FU/FA) í samtals 6 vikur af hverri 8 vikna meðferðarlotu (Roswell Park áætlun) hjá sjúklingum þar sem meðferð með írinótekani var ekki ákjósanleg sem fyrsta val.</w:t>
      </w:r>
    </w:p>
    <w:p w14:paraId="5EE744DB" w14:textId="77777777" w:rsidR="00221EBE" w:rsidRPr="00797786" w:rsidRDefault="00221EBE" w:rsidP="00986755">
      <w:pPr>
        <w:pStyle w:val="BodyText"/>
        <w:tabs>
          <w:tab w:val="left" w:pos="719"/>
        </w:tabs>
        <w:ind w:left="0" w:right="728"/>
        <w:rPr>
          <w:color w:val="000000"/>
        </w:rPr>
      </w:pPr>
    </w:p>
    <w:p w14:paraId="694975CD" w14:textId="77777777" w:rsidR="00D15122" w:rsidRPr="00797786" w:rsidRDefault="009B0756" w:rsidP="00986755">
      <w:pPr>
        <w:pStyle w:val="BodyText"/>
        <w:tabs>
          <w:tab w:val="left" w:pos="719"/>
        </w:tabs>
        <w:ind w:left="0" w:right="728"/>
        <w:rPr>
          <w:color w:val="000000"/>
        </w:rPr>
      </w:pPr>
      <w:r w:rsidRPr="00797786">
        <w:rPr>
          <w:color w:val="000000"/>
        </w:rPr>
        <w:t>Þrjár rannsóknir að auki hafa verið gerðar á meðferð með bevacízúmabi hjá sjúklingum með krabbamein í ristli eða endaþarmi með meinvörpum: sem fyrsta meðferð (NO16966), sem önnur meðferð hjá sjúklingum sem ekki höfðu áður fengið bevacízúmab (E3200) og sem önnur meðferð hjá sjúklingum sem höfðu áður fengið bevacízúmab eftir að sjúkdómurinn hafði versnað eftir fyrstu meðferð (ML18147). Í þessum rannsóknum var bevacízúmab gefið samkvæmt eftirfarandi skammtaáætlunum ásamt FOLFOX-4 (5FU/LV/oxalíplatín), XELOX (kapecítabín/oxalíplatín) ásamt flúorópýrimidíni/írínótekani eða flúorópýrimidíni/oxalíplatíni:</w:t>
      </w:r>
    </w:p>
    <w:p w14:paraId="4239170F" w14:textId="77777777" w:rsidR="00D15122" w:rsidRPr="008F7C6F" w:rsidRDefault="00D15122" w:rsidP="007F6E1B">
      <w:pPr>
        <w:rPr>
          <w:rFonts w:ascii="Times New Roman" w:eastAsia="Times New Roman" w:hAnsi="Times New Roman"/>
          <w:color w:val="000000"/>
          <w:sz w:val="21"/>
          <w:szCs w:val="21"/>
        </w:rPr>
      </w:pPr>
    </w:p>
    <w:p w14:paraId="23366F45" w14:textId="77777777" w:rsidR="00D15122" w:rsidRPr="00797786" w:rsidRDefault="00CE6F7C" w:rsidP="00022F45">
      <w:pPr>
        <w:pStyle w:val="BodyText"/>
        <w:ind w:left="567" w:right="269" w:hanging="567"/>
        <w:rPr>
          <w:color w:val="000000"/>
        </w:rPr>
      </w:pPr>
      <w:r w:rsidRPr="00797786">
        <w:rPr>
          <w:color w:val="000000"/>
        </w:rPr>
        <w:sym w:font="Wingdings" w:char="F09F"/>
      </w:r>
      <w:r w:rsidRPr="00797786">
        <w:rPr>
          <w:color w:val="000000"/>
        </w:rPr>
        <w:tab/>
      </w:r>
      <w:r w:rsidR="009B0756" w:rsidRPr="00797786">
        <w:rPr>
          <w:color w:val="000000"/>
        </w:rPr>
        <w:t>NO16966: Bevacízúmab 7,5 mg/kg líkamsþyngdar á 3 vikna fresti ásamt kapecítabíni til inntöku og oxalíplatíni í bláæð (XELOX) eða bevacízúmab 5 mg/kg á 2 vikna fresti ásamt levkóvoríni og hleðsluskammti af 5-flúoróúracíli, síðan 5-flúoróúracíl innrennsli, ásamt oxalíplatíni í bláæð (FOLFOX-4).</w:t>
      </w:r>
    </w:p>
    <w:p w14:paraId="7A577537" w14:textId="77777777" w:rsidR="00D15122" w:rsidRPr="008F7C6F" w:rsidRDefault="00D15122" w:rsidP="00D60858">
      <w:pPr>
        <w:keepNext/>
        <w:widowControl/>
        <w:rPr>
          <w:rFonts w:ascii="Times New Roman" w:eastAsia="Times New Roman" w:hAnsi="Times New Roman"/>
          <w:color w:val="000000"/>
          <w:sz w:val="21"/>
          <w:szCs w:val="21"/>
        </w:rPr>
      </w:pPr>
    </w:p>
    <w:p w14:paraId="0838C64E" w14:textId="77777777" w:rsidR="00D15122" w:rsidRPr="00797786" w:rsidRDefault="00CE6F7C" w:rsidP="00D60858">
      <w:pPr>
        <w:pStyle w:val="BodyText"/>
        <w:keepNext/>
        <w:widowControl/>
        <w:ind w:left="567" w:right="580" w:hanging="567"/>
        <w:rPr>
          <w:color w:val="000000"/>
        </w:rPr>
      </w:pPr>
      <w:r w:rsidRPr="00797786">
        <w:rPr>
          <w:color w:val="000000"/>
        </w:rPr>
        <w:sym w:font="Wingdings" w:char="F09F"/>
      </w:r>
      <w:r w:rsidRPr="00797786">
        <w:rPr>
          <w:color w:val="000000"/>
        </w:rPr>
        <w:tab/>
      </w:r>
      <w:r w:rsidR="009B0756" w:rsidRPr="00797786">
        <w:rPr>
          <w:color w:val="000000"/>
        </w:rPr>
        <w:t>E3200: Bevacízúmab 10 mg/kg líkamsþyngdar á 2 vikna fresti ásamt levkóvoríni og hleðsluskammti af 5-flúoróúracíli, síðan 5-flúoróúracíl innrennsli, ásamt oxalíplatíni í bláæð (FOLFOX-4) hjá sjúklingum sem ekki höfðu áður fengið bevacízúmab.</w:t>
      </w:r>
    </w:p>
    <w:p w14:paraId="051C539D" w14:textId="77777777" w:rsidR="00D15122" w:rsidRPr="00797786" w:rsidRDefault="00D15122" w:rsidP="007F6E1B">
      <w:pPr>
        <w:rPr>
          <w:rFonts w:ascii="Times New Roman" w:eastAsia="Times New Roman" w:hAnsi="Times New Roman"/>
          <w:color w:val="000000"/>
        </w:rPr>
      </w:pPr>
    </w:p>
    <w:p w14:paraId="2AC06722" w14:textId="77777777" w:rsidR="00D15122" w:rsidRPr="00797786" w:rsidRDefault="00CE6F7C" w:rsidP="00022F45">
      <w:pPr>
        <w:pStyle w:val="BodyText"/>
        <w:widowControl/>
        <w:ind w:left="567" w:right="274" w:hanging="567"/>
        <w:rPr>
          <w:color w:val="000000"/>
        </w:rPr>
      </w:pPr>
      <w:r w:rsidRPr="00797786">
        <w:rPr>
          <w:color w:val="000000"/>
        </w:rPr>
        <w:sym w:font="Wingdings" w:char="F09F"/>
      </w:r>
      <w:r w:rsidRPr="00797786">
        <w:rPr>
          <w:color w:val="000000"/>
        </w:rPr>
        <w:tab/>
      </w:r>
      <w:r w:rsidR="009B0756" w:rsidRPr="00797786">
        <w:rPr>
          <w:color w:val="000000"/>
        </w:rPr>
        <w:t>ML18147: Bevacízúmab 5,0 mg/kg líkamsþyngdar á 2 vikna fresti eða bevacízúmab 7,5 mg/kg líkamsþyngdar á 3 vikna fresti ásamt flúorópýrimidíni/írínótekani eða flúorópýrimidíni/oxalíplatíni hjá sjúklingum þar sem sjúkdómurinn hafði versnað eftir fyrstu meðferð með bevacízúmabi. Skipt var á milli meðferðaráætlana sem innihéldu írínótekan eða oxalíplatín eftir því hvort írínótekan eða oxalíplatín hafði verið notað við fyrstu meðferð.</w:t>
      </w:r>
    </w:p>
    <w:p w14:paraId="32414690" w14:textId="77777777" w:rsidR="00D15122" w:rsidRPr="008F7C6F" w:rsidRDefault="00D15122" w:rsidP="007F6E1B">
      <w:pPr>
        <w:rPr>
          <w:rFonts w:ascii="Times New Roman" w:eastAsia="Times New Roman" w:hAnsi="Times New Roman"/>
          <w:color w:val="000000"/>
          <w:sz w:val="21"/>
          <w:szCs w:val="21"/>
        </w:rPr>
      </w:pPr>
    </w:p>
    <w:p w14:paraId="0D3CD988" w14:textId="77777777" w:rsidR="00D15122" w:rsidRPr="00797786" w:rsidRDefault="009B0756" w:rsidP="00022F45">
      <w:pPr>
        <w:keepNext/>
        <w:rPr>
          <w:rFonts w:ascii="Times New Roman" w:eastAsia="Times New Roman" w:hAnsi="Times New Roman"/>
          <w:color w:val="000000"/>
        </w:rPr>
      </w:pPr>
      <w:r w:rsidRPr="00797786">
        <w:rPr>
          <w:rFonts w:ascii="Times New Roman" w:hAnsi="Times New Roman"/>
          <w:i/>
          <w:color w:val="000000"/>
        </w:rPr>
        <w:t>AVF2107g</w:t>
      </w:r>
    </w:p>
    <w:p w14:paraId="7271FA5D" w14:textId="77777777" w:rsidR="00D15122" w:rsidRPr="00797786" w:rsidRDefault="009B0756" w:rsidP="007F6E1B">
      <w:pPr>
        <w:pStyle w:val="BodyText"/>
        <w:ind w:left="0" w:right="269"/>
        <w:rPr>
          <w:color w:val="000000"/>
        </w:rPr>
      </w:pPr>
      <w:r w:rsidRPr="00797786">
        <w:rPr>
          <w:color w:val="000000"/>
        </w:rPr>
        <w:t>Þetta var III. stigs, slembiröðuð, tvíblind rannsókn með virkum samanburði þar sem bevacízúmab var metið í samsetningu með IFL sem fyrsta val við meðferð á krabbameini í ristli eða endaþarmi með meinvörpum. Átta hundruð og þrettán sjúklingar voru valdir af handahófi til að fá IFL</w:t>
      </w:r>
      <w:r w:rsidR="002D0853" w:rsidRPr="00797786">
        <w:rPr>
          <w:color w:val="000000"/>
        </w:rPr>
        <w:t> </w:t>
      </w:r>
      <w:r w:rsidRPr="00797786">
        <w:rPr>
          <w:color w:val="000000"/>
        </w:rPr>
        <w:t>+</w:t>
      </w:r>
      <w:r w:rsidR="002D0853" w:rsidRPr="00797786">
        <w:rPr>
          <w:color w:val="000000"/>
        </w:rPr>
        <w:t> </w:t>
      </w:r>
      <w:r w:rsidRPr="00797786">
        <w:rPr>
          <w:color w:val="000000"/>
        </w:rPr>
        <w:t>lyfleysu (hópur 1) eða IFL</w:t>
      </w:r>
      <w:r w:rsidR="002D0853" w:rsidRPr="00797786">
        <w:rPr>
          <w:color w:val="000000"/>
        </w:rPr>
        <w:t> </w:t>
      </w:r>
      <w:r w:rsidRPr="00797786">
        <w:rPr>
          <w:color w:val="000000"/>
        </w:rPr>
        <w:t>+</w:t>
      </w:r>
      <w:r w:rsidR="002D0853" w:rsidRPr="00797786">
        <w:rPr>
          <w:color w:val="000000"/>
        </w:rPr>
        <w:t> </w:t>
      </w:r>
      <w:r w:rsidRPr="00797786">
        <w:rPr>
          <w:color w:val="000000"/>
        </w:rPr>
        <w:t>bevacízúmab (5 mg/kg á tveggja vikna fresti, hópur 2). Þriðji hópurinn með 110 sjúklingum fékk 5</w:t>
      </w:r>
      <w:r w:rsidR="002D0853" w:rsidRPr="00797786">
        <w:rPr>
          <w:color w:val="000000"/>
        </w:rPr>
        <w:noBreakHyphen/>
      </w:r>
      <w:r w:rsidRPr="00797786">
        <w:rPr>
          <w:color w:val="000000"/>
        </w:rPr>
        <w:t>FU/FA í einni hraðri inndælingu +</w:t>
      </w:r>
      <w:r w:rsidR="002D0853" w:rsidRPr="00797786">
        <w:rPr>
          <w:color w:val="000000"/>
        </w:rPr>
        <w:t> </w:t>
      </w:r>
      <w:r w:rsidRPr="00797786">
        <w:rPr>
          <w:color w:val="000000"/>
        </w:rPr>
        <w:t xml:space="preserve">bevacízúmab (hópur 3). Þátttaka í hópi 3 var stöðvuð eins og ákveðið var fyrirfram þegar búið var að ganga úr skugga um öryggi bevacízúmabs með IFL skammtaáætluninni og það álitið ásættanlegt. Haldið var áfram með allar meðferðirnar þar til sjúkdómurinn versnaði. Meðalaldur á heildina litið var 59,4 ár; hjá 56,6% sjúklinga var ECOG færnisskala gildið 0, hjá 43% var gildið 1 og hjá 0,4% var gildið 2. 15,5% höfðu áður fengið geislameðferð og </w:t>
      </w:r>
      <w:r w:rsidR="00DF5100" w:rsidRPr="00797786">
        <w:rPr>
          <w:color w:val="000000"/>
        </w:rPr>
        <w:t>2</w:t>
      </w:r>
      <w:r w:rsidRPr="00797786">
        <w:rPr>
          <w:color w:val="000000"/>
        </w:rPr>
        <w:t>8,4% krabbameinslyfjameðferð.</w:t>
      </w:r>
    </w:p>
    <w:p w14:paraId="199EB853" w14:textId="77777777" w:rsidR="00D15122" w:rsidRPr="00797786" w:rsidRDefault="00D15122" w:rsidP="007F6E1B">
      <w:pPr>
        <w:rPr>
          <w:rFonts w:ascii="Times New Roman" w:eastAsia="Times New Roman" w:hAnsi="Times New Roman"/>
          <w:color w:val="000000"/>
        </w:rPr>
      </w:pPr>
    </w:p>
    <w:p w14:paraId="79120969" w14:textId="77777777" w:rsidR="00D15122" w:rsidRPr="00797786" w:rsidRDefault="009B0756" w:rsidP="007F6E1B">
      <w:pPr>
        <w:pStyle w:val="BodyText"/>
        <w:ind w:left="0" w:right="167"/>
        <w:rPr>
          <w:color w:val="000000"/>
        </w:rPr>
      </w:pPr>
      <w:r w:rsidRPr="00797786">
        <w:rPr>
          <w:color w:val="000000"/>
        </w:rPr>
        <w:t>Aðalmælikvarði á verkun í rannsókninni var heildarlifun. Þegar bevacízúmabi var bætt við IFL olli það tölfræðilega marktækri aukningu á heildarlifun, lifun án versnunar sjúkdóms (progression-free survival, PFS) og heildarsvörunarhlutfalli (sjá töflu 4). Klínískur ávinningur, mældur í heildarlifun, sást í öllum fyrirfram ákveðnum undirhópum sjúklinga, að meðtöldum þeim sem skilgreindir voru eftir aldri, kyni, heilsufari, staðsetningu frumæxlis, fjölda líffæra sem sjúkdómurinn náði til og hversu lengi sjúklingurinn hafði verið með meinvörp.</w:t>
      </w:r>
    </w:p>
    <w:p w14:paraId="4400095D" w14:textId="77777777" w:rsidR="00D15122" w:rsidRPr="008F7C6F" w:rsidRDefault="00D15122" w:rsidP="007F6E1B">
      <w:pPr>
        <w:rPr>
          <w:rFonts w:ascii="Times New Roman" w:eastAsia="Times New Roman" w:hAnsi="Times New Roman"/>
          <w:color w:val="000000"/>
          <w:sz w:val="18"/>
          <w:szCs w:val="18"/>
        </w:rPr>
      </w:pPr>
    </w:p>
    <w:p w14:paraId="50741751" w14:textId="77777777" w:rsidR="00D15122" w:rsidRPr="00797786" w:rsidRDefault="009B0756" w:rsidP="007F6E1B">
      <w:pPr>
        <w:pStyle w:val="BodyText"/>
        <w:ind w:left="0"/>
        <w:rPr>
          <w:color w:val="000000"/>
        </w:rPr>
      </w:pPr>
      <w:r w:rsidRPr="00797786">
        <w:rPr>
          <w:color w:val="000000"/>
        </w:rPr>
        <w:t xml:space="preserve">Niðurstöður um verkun bevacízúmabs með IFL-krabbameinslyfjameðferð </w:t>
      </w:r>
      <w:r w:rsidR="00DF5100" w:rsidRPr="00797786">
        <w:rPr>
          <w:color w:val="000000"/>
        </w:rPr>
        <w:t>eru sýndar</w:t>
      </w:r>
      <w:r w:rsidRPr="00797786">
        <w:rPr>
          <w:color w:val="000000"/>
        </w:rPr>
        <w:t xml:space="preserve"> í töflu 4.</w:t>
      </w:r>
    </w:p>
    <w:p w14:paraId="10AF52CC" w14:textId="77777777" w:rsidR="00221EBE" w:rsidRPr="00797786" w:rsidRDefault="00221EBE" w:rsidP="004E7E34">
      <w:pPr>
        <w:rPr>
          <w:rFonts w:ascii="Times New Roman" w:eastAsia="Times New Roman" w:hAnsi="Times New Roman"/>
          <w:color w:val="000000"/>
        </w:rPr>
      </w:pPr>
    </w:p>
    <w:p w14:paraId="310823D1" w14:textId="77777777" w:rsidR="00D15122" w:rsidRPr="00797786" w:rsidRDefault="009B0756" w:rsidP="000431D0">
      <w:pPr>
        <w:keepNext/>
        <w:keepLines/>
        <w:tabs>
          <w:tab w:val="left" w:pos="1134"/>
        </w:tabs>
        <w:rPr>
          <w:rFonts w:ascii="Times New Roman" w:hAnsi="Times New Roman"/>
          <w:b/>
          <w:color w:val="000000"/>
        </w:rPr>
      </w:pPr>
      <w:r w:rsidRPr="00797786">
        <w:rPr>
          <w:rFonts w:ascii="Times New Roman" w:hAnsi="Times New Roman"/>
          <w:b/>
          <w:color w:val="000000"/>
        </w:rPr>
        <w:t>Tafla 4</w:t>
      </w:r>
      <w:r w:rsidR="002E5EAB" w:rsidRPr="00797786">
        <w:rPr>
          <w:rFonts w:ascii="Times New Roman" w:hAnsi="Times New Roman"/>
          <w:b/>
          <w:color w:val="000000"/>
        </w:rPr>
        <w:tab/>
      </w:r>
      <w:r w:rsidRPr="00797786">
        <w:rPr>
          <w:rFonts w:ascii="Times New Roman" w:hAnsi="Times New Roman"/>
          <w:b/>
          <w:color w:val="000000"/>
        </w:rPr>
        <w:t>Niðurstöður um verkun úr AVF2107g-rannsókninni</w:t>
      </w:r>
    </w:p>
    <w:p w14:paraId="2052DC40" w14:textId="77777777" w:rsidR="00D15122" w:rsidRPr="00797786" w:rsidRDefault="00D15122" w:rsidP="00D9182C">
      <w:pPr>
        <w:keepNext/>
        <w:rPr>
          <w:rFonts w:ascii="Times New Roman" w:eastAsia="Times New Roman" w:hAnsi="Times New Roman"/>
          <w:bCs/>
          <w:color w:val="000000"/>
        </w:rPr>
      </w:pPr>
    </w:p>
    <w:tbl>
      <w:tblPr>
        <w:tblW w:w="0" w:type="auto"/>
        <w:tblInd w:w="96"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8F7C6F" w14:paraId="319187CA" w14:textId="77777777" w:rsidTr="00EE78E8">
        <w:trPr>
          <w:tblHeader/>
        </w:trPr>
        <w:tc>
          <w:tcPr>
            <w:tcW w:w="3600" w:type="dxa"/>
            <w:vMerge w:val="restart"/>
            <w:tcBorders>
              <w:top w:val="single" w:sz="5" w:space="0" w:color="000000"/>
              <w:left w:val="single" w:sz="5" w:space="0" w:color="000000"/>
              <w:right w:val="single" w:sz="5" w:space="0" w:color="000000"/>
            </w:tcBorders>
          </w:tcPr>
          <w:p w14:paraId="25D83621" w14:textId="77777777" w:rsidR="00D15122" w:rsidRPr="00797786" w:rsidRDefault="00D15122" w:rsidP="00D9182C">
            <w:pPr>
              <w:keepNext/>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72A15046" w14:textId="77777777" w:rsidR="00D15122" w:rsidRPr="00797786" w:rsidRDefault="009B0756" w:rsidP="00D9182C">
            <w:pPr>
              <w:pStyle w:val="TableParagraph"/>
              <w:keepNext/>
              <w:jc w:val="center"/>
              <w:rPr>
                <w:rFonts w:ascii="Times New Roman" w:eastAsia="Times New Roman" w:hAnsi="Times New Roman"/>
                <w:color w:val="000000"/>
              </w:rPr>
            </w:pPr>
            <w:r w:rsidRPr="00797786">
              <w:rPr>
                <w:rFonts w:ascii="Times New Roman" w:hAnsi="Times New Roman"/>
                <w:color w:val="000000"/>
              </w:rPr>
              <w:t>AVF2107g</w:t>
            </w:r>
          </w:p>
        </w:tc>
      </w:tr>
      <w:tr w:rsidR="00D15122" w:rsidRPr="008F7C6F" w14:paraId="29A19DD1" w14:textId="77777777" w:rsidTr="00EE78E8">
        <w:trPr>
          <w:tblHeader/>
        </w:trPr>
        <w:tc>
          <w:tcPr>
            <w:tcW w:w="3600" w:type="dxa"/>
            <w:vMerge/>
            <w:tcBorders>
              <w:left w:val="single" w:sz="5" w:space="0" w:color="000000"/>
              <w:bottom w:val="single" w:sz="5" w:space="0" w:color="000000"/>
              <w:right w:val="single" w:sz="5" w:space="0" w:color="000000"/>
            </w:tcBorders>
          </w:tcPr>
          <w:p w14:paraId="37131BB0" w14:textId="77777777" w:rsidR="00D15122" w:rsidRPr="00797786" w:rsidRDefault="00D15122" w:rsidP="00D9182C">
            <w:pPr>
              <w:keepNext/>
              <w:rPr>
                <w:rFonts w:ascii="Times New Roman" w:hAnsi="Times New Roman"/>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7319F777" w14:textId="77777777" w:rsidR="00DE043A" w:rsidRPr="00797786" w:rsidRDefault="009B0756" w:rsidP="00D9182C">
            <w:pPr>
              <w:pStyle w:val="TableParagraph"/>
              <w:keepNext/>
              <w:spacing w:line="278" w:lineRule="auto"/>
              <w:ind w:firstLine="14"/>
              <w:jc w:val="center"/>
              <w:rPr>
                <w:rFonts w:ascii="Times New Roman" w:eastAsia="Times New Roman" w:hAnsi="Times New Roman"/>
                <w:color w:val="000000"/>
              </w:rPr>
            </w:pPr>
            <w:r w:rsidRPr="00797786">
              <w:rPr>
                <w:rFonts w:ascii="Times New Roman" w:hAnsi="Times New Roman"/>
                <w:color w:val="000000"/>
              </w:rPr>
              <w:t xml:space="preserve">Hópur 1 </w:t>
            </w:r>
          </w:p>
          <w:p w14:paraId="463789D7" w14:textId="77777777" w:rsidR="00D15122" w:rsidRPr="00797786" w:rsidRDefault="009B0756" w:rsidP="00D9182C">
            <w:pPr>
              <w:pStyle w:val="TableParagraph"/>
              <w:keepNext/>
              <w:spacing w:line="278" w:lineRule="auto"/>
              <w:ind w:firstLine="14"/>
              <w:jc w:val="center"/>
              <w:rPr>
                <w:rFonts w:ascii="Times New Roman" w:eastAsia="Times New Roman" w:hAnsi="Times New Roman"/>
                <w:color w:val="000000"/>
              </w:rPr>
            </w:pPr>
            <w:r w:rsidRPr="00797786">
              <w:rPr>
                <w:rFonts w:ascii="Times New Roman" w:hAnsi="Times New Roman"/>
                <w:color w:val="000000"/>
              </w:rPr>
              <w:t>IFL + lyfleysa</w:t>
            </w:r>
          </w:p>
        </w:tc>
        <w:tc>
          <w:tcPr>
            <w:tcW w:w="2160" w:type="dxa"/>
            <w:tcBorders>
              <w:top w:val="single" w:sz="5" w:space="0" w:color="000000"/>
              <w:left w:val="single" w:sz="5" w:space="0" w:color="000000"/>
              <w:bottom w:val="single" w:sz="5" w:space="0" w:color="000000"/>
              <w:right w:val="single" w:sz="5" w:space="0" w:color="000000"/>
            </w:tcBorders>
          </w:tcPr>
          <w:p w14:paraId="5BAFCF73" w14:textId="77777777" w:rsidR="00DE043A" w:rsidRPr="00797786" w:rsidRDefault="009B0756" w:rsidP="00D9182C">
            <w:pPr>
              <w:pStyle w:val="TableParagraph"/>
              <w:keepNext/>
              <w:spacing w:line="269" w:lineRule="auto"/>
              <w:ind w:right="16"/>
              <w:jc w:val="center"/>
              <w:rPr>
                <w:rFonts w:ascii="Times New Roman" w:eastAsia="Times New Roman" w:hAnsi="Times New Roman"/>
                <w:color w:val="000000"/>
              </w:rPr>
            </w:pPr>
            <w:r w:rsidRPr="00797786">
              <w:rPr>
                <w:rFonts w:ascii="Times New Roman" w:hAnsi="Times New Roman"/>
                <w:color w:val="000000"/>
              </w:rPr>
              <w:t xml:space="preserve">Hópur 2 </w:t>
            </w:r>
          </w:p>
          <w:p w14:paraId="02B66086" w14:textId="77777777" w:rsidR="00D15122" w:rsidRPr="008F7C6F" w:rsidRDefault="009B0756" w:rsidP="00D9182C">
            <w:pPr>
              <w:pStyle w:val="TableParagraph"/>
              <w:keepNext/>
              <w:spacing w:line="269" w:lineRule="auto"/>
              <w:ind w:right="16"/>
              <w:jc w:val="center"/>
              <w:rPr>
                <w:rFonts w:ascii="Times New Roman" w:eastAsia="Times New Roman" w:hAnsi="Times New Roman"/>
                <w:color w:val="000000"/>
                <w:sz w:val="14"/>
                <w:szCs w:val="14"/>
              </w:rPr>
            </w:pPr>
            <w:r w:rsidRPr="00797786">
              <w:rPr>
                <w:rFonts w:ascii="Times New Roman" w:hAnsi="Times New Roman"/>
                <w:color w:val="000000"/>
              </w:rPr>
              <w:t>IFL + bevacízúmab</w:t>
            </w:r>
            <w:r w:rsidRPr="00797786">
              <w:rPr>
                <w:rFonts w:ascii="Times New Roman" w:hAnsi="Times New Roman"/>
                <w:color w:val="000000"/>
                <w:vertAlign w:val="superscript"/>
              </w:rPr>
              <w:t>a</w:t>
            </w:r>
          </w:p>
        </w:tc>
      </w:tr>
      <w:tr w:rsidR="00D15122" w:rsidRPr="008F7C6F" w14:paraId="2CB392DE" w14:textId="77777777" w:rsidTr="00EE78E8">
        <w:tc>
          <w:tcPr>
            <w:tcW w:w="3600" w:type="dxa"/>
            <w:tcBorders>
              <w:top w:val="single" w:sz="5" w:space="0" w:color="000000"/>
              <w:left w:val="single" w:sz="5" w:space="0" w:color="000000"/>
              <w:bottom w:val="single" w:sz="5" w:space="0" w:color="000000"/>
              <w:right w:val="single" w:sz="5" w:space="0" w:color="000000"/>
            </w:tcBorders>
          </w:tcPr>
          <w:p w14:paraId="38302A0E" w14:textId="77777777" w:rsidR="00D15122" w:rsidRPr="00797786" w:rsidRDefault="009B0756" w:rsidP="007F6E1B">
            <w:pPr>
              <w:pStyle w:val="TableParagraph"/>
              <w:rPr>
                <w:rFonts w:ascii="Times New Roman" w:eastAsia="Times New Roman" w:hAnsi="Times New Roman"/>
                <w:color w:val="000000"/>
              </w:rPr>
            </w:pPr>
            <w:r w:rsidRPr="00797786">
              <w:rPr>
                <w:rFonts w:ascii="Times New Roman" w:hAnsi="Times New Roman"/>
                <w:color w:val="000000"/>
              </w:rPr>
              <w:t>Fjöldi sjúklinga</w:t>
            </w:r>
          </w:p>
        </w:tc>
        <w:tc>
          <w:tcPr>
            <w:tcW w:w="2280" w:type="dxa"/>
            <w:tcBorders>
              <w:top w:val="single" w:sz="5" w:space="0" w:color="000000"/>
              <w:left w:val="single" w:sz="5" w:space="0" w:color="000000"/>
              <w:bottom w:val="single" w:sz="5" w:space="0" w:color="000000"/>
              <w:right w:val="single" w:sz="5" w:space="0" w:color="000000"/>
            </w:tcBorders>
          </w:tcPr>
          <w:p w14:paraId="2ACA1E60"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411</w:t>
            </w:r>
          </w:p>
        </w:tc>
        <w:tc>
          <w:tcPr>
            <w:tcW w:w="2160" w:type="dxa"/>
            <w:tcBorders>
              <w:top w:val="single" w:sz="5" w:space="0" w:color="000000"/>
              <w:left w:val="single" w:sz="5" w:space="0" w:color="000000"/>
              <w:bottom w:val="single" w:sz="5" w:space="0" w:color="000000"/>
              <w:right w:val="single" w:sz="5" w:space="0" w:color="000000"/>
            </w:tcBorders>
          </w:tcPr>
          <w:p w14:paraId="26FC00B3"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402</w:t>
            </w:r>
          </w:p>
        </w:tc>
      </w:tr>
      <w:tr w:rsidR="00D15122" w:rsidRPr="008F7C6F" w14:paraId="6BB7A51E" w14:textId="77777777" w:rsidTr="00EE78E8">
        <w:tc>
          <w:tcPr>
            <w:tcW w:w="8040" w:type="dxa"/>
            <w:gridSpan w:val="3"/>
            <w:tcBorders>
              <w:top w:val="single" w:sz="5" w:space="0" w:color="000000"/>
              <w:left w:val="single" w:sz="5" w:space="0" w:color="000000"/>
              <w:bottom w:val="single" w:sz="5" w:space="0" w:color="000000"/>
              <w:right w:val="single" w:sz="5" w:space="0" w:color="000000"/>
            </w:tcBorders>
          </w:tcPr>
          <w:p w14:paraId="00161F33" w14:textId="77777777" w:rsidR="00D15122" w:rsidRPr="00797786" w:rsidRDefault="009B0756" w:rsidP="007F6E1B">
            <w:pPr>
              <w:pStyle w:val="TableParagraph"/>
              <w:rPr>
                <w:rFonts w:ascii="Times New Roman" w:eastAsia="Times New Roman" w:hAnsi="Times New Roman"/>
                <w:color w:val="000000"/>
              </w:rPr>
            </w:pPr>
            <w:r w:rsidRPr="00797786">
              <w:rPr>
                <w:rFonts w:ascii="Times New Roman" w:hAnsi="Times New Roman"/>
                <w:color w:val="000000"/>
              </w:rPr>
              <w:t>Heildarlifun</w:t>
            </w:r>
          </w:p>
        </w:tc>
      </w:tr>
      <w:tr w:rsidR="00D15122" w:rsidRPr="008F7C6F" w14:paraId="3C616631" w14:textId="77777777" w:rsidTr="00EE78E8">
        <w:tc>
          <w:tcPr>
            <w:tcW w:w="3600" w:type="dxa"/>
            <w:tcBorders>
              <w:top w:val="single" w:sz="5" w:space="0" w:color="000000"/>
              <w:left w:val="single" w:sz="5" w:space="0" w:color="000000"/>
              <w:bottom w:val="single" w:sz="5" w:space="0" w:color="000000"/>
              <w:right w:val="single" w:sz="5" w:space="0" w:color="000000"/>
            </w:tcBorders>
          </w:tcPr>
          <w:p w14:paraId="7F465593" w14:textId="77777777" w:rsidR="00D15122" w:rsidRPr="00797786" w:rsidRDefault="009B0756" w:rsidP="00D5383E">
            <w:pPr>
              <w:pStyle w:val="TableParagraph"/>
              <w:ind w:left="259"/>
              <w:rPr>
                <w:rFonts w:ascii="Times New Roman" w:eastAsia="Times New Roman" w:hAnsi="Times New Roman"/>
                <w:color w:val="000000"/>
              </w:rPr>
            </w:pPr>
            <w:r w:rsidRPr="00797786">
              <w:rPr>
                <w:rFonts w:ascii="Times New Roman" w:hAnsi="Times New Roman"/>
                <w:color w:val="000000"/>
              </w:rPr>
              <w:t>Miðgildi</w:t>
            </w:r>
            <w:r w:rsidR="00C3668E" w:rsidRPr="00797786">
              <w:rPr>
                <w:rFonts w:ascii="Times New Roman" w:hAnsi="Times New Roman"/>
                <w:color w:val="000000"/>
              </w:rPr>
              <w:t>st</w:t>
            </w:r>
            <w:r w:rsidRPr="00797786">
              <w:rPr>
                <w:rFonts w:ascii="Times New Roman" w:hAnsi="Times New Roman"/>
                <w:color w:val="000000"/>
              </w:rPr>
              <w:t>ím</w:t>
            </w:r>
            <w:r w:rsidR="00C3668E" w:rsidRPr="00797786">
              <w:rPr>
                <w:rFonts w:ascii="Times New Roman" w:hAnsi="Times New Roman"/>
                <w:color w:val="000000"/>
              </w:rPr>
              <w:t>i</w:t>
            </w:r>
            <w:r w:rsidRPr="00797786">
              <w:rPr>
                <w:rFonts w:ascii="Times New Roman" w:hAnsi="Times New Roman"/>
                <w:color w:val="000000"/>
              </w:rPr>
              <w:t xml:space="preserve"> (</w:t>
            </w:r>
            <w:r w:rsidR="00C3668E" w:rsidRPr="00797786">
              <w:rPr>
                <w:rFonts w:ascii="Times New Roman" w:hAnsi="Times New Roman"/>
                <w:color w:val="000000"/>
              </w:rPr>
              <w:t xml:space="preserve">í </w:t>
            </w:r>
            <w:r w:rsidRPr="00797786">
              <w:rPr>
                <w:rFonts w:ascii="Times New Roman" w:hAnsi="Times New Roman"/>
                <w:color w:val="000000"/>
              </w:rPr>
              <w:t>mánuð</w:t>
            </w:r>
            <w:r w:rsidR="00C3668E" w:rsidRPr="00797786">
              <w:rPr>
                <w:rFonts w:ascii="Times New Roman" w:hAnsi="Times New Roman"/>
                <w:color w:val="000000"/>
              </w:rPr>
              <w:t>um</w:t>
            </w:r>
            <w:r w:rsidRPr="00797786">
              <w:rPr>
                <w:rFonts w:ascii="Times New Roman" w:hAnsi="Times New Roman"/>
                <w:color w:val="000000"/>
              </w:rPr>
              <w:t>)</w:t>
            </w:r>
          </w:p>
        </w:tc>
        <w:tc>
          <w:tcPr>
            <w:tcW w:w="2280" w:type="dxa"/>
            <w:tcBorders>
              <w:top w:val="single" w:sz="5" w:space="0" w:color="000000"/>
              <w:left w:val="single" w:sz="5" w:space="0" w:color="000000"/>
              <w:bottom w:val="single" w:sz="5" w:space="0" w:color="000000"/>
              <w:right w:val="single" w:sz="5" w:space="0" w:color="000000"/>
            </w:tcBorders>
          </w:tcPr>
          <w:p w14:paraId="484DE29C"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15,6</w:t>
            </w:r>
          </w:p>
        </w:tc>
        <w:tc>
          <w:tcPr>
            <w:tcW w:w="2160" w:type="dxa"/>
            <w:tcBorders>
              <w:top w:val="single" w:sz="5" w:space="0" w:color="000000"/>
              <w:left w:val="single" w:sz="5" w:space="0" w:color="000000"/>
              <w:bottom w:val="single" w:sz="5" w:space="0" w:color="000000"/>
              <w:right w:val="single" w:sz="5" w:space="0" w:color="000000"/>
            </w:tcBorders>
          </w:tcPr>
          <w:p w14:paraId="6EFB5E66"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20,3</w:t>
            </w:r>
          </w:p>
        </w:tc>
      </w:tr>
      <w:tr w:rsidR="00D15122" w:rsidRPr="008F7C6F" w14:paraId="3D7C4614" w14:textId="77777777" w:rsidTr="00EE78E8">
        <w:tc>
          <w:tcPr>
            <w:tcW w:w="3600" w:type="dxa"/>
            <w:tcBorders>
              <w:top w:val="single" w:sz="5" w:space="0" w:color="000000"/>
              <w:left w:val="single" w:sz="5" w:space="0" w:color="000000"/>
              <w:bottom w:val="single" w:sz="5" w:space="0" w:color="000000"/>
              <w:right w:val="single" w:sz="5" w:space="0" w:color="000000"/>
            </w:tcBorders>
          </w:tcPr>
          <w:p w14:paraId="7F9A3871" w14:textId="77777777" w:rsidR="00D15122" w:rsidRPr="00797786" w:rsidRDefault="009B0756" w:rsidP="00D5383E">
            <w:pPr>
              <w:pStyle w:val="TableParagraph"/>
              <w:ind w:left="259"/>
              <w:rPr>
                <w:rFonts w:ascii="Times New Roman" w:eastAsia="Times New Roman" w:hAnsi="Times New Roman"/>
                <w:color w:val="000000"/>
              </w:rPr>
            </w:pPr>
            <w:r w:rsidRPr="00797786">
              <w:rPr>
                <w:rFonts w:ascii="Times New Roman" w:hAnsi="Times New Roman"/>
                <w:color w:val="000000"/>
              </w:rPr>
              <w:t>95% </w:t>
            </w:r>
            <w:r w:rsidR="00C3668E" w:rsidRPr="00797786">
              <w:rPr>
                <w:rFonts w:ascii="Times New Roman" w:hAnsi="Times New Roman"/>
                <w:color w:val="000000"/>
              </w:rPr>
              <w:t>öryggismörk</w:t>
            </w:r>
          </w:p>
        </w:tc>
        <w:tc>
          <w:tcPr>
            <w:tcW w:w="2280" w:type="dxa"/>
            <w:tcBorders>
              <w:top w:val="single" w:sz="5" w:space="0" w:color="000000"/>
              <w:left w:val="single" w:sz="5" w:space="0" w:color="000000"/>
              <w:bottom w:val="single" w:sz="5" w:space="0" w:color="000000"/>
              <w:right w:val="single" w:sz="5" w:space="0" w:color="000000"/>
            </w:tcBorders>
          </w:tcPr>
          <w:p w14:paraId="5A7454AA" w14:textId="4654F7E2"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14,29</w:t>
            </w:r>
            <w:r w:rsidR="00714A66" w:rsidRPr="003E37B0">
              <w:rPr>
                <w:rFonts w:ascii="Times New Roman" w:eastAsia="Times New Roman" w:hAnsi="Times New Roman"/>
              </w:rPr>
              <w:t>–</w:t>
            </w:r>
            <w:r w:rsidRPr="00797786">
              <w:rPr>
                <w:rFonts w:ascii="Times New Roman" w:hAnsi="Times New Roman"/>
                <w:color w:val="000000"/>
              </w:rPr>
              <w:t>16,99</w:t>
            </w:r>
          </w:p>
        </w:tc>
        <w:tc>
          <w:tcPr>
            <w:tcW w:w="2160" w:type="dxa"/>
            <w:tcBorders>
              <w:top w:val="single" w:sz="5" w:space="0" w:color="000000"/>
              <w:left w:val="single" w:sz="5" w:space="0" w:color="000000"/>
              <w:bottom w:val="single" w:sz="5" w:space="0" w:color="000000"/>
              <w:right w:val="single" w:sz="5" w:space="0" w:color="000000"/>
            </w:tcBorders>
          </w:tcPr>
          <w:p w14:paraId="3BE0E349" w14:textId="44B6726B"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18,46</w:t>
            </w:r>
            <w:r w:rsidR="00714A66" w:rsidRPr="003E37B0">
              <w:rPr>
                <w:rFonts w:ascii="Times New Roman" w:eastAsia="Times New Roman" w:hAnsi="Times New Roman"/>
              </w:rPr>
              <w:t>–</w:t>
            </w:r>
            <w:r w:rsidRPr="00797786">
              <w:rPr>
                <w:rFonts w:ascii="Times New Roman" w:hAnsi="Times New Roman"/>
                <w:color w:val="000000"/>
              </w:rPr>
              <w:t>24,18</w:t>
            </w:r>
          </w:p>
        </w:tc>
      </w:tr>
      <w:tr w:rsidR="00D15122" w:rsidRPr="008F7C6F" w14:paraId="6C26AF0D" w14:textId="77777777" w:rsidTr="00EE78E8">
        <w:tc>
          <w:tcPr>
            <w:tcW w:w="3600" w:type="dxa"/>
            <w:tcBorders>
              <w:top w:val="single" w:sz="5" w:space="0" w:color="000000"/>
              <w:left w:val="single" w:sz="5" w:space="0" w:color="000000"/>
              <w:bottom w:val="single" w:sz="5" w:space="0" w:color="000000"/>
              <w:right w:val="single" w:sz="5" w:space="0" w:color="000000"/>
            </w:tcBorders>
          </w:tcPr>
          <w:p w14:paraId="63994FF2" w14:textId="77777777" w:rsidR="00D15122" w:rsidRPr="008F7C6F" w:rsidRDefault="009B0756" w:rsidP="00D5383E">
            <w:pPr>
              <w:pStyle w:val="TableParagraph"/>
              <w:ind w:left="259"/>
              <w:rPr>
                <w:rFonts w:ascii="Times New Roman" w:eastAsia="Times New Roman" w:hAnsi="Times New Roman"/>
                <w:color w:val="000000"/>
                <w:sz w:val="14"/>
                <w:szCs w:val="14"/>
              </w:rPr>
            </w:pPr>
            <w:r w:rsidRPr="00797786">
              <w:rPr>
                <w:rFonts w:ascii="Times New Roman" w:hAnsi="Times New Roman"/>
                <w:color w:val="000000"/>
              </w:rPr>
              <w:t>Áhættuhlutfall</w:t>
            </w:r>
            <w:r w:rsidRPr="00797786">
              <w:rPr>
                <w:rFonts w:ascii="Times New Roman" w:hAnsi="Times New Roman"/>
                <w:color w:val="000000"/>
                <w:vertAlign w:val="superscript"/>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0B9CD939"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0,660</w:t>
            </w:r>
          </w:p>
          <w:p w14:paraId="1B461F2D"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(p-gildi = 0,00004)</w:t>
            </w:r>
          </w:p>
        </w:tc>
      </w:tr>
      <w:tr w:rsidR="00D15122" w:rsidRPr="008F7C6F" w14:paraId="30F77409" w14:textId="77777777" w:rsidTr="00EE78E8">
        <w:tc>
          <w:tcPr>
            <w:tcW w:w="8040" w:type="dxa"/>
            <w:gridSpan w:val="3"/>
            <w:tcBorders>
              <w:top w:val="single" w:sz="5" w:space="0" w:color="000000"/>
              <w:left w:val="single" w:sz="5" w:space="0" w:color="000000"/>
              <w:bottom w:val="single" w:sz="5" w:space="0" w:color="000000"/>
              <w:right w:val="single" w:sz="5" w:space="0" w:color="000000"/>
            </w:tcBorders>
          </w:tcPr>
          <w:p w14:paraId="23167E49" w14:textId="77777777" w:rsidR="00D15122" w:rsidRPr="00797786" w:rsidRDefault="009B0756" w:rsidP="007F6E1B">
            <w:pPr>
              <w:pStyle w:val="TableParagraph"/>
              <w:rPr>
                <w:rFonts w:ascii="Times New Roman" w:eastAsia="Times New Roman" w:hAnsi="Times New Roman"/>
                <w:color w:val="000000"/>
              </w:rPr>
            </w:pPr>
            <w:r w:rsidRPr="00797786">
              <w:rPr>
                <w:rFonts w:ascii="Times New Roman" w:hAnsi="Times New Roman"/>
                <w:color w:val="000000"/>
              </w:rPr>
              <w:t>Lifun án versnunar sjúkdóms</w:t>
            </w:r>
          </w:p>
        </w:tc>
      </w:tr>
      <w:tr w:rsidR="00D15122" w:rsidRPr="008F7C6F" w14:paraId="45882C54" w14:textId="77777777" w:rsidTr="00EE78E8">
        <w:tc>
          <w:tcPr>
            <w:tcW w:w="3600" w:type="dxa"/>
            <w:tcBorders>
              <w:top w:val="single" w:sz="5" w:space="0" w:color="000000"/>
              <w:left w:val="single" w:sz="5" w:space="0" w:color="000000"/>
              <w:bottom w:val="single" w:sz="5" w:space="0" w:color="000000"/>
              <w:right w:val="single" w:sz="5" w:space="0" w:color="000000"/>
            </w:tcBorders>
          </w:tcPr>
          <w:p w14:paraId="202B5BFB" w14:textId="77777777" w:rsidR="00D15122" w:rsidRPr="00797786" w:rsidRDefault="009B0756" w:rsidP="00D5383E">
            <w:pPr>
              <w:pStyle w:val="TableParagraph"/>
              <w:ind w:left="259"/>
              <w:rPr>
                <w:rFonts w:ascii="Times New Roman" w:hAnsi="Times New Roman"/>
                <w:color w:val="000000"/>
              </w:rPr>
            </w:pPr>
            <w:r w:rsidRPr="00797786">
              <w:rPr>
                <w:rFonts w:ascii="Times New Roman" w:hAnsi="Times New Roman"/>
                <w:color w:val="000000"/>
              </w:rPr>
              <w:t>Miðgildi</w:t>
            </w:r>
            <w:r w:rsidR="00C3668E" w:rsidRPr="00797786">
              <w:rPr>
                <w:rFonts w:ascii="Times New Roman" w:hAnsi="Times New Roman"/>
                <w:color w:val="000000"/>
              </w:rPr>
              <w:t>s</w:t>
            </w:r>
            <w:r w:rsidRPr="00797786">
              <w:rPr>
                <w:rFonts w:ascii="Times New Roman" w:hAnsi="Times New Roman"/>
                <w:color w:val="000000"/>
              </w:rPr>
              <w:t>tím</w:t>
            </w:r>
            <w:r w:rsidR="00C3668E" w:rsidRPr="00797786">
              <w:rPr>
                <w:rFonts w:ascii="Times New Roman" w:hAnsi="Times New Roman"/>
                <w:color w:val="000000"/>
              </w:rPr>
              <w:t>i</w:t>
            </w:r>
            <w:r w:rsidRPr="00797786">
              <w:rPr>
                <w:rFonts w:ascii="Times New Roman" w:hAnsi="Times New Roman"/>
                <w:color w:val="000000"/>
              </w:rPr>
              <w:t xml:space="preserve"> (</w:t>
            </w:r>
            <w:r w:rsidR="00C3668E" w:rsidRPr="00797786">
              <w:rPr>
                <w:rFonts w:ascii="Times New Roman" w:hAnsi="Times New Roman"/>
                <w:color w:val="000000"/>
              </w:rPr>
              <w:t xml:space="preserve">í </w:t>
            </w:r>
            <w:r w:rsidRPr="00797786">
              <w:rPr>
                <w:rFonts w:ascii="Times New Roman" w:hAnsi="Times New Roman"/>
                <w:color w:val="000000"/>
              </w:rPr>
              <w:t>mánuð</w:t>
            </w:r>
            <w:r w:rsidR="00C3668E" w:rsidRPr="00797786">
              <w:rPr>
                <w:rFonts w:ascii="Times New Roman" w:hAnsi="Times New Roman"/>
                <w:color w:val="000000"/>
              </w:rPr>
              <w:t>um</w:t>
            </w:r>
            <w:r w:rsidRPr="00797786">
              <w:rPr>
                <w:rFonts w:ascii="Times New Roman" w:hAnsi="Times New Roman"/>
                <w:color w:val="000000"/>
              </w:rPr>
              <w:t>)</w:t>
            </w:r>
          </w:p>
        </w:tc>
        <w:tc>
          <w:tcPr>
            <w:tcW w:w="2280" w:type="dxa"/>
            <w:tcBorders>
              <w:top w:val="single" w:sz="5" w:space="0" w:color="000000"/>
              <w:left w:val="single" w:sz="5" w:space="0" w:color="000000"/>
              <w:bottom w:val="single" w:sz="5" w:space="0" w:color="000000"/>
              <w:right w:val="single" w:sz="5" w:space="0" w:color="000000"/>
            </w:tcBorders>
          </w:tcPr>
          <w:p w14:paraId="3A747670"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6,2</w:t>
            </w:r>
          </w:p>
        </w:tc>
        <w:tc>
          <w:tcPr>
            <w:tcW w:w="2160" w:type="dxa"/>
            <w:tcBorders>
              <w:top w:val="single" w:sz="5" w:space="0" w:color="000000"/>
              <w:left w:val="single" w:sz="5" w:space="0" w:color="000000"/>
              <w:bottom w:val="single" w:sz="5" w:space="0" w:color="000000"/>
              <w:right w:val="single" w:sz="5" w:space="0" w:color="000000"/>
            </w:tcBorders>
          </w:tcPr>
          <w:p w14:paraId="20F080C1"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10,6</w:t>
            </w:r>
          </w:p>
        </w:tc>
      </w:tr>
      <w:tr w:rsidR="00D15122" w:rsidRPr="008F7C6F" w14:paraId="765ADEB4" w14:textId="77777777" w:rsidTr="00EE78E8">
        <w:tc>
          <w:tcPr>
            <w:tcW w:w="3600" w:type="dxa"/>
            <w:tcBorders>
              <w:top w:val="single" w:sz="5" w:space="0" w:color="000000"/>
              <w:left w:val="single" w:sz="5" w:space="0" w:color="000000"/>
              <w:bottom w:val="single" w:sz="5" w:space="0" w:color="000000"/>
              <w:right w:val="single" w:sz="5" w:space="0" w:color="000000"/>
            </w:tcBorders>
          </w:tcPr>
          <w:p w14:paraId="14195F8B" w14:textId="77777777" w:rsidR="00D15122" w:rsidRPr="00797786" w:rsidRDefault="009B0756" w:rsidP="00D5383E">
            <w:pPr>
              <w:pStyle w:val="TableParagraph"/>
              <w:ind w:left="259"/>
              <w:rPr>
                <w:rFonts w:ascii="Times New Roman" w:eastAsia="Times New Roman" w:hAnsi="Times New Roman"/>
                <w:color w:val="000000"/>
              </w:rPr>
            </w:pPr>
            <w:r w:rsidRPr="00797786">
              <w:rPr>
                <w:rFonts w:ascii="Times New Roman" w:hAnsi="Times New Roman"/>
                <w:color w:val="000000"/>
              </w:rPr>
              <w:t>Áhættuhlutfall</w:t>
            </w:r>
          </w:p>
        </w:tc>
        <w:tc>
          <w:tcPr>
            <w:tcW w:w="4440" w:type="dxa"/>
            <w:gridSpan w:val="2"/>
            <w:tcBorders>
              <w:top w:val="single" w:sz="5" w:space="0" w:color="000000"/>
              <w:left w:val="single" w:sz="5" w:space="0" w:color="000000"/>
              <w:bottom w:val="single" w:sz="5" w:space="0" w:color="000000"/>
              <w:right w:val="single" w:sz="5" w:space="0" w:color="000000"/>
            </w:tcBorders>
          </w:tcPr>
          <w:p w14:paraId="2C7326D9"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0,54</w:t>
            </w:r>
          </w:p>
          <w:p w14:paraId="58A61405" w14:textId="77777777" w:rsidR="00D15122" w:rsidRPr="00797786" w:rsidRDefault="00780CBF" w:rsidP="00C0667E">
            <w:pPr>
              <w:pStyle w:val="TableParagraph"/>
              <w:jc w:val="center"/>
              <w:rPr>
                <w:rFonts w:ascii="Times New Roman" w:eastAsia="Times New Roman" w:hAnsi="Times New Roman"/>
                <w:color w:val="000000"/>
              </w:rPr>
            </w:pPr>
            <w:r w:rsidRPr="00797786">
              <w:rPr>
                <w:rFonts w:ascii="Times New Roman" w:hAnsi="Times New Roman"/>
                <w:color w:val="000000"/>
              </w:rPr>
              <w:t>(p-gildi = 0,00001)</w:t>
            </w:r>
          </w:p>
        </w:tc>
      </w:tr>
      <w:tr w:rsidR="00D15122" w:rsidRPr="008F7C6F" w14:paraId="09036841" w14:textId="77777777" w:rsidTr="00EE78E8">
        <w:tc>
          <w:tcPr>
            <w:tcW w:w="8040" w:type="dxa"/>
            <w:gridSpan w:val="3"/>
            <w:tcBorders>
              <w:top w:val="single" w:sz="5" w:space="0" w:color="000000"/>
              <w:left w:val="single" w:sz="5" w:space="0" w:color="000000"/>
              <w:bottom w:val="single" w:sz="5" w:space="0" w:color="000000"/>
              <w:right w:val="single" w:sz="5" w:space="0" w:color="000000"/>
            </w:tcBorders>
          </w:tcPr>
          <w:p w14:paraId="171E85E5" w14:textId="77777777" w:rsidR="00D15122" w:rsidRPr="00797786" w:rsidRDefault="009B0756" w:rsidP="007F6E1B">
            <w:pPr>
              <w:pStyle w:val="TableParagraph"/>
              <w:rPr>
                <w:rFonts w:ascii="Times New Roman" w:eastAsia="Times New Roman" w:hAnsi="Times New Roman"/>
                <w:color w:val="000000"/>
              </w:rPr>
            </w:pPr>
            <w:r w:rsidRPr="00797786">
              <w:rPr>
                <w:rFonts w:ascii="Times New Roman" w:hAnsi="Times New Roman"/>
                <w:color w:val="000000"/>
              </w:rPr>
              <w:t>Heildarsvörunarhlutfall</w:t>
            </w:r>
          </w:p>
        </w:tc>
      </w:tr>
      <w:tr w:rsidR="00D15122" w:rsidRPr="008F7C6F" w14:paraId="5235AFD0" w14:textId="77777777" w:rsidTr="00EE78E8">
        <w:tc>
          <w:tcPr>
            <w:tcW w:w="3600" w:type="dxa"/>
            <w:tcBorders>
              <w:top w:val="single" w:sz="5" w:space="0" w:color="000000"/>
              <w:left w:val="single" w:sz="5" w:space="0" w:color="000000"/>
              <w:bottom w:val="single" w:sz="5" w:space="0" w:color="000000"/>
              <w:right w:val="single" w:sz="5" w:space="0" w:color="000000"/>
            </w:tcBorders>
          </w:tcPr>
          <w:p w14:paraId="62C332B8" w14:textId="77777777" w:rsidR="00D15122" w:rsidRPr="00797786" w:rsidRDefault="00C3668E" w:rsidP="00D5383E">
            <w:pPr>
              <w:pStyle w:val="TableParagraph"/>
              <w:ind w:left="259"/>
              <w:rPr>
                <w:rFonts w:ascii="Times New Roman" w:eastAsia="Times New Roman" w:hAnsi="Times New Roman"/>
                <w:color w:val="000000"/>
              </w:rPr>
            </w:pPr>
            <w:r w:rsidRPr="00797786">
              <w:rPr>
                <w:rFonts w:ascii="Times New Roman" w:hAnsi="Times New Roman"/>
                <w:color w:val="000000"/>
              </w:rPr>
              <w:t>Hlutfall</w:t>
            </w:r>
            <w:r w:rsidR="009B0756" w:rsidRPr="00797786">
              <w:rPr>
                <w:rFonts w:ascii="Times New Roman" w:hAnsi="Times New Roman"/>
                <w:color w:val="000000"/>
              </w:rPr>
              <w:t xml:space="preserve"> (%)</w:t>
            </w:r>
          </w:p>
        </w:tc>
        <w:tc>
          <w:tcPr>
            <w:tcW w:w="2280" w:type="dxa"/>
            <w:tcBorders>
              <w:top w:val="single" w:sz="5" w:space="0" w:color="000000"/>
              <w:left w:val="single" w:sz="5" w:space="0" w:color="000000"/>
              <w:bottom w:val="single" w:sz="5" w:space="0" w:color="000000"/>
              <w:right w:val="single" w:sz="5" w:space="0" w:color="000000"/>
            </w:tcBorders>
          </w:tcPr>
          <w:p w14:paraId="757DA404"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34,8</w:t>
            </w:r>
          </w:p>
        </w:tc>
        <w:tc>
          <w:tcPr>
            <w:tcW w:w="2160" w:type="dxa"/>
            <w:tcBorders>
              <w:top w:val="single" w:sz="5" w:space="0" w:color="000000"/>
              <w:left w:val="single" w:sz="5" w:space="0" w:color="000000"/>
              <w:bottom w:val="single" w:sz="5" w:space="0" w:color="000000"/>
              <w:right w:val="single" w:sz="5" w:space="0" w:color="000000"/>
            </w:tcBorders>
          </w:tcPr>
          <w:p w14:paraId="700A3239"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44,8</w:t>
            </w:r>
          </w:p>
        </w:tc>
      </w:tr>
      <w:tr w:rsidR="00D15122" w:rsidRPr="008F7C6F" w14:paraId="7C9BE866" w14:textId="77777777" w:rsidTr="00EE78E8">
        <w:tc>
          <w:tcPr>
            <w:tcW w:w="3600" w:type="dxa"/>
            <w:tcBorders>
              <w:top w:val="single" w:sz="5" w:space="0" w:color="000000"/>
              <w:left w:val="single" w:sz="5" w:space="0" w:color="000000"/>
              <w:bottom w:val="single" w:sz="5" w:space="0" w:color="000000"/>
              <w:right w:val="single" w:sz="5" w:space="0" w:color="000000"/>
            </w:tcBorders>
          </w:tcPr>
          <w:p w14:paraId="70A6A92F" w14:textId="77777777" w:rsidR="00D15122" w:rsidRPr="00797786" w:rsidRDefault="00D15122" w:rsidP="007F6E1B">
            <w:pPr>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44B55C1F" w14:textId="77777777" w:rsidR="00D15122" w:rsidRPr="00797786" w:rsidRDefault="009B0756" w:rsidP="00DE043A">
            <w:pPr>
              <w:pStyle w:val="TableParagraph"/>
              <w:jc w:val="center"/>
              <w:rPr>
                <w:rFonts w:ascii="Times New Roman" w:eastAsia="Times New Roman" w:hAnsi="Times New Roman"/>
                <w:color w:val="000000"/>
              </w:rPr>
            </w:pPr>
            <w:r w:rsidRPr="00797786">
              <w:rPr>
                <w:rFonts w:ascii="Times New Roman" w:hAnsi="Times New Roman"/>
                <w:color w:val="000000"/>
              </w:rPr>
              <w:t>(p-gildi = 0,0036)</w:t>
            </w:r>
          </w:p>
        </w:tc>
      </w:tr>
    </w:tbl>
    <w:p w14:paraId="042F9AC7" w14:textId="77777777" w:rsidR="00D15122" w:rsidRPr="008F7C6F" w:rsidRDefault="009B0756" w:rsidP="00933FA2">
      <w:pPr>
        <w:pStyle w:val="BodyText"/>
        <w:spacing w:line="247" w:lineRule="exact"/>
        <w:ind w:left="360" w:hanging="270"/>
        <w:rPr>
          <w:color w:val="000000"/>
          <w:sz w:val="20"/>
          <w:szCs w:val="20"/>
        </w:rPr>
      </w:pPr>
      <w:r w:rsidRPr="008F7C6F">
        <w:rPr>
          <w:color w:val="000000"/>
          <w:sz w:val="20"/>
          <w:szCs w:val="20"/>
          <w:vertAlign w:val="superscript"/>
        </w:rPr>
        <w:t>a</w:t>
      </w:r>
      <w:r w:rsidRPr="008F7C6F">
        <w:rPr>
          <w:color w:val="000000"/>
          <w:sz w:val="20"/>
          <w:szCs w:val="20"/>
        </w:rPr>
        <w:t xml:space="preserve"> </w:t>
      </w:r>
      <w:r w:rsidR="00933FA2" w:rsidRPr="008F7C6F">
        <w:rPr>
          <w:color w:val="000000"/>
          <w:sz w:val="20"/>
          <w:szCs w:val="20"/>
        </w:rPr>
        <w:tab/>
      </w:r>
      <w:r w:rsidRPr="008F7C6F">
        <w:rPr>
          <w:color w:val="000000"/>
          <w:sz w:val="20"/>
          <w:szCs w:val="20"/>
        </w:rPr>
        <w:t>5 mg/kg á 2 vikna fresti.</w:t>
      </w:r>
    </w:p>
    <w:p w14:paraId="31517260" w14:textId="77777777" w:rsidR="00D15122" w:rsidRPr="008F7C6F" w:rsidRDefault="009B0756" w:rsidP="00933FA2">
      <w:pPr>
        <w:pStyle w:val="BodyText"/>
        <w:spacing w:line="265" w:lineRule="exact"/>
        <w:ind w:left="360" w:hanging="270"/>
        <w:rPr>
          <w:color w:val="000000"/>
          <w:sz w:val="20"/>
          <w:szCs w:val="20"/>
        </w:rPr>
      </w:pPr>
      <w:r w:rsidRPr="008F7C6F">
        <w:rPr>
          <w:color w:val="000000"/>
          <w:sz w:val="20"/>
          <w:szCs w:val="20"/>
          <w:vertAlign w:val="superscript"/>
        </w:rPr>
        <w:t>b</w:t>
      </w:r>
      <w:r w:rsidRPr="008F7C6F">
        <w:rPr>
          <w:color w:val="000000"/>
          <w:sz w:val="20"/>
          <w:szCs w:val="20"/>
        </w:rPr>
        <w:t xml:space="preserve"> </w:t>
      </w:r>
      <w:r w:rsidR="00933FA2" w:rsidRPr="008F7C6F">
        <w:rPr>
          <w:color w:val="000000"/>
          <w:sz w:val="20"/>
          <w:szCs w:val="20"/>
        </w:rPr>
        <w:tab/>
      </w:r>
      <w:r w:rsidRPr="008F7C6F">
        <w:rPr>
          <w:color w:val="000000"/>
          <w:sz w:val="20"/>
          <w:szCs w:val="20"/>
        </w:rPr>
        <w:t>Í hlutfalli við samanburðarhóp.</w:t>
      </w:r>
    </w:p>
    <w:p w14:paraId="1C9D9B8D" w14:textId="77777777" w:rsidR="00D15122" w:rsidRPr="00797786" w:rsidRDefault="00D15122" w:rsidP="007F6E1B">
      <w:pPr>
        <w:rPr>
          <w:rFonts w:ascii="Times New Roman" w:eastAsia="Times New Roman" w:hAnsi="Times New Roman"/>
          <w:color w:val="000000"/>
        </w:rPr>
      </w:pPr>
    </w:p>
    <w:p w14:paraId="65653F6B" w14:textId="77777777" w:rsidR="00D15122" w:rsidRPr="00797786" w:rsidRDefault="009B0756" w:rsidP="007F6E1B">
      <w:pPr>
        <w:pStyle w:val="BodyText"/>
        <w:ind w:left="0" w:right="238"/>
        <w:rPr>
          <w:color w:val="000000"/>
        </w:rPr>
      </w:pPr>
      <w:r w:rsidRPr="00797786">
        <w:rPr>
          <w:color w:val="000000"/>
        </w:rPr>
        <w:t>Hjá þeim 110</w:t>
      </w:r>
      <w:r w:rsidR="002E5EAB" w:rsidRPr="00797786">
        <w:rPr>
          <w:color w:val="000000"/>
        </w:rPr>
        <w:t> </w:t>
      </w:r>
      <w:r w:rsidRPr="00797786">
        <w:rPr>
          <w:color w:val="000000"/>
        </w:rPr>
        <w:t>sjúklingum sem slembiraðað var í hóp 3 (5-FU/FA + bevacízúmab) áður en meðferð var stöðvuð hjá þessum hópi var miðgildis heildarlifun 18,3 mánuðir og miðgildistími lifunar án versnunar sjúkdóms 8,8 mánuðir.</w:t>
      </w:r>
    </w:p>
    <w:p w14:paraId="783EEBD8" w14:textId="77777777" w:rsidR="00D15122" w:rsidRPr="00797786" w:rsidRDefault="00D15122" w:rsidP="007F6E1B">
      <w:pPr>
        <w:rPr>
          <w:rFonts w:ascii="Times New Roman" w:eastAsia="Times New Roman" w:hAnsi="Times New Roman"/>
          <w:color w:val="000000"/>
        </w:rPr>
      </w:pPr>
    </w:p>
    <w:p w14:paraId="20EAC6F7" w14:textId="77777777" w:rsidR="00D15122" w:rsidRPr="00797786" w:rsidRDefault="009B0756" w:rsidP="00022F45">
      <w:pPr>
        <w:keepNext/>
        <w:spacing w:line="252" w:lineRule="exact"/>
        <w:rPr>
          <w:rFonts w:ascii="Times New Roman" w:eastAsia="Times New Roman" w:hAnsi="Times New Roman"/>
          <w:color w:val="000000"/>
        </w:rPr>
      </w:pPr>
      <w:r w:rsidRPr="00797786">
        <w:rPr>
          <w:rFonts w:ascii="Times New Roman" w:hAnsi="Times New Roman"/>
          <w:i/>
          <w:color w:val="000000"/>
        </w:rPr>
        <w:t>AVF2192g</w:t>
      </w:r>
    </w:p>
    <w:p w14:paraId="69DFB131" w14:textId="77777777" w:rsidR="00D15122" w:rsidRPr="00797786" w:rsidRDefault="009B0756" w:rsidP="007F6E1B">
      <w:pPr>
        <w:pStyle w:val="BodyText"/>
        <w:ind w:left="0" w:right="179" w:hanging="1"/>
        <w:rPr>
          <w:color w:val="000000"/>
        </w:rPr>
      </w:pPr>
      <w:r w:rsidRPr="00797786">
        <w:rPr>
          <w:color w:val="000000"/>
        </w:rPr>
        <w:t>Þetta var II. stigs, slembiröðuð, tvíblind, klínísk rannsókn með virkum samanburði til að meta verkun og öryggi bevacízúmabs ásamt 5-FU/FA sem fyrsta val við meðferð á krabbameini í ristli og endaþarmi með meinvörpum hjá sjúklingum þar sem meðferð með írinótekan var ekki ákjósanleg sem fyrsta val. Eitt hundrað og fimm sjúklingum var slembiraðað í hópinn á 5</w:t>
      </w:r>
      <w:r w:rsidR="002E5EAB" w:rsidRPr="00797786">
        <w:rPr>
          <w:color w:val="000000"/>
        </w:rPr>
        <w:noBreakHyphen/>
      </w:r>
      <w:r w:rsidRPr="00797786">
        <w:rPr>
          <w:color w:val="000000"/>
        </w:rPr>
        <w:t>FU/FA + lyfleysu og 104 sjúklingum í hópinn á 5</w:t>
      </w:r>
      <w:r w:rsidR="002E5EAB" w:rsidRPr="00797786">
        <w:rPr>
          <w:color w:val="000000"/>
        </w:rPr>
        <w:noBreakHyphen/>
      </w:r>
      <w:r w:rsidRPr="00797786">
        <w:rPr>
          <w:color w:val="000000"/>
        </w:rPr>
        <w:t xml:space="preserve">FU/FA + bevacízúmab (5 mg/kg á 2 vikna fresti). Meðferð var haldið áfram þar til sjúkdómurinn versnaði. Þegar bevacízúmabi 5 mg/kg var bætt við 5-FU/FA á tveggja vikna fresti, </w:t>
      </w:r>
      <w:r w:rsidR="0084419C" w:rsidRPr="00797786">
        <w:rPr>
          <w:color w:val="000000"/>
        </w:rPr>
        <w:t>urðu tölur um</w:t>
      </w:r>
      <w:r w:rsidRPr="00797786">
        <w:rPr>
          <w:color w:val="000000"/>
        </w:rPr>
        <w:t xml:space="preserve"> hlutlæg</w:t>
      </w:r>
      <w:r w:rsidR="0084419C" w:rsidRPr="00797786">
        <w:rPr>
          <w:color w:val="000000"/>
        </w:rPr>
        <w:t>a</w:t>
      </w:r>
      <w:r w:rsidRPr="00797786">
        <w:rPr>
          <w:color w:val="000000"/>
        </w:rPr>
        <w:t xml:space="preserve"> svörun</w:t>
      </w:r>
      <w:r w:rsidR="0084419C" w:rsidRPr="00797786">
        <w:rPr>
          <w:color w:val="000000"/>
        </w:rPr>
        <w:t xml:space="preserve"> hærri</w:t>
      </w:r>
      <w:r w:rsidRPr="00797786">
        <w:rPr>
          <w:color w:val="000000"/>
        </w:rPr>
        <w:t>, lifun án versnunar sjúkdóms varð marktækt lengri og tilhneiging til lengri lifunar samanborið við 5</w:t>
      </w:r>
      <w:r w:rsidR="002E5EAB" w:rsidRPr="00797786">
        <w:rPr>
          <w:color w:val="000000"/>
        </w:rPr>
        <w:noBreakHyphen/>
      </w:r>
      <w:r w:rsidRPr="00797786">
        <w:rPr>
          <w:color w:val="000000"/>
        </w:rPr>
        <w:t>FU/FA krabbameinslyfjameðferð ein</w:t>
      </w:r>
      <w:r w:rsidR="0084419C" w:rsidRPr="00797786">
        <w:rPr>
          <w:color w:val="000000"/>
        </w:rPr>
        <w:t>a sér</w:t>
      </w:r>
      <w:r w:rsidRPr="00797786">
        <w:rPr>
          <w:color w:val="000000"/>
        </w:rPr>
        <w:t>.</w:t>
      </w:r>
    </w:p>
    <w:p w14:paraId="459D9F3C" w14:textId="77777777" w:rsidR="00D15122" w:rsidRPr="00797786" w:rsidRDefault="00D15122" w:rsidP="007F6E1B">
      <w:pPr>
        <w:rPr>
          <w:rFonts w:ascii="Times New Roman" w:eastAsia="Times New Roman" w:hAnsi="Times New Roman"/>
          <w:color w:val="000000"/>
        </w:rPr>
      </w:pPr>
    </w:p>
    <w:p w14:paraId="4AF292FE" w14:textId="77777777" w:rsidR="00D15122" w:rsidRPr="00797786" w:rsidRDefault="009B0756" w:rsidP="00392ED9">
      <w:pPr>
        <w:keepNext/>
        <w:spacing w:line="252" w:lineRule="exact"/>
        <w:rPr>
          <w:rFonts w:ascii="Times New Roman" w:eastAsia="Times New Roman" w:hAnsi="Times New Roman"/>
          <w:color w:val="000000"/>
        </w:rPr>
      </w:pPr>
      <w:r w:rsidRPr="00797786">
        <w:rPr>
          <w:rFonts w:ascii="Times New Roman" w:hAnsi="Times New Roman"/>
          <w:i/>
          <w:color w:val="000000"/>
        </w:rPr>
        <w:t>AVF0780g</w:t>
      </w:r>
    </w:p>
    <w:p w14:paraId="56FDFE14" w14:textId="77777777" w:rsidR="00D15122" w:rsidRPr="00797786" w:rsidRDefault="009B0756" w:rsidP="00392ED9">
      <w:pPr>
        <w:pStyle w:val="BodyText"/>
        <w:ind w:left="0" w:right="190"/>
        <w:rPr>
          <w:color w:val="000000"/>
        </w:rPr>
      </w:pPr>
      <w:r w:rsidRPr="00797786">
        <w:rPr>
          <w:color w:val="000000"/>
        </w:rPr>
        <w:t>Þetta var II. stigs, slembiröðuð, opin, klínísk rannsókn með virkum samanburði þar sem bevacízúmab var rannsakað í samsetningu með 5</w:t>
      </w:r>
      <w:r w:rsidR="002E5EAB" w:rsidRPr="00797786">
        <w:rPr>
          <w:color w:val="000000"/>
        </w:rPr>
        <w:noBreakHyphen/>
      </w:r>
      <w:r w:rsidRPr="00797786">
        <w:rPr>
          <w:color w:val="000000"/>
        </w:rPr>
        <w:t>FU/FA sem fyrsta val við meðferð á krabbameini í ristli eða endaþarmi með meinvörpum. Miðgildi aldurs var 64 ára. 19% sjúklinga höfðu áður fengið krabbameinslyfjameðferð og 14% áður fengið geislameðferð. Sjötíu og einn sjúklingur var valinn af handahófi til þess að fá 5</w:t>
      </w:r>
      <w:r w:rsidR="002E5EAB" w:rsidRPr="00797786">
        <w:rPr>
          <w:color w:val="000000"/>
        </w:rPr>
        <w:noBreakHyphen/>
      </w:r>
      <w:r w:rsidRPr="00797786">
        <w:rPr>
          <w:color w:val="000000"/>
        </w:rPr>
        <w:t>FU/FA í einni hraðri inndælingu eða 5</w:t>
      </w:r>
      <w:r w:rsidR="002E5EAB" w:rsidRPr="00797786">
        <w:rPr>
          <w:color w:val="000000"/>
        </w:rPr>
        <w:noBreakHyphen/>
      </w:r>
      <w:r w:rsidRPr="00797786">
        <w:rPr>
          <w:color w:val="000000"/>
        </w:rPr>
        <w:t xml:space="preserve">FU/FA + bevacízúmab (5 mg/kg á 2 vikna fresti). Þriðji hópurinn með 33 sjúklingum fékk í einni hraðri inndælingu 5-FU/FA + bevacízúmab (10 mg/kg á 2 vikna fresti). Sjúklingar fengu meðferð þar til sjúkdómurinn versnaði. Aðalendapunktar rannsóknarinnar voru tölur yfir hlutlæga svörun og lifun án versnunar sjúkdóms. Þegar </w:t>
      </w:r>
      <w:r w:rsidR="0084419C" w:rsidRPr="00797786">
        <w:rPr>
          <w:color w:val="000000"/>
        </w:rPr>
        <w:t xml:space="preserve">bætt var </w:t>
      </w:r>
      <w:r w:rsidRPr="00797786">
        <w:rPr>
          <w:color w:val="000000"/>
        </w:rPr>
        <w:t>5 mg/kg af bevacízúmabi á tveggja vikna fresti við 5</w:t>
      </w:r>
      <w:r w:rsidR="002E5EAB" w:rsidRPr="00797786">
        <w:rPr>
          <w:color w:val="000000"/>
        </w:rPr>
        <w:noBreakHyphen/>
      </w:r>
      <w:r w:rsidRPr="00797786">
        <w:rPr>
          <w:color w:val="000000"/>
        </w:rPr>
        <w:t xml:space="preserve">FU/FA, </w:t>
      </w:r>
      <w:r w:rsidR="0084419C" w:rsidRPr="00797786">
        <w:rPr>
          <w:color w:val="000000"/>
        </w:rPr>
        <w:t xml:space="preserve">urðu tölur yfir </w:t>
      </w:r>
      <w:r w:rsidRPr="00797786">
        <w:rPr>
          <w:color w:val="000000"/>
        </w:rPr>
        <w:t>hlutlæg</w:t>
      </w:r>
      <w:r w:rsidR="0084419C" w:rsidRPr="00797786">
        <w:rPr>
          <w:color w:val="000000"/>
        </w:rPr>
        <w:t>a</w:t>
      </w:r>
      <w:r w:rsidRPr="00797786">
        <w:rPr>
          <w:color w:val="000000"/>
        </w:rPr>
        <w:t xml:space="preserve"> svörun</w:t>
      </w:r>
      <w:r w:rsidR="0084419C" w:rsidRPr="00797786">
        <w:rPr>
          <w:color w:val="000000"/>
        </w:rPr>
        <w:t xml:space="preserve"> hærri</w:t>
      </w:r>
      <w:r w:rsidRPr="00797786">
        <w:rPr>
          <w:color w:val="000000"/>
        </w:rPr>
        <w:t>, lifun án versnunar sjúkdóms lengri og tilhneiging til lengri lifunar, samanborið við 5</w:t>
      </w:r>
      <w:r w:rsidR="00220992" w:rsidRPr="00797786">
        <w:rPr>
          <w:color w:val="000000"/>
        </w:rPr>
        <w:noBreakHyphen/>
      </w:r>
      <w:r w:rsidRPr="00797786">
        <w:rPr>
          <w:color w:val="000000"/>
        </w:rPr>
        <w:t>FU/FA krabbameinslyfjameðferð eina sér (sjá töflu 5). Þessar upplýsingar um verkun eru í samræmi við niðurstöður úr AVF2107g-rannsókninni.</w:t>
      </w:r>
    </w:p>
    <w:p w14:paraId="69091D01" w14:textId="77777777" w:rsidR="00D15122" w:rsidRPr="008F7C6F" w:rsidRDefault="00D15122" w:rsidP="007F6E1B">
      <w:pPr>
        <w:rPr>
          <w:rFonts w:ascii="Times New Roman" w:eastAsia="Times New Roman" w:hAnsi="Times New Roman"/>
          <w:color w:val="000000"/>
          <w:sz w:val="21"/>
          <w:szCs w:val="21"/>
        </w:rPr>
      </w:pPr>
    </w:p>
    <w:p w14:paraId="1DAAA41B" w14:textId="77777777" w:rsidR="00D15122" w:rsidRPr="00797786" w:rsidRDefault="009B0756" w:rsidP="007F6E1B">
      <w:pPr>
        <w:pStyle w:val="BodyText"/>
        <w:ind w:left="0" w:right="458"/>
        <w:rPr>
          <w:color w:val="000000"/>
        </w:rPr>
      </w:pPr>
      <w:r w:rsidRPr="00797786">
        <w:rPr>
          <w:color w:val="000000"/>
        </w:rPr>
        <w:t xml:space="preserve">Yfirlit yfir upplýsingar um verkun úr rannsóknunum AVF0780g og AVF2192g þar sem rannsakað var bevacízúmab ásamt 5-FU/FA-krabbameinslyfjameðferð </w:t>
      </w:r>
      <w:r w:rsidR="0084419C" w:rsidRPr="00797786">
        <w:rPr>
          <w:color w:val="000000"/>
        </w:rPr>
        <w:t xml:space="preserve">má sjá </w:t>
      </w:r>
      <w:r w:rsidRPr="00797786">
        <w:rPr>
          <w:color w:val="000000"/>
        </w:rPr>
        <w:t>í töflu 5.</w:t>
      </w:r>
    </w:p>
    <w:p w14:paraId="36665323" w14:textId="77777777" w:rsidR="00221EBE" w:rsidRPr="008F7C6F" w:rsidRDefault="00221EBE" w:rsidP="004E7E34">
      <w:pPr>
        <w:rPr>
          <w:rFonts w:ascii="Times New Roman" w:eastAsia="Times New Roman" w:hAnsi="Times New Roman"/>
          <w:color w:val="000000"/>
          <w:sz w:val="21"/>
          <w:szCs w:val="21"/>
        </w:rPr>
      </w:pPr>
    </w:p>
    <w:p w14:paraId="0E902974" w14:textId="77777777" w:rsidR="00D15122" w:rsidRPr="00797786" w:rsidRDefault="009B0756" w:rsidP="000431D0">
      <w:pPr>
        <w:keepNext/>
        <w:keepLines/>
        <w:tabs>
          <w:tab w:val="left" w:pos="1134"/>
        </w:tabs>
        <w:rPr>
          <w:rFonts w:ascii="Times New Roman" w:hAnsi="Times New Roman"/>
          <w:b/>
          <w:color w:val="000000"/>
        </w:rPr>
      </w:pPr>
      <w:r w:rsidRPr="00797786">
        <w:rPr>
          <w:rFonts w:ascii="Times New Roman" w:hAnsi="Times New Roman"/>
          <w:b/>
          <w:color w:val="000000"/>
        </w:rPr>
        <w:t>Tafla 5</w:t>
      </w:r>
      <w:r w:rsidR="002E5EAB" w:rsidRPr="00797786">
        <w:rPr>
          <w:rFonts w:ascii="Times New Roman" w:hAnsi="Times New Roman"/>
          <w:b/>
          <w:color w:val="000000"/>
        </w:rPr>
        <w:tab/>
      </w:r>
      <w:r w:rsidRPr="00797786">
        <w:rPr>
          <w:rFonts w:ascii="Times New Roman" w:hAnsi="Times New Roman"/>
          <w:b/>
          <w:color w:val="000000"/>
        </w:rPr>
        <w:t>Niðurstöður um verkun úr rannsóknunum AVF0780g og AVF2192g</w:t>
      </w:r>
    </w:p>
    <w:p w14:paraId="4B930269" w14:textId="77777777" w:rsidR="00D15122" w:rsidRPr="008F7C6F" w:rsidRDefault="00D15122" w:rsidP="007F6E1B">
      <w:pPr>
        <w:keepNext/>
        <w:rPr>
          <w:rFonts w:ascii="Times New Roman" w:eastAsia="Times New Roman" w:hAnsi="Times New Roman"/>
          <w:bCs/>
          <w:color w:val="000000"/>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791"/>
        <w:gridCol w:w="1284"/>
        <w:gridCol w:w="1284"/>
        <w:gridCol w:w="1284"/>
        <w:gridCol w:w="1284"/>
        <w:gridCol w:w="1284"/>
      </w:tblGrid>
      <w:tr w:rsidR="00D15122" w:rsidRPr="008F7C6F" w14:paraId="1A3FFA11" w14:textId="77777777" w:rsidTr="00EE78E8">
        <w:trPr>
          <w:tblHeader/>
        </w:trPr>
        <w:tc>
          <w:tcPr>
            <w:tcW w:w="2791" w:type="dxa"/>
            <w:vMerge w:val="restart"/>
            <w:tcBorders>
              <w:top w:val="single" w:sz="5" w:space="0" w:color="000000"/>
              <w:left w:val="single" w:sz="5" w:space="0" w:color="000000"/>
              <w:right w:val="single" w:sz="5" w:space="0" w:color="000000"/>
            </w:tcBorders>
          </w:tcPr>
          <w:p w14:paraId="61D0439E" w14:textId="77777777" w:rsidR="00D15122" w:rsidRPr="00797786" w:rsidRDefault="00D15122" w:rsidP="007F6E1B">
            <w:pPr>
              <w:keepNext/>
              <w:rPr>
                <w:rFonts w:ascii="Times New Roman" w:hAnsi="Times New Roman"/>
                <w:color w:val="000000"/>
              </w:rPr>
            </w:pPr>
          </w:p>
        </w:tc>
        <w:tc>
          <w:tcPr>
            <w:tcW w:w="3852" w:type="dxa"/>
            <w:gridSpan w:val="3"/>
            <w:tcBorders>
              <w:top w:val="single" w:sz="5" w:space="0" w:color="000000"/>
              <w:left w:val="single" w:sz="5" w:space="0" w:color="000000"/>
              <w:bottom w:val="single" w:sz="5" w:space="0" w:color="000000"/>
              <w:right w:val="single" w:sz="5" w:space="0" w:color="000000"/>
            </w:tcBorders>
          </w:tcPr>
          <w:p w14:paraId="0DBEFD90" w14:textId="77777777" w:rsidR="00D15122" w:rsidRPr="00797786" w:rsidRDefault="009B0756" w:rsidP="007F6E1B">
            <w:pPr>
              <w:pStyle w:val="TableParagraph"/>
              <w:keepNext/>
              <w:jc w:val="center"/>
              <w:rPr>
                <w:rFonts w:ascii="Times New Roman" w:eastAsia="Times New Roman" w:hAnsi="Times New Roman"/>
                <w:color w:val="000000"/>
              </w:rPr>
            </w:pPr>
            <w:r w:rsidRPr="00797786">
              <w:rPr>
                <w:rFonts w:ascii="Times New Roman" w:hAnsi="Times New Roman"/>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731225C5" w14:textId="77777777" w:rsidR="00D15122" w:rsidRPr="00797786" w:rsidRDefault="009B0756" w:rsidP="007F6E1B">
            <w:pPr>
              <w:pStyle w:val="TableParagraph"/>
              <w:keepNext/>
              <w:rPr>
                <w:rFonts w:ascii="Times New Roman" w:eastAsia="Times New Roman" w:hAnsi="Times New Roman"/>
                <w:color w:val="000000"/>
              </w:rPr>
            </w:pPr>
            <w:r w:rsidRPr="00797786">
              <w:rPr>
                <w:rFonts w:ascii="Times New Roman" w:hAnsi="Times New Roman"/>
                <w:color w:val="000000"/>
              </w:rPr>
              <w:t>AVF2192g</w:t>
            </w:r>
          </w:p>
        </w:tc>
      </w:tr>
      <w:tr w:rsidR="00D15122" w:rsidRPr="008F7C6F" w14:paraId="08FF5A5A" w14:textId="77777777" w:rsidTr="00EE78E8">
        <w:trPr>
          <w:tblHeader/>
        </w:trPr>
        <w:tc>
          <w:tcPr>
            <w:tcW w:w="2791" w:type="dxa"/>
            <w:vMerge/>
            <w:tcBorders>
              <w:left w:val="single" w:sz="5" w:space="0" w:color="000000"/>
              <w:bottom w:val="single" w:sz="5" w:space="0" w:color="000000"/>
              <w:right w:val="single" w:sz="5" w:space="0" w:color="000000"/>
            </w:tcBorders>
          </w:tcPr>
          <w:p w14:paraId="23692FA0" w14:textId="77777777" w:rsidR="00D15122" w:rsidRPr="00797786" w:rsidRDefault="00D15122" w:rsidP="007F6E1B">
            <w:pPr>
              <w:keepNext/>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1554D19D" w14:textId="77777777" w:rsidR="00D15122" w:rsidRPr="008F7C6F" w:rsidRDefault="00D15122" w:rsidP="00C0667E">
            <w:pPr>
              <w:pStyle w:val="TableParagraph"/>
              <w:keepNext/>
              <w:jc w:val="center"/>
              <w:rPr>
                <w:rFonts w:ascii="Times New Roman" w:eastAsia="Times New Roman" w:hAnsi="Times New Roman"/>
                <w:bCs/>
                <w:color w:val="000000"/>
                <w:sz w:val="20"/>
                <w:szCs w:val="20"/>
              </w:rPr>
            </w:pPr>
          </w:p>
          <w:p w14:paraId="71FA2842" w14:textId="77777777" w:rsidR="00D15122" w:rsidRPr="00797786" w:rsidRDefault="009B0756" w:rsidP="00C0667E">
            <w:pPr>
              <w:pStyle w:val="TableParagraph"/>
              <w:keepNext/>
              <w:jc w:val="center"/>
              <w:rPr>
                <w:rFonts w:ascii="Times New Roman" w:eastAsia="Times New Roman" w:hAnsi="Times New Roman"/>
                <w:color w:val="000000"/>
              </w:rPr>
            </w:pPr>
            <w:r w:rsidRPr="00797786">
              <w:rPr>
                <w:rFonts w:ascii="Times New Roman" w:hAnsi="Times New Roman"/>
                <w:color w:val="000000"/>
              </w:rPr>
              <w:t>5-FU/FA</w:t>
            </w:r>
          </w:p>
        </w:tc>
        <w:tc>
          <w:tcPr>
            <w:tcW w:w="1284" w:type="dxa"/>
            <w:tcBorders>
              <w:top w:val="single" w:sz="5" w:space="0" w:color="000000"/>
              <w:left w:val="single" w:sz="5" w:space="0" w:color="000000"/>
              <w:bottom w:val="single" w:sz="5" w:space="0" w:color="000000"/>
              <w:right w:val="single" w:sz="5" w:space="0" w:color="000000"/>
            </w:tcBorders>
            <w:vAlign w:val="center"/>
          </w:tcPr>
          <w:p w14:paraId="24E75CF8" w14:textId="77777777" w:rsidR="00D15122" w:rsidRPr="008F7C6F" w:rsidRDefault="009B0756" w:rsidP="000431D0">
            <w:pPr>
              <w:pStyle w:val="TableParagraph"/>
              <w:keepNext/>
              <w:spacing w:line="257" w:lineRule="exact"/>
              <w:ind w:right="2"/>
              <w:jc w:val="center"/>
              <w:rPr>
                <w:rFonts w:ascii="Times New Roman" w:eastAsia="Times New Roman" w:hAnsi="Times New Roman"/>
                <w:color w:val="000000"/>
                <w:sz w:val="14"/>
                <w:szCs w:val="14"/>
              </w:rPr>
            </w:pPr>
            <w:r w:rsidRPr="00797786">
              <w:rPr>
                <w:rFonts w:ascii="Times New Roman" w:hAnsi="Times New Roman"/>
                <w:color w:val="000000"/>
              </w:rPr>
              <w:t>5-FU/FA +</w:t>
            </w:r>
            <w:r w:rsidR="00810FC0" w:rsidRPr="00797786">
              <w:rPr>
                <w:rFonts w:ascii="Times New Roman" w:hAnsi="Times New Roman"/>
                <w:color w:val="000000"/>
              </w:rPr>
              <w:t xml:space="preserve"> </w:t>
            </w:r>
            <w:r w:rsidR="00022607" w:rsidRPr="00797786">
              <w:rPr>
                <w:rFonts w:ascii="Times New Roman" w:hAnsi="Times New Roman"/>
                <w:color w:val="000000"/>
              </w:rPr>
              <w:t>bevacízúmab</w:t>
            </w:r>
            <w:r w:rsidR="00022607" w:rsidRPr="00797786">
              <w:rPr>
                <w:rFonts w:ascii="Times New Roman" w:hAnsi="Times New Roman"/>
                <w:color w:val="000000"/>
                <w:vertAlign w:val="superscript"/>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5AE66CA2" w14:textId="77777777" w:rsidR="00D15122" w:rsidRPr="008F7C6F" w:rsidRDefault="009B0756" w:rsidP="000431D0">
            <w:pPr>
              <w:pStyle w:val="TableParagraph"/>
              <w:keepNext/>
              <w:spacing w:line="257" w:lineRule="exact"/>
              <w:ind w:right="1"/>
              <w:jc w:val="center"/>
              <w:rPr>
                <w:rFonts w:ascii="Times New Roman" w:eastAsia="Times New Roman" w:hAnsi="Times New Roman"/>
                <w:color w:val="000000"/>
                <w:sz w:val="14"/>
                <w:szCs w:val="14"/>
              </w:rPr>
            </w:pPr>
            <w:r w:rsidRPr="00797786">
              <w:rPr>
                <w:rFonts w:ascii="Times New Roman" w:hAnsi="Times New Roman"/>
                <w:color w:val="000000"/>
              </w:rPr>
              <w:t>5-FU/FA +</w:t>
            </w:r>
            <w:r w:rsidR="00810FC0" w:rsidRPr="00797786">
              <w:rPr>
                <w:rFonts w:ascii="Times New Roman" w:hAnsi="Times New Roman"/>
                <w:color w:val="000000"/>
              </w:rPr>
              <w:t xml:space="preserve"> </w:t>
            </w:r>
            <w:r w:rsidR="00022607" w:rsidRPr="00797786">
              <w:rPr>
                <w:rFonts w:ascii="Times New Roman" w:hAnsi="Times New Roman"/>
                <w:color w:val="000000"/>
              </w:rPr>
              <w:t>bevacízúmab</w:t>
            </w:r>
            <w:r w:rsidR="00022607" w:rsidRPr="00797786">
              <w:rPr>
                <w:rFonts w:ascii="Times New Roman" w:hAnsi="Times New Roman"/>
                <w:color w:val="000000"/>
                <w:vertAlign w:val="superscript"/>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54E27B2F" w14:textId="77777777" w:rsidR="00D15122" w:rsidRPr="00797786" w:rsidRDefault="009B0756" w:rsidP="00810FC0">
            <w:pPr>
              <w:pStyle w:val="TableParagraph"/>
              <w:keepNext/>
              <w:jc w:val="center"/>
              <w:rPr>
                <w:rFonts w:ascii="Times New Roman" w:eastAsia="Times New Roman" w:hAnsi="Times New Roman"/>
                <w:color w:val="000000"/>
              </w:rPr>
            </w:pPr>
            <w:r w:rsidRPr="00797786">
              <w:rPr>
                <w:rFonts w:ascii="Times New Roman" w:hAnsi="Times New Roman"/>
                <w:color w:val="000000"/>
              </w:rPr>
              <w:t>5-FU/FA +</w:t>
            </w:r>
            <w:r w:rsidR="00810FC0" w:rsidRPr="00797786">
              <w:rPr>
                <w:rFonts w:ascii="Times New Roman" w:hAnsi="Times New Roman"/>
                <w:color w:val="000000"/>
              </w:rPr>
              <w:t xml:space="preserve"> </w:t>
            </w:r>
            <w:r w:rsidRPr="00797786">
              <w:rPr>
                <w:rFonts w:ascii="Times New Roman" w:hAnsi="Times New Roman"/>
                <w:color w:val="000000"/>
              </w:rPr>
              <w:t>lyfleysa</w:t>
            </w:r>
          </w:p>
        </w:tc>
        <w:tc>
          <w:tcPr>
            <w:tcW w:w="1284" w:type="dxa"/>
            <w:tcBorders>
              <w:top w:val="single" w:sz="5" w:space="0" w:color="000000"/>
              <w:left w:val="single" w:sz="5" w:space="0" w:color="000000"/>
              <w:bottom w:val="single" w:sz="5" w:space="0" w:color="000000"/>
              <w:right w:val="single" w:sz="5" w:space="0" w:color="000000"/>
            </w:tcBorders>
            <w:vAlign w:val="center"/>
          </w:tcPr>
          <w:p w14:paraId="0F9CAF57" w14:textId="77777777" w:rsidR="00D15122" w:rsidRPr="00797786" w:rsidRDefault="009B0756" w:rsidP="00810FC0">
            <w:pPr>
              <w:pStyle w:val="TableParagraph"/>
              <w:keepNext/>
              <w:jc w:val="center"/>
              <w:rPr>
                <w:rFonts w:ascii="Times New Roman" w:eastAsia="Times New Roman" w:hAnsi="Times New Roman"/>
                <w:color w:val="000000"/>
              </w:rPr>
            </w:pPr>
            <w:r w:rsidRPr="00797786">
              <w:rPr>
                <w:rFonts w:ascii="Times New Roman" w:hAnsi="Times New Roman"/>
                <w:color w:val="000000"/>
              </w:rPr>
              <w:t>5-FU/FA +</w:t>
            </w:r>
            <w:r w:rsidR="00810FC0" w:rsidRPr="00797786">
              <w:rPr>
                <w:rFonts w:ascii="Times New Roman" w:hAnsi="Times New Roman"/>
                <w:color w:val="000000"/>
              </w:rPr>
              <w:t xml:space="preserve"> </w:t>
            </w:r>
            <w:r w:rsidR="00022607" w:rsidRPr="00797786">
              <w:rPr>
                <w:rFonts w:ascii="Times New Roman" w:hAnsi="Times New Roman"/>
                <w:color w:val="000000"/>
              </w:rPr>
              <w:t>bevacízúmab</w:t>
            </w:r>
          </w:p>
        </w:tc>
      </w:tr>
      <w:tr w:rsidR="00D15122" w:rsidRPr="008F7C6F" w14:paraId="737BC497"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4739D595" w14:textId="77777777" w:rsidR="00D15122" w:rsidRPr="00797786" w:rsidRDefault="009B0756" w:rsidP="007F6E1B">
            <w:pPr>
              <w:pStyle w:val="TableParagraph"/>
              <w:keepNext/>
              <w:rPr>
                <w:rFonts w:ascii="Times New Roman" w:eastAsia="Times New Roman" w:hAnsi="Times New Roman"/>
                <w:color w:val="000000"/>
              </w:rPr>
            </w:pPr>
            <w:r w:rsidRPr="00797786">
              <w:rPr>
                <w:rFonts w:ascii="Times New Roman" w:hAnsi="Times New Roman"/>
                <w:color w:val="000000"/>
              </w:rPr>
              <w:t>Fjöldi sjúklinga</w:t>
            </w:r>
          </w:p>
        </w:tc>
        <w:tc>
          <w:tcPr>
            <w:tcW w:w="1284" w:type="dxa"/>
            <w:tcBorders>
              <w:top w:val="single" w:sz="5" w:space="0" w:color="000000"/>
              <w:left w:val="single" w:sz="5" w:space="0" w:color="000000"/>
              <w:bottom w:val="single" w:sz="5" w:space="0" w:color="000000"/>
              <w:right w:val="single" w:sz="5" w:space="0" w:color="000000"/>
            </w:tcBorders>
          </w:tcPr>
          <w:p w14:paraId="10C39963" w14:textId="77777777" w:rsidR="00D15122" w:rsidRPr="00797786" w:rsidRDefault="009B0756" w:rsidP="007F6E1B">
            <w:pPr>
              <w:pStyle w:val="TableParagraph"/>
              <w:keepNext/>
              <w:jc w:val="center"/>
              <w:rPr>
                <w:rFonts w:ascii="Times New Roman" w:eastAsia="Times New Roman" w:hAnsi="Times New Roman"/>
                <w:color w:val="000000"/>
              </w:rPr>
            </w:pPr>
            <w:r w:rsidRPr="00797786">
              <w:rPr>
                <w:rFonts w:ascii="Times New Roman" w:hAnsi="Times New Roman"/>
                <w:color w:val="000000"/>
              </w:rPr>
              <w:t>36</w:t>
            </w:r>
          </w:p>
        </w:tc>
        <w:tc>
          <w:tcPr>
            <w:tcW w:w="1284" w:type="dxa"/>
            <w:tcBorders>
              <w:top w:val="single" w:sz="5" w:space="0" w:color="000000"/>
              <w:left w:val="single" w:sz="5" w:space="0" w:color="000000"/>
              <w:bottom w:val="single" w:sz="5" w:space="0" w:color="000000"/>
              <w:right w:val="single" w:sz="5" w:space="0" w:color="000000"/>
            </w:tcBorders>
          </w:tcPr>
          <w:p w14:paraId="3AE01FCA" w14:textId="77777777" w:rsidR="00D15122" w:rsidRPr="00797786" w:rsidRDefault="009B0756" w:rsidP="007F6E1B">
            <w:pPr>
              <w:pStyle w:val="TableParagraph"/>
              <w:keepNext/>
              <w:jc w:val="center"/>
              <w:rPr>
                <w:rFonts w:ascii="Times New Roman" w:eastAsia="Times New Roman" w:hAnsi="Times New Roman"/>
                <w:color w:val="000000"/>
              </w:rPr>
            </w:pPr>
            <w:r w:rsidRPr="00797786">
              <w:rPr>
                <w:rFonts w:ascii="Times New Roman" w:hAnsi="Times New Roman"/>
                <w:color w:val="000000"/>
              </w:rPr>
              <w:t>35</w:t>
            </w:r>
          </w:p>
        </w:tc>
        <w:tc>
          <w:tcPr>
            <w:tcW w:w="1284" w:type="dxa"/>
            <w:tcBorders>
              <w:top w:val="single" w:sz="5" w:space="0" w:color="000000"/>
              <w:left w:val="single" w:sz="5" w:space="0" w:color="000000"/>
              <w:bottom w:val="single" w:sz="5" w:space="0" w:color="000000"/>
              <w:right w:val="single" w:sz="5" w:space="0" w:color="000000"/>
            </w:tcBorders>
          </w:tcPr>
          <w:p w14:paraId="43306465" w14:textId="77777777" w:rsidR="00D15122" w:rsidRPr="00797786" w:rsidRDefault="009B0756" w:rsidP="007F6E1B">
            <w:pPr>
              <w:pStyle w:val="TableParagraph"/>
              <w:keepNext/>
              <w:jc w:val="center"/>
              <w:rPr>
                <w:rFonts w:ascii="Times New Roman" w:eastAsia="Times New Roman" w:hAnsi="Times New Roman"/>
                <w:color w:val="000000"/>
              </w:rPr>
            </w:pPr>
            <w:r w:rsidRPr="00797786">
              <w:rPr>
                <w:rFonts w:ascii="Times New Roman" w:hAnsi="Times New Roman"/>
                <w:color w:val="000000"/>
              </w:rPr>
              <w:t>33</w:t>
            </w:r>
          </w:p>
        </w:tc>
        <w:tc>
          <w:tcPr>
            <w:tcW w:w="1284" w:type="dxa"/>
            <w:tcBorders>
              <w:top w:val="single" w:sz="5" w:space="0" w:color="000000"/>
              <w:left w:val="single" w:sz="5" w:space="0" w:color="000000"/>
              <w:bottom w:val="single" w:sz="5" w:space="0" w:color="000000"/>
              <w:right w:val="single" w:sz="5" w:space="0" w:color="000000"/>
            </w:tcBorders>
          </w:tcPr>
          <w:p w14:paraId="328852A1" w14:textId="77777777" w:rsidR="00D15122" w:rsidRPr="00797786" w:rsidRDefault="009B0756" w:rsidP="007F6E1B">
            <w:pPr>
              <w:pStyle w:val="TableParagraph"/>
              <w:keepNext/>
              <w:jc w:val="center"/>
              <w:rPr>
                <w:rFonts w:ascii="Times New Roman" w:eastAsia="Times New Roman" w:hAnsi="Times New Roman"/>
                <w:color w:val="000000"/>
              </w:rPr>
            </w:pPr>
            <w:r w:rsidRPr="00797786">
              <w:rPr>
                <w:rFonts w:ascii="Times New Roman" w:hAnsi="Times New Roman"/>
                <w:color w:val="000000"/>
              </w:rPr>
              <w:t>105</w:t>
            </w:r>
          </w:p>
        </w:tc>
        <w:tc>
          <w:tcPr>
            <w:tcW w:w="1284" w:type="dxa"/>
            <w:tcBorders>
              <w:top w:val="single" w:sz="5" w:space="0" w:color="000000"/>
              <w:left w:val="single" w:sz="5" w:space="0" w:color="000000"/>
              <w:bottom w:val="single" w:sz="5" w:space="0" w:color="000000"/>
              <w:right w:val="single" w:sz="5" w:space="0" w:color="000000"/>
            </w:tcBorders>
          </w:tcPr>
          <w:p w14:paraId="32D6BF75" w14:textId="77777777" w:rsidR="00D15122" w:rsidRPr="00797786" w:rsidRDefault="009B0756" w:rsidP="007F6E1B">
            <w:pPr>
              <w:pStyle w:val="TableParagraph"/>
              <w:keepNext/>
              <w:jc w:val="center"/>
              <w:rPr>
                <w:rFonts w:ascii="Times New Roman" w:eastAsia="Times New Roman" w:hAnsi="Times New Roman"/>
                <w:color w:val="000000"/>
              </w:rPr>
            </w:pPr>
            <w:r w:rsidRPr="00797786">
              <w:rPr>
                <w:rFonts w:ascii="Times New Roman" w:hAnsi="Times New Roman"/>
                <w:color w:val="000000"/>
              </w:rPr>
              <w:t>104</w:t>
            </w:r>
          </w:p>
        </w:tc>
      </w:tr>
      <w:tr w:rsidR="00D15122" w:rsidRPr="008F7C6F" w14:paraId="089C5411" w14:textId="77777777" w:rsidTr="00EE78E8">
        <w:tc>
          <w:tcPr>
            <w:tcW w:w="9211" w:type="dxa"/>
            <w:gridSpan w:val="6"/>
            <w:tcBorders>
              <w:top w:val="single" w:sz="5" w:space="0" w:color="000000"/>
              <w:left w:val="single" w:sz="5" w:space="0" w:color="000000"/>
              <w:bottom w:val="single" w:sz="5" w:space="0" w:color="000000"/>
              <w:right w:val="single" w:sz="5" w:space="0" w:color="000000"/>
            </w:tcBorders>
          </w:tcPr>
          <w:p w14:paraId="6E31D3EE" w14:textId="77777777" w:rsidR="00D15122" w:rsidRPr="00797786" w:rsidRDefault="009B0756" w:rsidP="007F6E1B">
            <w:pPr>
              <w:pStyle w:val="TableParagraph"/>
              <w:keepNext/>
              <w:rPr>
                <w:rFonts w:ascii="Times New Roman" w:eastAsia="Times New Roman" w:hAnsi="Times New Roman"/>
                <w:color w:val="000000"/>
              </w:rPr>
            </w:pPr>
            <w:r w:rsidRPr="00797786">
              <w:rPr>
                <w:rFonts w:ascii="Times New Roman" w:hAnsi="Times New Roman"/>
                <w:color w:val="000000"/>
              </w:rPr>
              <w:t>Heildarlifun</w:t>
            </w:r>
          </w:p>
        </w:tc>
      </w:tr>
      <w:tr w:rsidR="00D15122" w:rsidRPr="008F7C6F" w14:paraId="454262C8"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7051B45D" w14:textId="77777777" w:rsidR="00D15122" w:rsidRPr="00797786" w:rsidRDefault="009B0756" w:rsidP="00835740">
            <w:pPr>
              <w:pStyle w:val="TableParagraph"/>
              <w:ind w:left="263"/>
              <w:rPr>
                <w:rFonts w:ascii="Times New Roman" w:eastAsia="Times New Roman" w:hAnsi="Times New Roman"/>
                <w:color w:val="000000"/>
              </w:rPr>
            </w:pPr>
            <w:r w:rsidRPr="00797786">
              <w:rPr>
                <w:rFonts w:ascii="Times New Roman" w:hAnsi="Times New Roman"/>
                <w:color w:val="000000"/>
              </w:rPr>
              <w:t>Miðgildi</w:t>
            </w:r>
            <w:r w:rsidR="0084419C" w:rsidRPr="00797786">
              <w:rPr>
                <w:rFonts w:ascii="Times New Roman" w:hAnsi="Times New Roman"/>
                <w:color w:val="000000"/>
              </w:rPr>
              <w:t>s</w:t>
            </w:r>
            <w:r w:rsidRPr="00797786">
              <w:rPr>
                <w:rFonts w:ascii="Times New Roman" w:hAnsi="Times New Roman"/>
                <w:color w:val="000000"/>
              </w:rPr>
              <w:t>tím</w:t>
            </w:r>
            <w:r w:rsidR="0084419C" w:rsidRPr="00797786">
              <w:rPr>
                <w:rFonts w:ascii="Times New Roman" w:hAnsi="Times New Roman"/>
                <w:color w:val="000000"/>
              </w:rPr>
              <w:t>i</w:t>
            </w:r>
            <w:r w:rsidRPr="00797786">
              <w:rPr>
                <w:rFonts w:ascii="Times New Roman" w:hAnsi="Times New Roman"/>
                <w:color w:val="000000"/>
              </w:rPr>
              <w:t xml:space="preserve"> (</w:t>
            </w:r>
            <w:r w:rsidR="0084419C" w:rsidRPr="00797786">
              <w:rPr>
                <w:rFonts w:ascii="Times New Roman" w:hAnsi="Times New Roman"/>
                <w:color w:val="000000"/>
              </w:rPr>
              <w:t xml:space="preserve">í </w:t>
            </w:r>
            <w:r w:rsidRPr="00797786">
              <w:rPr>
                <w:rFonts w:ascii="Times New Roman" w:hAnsi="Times New Roman"/>
                <w:color w:val="000000"/>
              </w:rPr>
              <w:t>mánuð</w:t>
            </w:r>
            <w:r w:rsidR="0084419C" w:rsidRPr="00797786">
              <w:rPr>
                <w:rFonts w:ascii="Times New Roman" w:hAnsi="Times New Roman"/>
                <w:color w:val="000000"/>
              </w:rPr>
              <w:t>um</w:t>
            </w:r>
            <w:r w:rsidRPr="00797786">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098149BA" w14:textId="77777777" w:rsidR="00D15122" w:rsidRPr="00797786" w:rsidRDefault="00750C6C" w:rsidP="007F6E1B">
            <w:pPr>
              <w:pStyle w:val="TableParagraph"/>
              <w:jc w:val="center"/>
              <w:rPr>
                <w:rFonts w:ascii="Times New Roman" w:eastAsia="Times New Roman" w:hAnsi="Times New Roman"/>
                <w:color w:val="000000"/>
              </w:rPr>
            </w:pPr>
            <w:r w:rsidRPr="00797786">
              <w:rPr>
                <w:rFonts w:ascii="Times New Roman" w:hAnsi="Times New Roman"/>
                <w:color w:val="000000"/>
              </w:rPr>
              <w:t>13,</w:t>
            </w:r>
            <w:r w:rsidR="009B0756" w:rsidRPr="00797786">
              <w:rPr>
                <w:rFonts w:ascii="Times New Roman" w:hAnsi="Times New Roman"/>
                <w:color w:val="000000"/>
              </w:rPr>
              <w:t>6</w:t>
            </w:r>
          </w:p>
        </w:tc>
        <w:tc>
          <w:tcPr>
            <w:tcW w:w="1284" w:type="dxa"/>
            <w:tcBorders>
              <w:top w:val="single" w:sz="5" w:space="0" w:color="000000"/>
              <w:left w:val="single" w:sz="5" w:space="0" w:color="000000"/>
              <w:bottom w:val="single" w:sz="5" w:space="0" w:color="000000"/>
              <w:right w:val="single" w:sz="5" w:space="0" w:color="000000"/>
            </w:tcBorders>
          </w:tcPr>
          <w:p w14:paraId="3FF61473" w14:textId="77777777" w:rsidR="00D15122" w:rsidRPr="00797786" w:rsidRDefault="009B0756" w:rsidP="00750C6C">
            <w:pPr>
              <w:pStyle w:val="TableParagraph"/>
              <w:jc w:val="center"/>
              <w:rPr>
                <w:rFonts w:ascii="Times New Roman" w:eastAsia="Times New Roman" w:hAnsi="Times New Roman"/>
                <w:color w:val="000000"/>
              </w:rPr>
            </w:pPr>
            <w:r w:rsidRPr="00797786">
              <w:rPr>
                <w:rFonts w:ascii="Times New Roman" w:hAnsi="Times New Roman"/>
                <w:color w:val="000000"/>
              </w:rPr>
              <w:t>17</w:t>
            </w:r>
            <w:r w:rsidR="00750C6C" w:rsidRPr="00797786">
              <w:rPr>
                <w:rFonts w:ascii="Times New Roman" w:hAnsi="Times New Roman"/>
                <w:color w:val="000000"/>
              </w:rPr>
              <w:t>,</w:t>
            </w:r>
            <w:r w:rsidRPr="00797786">
              <w:rPr>
                <w:rFonts w:ascii="Times New Roman" w:hAnsi="Times New Roman"/>
                <w:color w:val="000000"/>
              </w:rPr>
              <w:t>7</w:t>
            </w:r>
          </w:p>
        </w:tc>
        <w:tc>
          <w:tcPr>
            <w:tcW w:w="1284" w:type="dxa"/>
            <w:tcBorders>
              <w:top w:val="single" w:sz="5" w:space="0" w:color="000000"/>
              <w:left w:val="single" w:sz="5" w:space="0" w:color="000000"/>
              <w:bottom w:val="single" w:sz="5" w:space="0" w:color="000000"/>
              <w:right w:val="single" w:sz="5" w:space="0" w:color="000000"/>
            </w:tcBorders>
          </w:tcPr>
          <w:p w14:paraId="5E7B5C3D" w14:textId="77777777" w:rsidR="00D15122" w:rsidRPr="00797786" w:rsidRDefault="009B0756" w:rsidP="00750C6C">
            <w:pPr>
              <w:pStyle w:val="TableParagraph"/>
              <w:jc w:val="center"/>
              <w:rPr>
                <w:rFonts w:ascii="Times New Roman" w:eastAsia="Times New Roman" w:hAnsi="Times New Roman"/>
                <w:color w:val="000000"/>
              </w:rPr>
            </w:pPr>
            <w:r w:rsidRPr="00797786">
              <w:rPr>
                <w:rFonts w:ascii="Times New Roman" w:hAnsi="Times New Roman"/>
                <w:color w:val="000000"/>
              </w:rPr>
              <w:t>15</w:t>
            </w:r>
            <w:r w:rsidR="00750C6C" w:rsidRPr="00797786">
              <w:rPr>
                <w:rFonts w:ascii="Times New Roman" w:hAnsi="Times New Roman"/>
                <w:color w:val="000000"/>
              </w:rPr>
              <w:t>,</w:t>
            </w:r>
            <w:r w:rsidRPr="00797786">
              <w:rPr>
                <w:rFonts w:ascii="Times New Roman" w:hAnsi="Times New Roman"/>
                <w:color w:val="000000"/>
              </w:rPr>
              <w:t>2</w:t>
            </w:r>
          </w:p>
        </w:tc>
        <w:tc>
          <w:tcPr>
            <w:tcW w:w="1284" w:type="dxa"/>
            <w:tcBorders>
              <w:top w:val="single" w:sz="5" w:space="0" w:color="000000"/>
              <w:left w:val="single" w:sz="5" w:space="0" w:color="000000"/>
              <w:bottom w:val="single" w:sz="5" w:space="0" w:color="000000"/>
              <w:right w:val="single" w:sz="5" w:space="0" w:color="000000"/>
            </w:tcBorders>
          </w:tcPr>
          <w:p w14:paraId="3D8E6F8B" w14:textId="77777777" w:rsidR="00D15122" w:rsidRPr="00797786" w:rsidRDefault="009B0756" w:rsidP="00750C6C">
            <w:pPr>
              <w:pStyle w:val="TableParagraph"/>
              <w:jc w:val="center"/>
              <w:rPr>
                <w:rFonts w:ascii="Times New Roman" w:eastAsia="Times New Roman" w:hAnsi="Times New Roman"/>
                <w:color w:val="000000"/>
              </w:rPr>
            </w:pPr>
            <w:r w:rsidRPr="00797786">
              <w:rPr>
                <w:rFonts w:ascii="Times New Roman" w:hAnsi="Times New Roman"/>
                <w:color w:val="000000"/>
              </w:rPr>
              <w:t>12</w:t>
            </w:r>
            <w:r w:rsidR="00750C6C" w:rsidRPr="00797786">
              <w:rPr>
                <w:rFonts w:ascii="Times New Roman" w:hAnsi="Times New Roman"/>
                <w:color w:val="000000"/>
              </w:rPr>
              <w:t>,</w:t>
            </w:r>
            <w:r w:rsidRPr="00797786">
              <w:rPr>
                <w:rFonts w:ascii="Times New Roman" w:hAnsi="Times New Roman"/>
                <w:color w:val="000000"/>
              </w:rPr>
              <w:t>9</w:t>
            </w:r>
          </w:p>
        </w:tc>
        <w:tc>
          <w:tcPr>
            <w:tcW w:w="1284" w:type="dxa"/>
            <w:tcBorders>
              <w:top w:val="single" w:sz="5" w:space="0" w:color="000000"/>
              <w:left w:val="single" w:sz="5" w:space="0" w:color="000000"/>
              <w:bottom w:val="single" w:sz="5" w:space="0" w:color="000000"/>
              <w:right w:val="single" w:sz="5" w:space="0" w:color="000000"/>
            </w:tcBorders>
          </w:tcPr>
          <w:p w14:paraId="1C5A0A1B" w14:textId="77777777" w:rsidR="00D15122" w:rsidRPr="00797786" w:rsidRDefault="009B0756" w:rsidP="00750C6C">
            <w:pPr>
              <w:pStyle w:val="TableParagraph"/>
              <w:jc w:val="center"/>
              <w:rPr>
                <w:rFonts w:ascii="Times New Roman" w:eastAsia="Times New Roman" w:hAnsi="Times New Roman"/>
                <w:color w:val="000000"/>
              </w:rPr>
            </w:pPr>
            <w:r w:rsidRPr="00797786">
              <w:rPr>
                <w:rFonts w:ascii="Times New Roman" w:hAnsi="Times New Roman"/>
                <w:color w:val="000000"/>
              </w:rPr>
              <w:t>16</w:t>
            </w:r>
            <w:r w:rsidR="00750C6C" w:rsidRPr="00797786">
              <w:rPr>
                <w:rFonts w:ascii="Times New Roman" w:hAnsi="Times New Roman"/>
                <w:color w:val="000000"/>
              </w:rPr>
              <w:t>,</w:t>
            </w:r>
            <w:r w:rsidRPr="00797786">
              <w:rPr>
                <w:rFonts w:ascii="Times New Roman" w:hAnsi="Times New Roman"/>
                <w:color w:val="000000"/>
              </w:rPr>
              <w:t>6</w:t>
            </w:r>
          </w:p>
        </w:tc>
      </w:tr>
      <w:tr w:rsidR="00D15122" w:rsidRPr="008F7C6F" w14:paraId="372131DB"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1ED47C9B" w14:textId="77777777" w:rsidR="00D15122" w:rsidRPr="00797786" w:rsidRDefault="009B0756" w:rsidP="0084419C">
            <w:pPr>
              <w:pStyle w:val="TableParagraph"/>
              <w:ind w:left="263"/>
              <w:rPr>
                <w:rFonts w:ascii="Times New Roman" w:eastAsia="Times New Roman" w:hAnsi="Times New Roman"/>
                <w:color w:val="000000"/>
              </w:rPr>
            </w:pPr>
            <w:r w:rsidRPr="00797786">
              <w:rPr>
                <w:rFonts w:ascii="Times New Roman" w:hAnsi="Times New Roman"/>
                <w:color w:val="000000"/>
              </w:rPr>
              <w:t xml:space="preserve">95% </w:t>
            </w:r>
            <w:r w:rsidR="0084419C" w:rsidRPr="00797786">
              <w:rPr>
                <w:rFonts w:ascii="Times New Roman" w:hAnsi="Times New Roman"/>
                <w:color w:val="000000"/>
              </w:rPr>
              <w:t>öryggismörk</w:t>
            </w:r>
          </w:p>
        </w:tc>
        <w:tc>
          <w:tcPr>
            <w:tcW w:w="1284" w:type="dxa"/>
            <w:tcBorders>
              <w:top w:val="single" w:sz="5" w:space="0" w:color="000000"/>
              <w:left w:val="single" w:sz="5" w:space="0" w:color="000000"/>
              <w:bottom w:val="single" w:sz="5" w:space="0" w:color="000000"/>
              <w:right w:val="single" w:sz="5" w:space="0" w:color="000000"/>
            </w:tcBorders>
          </w:tcPr>
          <w:p w14:paraId="58BD1A01" w14:textId="77777777" w:rsidR="00D15122" w:rsidRPr="00797786"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699B6E14" w14:textId="77777777" w:rsidR="00D15122" w:rsidRPr="00797786"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ADAEDAE" w14:textId="77777777" w:rsidR="00D15122" w:rsidRPr="00797786"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BDCDBB8" w14:textId="6ED2D3DC" w:rsidR="00D15122" w:rsidRPr="00797786" w:rsidRDefault="009B0756" w:rsidP="00835740">
            <w:pPr>
              <w:pStyle w:val="TableParagraph"/>
              <w:ind w:right="14" w:firstLine="100"/>
              <w:jc w:val="center"/>
              <w:rPr>
                <w:rFonts w:ascii="Times New Roman" w:eastAsia="Times New Roman" w:hAnsi="Times New Roman"/>
                <w:color w:val="000000"/>
              </w:rPr>
            </w:pPr>
            <w:r w:rsidRPr="00797786">
              <w:rPr>
                <w:rFonts w:ascii="Times New Roman" w:hAnsi="Times New Roman"/>
                <w:color w:val="000000"/>
              </w:rPr>
              <w:t>10,35–16,95</w:t>
            </w:r>
          </w:p>
        </w:tc>
        <w:tc>
          <w:tcPr>
            <w:tcW w:w="1284" w:type="dxa"/>
            <w:tcBorders>
              <w:top w:val="single" w:sz="5" w:space="0" w:color="000000"/>
              <w:left w:val="single" w:sz="5" w:space="0" w:color="000000"/>
              <w:bottom w:val="single" w:sz="5" w:space="0" w:color="000000"/>
              <w:right w:val="single" w:sz="5" w:space="0" w:color="000000"/>
            </w:tcBorders>
          </w:tcPr>
          <w:p w14:paraId="32E5DB77" w14:textId="61C138F1" w:rsidR="00D15122" w:rsidRPr="00797786" w:rsidRDefault="009B0756" w:rsidP="00835740">
            <w:pPr>
              <w:pStyle w:val="TableParagraph"/>
              <w:ind w:right="14" w:firstLine="100"/>
              <w:jc w:val="center"/>
              <w:rPr>
                <w:rFonts w:ascii="Times New Roman" w:eastAsia="Times New Roman" w:hAnsi="Times New Roman"/>
                <w:color w:val="000000"/>
              </w:rPr>
            </w:pPr>
            <w:r w:rsidRPr="00797786">
              <w:rPr>
                <w:rFonts w:ascii="Times New Roman" w:hAnsi="Times New Roman"/>
                <w:color w:val="000000"/>
              </w:rPr>
              <w:t>13,63–19,32</w:t>
            </w:r>
          </w:p>
        </w:tc>
      </w:tr>
      <w:tr w:rsidR="00D15122" w:rsidRPr="008F7C6F" w14:paraId="41D6B891"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0F827F4B" w14:textId="77777777" w:rsidR="00D15122" w:rsidRPr="008F7C6F" w:rsidRDefault="009B0756" w:rsidP="00835740">
            <w:pPr>
              <w:pStyle w:val="TableParagraph"/>
              <w:ind w:left="263"/>
              <w:rPr>
                <w:rFonts w:ascii="Times New Roman" w:eastAsia="Times New Roman" w:hAnsi="Times New Roman"/>
                <w:color w:val="000000"/>
                <w:sz w:val="14"/>
                <w:szCs w:val="14"/>
              </w:rPr>
            </w:pPr>
            <w:r w:rsidRPr="00797786">
              <w:rPr>
                <w:rFonts w:ascii="Times New Roman" w:hAnsi="Times New Roman"/>
                <w:color w:val="000000"/>
              </w:rPr>
              <w:t>Áhættuhlutfall</w:t>
            </w:r>
            <w:r w:rsidRPr="00797786">
              <w:rPr>
                <w:rFonts w:ascii="Times New Roman" w:hAnsi="Times New Roman"/>
                <w:color w:val="000000"/>
                <w:vertAlign w:val="superscript"/>
              </w:rPr>
              <w:t>c</w:t>
            </w:r>
          </w:p>
        </w:tc>
        <w:tc>
          <w:tcPr>
            <w:tcW w:w="1284" w:type="dxa"/>
            <w:tcBorders>
              <w:top w:val="single" w:sz="5" w:space="0" w:color="000000"/>
              <w:left w:val="single" w:sz="5" w:space="0" w:color="000000"/>
              <w:bottom w:val="single" w:sz="5" w:space="0" w:color="000000"/>
              <w:right w:val="single" w:sz="5" w:space="0" w:color="000000"/>
            </w:tcBorders>
          </w:tcPr>
          <w:p w14:paraId="1C5A26D5"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499070E7"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0,52</w:t>
            </w:r>
          </w:p>
        </w:tc>
        <w:tc>
          <w:tcPr>
            <w:tcW w:w="1284" w:type="dxa"/>
            <w:tcBorders>
              <w:top w:val="single" w:sz="5" w:space="0" w:color="000000"/>
              <w:left w:val="single" w:sz="5" w:space="0" w:color="000000"/>
              <w:bottom w:val="single" w:sz="5" w:space="0" w:color="000000"/>
              <w:right w:val="single" w:sz="5" w:space="0" w:color="000000"/>
            </w:tcBorders>
          </w:tcPr>
          <w:p w14:paraId="4548183F"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1,01</w:t>
            </w:r>
          </w:p>
        </w:tc>
        <w:tc>
          <w:tcPr>
            <w:tcW w:w="1284" w:type="dxa"/>
            <w:tcBorders>
              <w:top w:val="single" w:sz="5" w:space="0" w:color="000000"/>
              <w:left w:val="single" w:sz="5" w:space="0" w:color="000000"/>
              <w:bottom w:val="single" w:sz="5" w:space="0" w:color="000000"/>
              <w:right w:val="single" w:sz="5" w:space="0" w:color="000000"/>
            </w:tcBorders>
          </w:tcPr>
          <w:p w14:paraId="79D709EA" w14:textId="77777777" w:rsidR="00D15122" w:rsidRPr="00797786"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9A45ED4"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0,79</w:t>
            </w:r>
          </w:p>
        </w:tc>
      </w:tr>
      <w:tr w:rsidR="00D15122" w:rsidRPr="008F7C6F" w14:paraId="71C320FB"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65736C70" w14:textId="77777777" w:rsidR="00D15122" w:rsidRPr="00797786" w:rsidRDefault="009B0756" w:rsidP="00835740">
            <w:pPr>
              <w:pStyle w:val="TableParagraph"/>
              <w:ind w:left="263"/>
              <w:rPr>
                <w:rFonts w:ascii="Times New Roman" w:eastAsia="Times New Roman" w:hAnsi="Times New Roman"/>
                <w:color w:val="000000"/>
              </w:rPr>
            </w:pPr>
            <w:r w:rsidRPr="00797786">
              <w:rPr>
                <w:rFonts w:ascii="Times New Roman" w:hAnsi="Times New Roman"/>
                <w:color w:val="000000"/>
              </w:rPr>
              <w:t>p-gildi</w:t>
            </w:r>
          </w:p>
        </w:tc>
        <w:tc>
          <w:tcPr>
            <w:tcW w:w="1284" w:type="dxa"/>
            <w:tcBorders>
              <w:top w:val="single" w:sz="5" w:space="0" w:color="000000"/>
              <w:left w:val="single" w:sz="5" w:space="0" w:color="000000"/>
              <w:bottom w:val="single" w:sz="5" w:space="0" w:color="000000"/>
              <w:right w:val="single" w:sz="5" w:space="0" w:color="000000"/>
            </w:tcBorders>
          </w:tcPr>
          <w:p w14:paraId="1813F5C2" w14:textId="77777777" w:rsidR="00D15122" w:rsidRPr="00797786"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50C7CAA0" w14:textId="77777777"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0,073</w:t>
            </w:r>
          </w:p>
        </w:tc>
        <w:tc>
          <w:tcPr>
            <w:tcW w:w="1284" w:type="dxa"/>
            <w:tcBorders>
              <w:top w:val="single" w:sz="5" w:space="0" w:color="000000"/>
              <w:left w:val="single" w:sz="5" w:space="0" w:color="000000"/>
              <w:bottom w:val="single" w:sz="5" w:space="0" w:color="000000"/>
              <w:right w:val="single" w:sz="5" w:space="0" w:color="000000"/>
            </w:tcBorders>
          </w:tcPr>
          <w:p w14:paraId="1BB529FA" w14:textId="77777777"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0,978</w:t>
            </w:r>
          </w:p>
        </w:tc>
        <w:tc>
          <w:tcPr>
            <w:tcW w:w="1284" w:type="dxa"/>
            <w:tcBorders>
              <w:top w:val="single" w:sz="5" w:space="0" w:color="000000"/>
              <w:left w:val="single" w:sz="5" w:space="0" w:color="000000"/>
              <w:bottom w:val="single" w:sz="5" w:space="0" w:color="000000"/>
              <w:right w:val="single" w:sz="5" w:space="0" w:color="000000"/>
            </w:tcBorders>
          </w:tcPr>
          <w:p w14:paraId="10182B19" w14:textId="77777777" w:rsidR="00D15122" w:rsidRPr="00797786"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A3A184E"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0,16</w:t>
            </w:r>
          </w:p>
        </w:tc>
      </w:tr>
      <w:tr w:rsidR="00D15122" w:rsidRPr="008F7C6F" w14:paraId="3CB87DB8" w14:textId="77777777" w:rsidTr="00EE78E8">
        <w:tc>
          <w:tcPr>
            <w:tcW w:w="9211" w:type="dxa"/>
            <w:gridSpan w:val="6"/>
            <w:tcBorders>
              <w:top w:val="single" w:sz="5" w:space="0" w:color="000000"/>
              <w:left w:val="single" w:sz="5" w:space="0" w:color="000000"/>
              <w:bottom w:val="single" w:sz="5" w:space="0" w:color="000000"/>
              <w:right w:val="single" w:sz="5" w:space="0" w:color="000000"/>
            </w:tcBorders>
          </w:tcPr>
          <w:p w14:paraId="65D5234F" w14:textId="77777777" w:rsidR="00D15122" w:rsidRPr="00797786" w:rsidRDefault="009B0756" w:rsidP="007F6E1B">
            <w:pPr>
              <w:pStyle w:val="TableParagraph"/>
              <w:rPr>
                <w:rFonts w:ascii="Times New Roman" w:eastAsia="Times New Roman" w:hAnsi="Times New Roman"/>
                <w:color w:val="000000"/>
              </w:rPr>
            </w:pPr>
            <w:r w:rsidRPr="00797786">
              <w:rPr>
                <w:rFonts w:ascii="Times New Roman" w:hAnsi="Times New Roman"/>
                <w:color w:val="000000"/>
              </w:rPr>
              <w:t>Lifun án versnunar sjúkdóms</w:t>
            </w:r>
          </w:p>
        </w:tc>
      </w:tr>
      <w:tr w:rsidR="00D15122" w:rsidRPr="008F7C6F" w14:paraId="662432F6"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0CBBC487" w14:textId="77777777" w:rsidR="00D15122" w:rsidRPr="00797786" w:rsidRDefault="009B0756" w:rsidP="00835740">
            <w:pPr>
              <w:pStyle w:val="TableParagraph"/>
              <w:ind w:left="263"/>
              <w:rPr>
                <w:rFonts w:ascii="Times New Roman" w:eastAsia="Times New Roman" w:hAnsi="Times New Roman"/>
                <w:color w:val="000000"/>
              </w:rPr>
            </w:pPr>
            <w:r w:rsidRPr="00797786">
              <w:rPr>
                <w:rFonts w:ascii="Times New Roman" w:hAnsi="Times New Roman"/>
                <w:color w:val="000000"/>
              </w:rPr>
              <w:t>Miðgildi</w:t>
            </w:r>
            <w:r w:rsidR="0084419C" w:rsidRPr="00797786">
              <w:rPr>
                <w:rFonts w:ascii="Times New Roman" w:hAnsi="Times New Roman"/>
                <w:color w:val="000000"/>
              </w:rPr>
              <w:t>s</w:t>
            </w:r>
            <w:r w:rsidRPr="00797786">
              <w:rPr>
                <w:rFonts w:ascii="Times New Roman" w:hAnsi="Times New Roman"/>
                <w:color w:val="000000"/>
              </w:rPr>
              <w:t>tím</w:t>
            </w:r>
            <w:r w:rsidR="0084419C" w:rsidRPr="00797786">
              <w:rPr>
                <w:rFonts w:ascii="Times New Roman" w:hAnsi="Times New Roman"/>
                <w:color w:val="000000"/>
              </w:rPr>
              <w:t>i</w:t>
            </w:r>
            <w:r w:rsidRPr="00797786">
              <w:rPr>
                <w:rFonts w:ascii="Times New Roman" w:hAnsi="Times New Roman"/>
                <w:color w:val="000000"/>
              </w:rPr>
              <w:t xml:space="preserve"> (</w:t>
            </w:r>
            <w:r w:rsidR="0084419C" w:rsidRPr="00797786">
              <w:rPr>
                <w:rFonts w:ascii="Times New Roman" w:hAnsi="Times New Roman"/>
                <w:color w:val="000000"/>
              </w:rPr>
              <w:t xml:space="preserve">í </w:t>
            </w:r>
            <w:r w:rsidRPr="00797786">
              <w:rPr>
                <w:rFonts w:ascii="Times New Roman" w:hAnsi="Times New Roman"/>
                <w:color w:val="000000"/>
              </w:rPr>
              <w:t>mánuð</w:t>
            </w:r>
            <w:r w:rsidR="0084419C" w:rsidRPr="00797786">
              <w:rPr>
                <w:rFonts w:ascii="Times New Roman" w:hAnsi="Times New Roman"/>
                <w:color w:val="000000"/>
              </w:rPr>
              <w:t>um</w:t>
            </w:r>
            <w:r w:rsidRPr="00797786">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1A6F29DD"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5,2</w:t>
            </w:r>
          </w:p>
        </w:tc>
        <w:tc>
          <w:tcPr>
            <w:tcW w:w="1284" w:type="dxa"/>
            <w:tcBorders>
              <w:top w:val="single" w:sz="5" w:space="0" w:color="000000"/>
              <w:left w:val="single" w:sz="5" w:space="0" w:color="000000"/>
              <w:bottom w:val="single" w:sz="5" w:space="0" w:color="000000"/>
              <w:right w:val="single" w:sz="5" w:space="0" w:color="000000"/>
            </w:tcBorders>
          </w:tcPr>
          <w:p w14:paraId="35A5CD51"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9,0</w:t>
            </w:r>
          </w:p>
        </w:tc>
        <w:tc>
          <w:tcPr>
            <w:tcW w:w="1284" w:type="dxa"/>
            <w:tcBorders>
              <w:top w:val="single" w:sz="5" w:space="0" w:color="000000"/>
              <w:left w:val="single" w:sz="5" w:space="0" w:color="000000"/>
              <w:bottom w:val="single" w:sz="5" w:space="0" w:color="000000"/>
              <w:right w:val="single" w:sz="5" w:space="0" w:color="000000"/>
            </w:tcBorders>
          </w:tcPr>
          <w:p w14:paraId="34C26196"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7,2</w:t>
            </w:r>
          </w:p>
        </w:tc>
        <w:tc>
          <w:tcPr>
            <w:tcW w:w="1284" w:type="dxa"/>
            <w:tcBorders>
              <w:top w:val="single" w:sz="5" w:space="0" w:color="000000"/>
              <w:left w:val="single" w:sz="5" w:space="0" w:color="000000"/>
              <w:bottom w:val="single" w:sz="5" w:space="0" w:color="000000"/>
              <w:right w:val="single" w:sz="5" w:space="0" w:color="000000"/>
            </w:tcBorders>
          </w:tcPr>
          <w:p w14:paraId="20268412"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5,5</w:t>
            </w:r>
          </w:p>
        </w:tc>
        <w:tc>
          <w:tcPr>
            <w:tcW w:w="1284" w:type="dxa"/>
            <w:tcBorders>
              <w:top w:val="single" w:sz="5" w:space="0" w:color="000000"/>
              <w:left w:val="single" w:sz="5" w:space="0" w:color="000000"/>
              <w:bottom w:val="single" w:sz="5" w:space="0" w:color="000000"/>
              <w:right w:val="single" w:sz="5" w:space="0" w:color="000000"/>
            </w:tcBorders>
          </w:tcPr>
          <w:p w14:paraId="00A57272"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9,2</w:t>
            </w:r>
          </w:p>
        </w:tc>
      </w:tr>
      <w:tr w:rsidR="00D15122" w:rsidRPr="008F7C6F" w14:paraId="6CCA5FB7"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15C40660" w14:textId="77777777" w:rsidR="00D15122" w:rsidRPr="00797786" w:rsidRDefault="009B0756" w:rsidP="00835740">
            <w:pPr>
              <w:pStyle w:val="TableParagraph"/>
              <w:ind w:left="263"/>
              <w:rPr>
                <w:rFonts w:ascii="Times New Roman" w:eastAsia="Times New Roman" w:hAnsi="Times New Roman"/>
                <w:color w:val="000000"/>
              </w:rPr>
            </w:pPr>
            <w:r w:rsidRPr="00797786">
              <w:rPr>
                <w:rFonts w:ascii="Times New Roman" w:hAnsi="Times New Roman"/>
                <w:color w:val="000000"/>
              </w:rPr>
              <w:t>Áhættuhlutfall</w:t>
            </w:r>
          </w:p>
        </w:tc>
        <w:tc>
          <w:tcPr>
            <w:tcW w:w="1284" w:type="dxa"/>
            <w:tcBorders>
              <w:top w:val="single" w:sz="5" w:space="0" w:color="000000"/>
              <w:left w:val="single" w:sz="5" w:space="0" w:color="000000"/>
              <w:bottom w:val="single" w:sz="5" w:space="0" w:color="000000"/>
              <w:right w:val="single" w:sz="5" w:space="0" w:color="000000"/>
            </w:tcBorders>
          </w:tcPr>
          <w:p w14:paraId="1C354B3F" w14:textId="77777777" w:rsidR="00D15122" w:rsidRPr="00797786"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3947678"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0,44</w:t>
            </w:r>
          </w:p>
        </w:tc>
        <w:tc>
          <w:tcPr>
            <w:tcW w:w="1284" w:type="dxa"/>
            <w:tcBorders>
              <w:top w:val="single" w:sz="5" w:space="0" w:color="000000"/>
              <w:left w:val="single" w:sz="5" w:space="0" w:color="000000"/>
              <w:bottom w:val="single" w:sz="5" w:space="0" w:color="000000"/>
              <w:right w:val="single" w:sz="5" w:space="0" w:color="000000"/>
            </w:tcBorders>
          </w:tcPr>
          <w:p w14:paraId="3191B77B"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0,69</w:t>
            </w:r>
          </w:p>
        </w:tc>
        <w:tc>
          <w:tcPr>
            <w:tcW w:w="1284" w:type="dxa"/>
            <w:tcBorders>
              <w:top w:val="single" w:sz="5" w:space="0" w:color="000000"/>
              <w:left w:val="single" w:sz="5" w:space="0" w:color="000000"/>
              <w:bottom w:val="single" w:sz="5" w:space="0" w:color="000000"/>
              <w:right w:val="single" w:sz="5" w:space="0" w:color="000000"/>
            </w:tcBorders>
          </w:tcPr>
          <w:p w14:paraId="3E38B403" w14:textId="77777777" w:rsidR="00D15122" w:rsidRPr="00797786"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205EB820"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0,5</w:t>
            </w:r>
          </w:p>
        </w:tc>
      </w:tr>
      <w:tr w:rsidR="00D15122" w:rsidRPr="008F7C6F" w14:paraId="6EDB4999"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2AC6E33F" w14:textId="77777777" w:rsidR="00D15122" w:rsidRPr="00797786" w:rsidRDefault="009B0756" w:rsidP="00835740">
            <w:pPr>
              <w:pStyle w:val="TableParagraph"/>
              <w:ind w:left="263"/>
              <w:rPr>
                <w:rFonts w:ascii="Times New Roman" w:eastAsia="Times New Roman" w:hAnsi="Times New Roman"/>
                <w:color w:val="000000"/>
              </w:rPr>
            </w:pPr>
            <w:r w:rsidRPr="00797786">
              <w:rPr>
                <w:rFonts w:ascii="Times New Roman" w:hAnsi="Times New Roman"/>
                <w:color w:val="000000"/>
              </w:rPr>
              <w:t>p-gildi</w:t>
            </w:r>
          </w:p>
        </w:tc>
        <w:tc>
          <w:tcPr>
            <w:tcW w:w="1284" w:type="dxa"/>
            <w:tcBorders>
              <w:top w:val="single" w:sz="5" w:space="0" w:color="000000"/>
              <w:left w:val="single" w:sz="5" w:space="0" w:color="000000"/>
              <w:bottom w:val="single" w:sz="5" w:space="0" w:color="000000"/>
              <w:right w:val="single" w:sz="5" w:space="0" w:color="000000"/>
            </w:tcBorders>
          </w:tcPr>
          <w:p w14:paraId="2B08B3CA"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07E6264D" w14:textId="77777777"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0,0049</w:t>
            </w:r>
          </w:p>
        </w:tc>
        <w:tc>
          <w:tcPr>
            <w:tcW w:w="1284" w:type="dxa"/>
            <w:tcBorders>
              <w:top w:val="single" w:sz="5" w:space="0" w:color="000000"/>
              <w:left w:val="single" w:sz="5" w:space="0" w:color="000000"/>
              <w:bottom w:val="single" w:sz="5" w:space="0" w:color="000000"/>
              <w:right w:val="single" w:sz="5" w:space="0" w:color="000000"/>
            </w:tcBorders>
          </w:tcPr>
          <w:p w14:paraId="23580A40" w14:textId="77777777"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0,217</w:t>
            </w:r>
          </w:p>
        </w:tc>
        <w:tc>
          <w:tcPr>
            <w:tcW w:w="1284" w:type="dxa"/>
            <w:tcBorders>
              <w:top w:val="single" w:sz="5" w:space="0" w:color="000000"/>
              <w:left w:val="single" w:sz="5" w:space="0" w:color="000000"/>
              <w:bottom w:val="single" w:sz="5" w:space="0" w:color="000000"/>
              <w:right w:val="single" w:sz="5" w:space="0" w:color="000000"/>
            </w:tcBorders>
          </w:tcPr>
          <w:p w14:paraId="038E0E86" w14:textId="77777777" w:rsidR="00D15122" w:rsidRPr="00797786"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7BCFD2EA" w14:textId="77777777"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0,0002</w:t>
            </w:r>
          </w:p>
        </w:tc>
      </w:tr>
      <w:tr w:rsidR="00D15122" w:rsidRPr="008F7C6F" w14:paraId="330CD40B" w14:textId="77777777" w:rsidTr="00EE78E8">
        <w:tc>
          <w:tcPr>
            <w:tcW w:w="9211" w:type="dxa"/>
            <w:gridSpan w:val="6"/>
            <w:tcBorders>
              <w:top w:val="single" w:sz="5" w:space="0" w:color="000000"/>
              <w:left w:val="single" w:sz="5" w:space="0" w:color="000000"/>
              <w:bottom w:val="single" w:sz="5" w:space="0" w:color="000000"/>
              <w:right w:val="single" w:sz="5" w:space="0" w:color="000000"/>
            </w:tcBorders>
          </w:tcPr>
          <w:p w14:paraId="6DA376AE" w14:textId="77777777" w:rsidR="00D15122" w:rsidRPr="00797786" w:rsidRDefault="009B0756" w:rsidP="007F6E1B">
            <w:pPr>
              <w:pStyle w:val="TableParagraph"/>
              <w:rPr>
                <w:rFonts w:ascii="Times New Roman" w:eastAsia="Times New Roman" w:hAnsi="Times New Roman"/>
                <w:color w:val="000000"/>
              </w:rPr>
            </w:pPr>
            <w:r w:rsidRPr="00797786">
              <w:rPr>
                <w:rFonts w:ascii="Times New Roman" w:hAnsi="Times New Roman"/>
                <w:color w:val="000000"/>
              </w:rPr>
              <w:t>Heildarsvörunarhlutfall</w:t>
            </w:r>
          </w:p>
        </w:tc>
      </w:tr>
      <w:tr w:rsidR="00D15122" w:rsidRPr="008F7C6F" w14:paraId="4293A766"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0E2F73F4" w14:textId="77777777" w:rsidR="00D15122" w:rsidRPr="00797786" w:rsidRDefault="0084419C" w:rsidP="00835740">
            <w:pPr>
              <w:pStyle w:val="TableParagraph"/>
              <w:ind w:left="263"/>
              <w:rPr>
                <w:rFonts w:ascii="Times New Roman" w:eastAsia="Times New Roman" w:hAnsi="Times New Roman"/>
                <w:color w:val="000000"/>
              </w:rPr>
            </w:pPr>
            <w:r w:rsidRPr="00797786">
              <w:rPr>
                <w:rFonts w:ascii="Times New Roman" w:hAnsi="Times New Roman"/>
                <w:color w:val="000000"/>
              </w:rPr>
              <w:t xml:space="preserve">Hlutfall </w:t>
            </w:r>
            <w:r w:rsidR="009B0756" w:rsidRPr="00797786">
              <w:rPr>
                <w:rFonts w:ascii="Times New Roman" w:hAnsi="Times New Roman"/>
                <w:color w:val="000000"/>
              </w:rPr>
              <w:t>(</w:t>
            </w:r>
            <w:r w:rsidRPr="00797786">
              <w:rPr>
                <w:rFonts w:ascii="Times New Roman" w:hAnsi="Times New Roman"/>
                <w:color w:val="000000"/>
              </w:rPr>
              <w:t xml:space="preserve">í </w:t>
            </w:r>
            <w:r w:rsidR="009B0756" w:rsidRPr="00797786">
              <w:rPr>
                <w:rFonts w:ascii="Times New Roman" w:hAnsi="Times New Roman"/>
                <w:color w:val="000000"/>
              </w:rPr>
              <w:t>prósent</w:t>
            </w:r>
            <w:r w:rsidRPr="00797786">
              <w:rPr>
                <w:rFonts w:ascii="Times New Roman" w:hAnsi="Times New Roman"/>
                <w:color w:val="000000"/>
              </w:rPr>
              <w:t>um</w:t>
            </w:r>
            <w:r w:rsidR="009B0756" w:rsidRPr="00797786">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4D8015D5"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16,7</w:t>
            </w:r>
          </w:p>
        </w:tc>
        <w:tc>
          <w:tcPr>
            <w:tcW w:w="1284" w:type="dxa"/>
            <w:tcBorders>
              <w:top w:val="single" w:sz="5" w:space="0" w:color="000000"/>
              <w:left w:val="single" w:sz="5" w:space="0" w:color="000000"/>
              <w:bottom w:val="single" w:sz="5" w:space="0" w:color="000000"/>
              <w:right w:val="single" w:sz="5" w:space="0" w:color="000000"/>
            </w:tcBorders>
          </w:tcPr>
          <w:p w14:paraId="45D25D14"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40,0</w:t>
            </w:r>
          </w:p>
        </w:tc>
        <w:tc>
          <w:tcPr>
            <w:tcW w:w="1284" w:type="dxa"/>
            <w:tcBorders>
              <w:top w:val="single" w:sz="5" w:space="0" w:color="000000"/>
              <w:left w:val="single" w:sz="5" w:space="0" w:color="000000"/>
              <w:bottom w:val="single" w:sz="5" w:space="0" w:color="000000"/>
              <w:right w:val="single" w:sz="5" w:space="0" w:color="000000"/>
            </w:tcBorders>
          </w:tcPr>
          <w:p w14:paraId="324993CB"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24,2</w:t>
            </w:r>
          </w:p>
        </w:tc>
        <w:tc>
          <w:tcPr>
            <w:tcW w:w="1284" w:type="dxa"/>
            <w:tcBorders>
              <w:top w:val="single" w:sz="5" w:space="0" w:color="000000"/>
              <w:left w:val="single" w:sz="5" w:space="0" w:color="000000"/>
              <w:bottom w:val="single" w:sz="5" w:space="0" w:color="000000"/>
              <w:right w:val="single" w:sz="5" w:space="0" w:color="000000"/>
            </w:tcBorders>
          </w:tcPr>
          <w:p w14:paraId="4BB7B02E"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60EEC1F4"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26</w:t>
            </w:r>
          </w:p>
        </w:tc>
      </w:tr>
      <w:tr w:rsidR="00D15122" w:rsidRPr="008F7C6F" w14:paraId="2F6F00BD"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3589D443" w14:textId="77777777" w:rsidR="00D15122" w:rsidRPr="00797786" w:rsidRDefault="009B0756" w:rsidP="00835740">
            <w:pPr>
              <w:pStyle w:val="TableParagraph"/>
              <w:ind w:left="263"/>
              <w:rPr>
                <w:rFonts w:ascii="Times New Roman" w:eastAsia="Times New Roman" w:hAnsi="Times New Roman"/>
                <w:color w:val="000000"/>
              </w:rPr>
            </w:pPr>
            <w:r w:rsidRPr="00797786">
              <w:rPr>
                <w:rFonts w:ascii="Times New Roman" w:hAnsi="Times New Roman"/>
                <w:color w:val="000000"/>
              </w:rPr>
              <w:t xml:space="preserve">95% </w:t>
            </w:r>
            <w:r w:rsidR="0084419C" w:rsidRPr="00797786">
              <w:rPr>
                <w:rFonts w:ascii="Times New Roman" w:hAnsi="Times New Roman"/>
                <w:color w:val="000000"/>
              </w:rPr>
              <w:t>bil milli vikmarka</w:t>
            </w:r>
          </w:p>
        </w:tc>
        <w:tc>
          <w:tcPr>
            <w:tcW w:w="1284" w:type="dxa"/>
            <w:tcBorders>
              <w:top w:val="single" w:sz="5" w:space="0" w:color="000000"/>
              <w:left w:val="single" w:sz="5" w:space="0" w:color="000000"/>
              <w:bottom w:val="single" w:sz="5" w:space="0" w:color="000000"/>
              <w:right w:val="single" w:sz="5" w:space="0" w:color="000000"/>
            </w:tcBorders>
          </w:tcPr>
          <w:p w14:paraId="03A0F0E0" w14:textId="72F23A96"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7,0–33,5</w:t>
            </w:r>
          </w:p>
        </w:tc>
        <w:tc>
          <w:tcPr>
            <w:tcW w:w="1284" w:type="dxa"/>
            <w:tcBorders>
              <w:top w:val="single" w:sz="5" w:space="0" w:color="000000"/>
              <w:left w:val="single" w:sz="5" w:space="0" w:color="000000"/>
              <w:bottom w:val="single" w:sz="5" w:space="0" w:color="000000"/>
              <w:right w:val="single" w:sz="5" w:space="0" w:color="000000"/>
            </w:tcBorders>
          </w:tcPr>
          <w:p w14:paraId="50456F61" w14:textId="16A3F4ED"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24,4–57,8</w:t>
            </w:r>
          </w:p>
        </w:tc>
        <w:tc>
          <w:tcPr>
            <w:tcW w:w="1284" w:type="dxa"/>
            <w:tcBorders>
              <w:top w:val="single" w:sz="5" w:space="0" w:color="000000"/>
              <w:left w:val="single" w:sz="5" w:space="0" w:color="000000"/>
              <w:bottom w:val="single" w:sz="5" w:space="0" w:color="000000"/>
              <w:right w:val="single" w:sz="5" w:space="0" w:color="000000"/>
            </w:tcBorders>
          </w:tcPr>
          <w:p w14:paraId="12CECA50" w14:textId="05E55795"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11,7–42,6</w:t>
            </w:r>
          </w:p>
        </w:tc>
        <w:tc>
          <w:tcPr>
            <w:tcW w:w="1284" w:type="dxa"/>
            <w:tcBorders>
              <w:top w:val="single" w:sz="5" w:space="0" w:color="000000"/>
              <w:left w:val="single" w:sz="5" w:space="0" w:color="000000"/>
              <w:bottom w:val="single" w:sz="5" w:space="0" w:color="000000"/>
              <w:right w:val="single" w:sz="5" w:space="0" w:color="000000"/>
            </w:tcBorders>
          </w:tcPr>
          <w:p w14:paraId="22340C06" w14:textId="0381D983"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9,2–23,9</w:t>
            </w:r>
          </w:p>
        </w:tc>
        <w:tc>
          <w:tcPr>
            <w:tcW w:w="1284" w:type="dxa"/>
            <w:tcBorders>
              <w:top w:val="single" w:sz="5" w:space="0" w:color="000000"/>
              <w:left w:val="single" w:sz="5" w:space="0" w:color="000000"/>
              <w:bottom w:val="single" w:sz="5" w:space="0" w:color="000000"/>
              <w:right w:val="single" w:sz="5" w:space="0" w:color="000000"/>
            </w:tcBorders>
          </w:tcPr>
          <w:p w14:paraId="41BDF50E" w14:textId="48C83202"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18,1–35,6</w:t>
            </w:r>
          </w:p>
        </w:tc>
      </w:tr>
      <w:tr w:rsidR="00D15122" w:rsidRPr="008F7C6F" w14:paraId="0A48D4B4"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507C26A7" w14:textId="77777777" w:rsidR="00D15122" w:rsidRPr="00797786" w:rsidRDefault="009B0756" w:rsidP="00835740">
            <w:pPr>
              <w:pStyle w:val="TableParagraph"/>
              <w:ind w:left="263"/>
              <w:rPr>
                <w:rFonts w:ascii="Times New Roman" w:eastAsia="Times New Roman" w:hAnsi="Times New Roman"/>
                <w:color w:val="000000"/>
              </w:rPr>
            </w:pPr>
            <w:r w:rsidRPr="00797786">
              <w:rPr>
                <w:rFonts w:ascii="Times New Roman" w:hAnsi="Times New Roman"/>
                <w:color w:val="000000"/>
              </w:rPr>
              <w:t>p-gildi</w:t>
            </w:r>
          </w:p>
        </w:tc>
        <w:tc>
          <w:tcPr>
            <w:tcW w:w="1284" w:type="dxa"/>
            <w:tcBorders>
              <w:top w:val="single" w:sz="5" w:space="0" w:color="000000"/>
              <w:left w:val="single" w:sz="5" w:space="0" w:color="000000"/>
              <w:bottom w:val="single" w:sz="5" w:space="0" w:color="000000"/>
              <w:right w:val="single" w:sz="5" w:space="0" w:color="000000"/>
            </w:tcBorders>
          </w:tcPr>
          <w:p w14:paraId="45E3C642" w14:textId="77777777" w:rsidR="00D15122" w:rsidRPr="00797786"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E39B9E7" w14:textId="77777777"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0,029</w:t>
            </w:r>
          </w:p>
        </w:tc>
        <w:tc>
          <w:tcPr>
            <w:tcW w:w="1284" w:type="dxa"/>
            <w:tcBorders>
              <w:top w:val="single" w:sz="5" w:space="0" w:color="000000"/>
              <w:left w:val="single" w:sz="5" w:space="0" w:color="000000"/>
              <w:bottom w:val="single" w:sz="5" w:space="0" w:color="000000"/>
              <w:right w:val="single" w:sz="5" w:space="0" w:color="000000"/>
            </w:tcBorders>
          </w:tcPr>
          <w:p w14:paraId="179DAA4A" w14:textId="77777777"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0,43</w:t>
            </w:r>
          </w:p>
        </w:tc>
        <w:tc>
          <w:tcPr>
            <w:tcW w:w="1284" w:type="dxa"/>
            <w:tcBorders>
              <w:top w:val="single" w:sz="5" w:space="0" w:color="000000"/>
              <w:left w:val="single" w:sz="5" w:space="0" w:color="000000"/>
              <w:bottom w:val="single" w:sz="5" w:space="0" w:color="000000"/>
              <w:right w:val="single" w:sz="5" w:space="0" w:color="000000"/>
            </w:tcBorders>
          </w:tcPr>
          <w:p w14:paraId="169A846B" w14:textId="77777777" w:rsidR="00D15122" w:rsidRPr="00797786"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0D6C4CD" w14:textId="77777777"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0,055</w:t>
            </w:r>
          </w:p>
        </w:tc>
      </w:tr>
      <w:tr w:rsidR="00D15122" w:rsidRPr="008F7C6F" w14:paraId="5DE0BCB1" w14:textId="77777777" w:rsidTr="00EE78E8">
        <w:tc>
          <w:tcPr>
            <w:tcW w:w="9211" w:type="dxa"/>
            <w:gridSpan w:val="6"/>
            <w:tcBorders>
              <w:top w:val="single" w:sz="5" w:space="0" w:color="000000"/>
              <w:left w:val="single" w:sz="5" w:space="0" w:color="000000"/>
              <w:bottom w:val="single" w:sz="5" w:space="0" w:color="000000"/>
              <w:right w:val="single" w:sz="5" w:space="0" w:color="000000"/>
            </w:tcBorders>
          </w:tcPr>
          <w:p w14:paraId="2714A3E8" w14:textId="77777777" w:rsidR="00D15122" w:rsidRPr="00797786" w:rsidRDefault="00007F51" w:rsidP="007F6E1B">
            <w:pPr>
              <w:pStyle w:val="TableParagraph"/>
              <w:rPr>
                <w:rFonts w:ascii="Times New Roman" w:eastAsia="Times New Roman" w:hAnsi="Times New Roman"/>
                <w:color w:val="000000"/>
              </w:rPr>
            </w:pPr>
            <w:r w:rsidRPr="00797786">
              <w:rPr>
                <w:rFonts w:ascii="Times New Roman" w:hAnsi="Times New Roman"/>
                <w:color w:val="000000"/>
              </w:rPr>
              <w:t>Tímalengd s</w:t>
            </w:r>
            <w:r w:rsidR="009B0756" w:rsidRPr="00797786">
              <w:rPr>
                <w:rFonts w:ascii="Times New Roman" w:hAnsi="Times New Roman"/>
                <w:color w:val="000000"/>
              </w:rPr>
              <w:t>vörunar</w:t>
            </w:r>
          </w:p>
        </w:tc>
      </w:tr>
      <w:tr w:rsidR="00D15122" w:rsidRPr="008F7C6F" w14:paraId="5FB00517"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11B3C219" w14:textId="77777777" w:rsidR="00D15122" w:rsidRPr="00797786" w:rsidRDefault="009B0756" w:rsidP="007F6E1B">
            <w:pPr>
              <w:pStyle w:val="TableParagraph"/>
              <w:rPr>
                <w:rFonts w:ascii="Times New Roman" w:eastAsia="Times New Roman" w:hAnsi="Times New Roman"/>
                <w:color w:val="000000"/>
              </w:rPr>
            </w:pPr>
            <w:r w:rsidRPr="00797786">
              <w:rPr>
                <w:rFonts w:ascii="Times New Roman" w:hAnsi="Times New Roman"/>
                <w:color w:val="000000"/>
              </w:rPr>
              <w:t>Miðgildi</w:t>
            </w:r>
            <w:r w:rsidR="00007F51" w:rsidRPr="00797786">
              <w:rPr>
                <w:rFonts w:ascii="Times New Roman" w:hAnsi="Times New Roman"/>
                <w:color w:val="000000"/>
              </w:rPr>
              <w:t>s</w:t>
            </w:r>
            <w:r w:rsidRPr="00797786">
              <w:rPr>
                <w:rFonts w:ascii="Times New Roman" w:hAnsi="Times New Roman"/>
                <w:color w:val="000000"/>
              </w:rPr>
              <w:t>tím</w:t>
            </w:r>
            <w:r w:rsidR="00007F51" w:rsidRPr="00797786">
              <w:rPr>
                <w:rFonts w:ascii="Times New Roman" w:hAnsi="Times New Roman"/>
                <w:color w:val="000000"/>
              </w:rPr>
              <w:t>i</w:t>
            </w:r>
            <w:r w:rsidRPr="00797786">
              <w:rPr>
                <w:rFonts w:ascii="Times New Roman" w:hAnsi="Times New Roman"/>
                <w:color w:val="000000"/>
              </w:rPr>
              <w:t xml:space="preserve"> (</w:t>
            </w:r>
            <w:r w:rsidR="00007F51" w:rsidRPr="00797786">
              <w:rPr>
                <w:rFonts w:ascii="Times New Roman" w:hAnsi="Times New Roman"/>
                <w:color w:val="000000"/>
              </w:rPr>
              <w:t xml:space="preserve">í </w:t>
            </w:r>
            <w:r w:rsidRPr="00797786">
              <w:rPr>
                <w:rFonts w:ascii="Times New Roman" w:hAnsi="Times New Roman"/>
                <w:color w:val="000000"/>
              </w:rPr>
              <w:t>mánuð</w:t>
            </w:r>
            <w:r w:rsidR="00007F51" w:rsidRPr="00797786">
              <w:rPr>
                <w:rFonts w:ascii="Times New Roman" w:hAnsi="Times New Roman"/>
                <w:color w:val="000000"/>
              </w:rPr>
              <w:t>um</w:t>
            </w:r>
            <w:r w:rsidRPr="00797786">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3829ECDC"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NE</w:t>
            </w:r>
          </w:p>
        </w:tc>
        <w:tc>
          <w:tcPr>
            <w:tcW w:w="1284" w:type="dxa"/>
            <w:tcBorders>
              <w:top w:val="single" w:sz="5" w:space="0" w:color="000000"/>
              <w:left w:val="single" w:sz="5" w:space="0" w:color="000000"/>
              <w:bottom w:val="single" w:sz="5" w:space="0" w:color="000000"/>
              <w:right w:val="single" w:sz="5" w:space="0" w:color="000000"/>
            </w:tcBorders>
          </w:tcPr>
          <w:p w14:paraId="3B707B1B"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9,3</w:t>
            </w:r>
          </w:p>
        </w:tc>
        <w:tc>
          <w:tcPr>
            <w:tcW w:w="1284" w:type="dxa"/>
            <w:tcBorders>
              <w:top w:val="single" w:sz="5" w:space="0" w:color="000000"/>
              <w:left w:val="single" w:sz="5" w:space="0" w:color="000000"/>
              <w:bottom w:val="single" w:sz="5" w:space="0" w:color="000000"/>
              <w:right w:val="single" w:sz="5" w:space="0" w:color="000000"/>
            </w:tcBorders>
          </w:tcPr>
          <w:p w14:paraId="652F83B6"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5,0</w:t>
            </w:r>
          </w:p>
        </w:tc>
        <w:tc>
          <w:tcPr>
            <w:tcW w:w="1284" w:type="dxa"/>
            <w:tcBorders>
              <w:top w:val="single" w:sz="5" w:space="0" w:color="000000"/>
              <w:left w:val="single" w:sz="5" w:space="0" w:color="000000"/>
              <w:bottom w:val="single" w:sz="5" w:space="0" w:color="000000"/>
              <w:right w:val="single" w:sz="5" w:space="0" w:color="000000"/>
            </w:tcBorders>
          </w:tcPr>
          <w:p w14:paraId="6ADCD334"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6,8</w:t>
            </w:r>
          </w:p>
        </w:tc>
        <w:tc>
          <w:tcPr>
            <w:tcW w:w="1284" w:type="dxa"/>
            <w:tcBorders>
              <w:top w:val="single" w:sz="5" w:space="0" w:color="000000"/>
              <w:left w:val="single" w:sz="5" w:space="0" w:color="000000"/>
              <w:bottom w:val="single" w:sz="5" w:space="0" w:color="000000"/>
              <w:right w:val="single" w:sz="5" w:space="0" w:color="000000"/>
            </w:tcBorders>
          </w:tcPr>
          <w:p w14:paraId="349F55EC" w14:textId="77777777"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9,2</w:t>
            </w:r>
          </w:p>
        </w:tc>
      </w:tr>
      <w:tr w:rsidR="00D15122" w:rsidRPr="008F7C6F" w14:paraId="2A2CD154" w14:textId="77777777" w:rsidTr="00EE78E8">
        <w:tc>
          <w:tcPr>
            <w:tcW w:w="2791" w:type="dxa"/>
            <w:tcBorders>
              <w:top w:val="single" w:sz="5" w:space="0" w:color="000000"/>
              <w:left w:val="single" w:sz="5" w:space="0" w:color="000000"/>
              <w:bottom w:val="single" w:sz="5" w:space="0" w:color="000000"/>
              <w:right w:val="single" w:sz="5" w:space="0" w:color="000000"/>
            </w:tcBorders>
          </w:tcPr>
          <w:p w14:paraId="7EC032B2" w14:textId="77777777" w:rsidR="00D15122" w:rsidRPr="00797786" w:rsidRDefault="009B0756" w:rsidP="000431D0">
            <w:pPr>
              <w:pStyle w:val="TableParagraph"/>
              <w:ind w:left="284"/>
              <w:rPr>
                <w:rFonts w:ascii="Times New Roman" w:eastAsia="Times New Roman" w:hAnsi="Times New Roman"/>
                <w:color w:val="000000"/>
              </w:rPr>
            </w:pPr>
            <w:r w:rsidRPr="00797786">
              <w:rPr>
                <w:rFonts w:ascii="Times New Roman" w:hAnsi="Times New Roman"/>
                <w:color w:val="000000"/>
              </w:rPr>
              <w:t>25–75 hundraðsmark (mánuðir)</w:t>
            </w:r>
          </w:p>
        </w:tc>
        <w:tc>
          <w:tcPr>
            <w:tcW w:w="1284" w:type="dxa"/>
            <w:tcBorders>
              <w:top w:val="single" w:sz="5" w:space="0" w:color="000000"/>
              <w:left w:val="single" w:sz="5" w:space="0" w:color="000000"/>
              <w:bottom w:val="single" w:sz="5" w:space="0" w:color="000000"/>
              <w:right w:val="single" w:sz="5" w:space="0" w:color="000000"/>
            </w:tcBorders>
          </w:tcPr>
          <w:p w14:paraId="2E65D3B9" w14:textId="257DDBA1"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5,5-NE</w:t>
            </w:r>
          </w:p>
        </w:tc>
        <w:tc>
          <w:tcPr>
            <w:tcW w:w="1284" w:type="dxa"/>
            <w:tcBorders>
              <w:top w:val="single" w:sz="5" w:space="0" w:color="000000"/>
              <w:left w:val="single" w:sz="5" w:space="0" w:color="000000"/>
              <w:bottom w:val="single" w:sz="5" w:space="0" w:color="000000"/>
              <w:right w:val="single" w:sz="5" w:space="0" w:color="000000"/>
            </w:tcBorders>
          </w:tcPr>
          <w:p w14:paraId="137819D4" w14:textId="330D59BC"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6,1-NE</w:t>
            </w:r>
          </w:p>
        </w:tc>
        <w:tc>
          <w:tcPr>
            <w:tcW w:w="1284" w:type="dxa"/>
            <w:tcBorders>
              <w:top w:val="single" w:sz="5" w:space="0" w:color="000000"/>
              <w:left w:val="single" w:sz="5" w:space="0" w:color="000000"/>
              <w:bottom w:val="single" w:sz="5" w:space="0" w:color="000000"/>
              <w:right w:val="single" w:sz="5" w:space="0" w:color="000000"/>
            </w:tcBorders>
          </w:tcPr>
          <w:p w14:paraId="0183A7A5" w14:textId="63A62692"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3,8–7,8</w:t>
            </w:r>
          </w:p>
        </w:tc>
        <w:tc>
          <w:tcPr>
            <w:tcW w:w="1284" w:type="dxa"/>
            <w:tcBorders>
              <w:top w:val="single" w:sz="5" w:space="0" w:color="000000"/>
              <w:left w:val="single" w:sz="5" w:space="0" w:color="000000"/>
              <w:bottom w:val="single" w:sz="5" w:space="0" w:color="000000"/>
              <w:right w:val="single" w:sz="5" w:space="0" w:color="000000"/>
            </w:tcBorders>
          </w:tcPr>
          <w:p w14:paraId="32C31F50" w14:textId="63006DD8"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5,59–9,17</w:t>
            </w:r>
          </w:p>
        </w:tc>
        <w:tc>
          <w:tcPr>
            <w:tcW w:w="1284" w:type="dxa"/>
            <w:tcBorders>
              <w:top w:val="single" w:sz="5" w:space="0" w:color="000000"/>
              <w:left w:val="single" w:sz="5" w:space="0" w:color="000000"/>
              <w:bottom w:val="single" w:sz="5" w:space="0" w:color="000000"/>
              <w:right w:val="single" w:sz="5" w:space="0" w:color="000000"/>
            </w:tcBorders>
          </w:tcPr>
          <w:p w14:paraId="029506A6" w14:textId="1239B7A1" w:rsidR="00D15122" w:rsidRPr="00797786" w:rsidRDefault="009B0756" w:rsidP="00AF5221">
            <w:pPr>
              <w:pStyle w:val="TableParagraph"/>
              <w:jc w:val="center"/>
              <w:rPr>
                <w:rFonts w:ascii="Times New Roman" w:eastAsia="Times New Roman" w:hAnsi="Times New Roman"/>
                <w:color w:val="000000"/>
              </w:rPr>
            </w:pPr>
            <w:r w:rsidRPr="00797786">
              <w:rPr>
                <w:rFonts w:ascii="Times New Roman" w:hAnsi="Times New Roman"/>
                <w:color w:val="000000"/>
              </w:rPr>
              <w:t>5,88–13,01</w:t>
            </w:r>
          </w:p>
        </w:tc>
      </w:tr>
    </w:tbl>
    <w:p w14:paraId="14675C80" w14:textId="77777777" w:rsidR="00D15122" w:rsidRPr="008F7C6F" w:rsidRDefault="009B0756" w:rsidP="00933FA2">
      <w:pPr>
        <w:spacing w:line="227" w:lineRule="exact"/>
        <w:ind w:left="360" w:hanging="270"/>
        <w:rPr>
          <w:rFonts w:ascii="Times New Roman" w:eastAsia="Times New Roman" w:hAnsi="Times New Roman"/>
          <w:color w:val="000000"/>
          <w:sz w:val="20"/>
          <w:szCs w:val="20"/>
        </w:rPr>
      </w:pPr>
      <w:r w:rsidRPr="008F7C6F">
        <w:rPr>
          <w:rFonts w:ascii="Times New Roman" w:hAnsi="Times New Roman"/>
          <w:color w:val="000000"/>
          <w:sz w:val="20"/>
          <w:szCs w:val="20"/>
          <w:vertAlign w:val="superscript"/>
        </w:rPr>
        <w:t>a</w:t>
      </w:r>
      <w:r w:rsidRPr="008F7C6F">
        <w:rPr>
          <w:rFonts w:ascii="Times New Roman" w:hAnsi="Times New Roman"/>
          <w:color w:val="000000"/>
          <w:sz w:val="20"/>
          <w:szCs w:val="20"/>
        </w:rPr>
        <w:t xml:space="preserve"> </w:t>
      </w:r>
      <w:r w:rsidR="00933FA2" w:rsidRPr="008F7C6F">
        <w:rPr>
          <w:rFonts w:ascii="Times New Roman" w:hAnsi="Times New Roman"/>
          <w:color w:val="000000"/>
          <w:sz w:val="20"/>
          <w:szCs w:val="20"/>
        </w:rPr>
        <w:tab/>
      </w:r>
      <w:r w:rsidRPr="008F7C6F">
        <w:rPr>
          <w:rFonts w:ascii="Times New Roman" w:hAnsi="Times New Roman"/>
          <w:color w:val="000000"/>
          <w:sz w:val="20"/>
          <w:szCs w:val="20"/>
        </w:rPr>
        <w:t>5 mg/kg á 2 vikna fresti.</w:t>
      </w:r>
    </w:p>
    <w:p w14:paraId="5C544638" w14:textId="77777777" w:rsidR="00B15D97" w:rsidRPr="008F7C6F" w:rsidRDefault="009B0756" w:rsidP="00933FA2">
      <w:pPr>
        <w:spacing w:line="230" w:lineRule="exact"/>
        <w:ind w:left="360" w:right="6191" w:hanging="270"/>
        <w:rPr>
          <w:rFonts w:ascii="Times New Roman" w:hAnsi="Times New Roman"/>
          <w:color w:val="000000"/>
          <w:sz w:val="20"/>
          <w:szCs w:val="20"/>
        </w:rPr>
      </w:pPr>
      <w:r w:rsidRPr="008F7C6F">
        <w:rPr>
          <w:rFonts w:ascii="Times New Roman" w:hAnsi="Times New Roman"/>
          <w:color w:val="000000"/>
          <w:sz w:val="20"/>
          <w:szCs w:val="20"/>
          <w:vertAlign w:val="superscript"/>
        </w:rPr>
        <w:t>b</w:t>
      </w:r>
      <w:r w:rsidRPr="008F7C6F">
        <w:rPr>
          <w:rFonts w:ascii="Times New Roman" w:hAnsi="Times New Roman"/>
          <w:color w:val="000000"/>
          <w:sz w:val="20"/>
          <w:szCs w:val="20"/>
        </w:rPr>
        <w:t xml:space="preserve"> </w:t>
      </w:r>
      <w:r w:rsidR="00933FA2" w:rsidRPr="008F7C6F">
        <w:rPr>
          <w:rFonts w:ascii="Times New Roman" w:hAnsi="Times New Roman"/>
          <w:color w:val="000000"/>
          <w:sz w:val="20"/>
          <w:szCs w:val="20"/>
        </w:rPr>
        <w:tab/>
      </w:r>
      <w:r w:rsidRPr="008F7C6F">
        <w:rPr>
          <w:rFonts w:ascii="Times New Roman" w:hAnsi="Times New Roman"/>
          <w:color w:val="000000"/>
          <w:sz w:val="20"/>
          <w:szCs w:val="20"/>
        </w:rPr>
        <w:t xml:space="preserve">10 mg/kg á 2 vikna fresti. </w:t>
      </w:r>
    </w:p>
    <w:p w14:paraId="2816BEE1" w14:textId="77777777" w:rsidR="00B15D97" w:rsidRPr="008F7C6F" w:rsidRDefault="009B0756" w:rsidP="00933FA2">
      <w:pPr>
        <w:spacing w:line="230" w:lineRule="exact"/>
        <w:ind w:left="360" w:right="5584" w:hanging="270"/>
        <w:rPr>
          <w:rFonts w:ascii="Times New Roman" w:hAnsi="Times New Roman"/>
          <w:color w:val="000000"/>
          <w:sz w:val="20"/>
          <w:szCs w:val="20"/>
        </w:rPr>
      </w:pPr>
      <w:r w:rsidRPr="008F7C6F">
        <w:rPr>
          <w:rFonts w:ascii="Times New Roman" w:hAnsi="Times New Roman"/>
          <w:color w:val="000000"/>
          <w:sz w:val="20"/>
          <w:szCs w:val="20"/>
          <w:vertAlign w:val="superscript"/>
        </w:rPr>
        <w:t>c</w:t>
      </w:r>
      <w:r w:rsidRPr="008F7C6F">
        <w:rPr>
          <w:rFonts w:ascii="Times New Roman" w:hAnsi="Times New Roman"/>
          <w:color w:val="000000"/>
          <w:sz w:val="20"/>
          <w:szCs w:val="20"/>
        </w:rPr>
        <w:t xml:space="preserve"> </w:t>
      </w:r>
      <w:r w:rsidR="00933FA2" w:rsidRPr="008F7C6F">
        <w:rPr>
          <w:rFonts w:ascii="Times New Roman" w:hAnsi="Times New Roman"/>
          <w:color w:val="000000"/>
          <w:sz w:val="20"/>
          <w:szCs w:val="20"/>
        </w:rPr>
        <w:tab/>
      </w:r>
      <w:r w:rsidRPr="008F7C6F">
        <w:rPr>
          <w:rFonts w:ascii="Times New Roman" w:hAnsi="Times New Roman"/>
          <w:color w:val="000000"/>
          <w:sz w:val="20"/>
          <w:szCs w:val="20"/>
        </w:rPr>
        <w:t xml:space="preserve">Í hlutfalli við samanburðarhóp. </w:t>
      </w:r>
    </w:p>
    <w:p w14:paraId="0BA58885" w14:textId="77777777" w:rsidR="00D15122" w:rsidRPr="008F7C6F" w:rsidRDefault="009B0756" w:rsidP="00933FA2">
      <w:pPr>
        <w:spacing w:line="230" w:lineRule="exact"/>
        <w:ind w:left="360" w:right="6930" w:hanging="270"/>
        <w:rPr>
          <w:rFonts w:ascii="Times New Roman" w:eastAsia="Times New Roman" w:hAnsi="Times New Roman"/>
          <w:color w:val="000000"/>
          <w:sz w:val="20"/>
          <w:szCs w:val="20"/>
        </w:rPr>
      </w:pPr>
      <w:r w:rsidRPr="008F7C6F">
        <w:rPr>
          <w:rFonts w:ascii="Times New Roman" w:hAnsi="Times New Roman"/>
          <w:color w:val="000000"/>
          <w:sz w:val="20"/>
          <w:szCs w:val="20"/>
        </w:rPr>
        <w:t>NE = náðist ekki.</w:t>
      </w:r>
    </w:p>
    <w:p w14:paraId="6873146E" w14:textId="77777777" w:rsidR="00D15122" w:rsidRPr="00797786" w:rsidRDefault="00D15122" w:rsidP="007F6E1B">
      <w:pPr>
        <w:rPr>
          <w:rFonts w:ascii="Times New Roman" w:eastAsia="Times New Roman" w:hAnsi="Times New Roman"/>
          <w:color w:val="000000"/>
        </w:rPr>
      </w:pPr>
    </w:p>
    <w:p w14:paraId="21E3B00E" w14:textId="77777777" w:rsidR="00D15122" w:rsidRPr="00797786" w:rsidRDefault="009B0756" w:rsidP="00022F45">
      <w:pPr>
        <w:keepNext/>
        <w:rPr>
          <w:rFonts w:ascii="Times New Roman" w:eastAsia="Times New Roman" w:hAnsi="Times New Roman"/>
          <w:color w:val="000000"/>
        </w:rPr>
      </w:pPr>
      <w:r w:rsidRPr="00797786">
        <w:rPr>
          <w:rFonts w:ascii="Times New Roman" w:hAnsi="Times New Roman"/>
          <w:i/>
          <w:color w:val="000000"/>
        </w:rPr>
        <w:lastRenderedPageBreak/>
        <w:t>NO16966</w:t>
      </w:r>
    </w:p>
    <w:p w14:paraId="36E5D8BC" w14:textId="77777777" w:rsidR="00D15122" w:rsidRPr="00797786" w:rsidRDefault="009B0756" w:rsidP="007F6E1B">
      <w:pPr>
        <w:pStyle w:val="BodyText"/>
        <w:spacing w:line="252" w:lineRule="exact"/>
        <w:ind w:left="0"/>
        <w:rPr>
          <w:color w:val="000000"/>
        </w:rPr>
      </w:pPr>
      <w:r w:rsidRPr="00797786">
        <w:rPr>
          <w:color w:val="000000"/>
        </w:rPr>
        <w:t xml:space="preserve">Þetta var III. stigs, slembiröðuð, tvíblind (fyrir bevacízúmab), klínísk rannsókn þar sem bevacízúmab7,5 mg/kg var rannsakað í samsetningu með kapecítabíni til inntöku og oxalíplatíni á bláæð (XELOX) á 3 vikna fresti; eða bevacízúmab 5 mg/kg ásamt levkóvoríni með 5-flúoróúracíl hleðsluskammti, síðan 5- flúoróúracíl innrennsli, ásamt oxalíplatíni í bláæð (FOLFOX-4) gefið á 2 vikna fresti. Rannsóknin skiptist í tvo hluta: óblindaðan, tveggja hópa </w:t>
      </w:r>
      <w:r w:rsidR="005E3AEB" w:rsidRPr="00797786">
        <w:rPr>
          <w:color w:val="000000"/>
        </w:rPr>
        <w:t>upphafs</w:t>
      </w:r>
      <w:r w:rsidRPr="00797786">
        <w:rPr>
          <w:color w:val="000000"/>
        </w:rPr>
        <w:t>hluta (I. hluti) þar sem sjúklingum var slembiraðað í tvo mismunandi meðferðarhópa (XELOX og FOLFOX-4) og síðan fjögurra hópa 2 x 2 þátta hluta (II. hluta) þar sem sjúklingum var slembiraðað í fjóra meðferðarhópa (XELOX + lyfleysa, FOLFOX-4 + lyfleysa, XELOX + bevacízúmab, FOLFOX-4 + bevacízúmab). Í II. hluta var útfærsla meðferðar tvíblind með tilliti til bevacízúmabs.</w:t>
      </w:r>
    </w:p>
    <w:p w14:paraId="2AB8815C" w14:textId="77777777" w:rsidR="00D15122" w:rsidRPr="00797786" w:rsidRDefault="00D15122" w:rsidP="007F6E1B">
      <w:pPr>
        <w:rPr>
          <w:rFonts w:ascii="Times New Roman" w:eastAsia="Times New Roman" w:hAnsi="Times New Roman"/>
          <w:color w:val="000000"/>
        </w:rPr>
      </w:pPr>
    </w:p>
    <w:p w14:paraId="034770D4" w14:textId="77777777" w:rsidR="00D15122" w:rsidRPr="00797786" w:rsidRDefault="009B0756" w:rsidP="007F6E1B">
      <w:pPr>
        <w:pStyle w:val="BodyText"/>
        <w:ind w:left="0"/>
        <w:rPr>
          <w:color w:val="000000"/>
        </w:rPr>
      </w:pPr>
      <w:r w:rsidRPr="00797786">
        <w:rPr>
          <w:color w:val="000000"/>
        </w:rPr>
        <w:t>Um það bil 350 sjúklingum var slembiraðað í hvern af rannsóknarhópunum 4 í II. hluta rannsóknarinnar.</w:t>
      </w:r>
    </w:p>
    <w:p w14:paraId="66C036A7" w14:textId="77777777" w:rsidR="00221EBE" w:rsidRPr="00797786" w:rsidRDefault="00221EBE" w:rsidP="004E7E34">
      <w:pPr>
        <w:rPr>
          <w:rFonts w:ascii="Times New Roman" w:eastAsia="Times New Roman" w:hAnsi="Times New Roman"/>
          <w:color w:val="000000"/>
        </w:rPr>
      </w:pPr>
    </w:p>
    <w:p w14:paraId="76FD8301" w14:textId="77777777" w:rsidR="00D15122" w:rsidRPr="00797786" w:rsidRDefault="009B0756" w:rsidP="000431D0">
      <w:pPr>
        <w:keepNext/>
        <w:keepLines/>
        <w:ind w:left="1134" w:hanging="1134"/>
        <w:rPr>
          <w:rFonts w:ascii="Times New Roman" w:hAnsi="Times New Roman"/>
          <w:b/>
          <w:color w:val="000000"/>
        </w:rPr>
      </w:pPr>
      <w:r w:rsidRPr="00797786">
        <w:rPr>
          <w:rFonts w:ascii="Times New Roman" w:hAnsi="Times New Roman"/>
          <w:b/>
          <w:color w:val="000000"/>
        </w:rPr>
        <w:t>Tafla 6</w:t>
      </w:r>
      <w:r w:rsidR="00810FC0" w:rsidRPr="00797786">
        <w:rPr>
          <w:rFonts w:ascii="Times New Roman" w:hAnsi="Times New Roman"/>
          <w:b/>
          <w:color w:val="000000"/>
        </w:rPr>
        <w:tab/>
      </w:r>
      <w:r w:rsidRPr="00797786">
        <w:rPr>
          <w:rFonts w:ascii="Times New Roman" w:hAnsi="Times New Roman"/>
          <w:b/>
          <w:color w:val="000000"/>
        </w:rPr>
        <w:t>Meðferðaráætlanir í rannsókn NO16966 (krabbamein í ristli eða endaþarmi með meinvörpum)</w:t>
      </w:r>
    </w:p>
    <w:p w14:paraId="7697A224" w14:textId="77777777" w:rsidR="00D15122" w:rsidRPr="00797786" w:rsidRDefault="00D15122" w:rsidP="00776B0F">
      <w:pPr>
        <w:keepNext/>
        <w:keepLines/>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6"/>
        <w:gridCol w:w="2250"/>
        <w:gridCol w:w="3088"/>
        <w:gridCol w:w="8"/>
      </w:tblGrid>
      <w:tr w:rsidR="00D15122" w:rsidRPr="008F7C6F" w14:paraId="48547022" w14:textId="77777777" w:rsidTr="00EE78E8">
        <w:trPr>
          <w:gridAfter w:val="1"/>
          <w:wAfter w:w="8" w:type="dxa"/>
          <w:tblHeader/>
        </w:trPr>
        <w:tc>
          <w:tcPr>
            <w:tcW w:w="1445" w:type="dxa"/>
          </w:tcPr>
          <w:p w14:paraId="323424C2" w14:textId="77777777" w:rsidR="00D15122" w:rsidRPr="00797786" w:rsidRDefault="00D15122" w:rsidP="00776B0F">
            <w:pPr>
              <w:keepNext/>
              <w:keepLines/>
              <w:rPr>
                <w:rFonts w:ascii="Times New Roman" w:hAnsi="Times New Roman"/>
                <w:color w:val="000000"/>
              </w:rPr>
            </w:pPr>
          </w:p>
        </w:tc>
        <w:tc>
          <w:tcPr>
            <w:tcW w:w="1646" w:type="dxa"/>
          </w:tcPr>
          <w:p w14:paraId="1572ECB0" w14:textId="77777777" w:rsidR="00D15122" w:rsidRPr="00797786" w:rsidRDefault="009B0756" w:rsidP="00776B0F">
            <w:pPr>
              <w:pStyle w:val="TableParagraph"/>
              <w:keepNext/>
              <w:keepLines/>
              <w:ind w:left="111"/>
              <w:jc w:val="center"/>
              <w:rPr>
                <w:rFonts w:ascii="Times New Roman" w:eastAsia="Times New Roman" w:hAnsi="Times New Roman"/>
                <w:color w:val="000000"/>
              </w:rPr>
            </w:pPr>
            <w:r w:rsidRPr="00797786">
              <w:rPr>
                <w:rFonts w:ascii="Times New Roman" w:hAnsi="Times New Roman"/>
                <w:color w:val="000000"/>
              </w:rPr>
              <w:t>Meðferð</w:t>
            </w:r>
          </w:p>
        </w:tc>
        <w:tc>
          <w:tcPr>
            <w:tcW w:w="2250" w:type="dxa"/>
          </w:tcPr>
          <w:p w14:paraId="74EED6FA" w14:textId="77777777" w:rsidR="00D15122" w:rsidRPr="00797786" w:rsidRDefault="009B0756" w:rsidP="00776B0F">
            <w:pPr>
              <w:pStyle w:val="TableParagraph"/>
              <w:keepNext/>
              <w:keepLines/>
              <w:ind w:left="85"/>
              <w:jc w:val="center"/>
              <w:rPr>
                <w:rFonts w:ascii="Times New Roman" w:eastAsia="Times New Roman" w:hAnsi="Times New Roman"/>
                <w:color w:val="000000"/>
              </w:rPr>
            </w:pPr>
            <w:r w:rsidRPr="00797786">
              <w:rPr>
                <w:rFonts w:ascii="Times New Roman" w:hAnsi="Times New Roman"/>
                <w:color w:val="000000"/>
              </w:rPr>
              <w:t>Upphafsskammtur</w:t>
            </w:r>
          </w:p>
        </w:tc>
        <w:tc>
          <w:tcPr>
            <w:tcW w:w="3088" w:type="dxa"/>
          </w:tcPr>
          <w:p w14:paraId="09BA3A1F" w14:textId="77777777" w:rsidR="00D15122" w:rsidRPr="00797786" w:rsidRDefault="009B0756" w:rsidP="00776B0F">
            <w:pPr>
              <w:pStyle w:val="TableParagraph"/>
              <w:keepNext/>
              <w:keepLines/>
              <w:jc w:val="center"/>
              <w:rPr>
                <w:rFonts w:ascii="Times New Roman" w:eastAsia="Times New Roman" w:hAnsi="Times New Roman"/>
                <w:color w:val="000000"/>
              </w:rPr>
            </w:pPr>
            <w:r w:rsidRPr="00797786">
              <w:rPr>
                <w:rFonts w:ascii="Times New Roman" w:hAnsi="Times New Roman"/>
                <w:color w:val="000000"/>
              </w:rPr>
              <w:t>Áætlun</w:t>
            </w:r>
          </w:p>
        </w:tc>
      </w:tr>
      <w:tr w:rsidR="00D15122" w:rsidRPr="008F7C6F" w14:paraId="70795734" w14:textId="77777777" w:rsidTr="00EE78E8">
        <w:trPr>
          <w:gridAfter w:val="1"/>
          <w:wAfter w:w="8" w:type="dxa"/>
        </w:trPr>
        <w:tc>
          <w:tcPr>
            <w:tcW w:w="1445" w:type="dxa"/>
            <w:vMerge w:val="restart"/>
          </w:tcPr>
          <w:p w14:paraId="6A5E9D05" w14:textId="77777777" w:rsidR="00D15122" w:rsidRPr="00797786" w:rsidRDefault="009B0756" w:rsidP="00776B0F">
            <w:pPr>
              <w:pStyle w:val="TableParagraph"/>
              <w:keepNext/>
              <w:keepLines/>
              <w:jc w:val="center"/>
              <w:rPr>
                <w:rFonts w:ascii="Times New Roman" w:eastAsia="Times New Roman" w:hAnsi="Times New Roman"/>
                <w:color w:val="000000"/>
              </w:rPr>
            </w:pPr>
            <w:r w:rsidRPr="00797786">
              <w:rPr>
                <w:rFonts w:ascii="Times New Roman" w:hAnsi="Times New Roman"/>
                <w:color w:val="000000"/>
              </w:rPr>
              <w:t>FOLFOX-4 eða FOLFOX-4 + bevacízúmab</w:t>
            </w:r>
          </w:p>
        </w:tc>
        <w:tc>
          <w:tcPr>
            <w:tcW w:w="1646" w:type="dxa"/>
          </w:tcPr>
          <w:p w14:paraId="4ABAAC65" w14:textId="77777777" w:rsidR="00D15122" w:rsidRPr="00797786" w:rsidRDefault="00B15D97" w:rsidP="00776B0F">
            <w:pPr>
              <w:pStyle w:val="TableParagraph"/>
              <w:keepNext/>
              <w:keepLines/>
              <w:spacing w:line="341" w:lineRule="auto"/>
              <w:ind w:left="111" w:right="5"/>
              <w:rPr>
                <w:rFonts w:ascii="Times New Roman" w:eastAsia="Times New Roman" w:hAnsi="Times New Roman"/>
                <w:color w:val="000000"/>
              </w:rPr>
            </w:pPr>
            <w:r w:rsidRPr="00797786">
              <w:rPr>
                <w:rFonts w:ascii="Times New Roman" w:hAnsi="Times New Roman"/>
                <w:color w:val="000000"/>
              </w:rPr>
              <w:t>Oxalíplatín Levkóvorín</w:t>
            </w:r>
          </w:p>
          <w:p w14:paraId="767487E3" w14:textId="77777777" w:rsidR="00D15122" w:rsidRPr="00797786" w:rsidRDefault="009B0756" w:rsidP="00776B0F">
            <w:pPr>
              <w:pStyle w:val="TableParagraph"/>
              <w:keepNext/>
              <w:keepLines/>
              <w:ind w:left="111"/>
              <w:rPr>
                <w:rFonts w:ascii="Times New Roman" w:eastAsia="Times New Roman" w:hAnsi="Times New Roman"/>
                <w:color w:val="000000"/>
              </w:rPr>
            </w:pPr>
            <w:r w:rsidRPr="00797786">
              <w:rPr>
                <w:rFonts w:ascii="Times New Roman" w:hAnsi="Times New Roman"/>
                <w:color w:val="000000"/>
              </w:rPr>
              <w:t>5-flúoróúracíl</w:t>
            </w:r>
          </w:p>
        </w:tc>
        <w:tc>
          <w:tcPr>
            <w:tcW w:w="2250" w:type="dxa"/>
          </w:tcPr>
          <w:p w14:paraId="6F8E1090" w14:textId="77777777" w:rsidR="00B15D97" w:rsidRPr="00797786" w:rsidRDefault="009B0756" w:rsidP="00776B0F">
            <w:pPr>
              <w:pStyle w:val="TableParagraph"/>
              <w:keepNext/>
              <w:keepLines/>
              <w:spacing w:after="120"/>
              <w:ind w:left="85"/>
              <w:rPr>
                <w:rFonts w:ascii="Times New Roman" w:hAnsi="Times New Roman"/>
                <w:color w:val="000000"/>
              </w:rPr>
            </w:pPr>
            <w:r w:rsidRPr="00797786">
              <w:rPr>
                <w:rFonts w:ascii="Times New Roman" w:hAnsi="Times New Roman"/>
                <w:color w:val="000000"/>
              </w:rPr>
              <w:t>85 mg/</w:t>
            </w:r>
            <w:r w:rsidR="00AC2634" w:rsidRPr="00797786">
              <w:rPr>
                <w:rFonts w:ascii="Times New Roman" w:hAnsi="Times New Roman"/>
                <w:color w:val="000000"/>
              </w:rPr>
              <w:t>m</w:t>
            </w:r>
            <w:r w:rsidR="00AC2634" w:rsidRPr="00797786">
              <w:rPr>
                <w:rFonts w:ascii="Times New Roman" w:hAnsi="Times New Roman"/>
                <w:color w:val="000000"/>
                <w:vertAlign w:val="superscript"/>
              </w:rPr>
              <w:t>2</w:t>
            </w:r>
            <w:r w:rsidRPr="00797786">
              <w:rPr>
                <w:rFonts w:ascii="Times New Roman" w:hAnsi="Times New Roman"/>
                <w:color w:val="000000"/>
              </w:rPr>
              <w:t xml:space="preserve"> í bláæð á 2 klst.</w:t>
            </w:r>
          </w:p>
          <w:p w14:paraId="381E6351" w14:textId="77777777" w:rsidR="00B15D97" w:rsidRPr="00797786" w:rsidRDefault="009B0756" w:rsidP="00776B0F">
            <w:pPr>
              <w:pStyle w:val="TableParagraph"/>
              <w:keepNext/>
              <w:keepLines/>
              <w:spacing w:after="120"/>
              <w:ind w:left="85"/>
              <w:rPr>
                <w:rFonts w:ascii="Times New Roman" w:hAnsi="Times New Roman"/>
                <w:color w:val="000000"/>
              </w:rPr>
            </w:pPr>
            <w:r w:rsidRPr="00797786">
              <w:rPr>
                <w:rFonts w:ascii="Times New Roman" w:hAnsi="Times New Roman"/>
                <w:color w:val="000000"/>
              </w:rPr>
              <w:t>200 mg/</w:t>
            </w:r>
            <w:r w:rsidR="00AC2634" w:rsidRPr="00797786">
              <w:rPr>
                <w:rFonts w:ascii="Times New Roman" w:hAnsi="Times New Roman"/>
                <w:color w:val="000000"/>
              </w:rPr>
              <w:t>m</w:t>
            </w:r>
            <w:r w:rsidR="00AC2634" w:rsidRPr="00797786">
              <w:rPr>
                <w:rFonts w:ascii="Times New Roman" w:hAnsi="Times New Roman"/>
                <w:color w:val="000000"/>
                <w:vertAlign w:val="superscript"/>
              </w:rPr>
              <w:t>2</w:t>
            </w:r>
            <w:r w:rsidRPr="00797786">
              <w:rPr>
                <w:rFonts w:ascii="Times New Roman" w:hAnsi="Times New Roman"/>
                <w:color w:val="000000"/>
              </w:rPr>
              <w:t xml:space="preserve"> í bláæð á 2 klst. </w:t>
            </w:r>
          </w:p>
          <w:p w14:paraId="00D4EFC6" w14:textId="77777777" w:rsidR="003904CE" w:rsidRPr="00797786" w:rsidRDefault="009B0756" w:rsidP="00776B0F">
            <w:pPr>
              <w:pStyle w:val="TableParagraph"/>
              <w:keepNext/>
              <w:keepLines/>
              <w:ind w:left="85"/>
              <w:rPr>
                <w:rFonts w:ascii="Times New Roman" w:hAnsi="Times New Roman"/>
                <w:color w:val="000000"/>
              </w:rPr>
            </w:pPr>
            <w:r w:rsidRPr="00797786">
              <w:rPr>
                <w:rFonts w:ascii="Times New Roman" w:hAnsi="Times New Roman"/>
                <w:color w:val="000000"/>
              </w:rPr>
              <w:t>400 mg/m</w:t>
            </w:r>
            <w:r w:rsidRPr="00797786">
              <w:rPr>
                <w:rFonts w:ascii="Times New Roman" w:hAnsi="Times New Roman"/>
                <w:color w:val="000000"/>
                <w:vertAlign w:val="superscript"/>
              </w:rPr>
              <w:t>2</w:t>
            </w:r>
            <w:r w:rsidRPr="00797786">
              <w:rPr>
                <w:rFonts w:ascii="Times New Roman" w:hAnsi="Times New Roman"/>
                <w:color w:val="000000"/>
              </w:rPr>
              <w:t xml:space="preserve"> hleðsluskammtur í bláæð, </w:t>
            </w:r>
          </w:p>
          <w:p w14:paraId="03FF2E23" w14:textId="77777777" w:rsidR="00D15122" w:rsidRPr="00797786" w:rsidRDefault="009B0756" w:rsidP="00776B0F">
            <w:pPr>
              <w:pStyle w:val="TableParagraph"/>
              <w:keepNext/>
              <w:keepLines/>
              <w:ind w:left="85"/>
              <w:rPr>
                <w:rFonts w:ascii="Times New Roman" w:eastAsia="Times New Roman" w:hAnsi="Times New Roman"/>
                <w:color w:val="000000"/>
              </w:rPr>
            </w:pPr>
            <w:r w:rsidRPr="00797786">
              <w:rPr>
                <w:rFonts w:ascii="Times New Roman" w:hAnsi="Times New Roman"/>
                <w:color w:val="000000"/>
              </w:rPr>
              <w:t>600 mg/m</w:t>
            </w:r>
            <w:r w:rsidRPr="00797786">
              <w:rPr>
                <w:rFonts w:ascii="Times New Roman" w:hAnsi="Times New Roman"/>
                <w:color w:val="000000"/>
                <w:vertAlign w:val="superscript"/>
              </w:rPr>
              <w:t>2</w:t>
            </w:r>
            <w:r w:rsidRPr="00797786">
              <w:rPr>
                <w:rFonts w:ascii="Times New Roman" w:hAnsi="Times New Roman"/>
                <w:color w:val="000000"/>
              </w:rPr>
              <w:t xml:space="preserve"> í bláæð á 22 klst.</w:t>
            </w:r>
          </w:p>
        </w:tc>
        <w:tc>
          <w:tcPr>
            <w:tcW w:w="3088" w:type="dxa"/>
          </w:tcPr>
          <w:p w14:paraId="6F99B8D3" w14:textId="77777777" w:rsidR="00207976" w:rsidRPr="00797786" w:rsidRDefault="009B0756" w:rsidP="00776B0F">
            <w:pPr>
              <w:pStyle w:val="TableParagraph"/>
              <w:keepNext/>
              <w:keepLines/>
              <w:spacing w:after="120"/>
              <w:ind w:left="85" w:right="29"/>
              <w:rPr>
                <w:rFonts w:ascii="Times New Roman" w:hAnsi="Times New Roman"/>
                <w:color w:val="000000"/>
              </w:rPr>
            </w:pPr>
            <w:r w:rsidRPr="00797786">
              <w:rPr>
                <w:rFonts w:ascii="Times New Roman" w:hAnsi="Times New Roman"/>
                <w:color w:val="000000"/>
              </w:rPr>
              <w:t>Oxalíplatín á 1.</w:t>
            </w:r>
            <w:r w:rsidR="00810FC0" w:rsidRPr="00797786">
              <w:rPr>
                <w:rFonts w:ascii="Times New Roman" w:hAnsi="Times New Roman"/>
                <w:color w:val="000000"/>
              </w:rPr>
              <w:t> </w:t>
            </w:r>
            <w:r w:rsidRPr="00797786">
              <w:rPr>
                <w:rFonts w:ascii="Times New Roman" w:hAnsi="Times New Roman"/>
                <w:color w:val="000000"/>
              </w:rPr>
              <w:t xml:space="preserve">degi </w:t>
            </w:r>
          </w:p>
          <w:p w14:paraId="77546042" w14:textId="77777777" w:rsidR="00207976" w:rsidRPr="00797786" w:rsidRDefault="009B0756" w:rsidP="00776B0F">
            <w:pPr>
              <w:pStyle w:val="TableParagraph"/>
              <w:keepNext/>
              <w:keepLines/>
              <w:spacing w:after="120"/>
              <w:ind w:left="85" w:right="29"/>
              <w:rPr>
                <w:rFonts w:ascii="Times New Roman" w:hAnsi="Times New Roman"/>
                <w:color w:val="000000"/>
              </w:rPr>
            </w:pPr>
            <w:r w:rsidRPr="00797786">
              <w:rPr>
                <w:rFonts w:ascii="Times New Roman" w:hAnsi="Times New Roman"/>
                <w:color w:val="000000"/>
              </w:rPr>
              <w:t xml:space="preserve">Levkóvorín á 1. og 2. degi </w:t>
            </w:r>
          </w:p>
          <w:p w14:paraId="7AFDAA40" w14:textId="77777777" w:rsidR="00D15122" w:rsidRPr="00797786" w:rsidRDefault="009B0756" w:rsidP="00776B0F">
            <w:pPr>
              <w:pStyle w:val="TableParagraph"/>
              <w:keepNext/>
              <w:keepLines/>
              <w:spacing w:line="273" w:lineRule="auto"/>
              <w:ind w:left="85" w:right="33"/>
              <w:rPr>
                <w:rFonts w:ascii="Times New Roman" w:eastAsia="Times New Roman" w:hAnsi="Times New Roman"/>
                <w:color w:val="000000"/>
              </w:rPr>
            </w:pPr>
            <w:r w:rsidRPr="00797786">
              <w:rPr>
                <w:rFonts w:ascii="Times New Roman" w:hAnsi="Times New Roman"/>
                <w:color w:val="000000"/>
              </w:rPr>
              <w:t>5-flúoróúracíl hleðsluskammtur í bláæð/innrennsli, hvort um sig á 1. og 2. degi</w:t>
            </w:r>
          </w:p>
        </w:tc>
      </w:tr>
      <w:tr w:rsidR="00D15122" w:rsidRPr="008F7C6F" w14:paraId="5874AFAA" w14:textId="77777777" w:rsidTr="00EE78E8">
        <w:trPr>
          <w:gridAfter w:val="1"/>
          <w:wAfter w:w="8" w:type="dxa"/>
        </w:trPr>
        <w:tc>
          <w:tcPr>
            <w:tcW w:w="1445" w:type="dxa"/>
            <w:vMerge/>
          </w:tcPr>
          <w:p w14:paraId="7A134CC4" w14:textId="77777777" w:rsidR="00D15122" w:rsidRPr="00797786" w:rsidRDefault="00D15122" w:rsidP="00776B0F">
            <w:pPr>
              <w:keepNext/>
              <w:keepLines/>
              <w:rPr>
                <w:rFonts w:ascii="Times New Roman" w:hAnsi="Times New Roman"/>
                <w:color w:val="000000"/>
              </w:rPr>
            </w:pPr>
          </w:p>
        </w:tc>
        <w:tc>
          <w:tcPr>
            <w:tcW w:w="1646" w:type="dxa"/>
          </w:tcPr>
          <w:p w14:paraId="5174E42D" w14:textId="77777777" w:rsidR="00D15122" w:rsidRPr="00797786" w:rsidRDefault="009B0756" w:rsidP="00776B0F">
            <w:pPr>
              <w:pStyle w:val="TableParagraph"/>
              <w:keepNext/>
              <w:keepLines/>
              <w:ind w:left="111" w:right="274"/>
              <w:rPr>
                <w:rFonts w:ascii="Times New Roman" w:eastAsia="Times New Roman" w:hAnsi="Times New Roman"/>
                <w:color w:val="000000"/>
              </w:rPr>
            </w:pPr>
            <w:r w:rsidRPr="00797786">
              <w:rPr>
                <w:rFonts w:ascii="Times New Roman" w:hAnsi="Times New Roman"/>
                <w:color w:val="000000"/>
              </w:rPr>
              <w:t>Lyfleysa eða bevacízúmab</w:t>
            </w:r>
          </w:p>
        </w:tc>
        <w:tc>
          <w:tcPr>
            <w:tcW w:w="2250" w:type="dxa"/>
          </w:tcPr>
          <w:p w14:paraId="0C627E9F" w14:textId="77777777" w:rsidR="00D15122" w:rsidRPr="00797786" w:rsidRDefault="009B0756" w:rsidP="00776B0F">
            <w:pPr>
              <w:pStyle w:val="TableParagraph"/>
              <w:keepNext/>
              <w:keepLines/>
              <w:spacing w:line="238" w:lineRule="exact"/>
              <w:ind w:left="85" w:right="457"/>
              <w:rPr>
                <w:rFonts w:ascii="Times New Roman" w:eastAsia="Times New Roman" w:hAnsi="Times New Roman"/>
                <w:color w:val="000000"/>
              </w:rPr>
            </w:pPr>
            <w:r w:rsidRPr="00797786">
              <w:rPr>
                <w:rFonts w:ascii="Times New Roman" w:hAnsi="Times New Roman"/>
                <w:color w:val="000000"/>
              </w:rPr>
              <w:t>5 mg/kg í bláæð á 30-90 mín.</w:t>
            </w:r>
          </w:p>
        </w:tc>
        <w:tc>
          <w:tcPr>
            <w:tcW w:w="3088" w:type="dxa"/>
          </w:tcPr>
          <w:p w14:paraId="39A05F4C" w14:textId="77777777" w:rsidR="00D15122" w:rsidRPr="00797786" w:rsidRDefault="009B0756" w:rsidP="00776B0F">
            <w:pPr>
              <w:pStyle w:val="TableParagraph"/>
              <w:keepNext/>
              <w:keepLines/>
              <w:spacing w:line="238" w:lineRule="exact"/>
              <w:ind w:left="85" w:right="546"/>
              <w:rPr>
                <w:rFonts w:ascii="Times New Roman" w:eastAsia="Times New Roman" w:hAnsi="Times New Roman"/>
                <w:color w:val="000000"/>
              </w:rPr>
            </w:pPr>
            <w:r w:rsidRPr="00797786">
              <w:rPr>
                <w:rFonts w:ascii="Times New Roman" w:hAnsi="Times New Roman"/>
                <w:color w:val="000000"/>
              </w:rPr>
              <w:t>Á 1. degi, á undan FOLFOX-4, á 2 vikna fresti</w:t>
            </w:r>
          </w:p>
        </w:tc>
      </w:tr>
      <w:tr w:rsidR="00D15122" w:rsidRPr="008F7C6F" w14:paraId="238D81A1" w14:textId="77777777" w:rsidTr="00EE78E8">
        <w:trPr>
          <w:gridAfter w:val="1"/>
          <w:wAfter w:w="8" w:type="dxa"/>
        </w:trPr>
        <w:tc>
          <w:tcPr>
            <w:tcW w:w="1445" w:type="dxa"/>
            <w:vMerge w:val="restart"/>
          </w:tcPr>
          <w:p w14:paraId="0F83EA6C" w14:textId="77777777" w:rsidR="00D15122" w:rsidRPr="00797786" w:rsidRDefault="009B0756" w:rsidP="00776B0F">
            <w:pPr>
              <w:pStyle w:val="TableParagraph"/>
              <w:keepNext/>
              <w:keepLines/>
              <w:jc w:val="center"/>
              <w:rPr>
                <w:rFonts w:ascii="Times New Roman" w:hAnsi="Times New Roman"/>
                <w:color w:val="000000"/>
              </w:rPr>
            </w:pPr>
            <w:r w:rsidRPr="00797786">
              <w:rPr>
                <w:rFonts w:ascii="Times New Roman" w:hAnsi="Times New Roman"/>
                <w:color w:val="000000"/>
              </w:rPr>
              <w:t>XELOX</w:t>
            </w:r>
          </w:p>
          <w:p w14:paraId="52C4E6A8" w14:textId="77777777" w:rsidR="00D15122" w:rsidRPr="00797786" w:rsidRDefault="009B0756" w:rsidP="00776B0F">
            <w:pPr>
              <w:pStyle w:val="TableParagraph"/>
              <w:keepNext/>
              <w:keepLines/>
              <w:jc w:val="center"/>
              <w:rPr>
                <w:rFonts w:ascii="Times New Roman" w:hAnsi="Times New Roman"/>
                <w:color w:val="000000"/>
              </w:rPr>
            </w:pPr>
            <w:r w:rsidRPr="00797786">
              <w:rPr>
                <w:rFonts w:ascii="Times New Roman" w:hAnsi="Times New Roman"/>
                <w:color w:val="000000"/>
              </w:rPr>
              <w:t>eða XELOX +</w:t>
            </w:r>
          </w:p>
          <w:p w14:paraId="66D1A86D" w14:textId="77777777" w:rsidR="00D15122" w:rsidRPr="00797786" w:rsidRDefault="00022607" w:rsidP="00776B0F">
            <w:pPr>
              <w:pStyle w:val="TableParagraph"/>
              <w:keepNext/>
              <w:keepLines/>
              <w:jc w:val="center"/>
              <w:rPr>
                <w:rFonts w:ascii="Times New Roman" w:eastAsia="Times New Roman" w:hAnsi="Times New Roman"/>
                <w:color w:val="000000"/>
              </w:rPr>
            </w:pPr>
            <w:r w:rsidRPr="00797786">
              <w:rPr>
                <w:rFonts w:ascii="Times New Roman" w:hAnsi="Times New Roman"/>
                <w:color w:val="000000"/>
              </w:rPr>
              <w:t>bevacízúmab</w:t>
            </w:r>
          </w:p>
        </w:tc>
        <w:tc>
          <w:tcPr>
            <w:tcW w:w="1646" w:type="dxa"/>
          </w:tcPr>
          <w:p w14:paraId="14373EEF" w14:textId="77777777" w:rsidR="00B15D97" w:rsidRPr="00797786" w:rsidRDefault="009B0756" w:rsidP="00776B0F">
            <w:pPr>
              <w:pStyle w:val="TableParagraph"/>
              <w:keepNext/>
              <w:keepLines/>
              <w:spacing w:after="120"/>
              <w:ind w:left="111" w:right="29"/>
              <w:rPr>
                <w:rFonts w:ascii="Times New Roman" w:hAnsi="Times New Roman"/>
                <w:color w:val="000000"/>
              </w:rPr>
            </w:pPr>
            <w:r w:rsidRPr="00797786">
              <w:rPr>
                <w:rFonts w:ascii="Times New Roman" w:hAnsi="Times New Roman"/>
                <w:color w:val="000000"/>
              </w:rPr>
              <w:t xml:space="preserve">Oxalíplatín </w:t>
            </w:r>
          </w:p>
          <w:p w14:paraId="2676086E" w14:textId="77777777" w:rsidR="00D15122" w:rsidRPr="00797786" w:rsidRDefault="009B0756" w:rsidP="00776B0F">
            <w:pPr>
              <w:pStyle w:val="TableParagraph"/>
              <w:keepNext/>
              <w:keepLines/>
              <w:spacing w:after="120"/>
              <w:ind w:left="111" w:right="29"/>
              <w:rPr>
                <w:rFonts w:ascii="Times New Roman" w:eastAsia="Times New Roman" w:hAnsi="Times New Roman"/>
                <w:color w:val="000000"/>
              </w:rPr>
            </w:pPr>
            <w:r w:rsidRPr="00797786">
              <w:rPr>
                <w:rFonts w:ascii="Times New Roman" w:hAnsi="Times New Roman"/>
                <w:color w:val="000000"/>
              </w:rPr>
              <w:t>Kapecítabín</w:t>
            </w:r>
          </w:p>
        </w:tc>
        <w:tc>
          <w:tcPr>
            <w:tcW w:w="2250" w:type="dxa"/>
          </w:tcPr>
          <w:p w14:paraId="192E20E1" w14:textId="77777777" w:rsidR="00B15D97" w:rsidRPr="00797786" w:rsidRDefault="009B0756" w:rsidP="00776B0F">
            <w:pPr>
              <w:pStyle w:val="TableParagraph"/>
              <w:keepNext/>
              <w:keepLines/>
              <w:spacing w:after="120"/>
              <w:ind w:left="85" w:right="29"/>
              <w:rPr>
                <w:rFonts w:ascii="Times New Roman" w:hAnsi="Times New Roman"/>
                <w:color w:val="000000"/>
              </w:rPr>
            </w:pPr>
            <w:r w:rsidRPr="00797786">
              <w:rPr>
                <w:rFonts w:ascii="Times New Roman" w:hAnsi="Times New Roman"/>
                <w:color w:val="000000"/>
              </w:rPr>
              <w:t>130 mg/</w:t>
            </w:r>
            <w:r w:rsidR="00AC2634" w:rsidRPr="00797786">
              <w:rPr>
                <w:rFonts w:ascii="Times New Roman" w:hAnsi="Times New Roman"/>
                <w:color w:val="000000"/>
              </w:rPr>
              <w:t>m</w:t>
            </w:r>
            <w:r w:rsidR="00AC2634" w:rsidRPr="00797786">
              <w:rPr>
                <w:rFonts w:ascii="Times New Roman" w:hAnsi="Times New Roman"/>
                <w:color w:val="000000"/>
                <w:vertAlign w:val="superscript"/>
              </w:rPr>
              <w:t>2</w:t>
            </w:r>
            <w:r w:rsidRPr="00797786">
              <w:rPr>
                <w:rFonts w:ascii="Times New Roman" w:hAnsi="Times New Roman"/>
                <w:color w:val="000000"/>
              </w:rPr>
              <w:t xml:space="preserve"> í bláæð á 2 klst. </w:t>
            </w:r>
          </w:p>
          <w:p w14:paraId="19B02511" w14:textId="77777777" w:rsidR="00D15122" w:rsidRPr="00797786" w:rsidRDefault="009B0756" w:rsidP="00776B0F">
            <w:pPr>
              <w:pStyle w:val="TableParagraph"/>
              <w:keepNext/>
              <w:keepLines/>
              <w:spacing w:after="120"/>
              <w:ind w:left="85" w:right="29"/>
              <w:rPr>
                <w:rFonts w:ascii="Times New Roman" w:eastAsia="Times New Roman" w:hAnsi="Times New Roman"/>
                <w:color w:val="000000"/>
              </w:rPr>
            </w:pPr>
            <w:r w:rsidRPr="00797786">
              <w:rPr>
                <w:rFonts w:ascii="Times New Roman" w:hAnsi="Times New Roman"/>
                <w:color w:val="000000"/>
              </w:rPr>
              <w:t>1000 mg/m</w:t>
            </w:r>
            <w:r w:rsidRPr="00797786">
              <w:rPr>
                <w:rFonts w:ascii="Times New Roman" w:hAnsi="Times New Roman"/>
                <w:color w:val="000000"/>
                <w:vertAlign w:val="superscript"/>
              </w:rPr>
              <w:t>2</w:t>
            </w:r>
            <w:r w:rsidRPr="00797786">
              <w:rPr>
                <w:rFonts w:ascii="Times New Roman" w:hAnsi="Times New Roman"/>
                <w:color w:val="000000"/>
              </w:rPr>
              <w:t xml:space="preserve"> til inntöku tvisvar á dag</w:t>
            </w:r>
          </w:p>
        </w:tc>
        <w:tc>
          <w:tcPr>
            <w:tcW w:w="3088" w:type="dxa"/>
          </w:tcPr>
          <w:p w14:paraId="158AC20A" w14:textId="77777777" w:rsidR="00B15D97" w:rsidRPr="00797786" w:rsidRDefault="009B0756" w:rsidP="00776B0F">
            <w:pPr>
              <w:pStyle w:val="TableParagraph"/>
              <w:keepNext/>
              <w:keepLines/>
              <w:spacing w:after="120" w:line="252" w:lineRule="auto"/>
              <w:ind w:left="85" w:right="259"/>
              <w:rPr>
                <w:rFonts w:ascii="Times New Roman" w:hAnsi="Times New Roman"/>
                <w:color w:val="000000"/>
              </w:rPr>
            </w:pPr>
            <w:r w:rsidRPr="00797786">
              <w:rPr>
                <w:rFonts w:ascii="Times New Roman" w:hAnsi="Times New Roman"/>
                <w:color w:val="000000"/>
              </w:rPr>
              <w:t xml:space="preserve">Oxalíplatín á 1.degi </w:t>
            </w:r>
          </w:p>
          <w:p w14:paraId="0742AA57" w14:textId="77777777" w:rsidR="00D15122" w:rsidRPr="00797786" w:rsidRDefault="009B0756" w:rsidP="00776B0F">
            <w:pPr>
              <w:pStyle w:val="TableParagraph"/>
              <w:keepNext/>
              <w:keepLines/>
              <w:spacing w:after="120" w:line="252" w:lineRule="auto"/>
              <w:ind w:left="85" w:right="259"/>
              <w:rPr>
                <w:rFonts w:ascii="Times New Roman" w:eastAsia="Times New Roman" w:hAnsi="Times New Roman"/>
                <w:color w:val="000000"/>
              </w:rPr>
            </w:pPr>
            <w:r w:rsidRPr="00797786">
              <w:rPr>
                <w:rFonts w:ascii="Times New Roman" w:hAnsi="Times New Roman"/>
                <w:color w:val="000000"/>
              </w:rPr>
              <w:t>Kapecítabín til inntöku tvisvar á dag í 2 vikur (síðan 1 vika meðferðarhlé)</w:t>
            </w:r>
          </w:p>
        </w:tc>
      </w:tr>
      <w:tr w:rsidR="00D15122" w:rsidRPr="008F7C6F" w14:paraId="0388EA45" w14:textId="77777777" w:rsidTr="00EE78E8">
        <w:trPr>
          <w:gridAfter w:val="1"/>
          <w:wAfter w:w="8" w:type="dxa"/>
        </w:trPr>
        <w:tc>
          <w:tcPr>
            <w:tcW w:w="1445" w:type="dxa"/>
            <w:vMerge/>
          </w:tcPr>
          <w:p w14:paraId="06B2D5E8" w14:textId="77777777" w:rsidR="00D15122" w:rsidRPr="00797786" w:rsidRDefault="00D15122" w:rsidP="004822DC">
            <w:pPr>
              <w:rPr>
                <w:rFonts w:ascii="Times New Roman" w:hAnsi="Times New Roman"/>
                <w:color w:val="000000"/>
              </w:rPr>
            </w:pPr>
          </w:p>
        </w:tc>
        <w:tc>
          <w:tcPr>
            <w:tcW w:w="1646" w:type="dxa"/>
          </w:tcPr>
          <w:p w14:paraId="15C4E5A6" w14:textId="77777777" w:rsidR="00D15122" w:rsidRPr="00797786" w:rsidRDefault="009B0756" w:rsidP="004822DC">
            <w:pPr>
              <w:pStyle w:val="TableParagraph"/>
              <w:ind w:left="111" w:right="274"/>
              <w:rPr>
                <w:rFonts w:ascii="Times New Roman" w:eastAsia="Times New Roman" w:hAnsi="Times New Roman"/>
                <w:color w:val="000000"/>
              </w:rPr>
            </w:pPr>
            <w:r w:rsidRPr="00797786">
              <w:rPr>
                <w:rFonts w:ascii="Times New Roman" w:hAnsi="Times New Roman"/>
                <w:color w:val="000000"/>
              </w:rPr>
              <w:t>Lyfleysa eða bevacízúmab</w:t>
            </w:r>
          </w:p>
        </w:tc>
        <w:tc>
          <w:tcPr>
            <w:tcW w:w="2250" w:type="dxa"/>
          </w:tcPr>
          <w:p w14:paraId="3DAAC5E8" w14:textId="77777777" w:rsidR="00D15122" w:rsidRPr="00797786" w:rsidRDefault="009B0756" w:rsidP="004822DC">
            <w:pPr>
              <w:pStyle w:val="TableParagraph"/>
              <w:spacing w:line="240" w:lineRule="exact"/>
              <w:ind w:left="85" w:right="292"/>
              <w:rPr>
                <w:rFonts w:ascii="Times New Roman" w:eastAsia="Times New Roman" w:hAnsi="Times New Roman"/>
                <w:color w:val="000000"/>
              </w:rPr>
            </w:pPr>
            <w:r w:rsidRPr="00797786">
              <w:rPr>
                <w:rFonts w:ascii="Times New Roman" w:hAnsi="Times New Roman"/>
                <w:color w:val="000000"/>
              </w:rPr>
              <w:t>7,5 mg/kg í bláæð á 30-90 mín.</w:t>
            </w:r>
          </w:p>
        </w:tc>
        <w:tc>
          <w:tcPr>
            <w:tcW w:w="3088" w:type="dxa"/>
          </w:tcPr>
          <w:p w14:paraId="5B771C63" w14:textId="77777777" w:rsidR="00D15122" w:rsidRPr="00797786" w:rsidRDefault="009B0756" w:rsidP="004822DC">
            <w:pPr>
              <w:pStyle w:val="TableParagraph"/>
              <w:spacing w:line="240" w:lineRule="exact"/>
              <w:ind w:left="85" w:right="671"/>
              <w:rPr>
                <w:rFonts w:ascii="Times New Roman" w:eastAsia="Times New Roman" w:hAnsi="Times New Roman"/>
                <w:color w:val="000000"/>
              </w:rPr>
            </w:pPr>
            <w:r w:rsidRPr="00797786">
              <w:rPr>
                <w:rFonts w:ascii="Times New Roman" w:hAnsi="Times New Roman"/>
                <w:color w:val="000000"/>
              </w:rPr>
              <w:t>Á 1. degi, á undan XELOX, á 3 vikna fresti</w:t>
            </w:r>
          </w:p>
        </w:tc>
      </w:tr>
      <w:tr w:rsidR="00D15122" w:rsidRPr="008F7C6F" w14:paraId="4E580C83" w14:textId="77777777" w:rsidTr="00EE78E8">
        <w:tc>
          <w:tcPr>
            <w:tcW w:w="8437" w:type="dxa"/>
            <w:gridSpan w:val="5"/>
          </w:tcPr>
          <w:p w14:paraId="3690068C" w14:textId="77777777" w:rsidR="00D15122" w:rsidRPr="00797786" w:rsidRDefault="009B0756" w:rsidP="004F6645">
            <w:pPr>
              <w:pStyle w:val="TableParagraph"/>
              <w:tabs>
                <w:tab w:val="left" w:pos="1798"/>
              </w:tabs>
              <w:rPr>
                <w:rFonts w:ascii="Times New Roman" w:eastAsia="Times New Roman" w:hAnsi="Times New Roman"/>
                <w:color w:val="000000"/>
              </w:rPr>
            </w:pPr>
            <w:r w:rsidRPr="00797786">
              <w:rPr>
                <w:rFonts w:ascii="Times New Roman" w:hAnsi="Times New Roman"/>
                <w:color w:val="000000"/>
              </w:rPr>
              <w:t>5-flúoróúracíl:</w:t>
            </w:r>
            <w:r w:rsidRPr="00797786">
              <w:rPr>
                <w:rFonts w:ascii="Times New Roman" w:hAnsi="Times New Roman"/>
                <w:color w:val="000000"/>
              </w:rPr>
              <w:tab/>
              <w:t>Hleðsluskammtur með inndælingu í bláæð strax á eftir levkóvoríni</w:t>
            </w:r>
          </w:p>
        </w:tc>
      </w:tr>
    </w:tbl>
    <w:p w14:paraId="22E4EDC2" w14:textId="77777777" w:rsidR="00D15122" w:rsidRPr="00797786" w:rsidRDefault="00D15122" w:rsidP="007F6E1B">
      <w:pPr>
        <w:rPr>
          <w:rFonts w:ascii="Times New Roman" w:eastAsia="Times New Roman" w:hAnsi="Times New Roman"/>
          <w:bCs/>
          <w:color w:val="000000"/>
        </w:rPr>
      </w:pPr>
    </w:p>
    <w:p w14:paraId="43820218" w14:textId="77777777" w:rsidR="00D15122" w:rsidRPr="00797786" w:rsidRDefault="009B0756" w:rsidP="007F6E1B">
      <w:pPr>
        <w:pStyle w:val="BodyText"/>
        <w:ind w:left="0" w:right="157"/>
        <w:rPr>
          <w:color w:val="000000"/>
        </w:rPr>
      </w:pPr>
      <w:r w:rsidRPr="00797786">
        <w:rPr>
          <w:color w:val="000000"/>
        </w:rPr>
        <w:t>Aðalverkunarbreyta rannsóknarinnar var lengd lifunar án versnunar sjúkdóms. Í þessari rannsókn v</w:t>
      </w:r>
      <w:r w:rsidR="004D3EF7" w:rsidRPr="00797786">
        <w:rPr>
          <w:color w:val="000000"/>
        </w:rPr>
        <w:t>ar um</w:t>
      </w:r>
      <w:r w:rsidRPr="00797786">
        <w:rPr>
          <w:color w:val="000000"/>
        </w:rPr>
        <w:t xml:space="preserve"> tvö aðalmarkmið</w:t>
      </w:r>
      <w:r w:rsidR="004D3EF7" w:rsidRPr="00797786">
        <w:rPr>
          <w:color w:val="000000"/>
        </w:rPr>
        <w:t xml:space="preserve"> að ræða</w:t>
      </w:r>
      <w:r w:rsidRPr="00797786">
        <w:rPr>
          <w:color w:val="000000"/>
        </w:rPr>
        <w:t>: að sýna fram á að XELOX væri ekki verra en FOLFOX-4 og að sýna fram á að bevacízúmab ásamt FOLFOX-4 eða XELOX krabbameinslyfjameðferð væri betra en krabbameinslyfjameðferð ein sér. Báðum aðalmarkmiðum var náð:</w:t>
      </w:r>
    </w:p>
    <w:p w14:paraId="6D972BA8" w14:textId="77777777" w:rsidR="00D15122" w:rsidRPr="00797786" w:rsidRDefault="00D15122" w:rsidP="007F6E1B">
      <w:pPr>
        <w:rPr>
          <w:rFonts w:ascii="Times New Roman" w:eastAsia="Times New Roman" w:hAnsi="Times New Roman"/>
          <w:color w:val="000000"/>
        </w:rPr>
      </w:pPr>
    </w:p>
    <w:p w14:paraId="5B72BD2C" w14:textId="77777777" w:rsidR="00D15122" w:rsidRPr="00797786" w:rsidRDefault="00CE6F7C" w:rsidP="00022F45">
      <w:pPr>
        <w:pStyle w:val="BodyText"/>
        <w:ind w:left="567" w:right="157" w:hanging="567"/>
        <w:rPr>
          <w:color w:val="000000"/>
        </w:rPr>
      </w:pPr>
      <w:r w:rsidRPr="00797786">
        <w:rPr>
          <w:color w:val="000000"/>
        </w:rPr>
        <w:sym w:font="Wingdings" w:char="F09F"/>
      </w:r>
      <w:r w:rsidRPr="00797786">
        <w:rPr>
          <w:color w:val="000000"/>
        </w:rPr>
        <w:tab/>
      </w:r>
      <w:r w:rsidR="009B0756" w:rsidRPr="00797786">
        <w:rPr>
          <w:color w:val="000000"/>
        </w:rPr>
        <w:t>Sýnt var fram á að meðferð hópanna á XELOX var ekki síðri en meðferð hópanna á FOLFOX-4 í heild hvað varðar lifun án versnunar sjúkdóms og heildarlifun hjá hópnum sem kom til greina samkvæmt skilgreiningu í rannsóknaráætlun.</w:t>
      </w:r>
    </w:p>
    <w:p w14:paraId="5BD0259D" w14:textId="77777777" w:rsidR="00D15122" w:rsidRPr="00797786" w:rsidRDefault="00D15122" w:rsidP="00801A56">
      <w:pPr>
        <w:ind w:left="90"/>
        <w:rPr>
          <w:rFonts w:ascii="Times New Roman" w:eastAsia="Times New Roman" w:hAnsi="Times New Roman"/>
          <w:color w:val="000000"/>
        </w:rPr>
      </w:pPr>
    </w:p>
    <w:p w14:paraId="5B3FCFB3" w14:textId="77777777" w:rsidR="00D15122" w:rsidRPr="00797786" w:rsidRDefault="00CE6F7C" w:rsidP="00022F45">
      <w:pPr>
        <w:pStyle w:val="BodyText"/>
        <w:ind w:left="567" w:right="317" w:hanging="567"/>
        <w:rPr>
          <w:color w:val="000000"/>
        </w:rPr>
      </w:pPr>
      <w:r w:rsidRPr="00797786">
        <w:rPr>
          <w:color w:val="000000"/>
        </w:rPr>
        <w:sym w:font="Wingdings" w:char="F09F"/>
      </w:r>
      <w:r w:rsidRPr="00797786">
        <w:rPr>
          <w:color w:val="000000"/>
        </w:rPr>
        <w:tab/>
      </w:r>
      <w:r w:rsidR="009B0756" w:rsidRPr="00797786">
        <w:rPr>
          <w:color w:val="000000"/>
        </w:rPr>
        <w:t xml:space="preserve">Sýnt var fram á að meðferð hópanna á lyfjum sem innihéldu bevacízúmab </w:t>
      </w:r>
      <w:r w:rsidR="004D3EF7" w:rsidRPr="00797786">
        <w:rPr>
          <w:color w:val="000000"/>
        </w:rPr>
        <w:t>skilaði betri árangri</w:t>
      </w:r>
      <w:r w:rsidR="009B0756" w:rsidRPr="00797786">
        <w:rPr>
          <w:color w:val="000000"/>
        </w:rPr>
        <w:t xml:space="preserve"> en meðferð hópanna á krabbameinslyfjameðferð einni sér, hvað varðar lifun án versnunar sjúkdóms hjá þýðinu sem átti að meðhöndla samkvæmt meðferðaráætlun (ITT) (tafla 7).</w:t>
      </w:r>
    </w:p>
    <w:p w14:paraId="3A0FF3CC" w14:textId="77777777" w:rsidR="00D15122" w:rsidRPr="00797786" w:rsidRDefault="00D15122" w:rsidP="00801A56">
      <w:pPr>
        <w:rPr>
          <w:rFonts w:ascii="Times New Roman" w:eastAsia="Times New Roman" w:hAnsi="Times New Roman"/>
          <w:color w:val="000000"/>
        </w:rPr>
      </w:pPr>
    </w:p>
    <w:p w14:paraId="1108B6EC" w14:textId="77777777" w:rsidR="004D3EF7" w:rsidRPr="00797786" w:rsidRDefault="004D3EF7" w:rsidP="004D3EF7">
      <w:pPr>
        <w:rPr>
          <w:rFonts w:ascii="Times New Roman" w:eastAsia="Times New Roman" w:hAnsi="Times New Roman"/>
          <w:color w:val="000000"/>
        </w:rPr>
      </w:pPr>
      <w:r w:rsidRPr="00797786">
        <w:rPr>
          <w:rFonts w:ascii="Times New Roman" w:eastAsia="Times New Roman" w:hAnsi="Times New Roman"/>
          <w:color w:val="000000"/>
        </w:rPr>
        <w:t>Aukagreiningar á lifun án versnunar sjúkdóms, byggðar á mati á svörun þeirra sem voru í meðferð, staðfestu að marktækt betri klínískur ávinningur hefði náðst hjá sjúklingum sem fengu bevacízúmab (greiningar má sjá í töflu</w:t>
      </w:r>
      <w:r w:rsidR="009B690F" w:rsidRPr="00797786">
        <w:rPr>
          <w:rFonts w:ascii="Times New Roman" w:eastAsia="Times New Roman" w:hAnsi="Times New Roman"/>
          <w:color w:val="000000"/>
        </w:rPr>
        <w:t> </w:t>
      </w:r>
      <w:r w:rsidRPr="00797786">
        <w:rPr>
          <w:rFonts w:ascii="Times New Roman" w:eastAsia="Times New Roman" w:hAnsi="Times New Roman"/>
          <w:color w:val="000000"/>
        </w:rPr>
        <w:t xml:space="preserve">7) og kemur það heim og saman við þann tölfræðilega marktæka ávinning </w:t>
      </w:r>
      <w:r w:rsidRPr="00797786">
        <w:rPr>
          <w:rFonts w:ascii="Times New Roman" w:eastAsia="Times New Roman" w:hAnsi="Times New Roman"/>
          <w:color w:val="000000"/>
        </w:rPr>
        <w:lastRenderedPageBreak/>
        <w:t>sem vart varð við í úrtaksgreiningunni.</w:t>
      </w:r>
    </w:p>
    <w:p w14:paraId="165E3F19" w14:textId="77777777" w:rsidR="00221EBE" w:rsidRPr="00797786" w:rsidRDefault="00221EBE" w:rsidP="004E7E34">
      <w:pPr>
        <w:rPr>
          <w:rFonts w:ascii="Times New Roman" w:eastAsia="Times New Roman" w:hAnsi="Times New Roman"/>
          <w:color w:val="000000"/>
        </w:rPr>
      </w:pPr>
    </w:p>
    <w:p w14:paraId="38A760DF" w14:textId="77777777" w:rsidR="00D15122" w:rsidRPr="00797786" w:rsidRDefault="009B0756" w:rsidP="000431D0">
      <w:pPr>
        <w:keepNext/>
        <w:keepLines/>
        <w:ind w:left="1134" w:hanging="1134"/>
        <w:rPr>
          <w:rFonts w:ascii="Times New Roman" w:hAnsi="Times New Roman"/>
          <w:b/>
          <w:color w:val="000000"/>
        </w:rPr>
      </w:pPr>
      <w:r w:rsidRPr="00797786">
        <w:rPr>
          <w:rFonts w:ascii="Times New Roman" w:hAnsi="Times New Roman"/>
          <w:b/>
          <w:color w:val="000000"/>
        </w:rPr>
        <w:t>Tafla 7</w:t>
      </w:r>
      <w:r w:rsidR="00810FC0" w:rsidRPr="00797786">
        <w:rPr>
          <w:rFonts w:ascii="Times New Roman" w:hAnsi="Times New Roman"/>
          <w:b/>
          <w:color w:val="000000"/>
        </w:rPr>
        <w:tab/>
      </w:r>
      <w:r w:rsidRPr="00797786">
        <w:rPr>
          <w:rFonts w:ascii="Times New Roman" w:hAnsi="Times New Roman"/>
          <w:b/>
          <w:color w:val="000000"/>
        </w:rPr>
        <w:t>Helstu niðurstöður um verkun úr greiningunni á yfirburðum (þýði sem átti að meðhöndla samkvæmt meðferðaráætlun (ITT), rannsókn NO16966)</w:t>
      </w:r>
    </w:p>
    <w:p w14:paraId="083C2D19" w14:textId="77777777" w:rsidR="004D3EF7" w:rsidRPr="00797786" w:rsidRDefault="004D3EF7" w:rsidP="00776B0F">
      <w:pPr>
        <w:keepNext/>
        <w:keepLines/>
        <w:rPr>
          <w:rFonts w:ascii="Times New Roman" w:eastAsia="Times New Roman" w:hAnsi="Times New Roman"/>
          <w:b/>
          <w:color w:val="000000"/>
          <w:szCs w:val="20"/>
          <w:lang w:eastAsia="ja-JP"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191"/>
        <w:gridCol w:w="2077"/>
        <w:gridCol w:w="1555"/>
      </w:tblGrid>
      <w:tr w:rsidR="004D3EF7" w:rsidRPr="008F7C6F" w14:paraId="0BF6EF7E" w14:textId="77777777" w:rsidTr="008506AE">
        <w:trPr>
          <w:tblHeader/>
        </w:trPr>
        <w:tc>
          <w:tcPr>
            <w:tcW w:w="1787" w:type="pct"/>
          </w:tcPr>
          <w:p w14:paraId="079AC2A5" w14:textId="77777777" w:rsidR="004D3EF7" w:rsidRPr="00797786" w:rsidRDefault="004D3EF7" w:rsidP="00776B0F">
            <w:pPr>
              <w:keepNext/>
              <w:keepLines/>
              <w:rPr>
                <w:rFonts w:ascii="Times New Roman" w:eastAsia="Times New Roman" w:hAnsi="Times New Roman"/>
                <w:bCs/>
                <w:color w:val="000000"/>
                <w:lang w:eastAsia="da-DK" w:bidi="ar-SA"/>
              </w:rPr>
            </w:pPr>
            <w:r w:rsidRPr="00797786">
              <w:rPr>
                <w:rFonts w:ascii="Times New Roman" w:eastAsia="Times New Roman" w:hAnsi="Times New Roman"/>
                <w:bCs/>
                <w:color w:val="000000"/>
                <w:lang w:eastAsia="da-DK" w:bidi="ar-SA"/>
              </w:rPr>
              <w:t>Endapunktur (mánuðir)</w:t>
            </w:r>
          </w:p>
        </w:tc>
        <w:tc>
          <w:tcPr>
            <w:tcW w:w="1209" w:type="pct"/>
          </w:tcPr>
          <w:p w14:paraId="5729EE02" w14:textId="77777777" w:rsidR="004D3EF7" w:rsidRPr="00797786" w:rsidRDefault="004D3EF7" w:rsidP="00776B0F">
            <w:pPr>
              <w:keepNext/>
              <w:keepLines/>
              <w:jc w:val="center"/>
              <w:rPr>
                <w:rFonts w:ascii="Times New Roman" w:eastAsia="Times New Roman" w:hAnsi="Times New Roman"/>
                <w:bCs/>
                <w:color w:val="000000"/>
                <w:lang w:eastAsia="da-DK" w:bidi="ar-SA"/>
              </w:rPr>
            </w:pPr>
            <w:r w:rsidRPr="00797786">
              <w:rPr>
                <w:rFonts w:ascii="Times New Roman" w:eastAsia="Times New Roman" w:hAnsi="Times New Roman"/>
                <w:bCs/>
                <w:color w:val="000000"/>
                <w:lang w:eastAsia="da-DK" w:bidi="ar-SA"/>
              </w:rPr>
              <w:t xml:space="preserve">FOLFOX-4 </w:t>
            </w:r>
            <w:r w:rsidRPr="00797786">
              <w:rPr>
                <w:rFonts w:ascii="Times New Roman" w:eastAsia="Times New Roman" w:hAnsi="Times New Roman"/>
                <w:bCs/>
                <w:color w:val="000000"/>
                <w:lang w:eastAsia="da-DK" w:bidi="ar-SA"/>
              </w:rPr>
              <w:br/>
              <w:t>eða XELOX</w:t>
            </w:r>
          </w:p>
          <w:p w14:paraId="7E9CBA29" w14:textId="77777777" w:rsidR="004D3EF7" w:rsidRPr="00797786" w:rsidRDefault="004D3EF7" w:rsidP="00776B0F">
            <w:pPr>
              <w:keepNext/>
              <w:keepLines/>
              <w:jc w:val="center"/>
              <w:rPr>
                <w:rFonts w:ascii="Times New Roman" w:eastAsia="Times New Roman" w:hAnsi="Times New Roman"/>
                <w:bCs/>
                <w:color w:val="000000"/>
                <w:lang w:eastAsia="da-DK" w:bidi="ar-SA"/>
              </w:rPr>
            </w:pPr>
            <w:r w:rsidRPr="00797786">
              <w:rPr>
                <w:rFonts w:ascii="Times New Roman" w:eastAsia="Times New Roman" w:hAnsi="Times New Roman"/>
                <w:bCs/>
                <w:color w:val="000000"/>
                <w:lang w:eastAsia="da-DK" w:bidi="ar-SA"/>
              </w:rPr>
              <w:t>+ lyfleysa</w:t>
            </w:r>
          </w:p>
          <w:p w14:paraId="5D9EA543" w14:textId="5DCDE3E5" w:rsidR="004D3EF7" w:rsidRPr="00797786" w:rsidRDefault="004D3EF7" w:rsidP="008C3CED">
            <w:pPr>
              <w:keepNext/>
              <w:keepLines/>
              <w:jc w:val="center"/>
              <w:rPr>
                <w:rFonts w:ascii="Times New Roman" w:eastAsia="Times New Roman" w:hAnsi="Times New Roman"/>
                <w:bCs/>
                <w:color w:val="000000"/>
                <w:lang w:eastAsia="da-DK" w:bidi="ar-SA"/>
              </w:rPr>
            </w:pPr>
            <w:r w:rsidRPr="00797786">
              <w:rPr>
                <w:rFonts w:ascii="Times New Roman" w:eastAsia="Times New Roman" w:hAnsi="Times New Roman"/>
                <w:bCs/>
                <w:color w:val="000000"/>
                <w:lang w:eastAsia="da-DK" w:bidi="ar-SA"/>
              </w:rPr>
              <w:t>(n</w:t>
            </w:r>
            <w:r w:rsidR="008C3CED">
              <w:rPr>
                <w:rFonts w:ascii="Times New Roman" w:eastAsia="Times New Roman" w:hAnsi="Times New Roman"/>
                <w:bCs/>
                <w:color w:val="000000"/>
                <w:lang w:eastAsia="da-DK" w:bidi="ar-SA"/>
              </w:rPr>
              <w:t> </w:t>
            </w:r>
            <w:r w:rsidRPr="00797786">
              <w:rPr>
                <w:rFonts w:ascii="Times New Roman" w:eastAsia="Times New Roman" w:hAnsi="Times New Roman"/>
                <w:bCs/>
                <w:color w:val="000000"/>
                <w:lang w:eastAsia="da-DK" w:bidi="ar-SA"/>
              </w:rPr>
              <w:t>=</w:t>
            </w:r>
            <w:r w:rsidR="008C3CED">
              <w:rPr>
                <w:rFonts w:ascii="Times New Roman" w:eastAsia="Times New Roman" w:hAnsi="Times New Roman"/>
                <w:bCs/>
                <w:color w:val="000000"/>
                <w:lang w:eastAsia="da-DK" w:bidi="ar-SA"/>
              </w:rPr>
              <w:t> </w:t>
            </w:r>
            <w:r w:rsidRPr="00797786">
              <w:rPr>
                <w:rFonts w:ascii="Times New Roman" w:eastAsia="Times New Roman" w:hAnsi="Times New Roman"/>
                <w:bCs/>
                <w:color w:val="000000"/>
                <w:lang w:eastAsia="da-DK" w:bidi="ar-SA"/>
              </w:rPr>
              <w:t>701)</w:t>
            </w:r>
          </w:p>
        </w:tc>
        <w:tc>
          <w:tcPr>
            <w:tcW w:w="1146" w:type="pct"/>
          </w:tcPr>
          <w:p w14:paraId="2A36EA9C" w14:textId="77777777" w:rsidR="004D3EF7" w:rsidRPr="00797786" w:rsidRDefault="004D3EF7" w:rsidP="00776B0F">
            <w:pPr>
              <w:keepNext/>
              <w:keepLines/>
              <w:jc w:val="center"/>
              <w:rPr>
                <w:rFonts w:ascii="Times New Roman" w:eastAsia="Times New Roman" w:hAnsi="Times New Roman"/>
                <w:bCs/>
                <w:color w:val="000000"/>
                <w:lang w:eastAsia="da-DK" w:bidi="ar-SA"/>
              </w:rPr>
            </w:pPr>
            <w:r w:rsidRPr="00797786">
              <w:rPr>
                <w:rFonts w:ascii="Times New Roman" w:eastAsia="Times New Roman" w:hAnsi="Times New Roman"/>
                <w:bCs/>
                <w:color w:val="000000"/>
                <w:lang w:eastAsia="da-DK" w:bidi="ar-SA"/>
              </w:rPr>
              <w:t xml:space="preserve">FOLFOX-4 </w:t>
            </w:r>
            <w:r w:rsidRPr="00797786">
              <w:rPr>
                <w:rFonts w:ascii="Times New Roman" w:eastAsia="Times New Roman" w:hAnsi="Times New Roman"/>
                <w:bCs/>
                <w:color w:val="000000"/>
                <w:lang w:eastAsia="da-DK" w:bidi="ar-SA"/>
              </w:rPr>
              <w:br/>
              <w:t>eða XELOX</w:t>
            </w:r>
          </w:p>
          <w:p w14:paraId="17D33266" w14:textId="6D4263FD" w:rsidR="004D3EF7" w:rsidRPr="00797786" w:rsidRDefault="004D3EF7" w:rsidP="00776B0F">
            <w:pPr>
              <w:keepNext/>
              <w:keepLines/>
              <w:jc w:val="center"/>
              <w:rPr>
                <w:rFonts w:ascii="Times New Roman" w:eastAsia="Times New Roman" w:hAnsi="Times New Roman"/>
                <w:bCs/>
                <w:color w:val="000000"/>
                <w:lang w:eastAsia="da-DK" w:bidi="ar-SA"/>
              </w:rPr>
            </w:pPr>
            <w:r w:rsidRPr="00797786">
              <w:rPr>
                <w:rFonts w:ascii="Times New Roman" w:eastAsia="Times New Roman" w:hAnsi="Times New Roman"/>
                <w:bCs/>
                <w:color w:val="000000"/>
                <w:lang w:eastAsia="da-DK" w:bidi="ar-SA"/>
              </w:rPr>
              <w:t>+ Bevacízúmab (n</w:t>
            </w:r>
            <w:r w:rsidR="008C3CED">
              <w:rPr>
                <w:rFonts w:ascii="Times New Roman" w:eastAsia="Times New Roman" w:hAnsi="Times New Roman"/>
                <w:bCs/>
                <w:color w:val="000000"/>
                <w:lang w:eastAsia="da-DK" w:bidi="ar-SA"/>
              </w:rPr>
              <w:t> </w:t>
            </w:r>
            <w:r w:rsidRPr="00797786">
              <w:rPr>
                <w:rFonts w:ascii="Times New Roman" w:eastAsia="Times New Roman" w:hAnsi="Times New Roman"/>
                <w:bCs/>
                <w:color w:val="000000"/>
                <w:lang w:eastAsia="da-DK" w:bidi="ar-SA"/>
              </w:rPr>
              <w:t>=</w:t>
            </w:r>
            <w:r w:rsidR="008C3CED">
              <w:rPr>
                <w:rFonts w:ascii="Times New Roman" w:eastAsia="Times New Roman" w:hAnsi="Times New Roman"/>
                <w:bCs/>
                <w:color w:val="000000"/>
                <w:lang w:eastAsia="da-DK" w:bidi="ar-SA"/>
              </w:rPr>
              <w:t> </w:t>
            </w:r>
            <w:r w:rsidRPr="00797786">
              <w:rPr>
                <w:rFonts w:ascii="Times New Roman" w:eastAsia="Times New Roman" w:hAnsi="Times New Roman"/>
                <w:bCs/>
                <w:color w:val="000000"/>
                <w:lang w:eastAsia="da-DK" w:bidi="ar-SA"/>
              </w:rPr>
              <w:t>699)</w:t>
            </w:r>
          </w:p>
        </w:tc>
        <w:tc>
          <w:tcPr>
            <w:tcW w:w="859" w:type="pct"/>
          </w:tcPr>
          <w:p w14:paraId="1C4130B9" w14:textId="77777777" w:rsidR="004D3EF7" w:rsidRPr="00797786" w:rsidRDefault="004D3EF7" w:rsidP="00776B0F">
            <w:pPr>
              <w:keepNext/>
              <w:keepLines/>
              <w:jc w:val="center"/>
              <w:rPr>
                <w:rFonts w:ascii="Times New Roman" w:eastAsia="Times New Roman" w:hAnsi="Times New Roman"/>
                <w:bCs/>
                <w:color w:val="000000"/>
                <w:lang w:eastAsia="da-DK" w:bidi="ar-SA"/>
              </w:rPr>
            </w:pPr>
            <w:r w:rsidRPr="00797786">
              <w:rPr>
                <w:rFonts w:ascii="Times New Roman" w:eastAsia="Times New Roman" w:hAnsi="Times New Roman"/>
                <w:bCs/>
                <w:color w:val="000000"/>
                <w:lang w:eastAsia="da-DK" w:bidi="ar-SA"/>
              </w:rPr>
              <w:t>p-gildi</w:t>
            </w:r>
          </w:p>
        </w:tc>
      </w:tr>
      <w:tr w:rsidR="004D3EF7" w:rsidRPr="008F7C6F" w14:paraId="252C6089" w14:textId="77777777" w:rsidTr="00611801">
        <w:tc>
          <w:tcPr>
            <w:tcW w:w="1787" w:type="pct"/>
            <w:tcBorders>
              <w:right w:val="nil"/>
            </w:tcBorders>
          </w:tcPr>
          <w:p w14:paraId="1B4E76CA" w14:textId="77777777" w:rsidR="004D3EF7" w:rsidRPr="00797786" w:rsidRDefault="004D3EF7" w:rsidP="00776B0F">
            <w:pPr>
              <w:keepNext/>
              <w:keepLines/>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Aðalendapunktur</w:t>
            </w:r>
          </w:p>
        </w:tc>
        <w:tc>
          <w:tcPr>
            <w:tcW w:w="1209" w:type="pct"/>
            <w:tcBorders>
              <w:left w:val="nil"/>
              <w:right w:val="nil"/>
            </w:tcBorders>
          </w:tcPr>
          <w:p w14:paraId="2C2FD7D6" w14:textId="77777777" w:rsidR="004D3EF7" w:rsidRPr="00797786" w:rsidRDefault="004D3EF7" w:rsidP="00776B0F">
            <w:pPr>
              <w:keepNext/>
              <w:keepLines/>
              <w:rPr>
                <w:rFonts w:ascii="Times New Roman" w:eastAsia="Times New Roman" w:hAnsi="Times New Roman"/>
                <w:color w:val="000000"/>
                <w:lang w:eastAsia="da-DK" w:bidi="ar-SA"/>
              </w:rPr>
            </w:pPr>
          </w:p>
        </w:tc>
        <w:tc>
          <w:tcPr>
            <w:tcW w:w="1146" w:type="pct"/>
            <w:tcBorders>
              <w:left w:val="nil"/>
              <w:right w:val="nil"/>
            </w:tcBorders>
          </w:tcPr>
          <w:p w14:paraId="4277E5EA" w14:textId="77777777" w:rsidR="004D3EF7" w:rsidRPr="00797786" w:rsidRDefault="004D3EF7" w:rsidP="00776B0F">
            <w:pPr>
              <w:keepNext/>
              <w:keepLines/>
              <w:rPr>
                <w:rFonts w:ascii="Times New Roman" w:eastAsia="Times New Roman" w:hAnsi="Times New Roman"/>
                <w:color w:val="000000"/>
                <w:lang w:eastAsia="da-DK" w:bidi="ar-SA"/>
              </w:rPr>
            </w:pPr>
          </w:p>
        </w:tc>
        <w:tc>
          <w:tcPr>
            <w:tcW w:w="859" w:type="pct"/>
            <w:tcBorders>
              <w:left w:val="nil"/>
            </w:tcBorders>
          </w:tcPr>
          <w:p w14:paraId="0CBC0C31" w14:textId="77777777" w:rsidR="004D3EF7" w:rsidRPr="00797786" w:rsidRDefault="004D3EF7" w:rsidP="00776B0F">
            <w:pPr>
              <w:keepNext/>
              <w:keepLines/>
              <w:rPr>
                <w:rFonts w:ascii="Times New Roman" w:eastAsia="Times New Roman" w:hAnsi="Times New Roman"/>
                <w:color w:val="000000"/>
                <w:lang w:eastAsia="da-DK" w:bidi="ar-SA"/>
              </w:rPr>
            </w:pPr>
          </w:p>
        </w:tc>
      </w:tr>
      <w:tr w:rsidR="004D3EF7" w:rsidRPr="008F7C6F" w14:paraId="28A3EFE6" w14:textId="77777777" w:rsidTr="00611801">
        <w:tc>
          <w:tcPr>
            <w:tcW w:w="1787" w:type="pct"/>
          </w:tcPr>
          <w:p w14:paraId="32802C1B" w14:textId="77777777" w:rsidR="004D3EF7" w:rsidRPr="00797786" w:rsidRDefault="004D3EF7" w:rsidP="00D5383E">
            <w:pPr>
              <w:keepNext/>
              <w:keepLines/>
              <w:ind w:left="259"/>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Miðgildistími fram að versnun sjúkdóms**</w:t>
            </w:r>
          </w:p>
        </w:tc>
        <w:tc>
          <w:tcPr>
            <w:tcW w:w="1209" w:type="pct"/>
          </w:tcPr>
          <w:p w14:paraId="7A28D475" w14:textId="77777777" w:rsidR="004D3EF7" w:rsidRPr="00797786" w:rsidRDefault="004D3EF7" w:rsidP="00776B0F">
            <w:pPr>
              <w:keepNext/>
              <w:keepLines/>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8,0</w:t>
            </w:r>
          </w:p>
        </w:tc>
        <w:tc>
          <w:tcPr>
            <w:tcW w:w="1146" w:type="pct"/>
          </w:tcPr>
          <w:p w14:paraId="0B6B85BE" w14:textId="77777777" w:rsidR="004D3EF7" w:rsidRPr="00797786" w:rsidRDefault="004D3EF7" w:rsidP="00776B0F">
            <w:pPr>
              <w:keepNext/>
              <w:keepLines/>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9,4</w:t>
            </w:r>
          </w:p>
        </w:tc>
        <w:tc>
          <w:tcPr>
            <w:tcW w:w="859" w:type="pct"/>
          </w:tcPr>
          <w:p w14:paraId="36F6799B" w14:textId="77777777" w:rsidR="004D3EF7" w:rsidRPr="00797786" w:rsidRDefault="004D3EF7" w:rsidP="00776B0F">
            <w:pPr>
              <w:keepNext/>
              <w:keepLines/>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0,0023</w:t>
            </w:r>
          </w:p>
        </w:tc>
      </w:tr>
      <w:tr w:rsidR="004D3EF7" w:rsidRPr="008F7C6F" w14:paraId="5BF28D5E" w14:textId="77777777" w:rsidTr="00611801">
        <w:tc>
          <w:tcPr>
            <w:tcW w:w="1787" w:type="pct"/>
          </w:tcPr>
          <w:p w14:paraId="3437140F" w14:textId="77777777" w:rsidR="004D3EF7" w:rsidRPr="00797786" w:rsidRDefault="004D3EF7" w:rsidP="00D5383E">
            <w:pPr>
              <w:keepNext/>
              <w:keepLines/>
              <w:ind w:left="259"/>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Áhættuhlutfall (97,5% CI)a</w:t>
            </w:r>
          </w:p>
        </w:tc>
        <w:tc>
          <w:tcPr>
            <w:tcW w:w="2355" w:type="pct"/>
            <w:gridSpan w:val="2"/>
          </w:tcPr>
          <w:p w14:paraId="4009648E" w14:textId="77777777" w:rsidR="004D3EF7" w:rsidRPr="00797786" w:rsidRDefault="004D3EF7" w:rsidP="00776B0F">
            <w:pPr>
              <w:keepNext/>
              <w:keepLines/>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0,83 (0,72–0,95)</w:t>
            </w:r>
          </w:p>
        </w:tc>
        <w:tc>
          <w:tcPr>
            <w:tcW w:w="859" w:type="pct"/>
          </w:tcPr>
          <w:p w14:paraId="43638503" w14:textId="77777777" w:rsidR="004D3EF7" w:rsidRPr="00797786" w:rsidRDefault="004D3EF7" w:rsidP="00776B0F">
            <w:pPr>
              <w:keepNext/>
              <w:keepLines/>
              <w:rPr>
                <w:rFonts w:ascii="Times New Roman" w:eastAsia="Times New Roman" w:hAnsi="Times New Roman"/>
                <w:color w:val="000000"/>
                <w:lang w:eastAsia="da-DK" w:bidi="ar-SA"/>
              </w:rPr>
            </w:pPr>
          </w:p>
        </w:tc>
      </w:tr>
      <w:tr w:rsidR="004D3EF7" w:rsidRPr="008F7C6F" w14:paraId="71E1A850" w14:textId="77777777" w:rsidTr="00611801">
        <w:tc>
          <w:tcPr>
            <w:tcW w:w="1787" w:type="pct"/>
            <w:tcBorders>
              <w:right w:val="nil"/>
            </w:tcBorders>
          </w:tcPr>
          <w:p w14:paraId="032641B8" w14:textId="77777777" w:rsidR="004D3EF7" w:rsidRPr="00797786" w:rsidRDefault="004D3EF7" w:rsidP="00776B0F">
            <w:pPr>
              <w:keepNext/>
              <w:keepLines/>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Aukaendapunktar</w:t>
            </w:r>
          </w:p>
        </w:tc>
        <w:tc>
          <w:tcPr>
            <w:tcW w:w="1209" w:type="pct"/>
            <w:tcBorders>
              <w:left w:val="nil"/>
              <w:right w:val="nil"/>
            </w:tcBorders>
          </w:tcPr>
          <w:p w14:paraId="6DB3D8E7" w14:textId="77777777" w:rsidR="004D3EF7" w:rsidRPr="00797786" w:rsidRDefault="004D3EF7" w:rsidP="00776B0F">
            <w:pPr>
              <w:keepNext/>
              <w:keepLines/>
              <w:rPr>
                <w:rFonts w:ascii="Times New Roman" w:eastAsia="Times New Roman" w:hAnsi="Times New Roman"/>
                <w:color w:val="000000"/>
                <w:lang w:eastAsia="da-DK" w:bidi="ar-SA"/>
              </w:rPr>
            </w:pPr>
          </w:p>
        </w:tc>
        <w:tc>
          <w:tcPr>
            <w:tcW w:w="1146" w:type="pct"/>
            <w:tcBorders>
              <w:left w:val="nil"/>
              <w:right w:val="nil"/>
            </w:tcBorders>
          </w:tcPr>
          <w:p w14:paraId="27950471" w14:textId="77777777" w:rsidR="004D3EF7" w:rsidRPr="00797786" w:rsidRDefault="004D3EF7" w:rsidP="00776B0F">
            <w:pPr>
              <w:keepNext/>
              <w:keepLines/>
              <w:rPr>
                <w:rFonts w:ascii="Times New Roman" w:eastAsia="Times New Roman" w:hAnsi="Times New Roman"/>
                <w:color w:val="000000"/>
                <w:lang w:eastAsia="da-DK" w:bidi="ar-SA"/>
              </w:rPr>
            </w:pPr>
          </w:p>
        </w:tc>
        <w:tc>
          <w:tcPr>
            <w:tcW w:w="859" w:type="pct"/>
            <w:tcBorders>
              <w:left w:val="nil"/>
            </w:tcBorders>
          </w:tcPr>
          <w:p w14:paraId="1AD82A76" w14:textId="77777777" w:rsidR="004D3EF7" w:rsidRPr="00797786" w:rsidRDefault="004D3EF7" w:rsidP="00776B0F">
            <w:pPr>
              <w:keepNext/>
              <w:keepLines/>
              <w:rPr>
                <w:rFonts w:ascii="Times New Roman" w:eastAsia="Times New Roman" w:hAnsi="Times New Roman"/>
                <w:color w:val="000000"/>
                <w:lang w:eastAsia="da-DK" w:bidi="ar-SA"/>
              </w:rPr>
            </w:pPr>
          </w:p>
        </w:tc>
      </w:tr>
      <w:tr w:rsidR="004D3EF7" w:rsidRPr="008F7C6F" w14:paraId="7A805A1B" w14:textId="77777777" w:rsidTr="00611801">
        <w:tc>
          <w:tcPr>
            <w:tcW w:w="1787" w:type="pct"/>
          </w:tcPr>
          <w:p w14:paraId="7902EEC8" w14:textId="77777777" w:rsidR="004D3EF7" w:rsidRPr="00797786" w:rsidRDefault="004D3EF7" w:rsidP="00D5383E">
            <w:pPr>
              <w:keepNext/>
              <w:keepLines/>
              <w:ind w:left="259"/>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Miðgildistími fram að versnun sjúkdóms (í meðferð)**</w:t>
            </w:r>
          </w:p>
        </w:tc>
        <w:tc>
          <w:tcPr>
            <w:tcW w:w="1209" w:type="pct"/>
          </w:tcPr>
          <w:p w14:paraId="008F7A40" w14:textId="77777777" w:rsidR="004D3EF7" w:rsidRPr="00797786" w:rsidRDefault="004D3EF7" w:rsidP="00776B0F">
            <w:pPr>
              <w:keepNext/>
              <w:keepLines/>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7,9</w:t>
            </w:r>
          </w:p>
        </w:tc>
        <w:tc>
          <w:tcPr>
            <w:tcW w:w="1146" w:type="pct"/>
          </w:tcPr>
          <w:p w14:paraId="1B51AC04" w14:textId="77777777" w:rsidR="004D3EF7" w:rsidRPr="00797786" w:rsidRDefault="004D3EF7" w:rsidP="00776B0F">
            <w:pPr>
              <w:keepNext/>
              <w:keepLines/>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10,4</w:t>
            </w:r>
          </w:p>
        </w:tc>
        <w:tc>
          <w:tcPr>
            <w:tcW w:w="859" w:type="pct"/>
          </w:tcPr>
          <w:p w14:paraId="2740C2DD" w14:textId="77777777" w:rsidR="004D3EF7" w:rsidRPr="00797786" w:rsidRDefault="004D3EF7" w:rsidP="00776B0F">
            <w:pPr>
              <w:keepNext/>
              <w:keepLines/>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&lt; 0,0001</w:t>
            </w:r>
          </w:p>
        </w:tc>
      </w:tr>
      <w:tr w:rsidR="004D3EF7" w:rsidRPr="008F7C6F" w14:paraId="0FE1EE02" w14:textId="77777777" w:rsidTr="00611801">
        <w:tc>
          <w:tcPr>
            <w:tcW w:w="1787" w:type="pct"/>
          </w:tcPr>
          <w:p w14:paraId="290DC0BF" w14:textId="77777777" w:rsidR="004D3EF7" w:rsidRPr="00797786" w:rsidRDefault="004D3EF7" w:rsidP="00D5383E">
            <w:pPr>
              <w:ind w:left="259"/>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Áhættuhlutfall (97,5% CI)</w:t>
            </w:r>
          </w:p>
        </w:tc>
        <w:tc>
          <w:tcPr>
            <w:tcW w:w="2355" w:type="pct"/>
            <w:gridSpan w:val="2"/>
          </w:tcPr>
          <w:p w14:paraId="0FA83615" w14:textId="77777777" w:rsidR="004D3EF7" w:rsidRPr="00797786" w:rsidRDefault="004D3EF7" w:rsidP="00EE78E8">
            <w:pPr>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0,63 (0,52-0,75)</w:t>
            </w:r>
          </w:p>
        </w:tc>
        <w:tc>
          <w:tcPr>
            <w:tcW w:w="859" w:type="pct"/>
          </w:tcPr>
          <w:p w14:paraId="432F7D2D" w14:textId="77777777" w:rsidR="004D3EF7" w:rsidRPr="00797786" w:rsidRDefault="004D3EF7" w:rsidP="00EE78E8">
            <w:pPr>
              <w:rPr>
                <w:rFonts w:ascii="Times New Roman" w:eastAsia="Times New Roman" w:hAnsi="Times New Roman"/>
                <w:color w:val="000000"/>
                <w:lang w:eastAsia="da-DK" w:bidi="ar-SA"/>
              </w:rPr>
            </w:pPr>
          </w:p>
        </w:tc>
      </w:tr>
      <w:tr w:rsidR="004D3EF7" w:rsidRPr="008F7C6F" w14:paraId="22D36665" w14:textId="77777777" w:rsidTr="00611801">
        <w:tc>
          <w:tcPr>
            <w:tcW w:w="1787" w:type="pct"/>
          </w:tcPr>
          <w:p w14:paraId="69748137" w14:textId="77777777" w:rsidR="004D3EF7" w:rsidRPr="00797786" w:rsidRDefault="004D3EF7" w:rsidP="00D5383E">
            <w:pP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 xml:space="preserve">Heildarsvörunarhlutfall </w:t>
            </w:r>
            <w:r w:rsidRPr="00797786">
              <w:rPr>
                <w:rFonts w:ascii="Times New Roman" w:eastAsia="Times New Roman" w:hAnsi="Times New Roman"/>
                <w:color w:val="000000"/>
                <w:lang w:eastAsia="da-DK" w:bidi="ar-SA"/>
              </w:rPr>
              <w:br/>
              <w:t>(Mat rannsóknaraðila)**</w:t>
            </w:r>
          </w:p>
        </w:tc>
        <w:tc>
          <w:tcPr>
            <w:tcW w:w="1209" w:type="pct"/>
          </w:tcPr>
          <w:p w14:paraId="358E078D" w14:textId="77777777" w:rsidR="004D3EF7" w:rsidRPr="00797786" w:rsidRDefault="004D3EF7" w:rsidP="00EE78E8">
            <w:pPr>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49,2%</w:t>
            </w:r>
          </w:p>
        </w:tc>
        <w:tc>
          <w:tcPr>
            <w:tcW w:w="1146" w:type="pct"/>
          </w:tcPr>
          <w:p w14:paraId="24C48DA2" w14:textId="77777777" w:rsidR="004D3EF7" w:rsidRPr="00797786" w:rsidRDefault="004D3EF7" w:rsidP="00EE78E8">
            <w:pPr>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46,5%</w:t>
            </w:r>
          </w:p>
        </w:tc>
        <w:tc>
          <w:tcPr>
            <w:tcW w:w="859" w:type="pct"/>
          </w:tcPr>
          <w:p w14:paraId="237A386D" w14:textId="77777777" w:rsidR="004D3EF7" w:rsidRPr="00797786" w:rsidRDefault="004D3EF7" w:rsidP="00EE78E8">
            <w:pPr>
              <w:jc w:val="center"/>
              <w:rPr>
                <w:rFonts w:ascii="Times New Roman" w:eastAsia="Times New Roman" w:hAnsi="Times New Roman"/>
                <w:color w:val="000000"/>
                <w:lang w:eastAsia="da-DK" w:bidi="ar-SA"/>
              </w:rPr>
            </w:pPr>
          </w:p>
        </w:tc>
      </w:tr>
      <w:tr w:rsidR="004D3EF7" w:rsidRPr="008F7C6F" w14:paraId="389D561A" w14:textId="77777777" w:rsidTr="00611801">
        <w:tc>
          <w:tcPr>
            <w:tcW w:w="1787" w:type="pct"/>
          </w:tcPr>
          <w:p w14:paraId="230BFE65" w14:textId="77777777" w:rsidR="004D3EF7" w:rsidRPr="00797786" w:rsidRDefault="004D3EF7" w:rsidP="00D5383E">
            <w:pPr>
              <w:ind w:left="259"/>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Miðgildisheildarlifun*</w:t>
            </w:r>
          </w:p>
        </w:tc>
        <w:tc>
          <w:tcPr>
            <w:tcW w:w="1209" w:type="pct"/>
          </w:tcPr>
          <w:p w14:paraId="1E2B2A08" w14:textId="77777777" w:rsidR="004D3EF7" w:rsidRPr="00797786" w:rsidRDefault="004D3EF7" w:rsidP="00EE78E8">
            <w:pPr>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19,9</w:t>
            </w:r>
          </w:p>
        </w:tc>
        <w:tc>
          <w:tcPr>
            <w:tcW w:w="1146" w:type="pct"/>
          </w:tcPr>
          <w:p w14:paraId="78F8375D" w14:textId="77777777" w:rsidR="004D3EF7" w:rsidRPr="00797786" w:rsidRDefault="004D3EF7" w:rsidP="00EE78E8">
            <w:pPr>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21,2</w:t>
            </w:r>
          </w:p>
        </w:tc>
        <w:tc>
          <w:tcPr>
            <w:tcW w:w="859" w:type="pct"/>
          </w:tcPr>
          <w:p w14:paraId="6570EF68" w14:textId="77777777" w:rsidR="004D3EF7" w:rsidRPr="00797786" w:rsidRDefault="004D3EF7" w:rsidP="00EE78E8">
            <w:pPr>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0,0769</w:t>
            </w:r>
          </w:p>
        </w:tc>
      </w:tr>
      <w:tr w:rsidR="004D3EF7" w:rsidRPr="008F7C6F" w14:paraId="65406771" w14:textId="77777777" w:rsidTr="00611801">
        <w:tc>
          <w:tcPr>
            <w:tcW w:w="1787" w:type="pct"/>
          </w:tcPr>
          <w:p w14:paraId="06FCFDD0" w14:textId="77777777" w:rsidR="004D3EF7" w:rsidRPr="00797786" w:rsidRDefault="004D3EF7" w:rsidP="00D5383E">
            <w:pPr>
              <w:ind w:left="401" w:hanging="142"/>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Áhættuhlutfall (97,5% CI)</w:t>
            </w:r>
          </w:p>
        </w:tc>
        <w:tc>
          <w:tcPr>
            <w:tcW w:w="2355" w:type="pct"/>
            <w:gridSpan w:val="2"/>
          </w:tcPr>
          <w:p w14:paraId="32A1CA4A" w14:textId="77777777" w:rsidR="004D3EF7" w:rsidRPr="00797786" w:rsidRDefault="004D3EF7" w:rsidP="00EE78E8">
            <w:pPr>
              <w:jc w:val="center"/>
              <w:rPr>
                <w:rFonts w:ascii="Times New Roman" w:eastAsia="Times New Roman" w:hAnsi="Times New Roman"/>
                <w:color w:val="000000"/>
                <w:lang w:eastAsia="da-DK" w:bidi="ar-SA"/>
              </w:rPr>
            </w:pPr>
            <w:r w:rsidRPr="00797786">
              <w:rPr>
                <w:rFonts w:ascii="Times New Roman" w:eastAsia="Times New Roman" w:hAnsi="Times New Roman"/>
                <w:color w:val="000000"/>
                <w:lang w:eastAsia="da-DK" w:bidi="ar-SA"/>
              </w:rPr>
              <w:t>0,89 (0,76-1,03)</w:t>
            </w:r>
          </w:p>
        </w:tc>
        <w:tc>
          <w:tcPr>
            <w:tcW w:w="859" w:type="pct"/>
          </w:tcPr>
          <w:p w14:paraId="03DA356E" w14:textId="77777777" w:rsidR="004D3EF7" w:rsidRPr="00797786" w:rsidRDefault="004D3EF7" w:rsidP="00EE78E8">
            <w:pPr>
              <w:rPr>
                <w:rFonts w:ascii="Times New Roman" w:eastAsia="Times New Roman" w:hAnsi="Times New Roman"/>
                <w:color w:val="000000"/>
                <w:lang w:eastAsia="da-DK" w:bidi="ar-SA"/>
              </w:rPr>
            </w:pPr>
          </w:p>
        </w:tc>
      </w:tr>
    </w:tbl>
    <w:p w14:paraId="72CD59E0" w14:textId="77777777" w:rsidR="004D3EF7" w:rsidRPr="008F7C6F" w:rsidRDefault="004D3EF7" w:rsidP="00933FA2">
      <w:pPr>
        <w:ind w:left="270" w:hanging="270"/>
        <w:rPr>
          <w:rFonts w:ascii="Times New Roman" w:eastAsia="Times New Roman" w:hAnsi="Times New Roman"/>
          <w:color w:val="000000"/>
          <w:sz w:val="20"/>
          <w:szCs w:val="20"/>
          <w:lang w:eastAsia="ja-JP" w:bidi="ar-SA"/>
        </w:rPr>
      </w:pPr>
      <w:r w:rsidRPr="008F7C6F">
        <w:rPr>
          <w:rFonts w:ascii="Times New Roman" w:eastAsia="Times New Roman" w:hAnsi="Times New Roman"/>
          <w:color w:val="000000"/>
          <w:sz w:val="20"/>
          <w:szCs w:val="20"/>
          <w:lang w:eastAsia="ja-JP" w:bidi="ar-SA"/>
        </w:rPr>
        <w:t xml:space="preserve">* </w:t>
      </w:r>
      <w:r w:rsidR="00933FA2" w:rsidRPr="008F7C6F">
        <w:rPr>
          <w:rFonts w:ascii="Times New Roman" w:eastAsia="Times New Roman" w:hAnsi="Times New Roman"/>
          <w:color w:val="000000"/>
          <w:sz w:val="20"/>
          <w:szCs w:val="20"/>
          <w:lang w:eastAsia="ja-JP" w:bidi="ar-SA"/>
        </w:rPr>
        <w:tab/>
      </w:r>
      <w:r w:rsidRPr="008F7C6F">
        <w:rPr>
          <w:rFonts w:ascii="Times New Roman" w:eastAsia="Times New Roman" w:hAnsi="Times New Roman"/>
          <w:color w:val="000000"/>
          <w:sz w:val="20"/>
          <w:szCs w:val="20"/>
          <w:lang w:eastAsia="ja-JP" w:bidi="ar-SA"/>
        </w:rPr>
        <w:t>Greining á heildarlifun við “clinical cut-off” 31. janúar 2007</w:t>
      </w:r>
    </w:p>
    <w:p w14:paraId="4AFDE1EE" w14:textId="77777777" w:rsidR="004D3EF7" w:rsidRPr="008F7C6F" w:rsidRDefault="004D3EF7" w:rsidP="00933FA2">
      <w:pPr>
        <w:ind w:left="270" w:hanging="270"/>
        <w:rPr>
          <w:rFonts w:ascii="Times New Roman" w:eastAsia="Times New Roman" w:hAnsi="Times New Roman"/>
          <w:color w:val="000000"/>
          <w:sz w:val="20"/>
          <w:szCs w:val="20"/>
          <w:lang w:eastAsia="ja-JP" w:bidi="ar-SA"/>
        </w:rPr>
      </w:pPr>
      <w:r w:rsidRPr="008F7C6F">
        <w:rPr>
          <w:rFonts w:ascii="Times New Roman" w:eastAsia="Times New Roman" w:hAnsi="Times New Roman"/>
          <w:color w:val="000000"/>
          <w:sz w:val="20"/>
          <w:szCs w:val="20"/>
          <w:lang w:eastAsia="ja-JP" w:bidi="ar-SA"/>
        </w:rPr>
        <w:t xml:space="preserve">** </w:t>
      </w:r>
      <w:r w:rsidR="00933FA2" w:rsidRPr="008F7C6F">
        <w:rPr>
          <w:rFonts w:ascii="Times New Roman" w:eastAsia="Times New Roman" w:hAnsi="Times New Roman"/>
          <w:color w:val="000000"/>
          <w:sz w:val="20"/>
          <w:szCs w:val="20"/>
          <w:lang w:eastAsia="ja-JP" w:bidi="ar-SA"/>
        </w:rPr>
        <w:tab/>
      </w:r>
      <w:r w:rsidRPr="008F7C6F">
        <w:rPr>
          <w:rFonts w:ascii="Times New Roman" w:eastAsia="Times New Roman" w:hAnsi="Times New Roman"/>
          <w:color w:val="000000"/>
          <w:sz w:val="20"/>
          <w:szCs w:val="20"/>
          <w:lang w:eastAsia="ja-JP" w:bidi="ar-SA"/>
        </w:rPr>
        <w:t>Aðalgreining við “clinical cut-off” 31. janúar 2006</w:t>
      </w:r>
    </w:p>
    <w:p w14:paraId="08D15589" w14:textId="77777777" w:rsidR="004D3EF7" w:rsidRPr="008F7C6F" w:rsidRDefault="004D3EF7" w:rsidP="00933FA2">
      <w:pPr>
        <w:ind w:left="270" w:hanging="270"/>
        <w:rPr>
          <w:rFonts w:ascii="Times New Roman" w:eastAsia="Times New Roman" w:hAnsi="Times New Roman"/>
          <w:color w:val="000000"/>
          <w:sz w:val="20"/>
          <w:szCs w:val="20"/>
          <w:lang w:eastAsia="ja-JP" w:bidi="ar-SA"/>
        </w:rPr>
      </w:pPr>
      <w:r w:rsidRPr="008F7C6F">
        <w:rPr>
          <w:rFonts w:ascii="Times New Roman" w:eastAsia="Times New Roman" w:hAnsi="Times New Roman"/>
          <w:color w:val="000000"/>
          <w:sz w:val="20"/>
          <w:szCs w:val="20"/>
          <w:vertAlign w:val="superscript"/>
          <w:lang w:eastAsia="ja-JP" w:bidi="ar-SA"/>
        </w:rPr>
        <w:t>a</w:t>
      </w:r>
      <w:r w:rsidRPr="008F7C6F">
        <w:rPr>
          <w:rFonts w:ascii="Times New Roman" w:eastAsia="Times New Roman" w:hAnsi="Times New Roman"/>
          <w:color w:val="000000"/>
          <w:sz w:val="20"/>
          <w:szCs w:val="20"/>
          <w:lang w:eastAsia="ja-JP" w:bidi="ar-SA"/>
        </w:rPr>
        <w:t xml:space="preserve"> </w:t>
      </w:r>
      <w:r w:rsidR="00933FA2" w:rsidRPr="008F7C6F">
        <w:rPr>
          <w:rFonts w:ascii="Times New Roman" w:eastAsia="Times New Roman" w:hAnsi="Times New Roman"/>
          <w:color w:val="000000"/>
          <w:sz w:val="20"/>
          <w:szCs w:val="20"/>
          <w:lang w:eastAsia="ja-JP" w:bidi="ar-SA"/>
        </w:rPr>
        <w:tab/>
      </w:r>
      <w:r w:rsidR="0021308E" w:rsidRPr="008F7C6F">
        <w:rPr>
          <w:rFonts w:ascii="Times New Roman" w:eastAsia="Times New Roman" w:hAnsi="Times New Roman"/>
          <w:color w:val="000000"/>
          <w:sz w:val="20"/>
          <w:szCs w:val="20"/>
          <w:lang w:eastAsia="ja-JP" w:bidi="ar-SA"/>
        </w:rPr>
        <w:t>M</w:t>
      </w:r>
      <w:r w:rsidRPr="008F7C6F">
        <w:rPr>
          <w:rFonts w:ascii="Times New Roman" w:eastAsia="Times New Roman" w:hAnsi="Times New Roman"/>
          <w:color w:val="000000"/>
          <w:sz w:val="20"/>
          <w:szCs w:val="20"/>
          <w:lang w:eastAsia="ja-JP" w:bidi="ar-SA"/>
        </w:rPr>
        <w:t xml:space="preserve">iðað við samanburðarhóp </w:t>
      </w:r>
    </w:p>
    <w:p w14:paraId="61CB15BA" w14:textId="77777777" w:rsidR="004D3EF7" w:rsidRPr="00797786" w:rsidRDefault="004D3EF7" w:rsidP="008506AE">
      <w:pPr>
        <w:rPr>
          <w:rFonts w:ascii="Times New Roman" w:eastAsia="Times New Roman" w:hAnsi="Times New Roman"/>
          <w:color w:val="000000"/>
          <w:szCs w:val="20"/>
          <w:lang w:eastAsia="ja-JP" w:bidi="ar-SA"/>
        </w:rPr>
      </w:pPr>
    </w:p>
    <w:p w14:paraId="470D59CF" w14:textId="77777777" w:rsidR="004D3EF7" w:rsidRPr="00797786" w:rsidRDefault="004D3EF7" w:rsidP="008506AE">
      <w:pPr>
        <w:rPr>
          <w:rFonts w:ascii="Times New Roman" w:eastAsia="Times New Roman" w:hAnsi="Times New Roman"/>
          <w:color w:val="000000"/>
          <w:szCs w:val="20"/>
          <w:lang w:eastAsia="ja-JP" w:bidi="ar-SA"/>
        </w:rPr>
      </w:pPr>
      <w:r w:rsidRPr="00797786">
        <w:rPr>
          <w:rFonts w:ascii="Times New Roman" w:eastAsia="Times New Roman" w:hAnsi="Times New Roman"/>
          <w:color w:val="000000"/>
          <w:szCs w:val="20"/>
          <w:lang w:eastAsia="ja-JP" w:bidi="ar-SA"/>
        </w:rPr>
        <w:t>Í FOLFOX meðferðar undirhópnum var miðgildistími fram að versnun sjúkdóms 8,6</w:t>
      </w:r>
      <w:r w:rsidR="009B690F" w:rsidRPr="00797786">
        <w:rPr>
          <w:rFonts w:ascii="Times New Roman" w:eastAsia="Times New Roman" w:hAnsi="Times New Roman"/>
          <w:color w:val="000000"/>
          <w:szCs w:val="20"/>
          <w:lang w:eastAsia="ja-JP" w:bidi="ar-SA"/>
        </w:rPr>
        <w:t> </w:t>
      </w:r>
      <w:r w:rsidRPr="00797786">
        <w:rPr>
          <w:rFonts w:ascii="Times New Roman" w:eastAsia="Times New Roman" w:hAnsi="Times New Roman"/>
          <w:color w:val="000000"/>
          <w:szCs w:val="20"/>
          <w:lang w:eastAsia="ja-JP" w:bidi="ar-SA"/>
        </w:rPr>
        <w:t>mánuðir fyrir lyfleysu og 9,4</w:t>
      </w:r>
      <w:r w:rsidR="009B690F" w:rsidRPr="00797786">
        <w:rPr>
          <w:rFonts w:ascii="Times New Roman" w:eastAsia="Times New Roman" w:hAnsi="Times New Roman"/>
          <w:color w:val="000000"/>
          <w:szCs w:val="20"/>
          <w:lang w:eastAsia="ja-JP" w:bidi="ar-SA"/>
        </w:rPr>
        <w:t> </w:t>
      </w:r>
      <w:r w:rsidRPr="00797786">
        <w:rPr>
          <w:rFonts w:ascii="Times New Roman" w:eastAsia="Times New Roman" w:hAnsi="Times New Roman"/>
          <w:color w:val="000000"/>
          <w:szCs w:val="20"/>
          <w:lang w:eastAsia="ja-JP" w:bidi="ar-SA"/>
        </w:rPr>
        <w:t>mánuðir fyrir bevacízúmab meðhöndlaða sjúklinga, áhættuhlutfall = 0,89, 97,5% öryggisbil = [0,73; 1,08]; p</w:t>
      </w:r>
      <w:r w:rsidR="00E04E85" w:rsidRPr="00797786">
        <w:rPr>
          <w:rFonts w:ascii="Times New Roman" w:eastAsia="Times New Roman" w:hAnsi="Times New Roman"/>
          <w:color w:val="000000"/>
          <w:szCs w:val="20"/>
          <w:lang w:eastAsia="ja-JP" w:bidi="ar-SA"/>
        </w:rPr>
        <w:noBreakHyphen/>
      </w:r>
      <w:r w:rsidRPr="00797786">
        <w:rPr>
          <w:rFonts w:ascii="Times New Roman" w:eastAsia="Times New Roman" w:hAnsi="Times New Roman"/>
          <w:color w:val="000000"/>
          <w:szCs w:val="20"/>
          <w:lang w:eastAsia="ja-JP" w:bidi="ar-SA"/>
        </w:rPr>
        <w:t>gildi = 0,1871, samsvarandi niðurstöður úr XELOX meðferðar undirhópnum voru 7,4 á móti 9,3 mánuðir, áhættuhlutfall = 0,77, 97,5% öryggisbil = [0,63; 0,94]; p</w:t>
      </w:r>
      <w:r w:rsidR="00E04E85" w:rsidRPr="00797786">
        <w:rPr>
          <w:rFonts w:ascii="Times New Roman" w:eastAsia="Times New Roman" w:hAnsi="Times New Roman"/>
          <w:color w:val="000000"/>
          <w:szCs w:val="20"/>
          <w:lang w:eastAsia="ja-JP" w:bidi="ar-SA"/>
        </w:rPr>
        <w:noBreakHyphen/>
      </w:r>
      <w:r w:rsidRPr="00797786">
        <w:rPr>
          <w:rFonts w:ascii="Times New Roman" w:eastAsia="Times New Roman" w:hAnsi="Times New Roman"/>
          <w:color w:val="000000"/>
          <w:szCs w:val="20"/>
          <w:lang w:eastAsia="ja-JP" w:bidi="ar-SA"/>
        </w:rPr>
        <w:t>gildi = 0,0026.</w:t>
      </w:r>
    </w:p>
    <w:p w14:paraId="663B40D9" w14:textId="77777777" w:rsidR="004D3EF7" w:rsidRPr="00797786" w:rsidRDefault="004D3EF7" w:rsidP="008506AE">
      <w:pPr>
        <w:rPr>
          <w:rFonts w:ascii="Times New Roman" w:eastAsia="SimSun" w:hAnsi="Times New Roman"/>
          <w:color w:val="000000"/>
          <w:szCs w:val="20"/>
          <w:lang w:eastAsia="zh-CN" w:bidi="th-TH"/>
        </w:rPr>
      </w:pPr>
    </w:p>
    <w:p w14:paraId="0A33BF32" w14:textId="77777777" w:rsidR="004D3EF7" w:rsidRPr="00797786" w:rsidRDefault="004D3EF7" w:rsidP="008506AE">
      <w:pPr>
        <w:rPr>
          <w:rFonts w:ascii="Times New Roman" w:eastAsia="Times New Roman" w:hAnsi="Times New Roman"/>
          <w:color w:val="000000"/>
          <w:szCs w:val="20"/>
          <w:lang w:eastAsia="ja-JP" w:bidi="ar-SA"/>
        </w:rPr>
      </w:pPr>
      <w:r w:rsidRPr="00797786">
        <w:rPr>
          <w:rFonts w:ascii="Times New Roman" w:eastAsia="SimSun" w:hAnsi="Times New Roman"/>
          <w:color w:val="000000"/>
          <w:lang w:eastAsia="zh-CN" w:bidi="th-TH"/>
        </w:rPr>
        <w:t>Miðgildisheildarlifun var 20,3</w:t>
      </w:r>
      <w:r w:rsidR="009B690F" w:rsidRPr="00797786">
        <w:rPr>
          <w:rFonts w:ascii="Times New Roman" w:eastAsia="SimSun" w:hAnsi="Times New Roman"/>
          <w:color w:val="000000"/>
          <w:lang w:eastAsia="zh-CN" w:bidi="th-TH"/>
        </w:rPr>
        <w:t> </w:t>
      </w:r>
      <w:r w:rsidRPr="00797786">
        <w:rPr>
          <w:rFonts w:ascii="Times New Roman" w:eastAsia="SimSun" w:hAnsi="Times New Roman"/>
          <w:color w:val="000000"/>
          <w:lang w:eastAsia="zh-CN" w:bidi="th-TH"/>
        </w:rPr>
        <w:t>mánuðir fyrir lyfleysu og 21,2</w:t>
      </w:r>
      <w:r w:rsidR="009B690F" w:rsidRPr="00797786">
        <w:rPr>
          <w:rFonts w:ascii="Times New Roman" w:eastAsia="SimSun" w:hAnsi="Times New Roman"/>
          <w:color w:val="000000"/>
          <w:lang w:eastAsia="zh-CN" w:bidi="th-TH"/>
        </w:rPr>
        <w:t> </w:t>
      </w:r>
      <w:r w:rsidRPr="00797786">
        <w:rPr>
          <w:rFonts w:ascii="Times New Roman" w:eastAsia="SimSun" w:hAnsi="Times New Roman"/>
          <w:color w:val="000000"/>
          <w:lang w:eastAsia="zh-CN" w:bidi="th-TH"/>
        </w:rPr>
        <w:t xml:space="preserve">mánuðir </w:t>
      </w:r>
      <w:r w:rsidRPr="00797786">
        <w:rPr>
          <w:rFonts w:ascii="Times New Roman" w:eastAsia="Times New Roman" w:hAnsi="Times New Roman"/>
          <w:color w:val="000000"/>
          <w:szCs w:val="20"/>
          <w:lang w:eastAsia="ja-JP" w:bidi="ar-SA"/>
        </w:rPr>
        <w:t>fyrir bevacízúmab meðhöndlaða sjúklinga í FOLFOX meðferðar undirhópnum, áhættuhlutfall = 0,94, 97,5% öryggisbil = [0,75; 1,16]; p</w:t>
      </w:r>
      <w:r w:rsidR="00E04E85" w:rsidRPr="00797786">
        <w:rPr>
          <w:rFonts w:ascii="Times New Roman" w:eastAsia="Times New Roman" w:hAnsi="Times New Roman"/>
          <w:color w:val="000000"/>
          <w:szCs w:val="20"/>
          <w:lang w:eastAsia="ja-JP" w:bidi="ar-SA"/>
        </w:rPr>
        <w:noBreakHyphen/>
      </w:r>
      <w:r w:rsidRPr="00797786">
        <w:rPr>
          <w:rFonts w:ascii="Times New Roman" w:eastAsia="Times New Roman" w:hAnsi="Times New Roman"/>
          <w:color w:val="000000"/>
          <w:szCs w:val="20"/>
          <w:lang w:eastAsia="ja-JP" w:bidi="ar-SA"/>
        </w:rPr>
        <w:t>gildi = 0,4937, samsvarandi niðurstöður úr XELOX meðferðar undirhópnum voru 19,2 á móti 21,4</w:t>
      </w:r>
      <w:r w:rsidR="009B690F" w:rsidRPr="00797786">
        <w:rPr>
          <w:rFonts w:ascii="Times New Roman" w:eastAsia="Times New Roman" w:hAnsi="Times New Roman"/>
          <w:color w:val="000000"/>
          <w:szCs w:val="20"/>
          <w:lang w:eastAsia="ja-JP" w:bidi="ar-SA"/>
        </w:rPr>
        <w:t> </w:t>
      </w:r>
      <w:r w:rsidRPr="00797786">
        <w:rPr>
          <w:rFonts w:ascii="Times New Roman" w:eastAsia="Times New Roman" w:hAnsi="Times New Roman"/>
          <w:color w:val="000000"/>
          <w:szCs w:val="20"/>
          <w:lang w:eastAsia="ja-JP" w:bidi="ar-SA"/>
        </w:rPr>
        <w:t>mánuðir, áhættuhlutfall = 0,84, 97,5% öryggisbil = [0,68; 1,04]; p</w:t>
      </w:r>
      <w:r w:rsidR="009B690F" w:rsidRPr="00797786">
        <w:rPr>
          <w:rFonts w:ascii="Times New Roman" w:eastAsia="Times New Roman" w:hAnsi="Times New Roman"/>
          <w:color w:val="000000"/>
          <w:szCs w:val="20"/>
          <w:lang w:eastAsia="ja-JP" w:bidi="ar-SA"/>
        </w:rPr>
        <w:noBreakHyphen/>
      </w:r>
      <w:r w:rsidRPr="00797786">
        <w:rPr>
          <w:rFonts w:ascii="Times New Roman" w:eastAsia="Times New Roman" w:hAnsi="Times New Roman"/>
          <w:color w:val="000000"/>
          <w:szCs w:val="20"/>
          <w:lang w:eastAsia="ja-JP" w:bidi="ar-SA"/>
        </w:rPr>
        <w:t>gildi = 0,0698.</w:t>
      </w:r>
    </w:p>
    <w:p w14:paraId="7E3A8606" w14:textId="77777777" w:rsidR="00D15122" w:rsidRPr="00797786" w:rsidRDefault="00D15122" w:rsidP="008506AE">
      <w:pPr>
        <w:rPr>
          <w:rFonts w:ascii="Times New Roman" w:eastAsia="Times New Roman" w:hAnsi="Times New Roman"/>
          <w:color w:val="000000"/>
        </w:rPr>
      </w:pPr>
    </w:p>
    <w:p w14:paraId="2634A278" w14:textId="77777777" w:rsidR="00D15122" w:rsidRPr="00797786" w:rsidRDefault="009B0756" w:rsidP="008506AE">
      <w:pPr>
        <w:rPr>
          <w:rFonts w:ascii="Times New Roman" w:eastAsia="Times New Roman" w:hAnsi="Times New Roman"/>
          <w:color w:val="000000"/>
        </w:rPr>
      </w:pPr>
      <w:r w:rsidRPr="00797786">
        <w:rPr>
          <w:rFonts w:ascii="Times New Roman" w:hAnsi="Times New Roman"/>
          <w:i/>
          <w:color w:val="000000"/>
        </w:rPr>
        <w:t>ECOG E3200</w:t>
      </w:r>
    </w:p>
    <w:p w14:paraId="4C49AD09" w14:textId="77777777" w:rsidR="00D15122" w:rsidRPr="00797786" w:rsidRDefault="009B0756" w:rsidP="008506AE">
      <w:pPr>
        <w:pStyle w:val="BodyText"/>
        <w:ind w:left="0" w:right="376"/>
        <w:rPr>
          <w:color w:val="000000"/>
        </w:rPr>
      </w:pPr>
      <w:r w:rsidRPr="00797786">
        <w:rPr>
          <w:color w:val="000000"/>
        </w:rPr>
        <w:t xml:space="preserve">Þetta var III. stigs slembiröðuð, opin rannsókn með virkum samanburði þar sem rannsakað var bevacízúmab 10 mg/kg ásamt levkóvoríni með hleðsluskammti af 5-flúoróúracíli og síðan 5-flúoróúracíl innrennsli, ásamt oxalíplatíni í bláæð (FOLFOX-4), gefið á 2 vikna fresti hjá sjúklingum sem höfðu fengið meðferð </w:t>
      </w:r>
      <w:r w:rsidR="00523B5A" w:rsidRPr="00797786">
        <w:rPr>
          <w:color w:val="000000"/>
        </w:rPr>
        <w:t xml:space="preserve">áður </w:t>
      </w:r>
      <w:r w:rsidRPr="00797786">
        <w:rPr>
          <w:color w:val="000000"/>
        </w:rPr>
        <w:t>(annað val) við langt gengnu krabbameini í ristli og endaþarmi. Í krabbameinslyfjameðferðarhópunum voru notaðir sömu skammtar og áætlun í FOLFOX-4 meðferðaráætluninni og fram komu í töflu 6 fyrir rannsóknina NO16966.</w:t>
      </w:r>
    </w:p>
    <w:p w14:paraId="41800B22" w14:textId="77777777" w:rsidR="00D15122" w:rsidRPr="00797786" w:rsidRDefault="00D15122" w:rsidP="007F6E1B">
      <w:pPr>
        <w:rPr>
          <w:rFonts w:ascii="Times New Roman" w:eastAsia="Times New Roman" w:hAnsi="Times New Roman"/>
          <w:color w:val="000000"/>
        </w:rPr>
      </w:pPr>
    </w:p>
    <w:p w14:paraId="68380186" w14:textId="77777777" w:rsidR="00D15122" w:rsidRPr="00797786" w:rsidRDefault="009B0756" w:rsidP="007F6E1B">
      <w:pPr>
        <w:pStyle w:val="BodyText"/>
        <w:ind w:left="0" w:right="266"/>
        <w:rPr>
          <w:color w:val="000000"/>
        </w:rPr>
      </w:pPr>
      <w:r w:rsidRPr="00797786">
        <w:rPr>
          <w:color w:val="000000"/>
        </w:rPr>
        <w:t>Aðalverkunarbreyta rannsóknarinnar var heildarlifun, skilgreind sem tími</w:t>
      </w:r>
      <w:r w:rsidR="00523B5A" w:rsidRPr="00797786">
        <w:rPr>
          <w:color w:val="000000"/>
        </w:rPr>
        <w:t>nn</w:t>
      </w:r>
      <w:r w:rsidRPr="00797786">
        <w:rPr>
          <w:color w:val="000000"/>
        </w:rPr>
        <w:t xml:space="preserve"> frá slembiröðun fram að dauða af hvaða orsök sem er. Áttahundruð tuttugu og níu sjúklingum var slembiraðað (292 á FOLFOX-4, 293 á bevacízúmab + FOLFOX-4 og 244 á bevacízúmab einlyfjameðferð). Ef bevacízúmabi var bætt við FOLFOX-4 olli það tölfræðilega marktækt lengri lifun. Einnig varð vart við tölfræðilega marktæka framför í lifun án versnunar sjúkdóms og hlutlægu heildarsvörunarhlutfalli (sjá töflu 8).</w:t>
      </w:r>
    </w:p>
    <w:p w14:paraId="479F5A48" w14:textId="77777777" w:rsidR="00221EBE" w:rsidRPr="00797786" w:rsidRDefault="00221EBE" w:rsidP="004E7E34">
      <w:pPr>
        <w:rPr>
          <w:rFonts w:ascii="Times New Roman" w:eastAsia="Times New Roman" w:hAnsi="Times New Roman"/>
          <w:color w:val="000000"/>
        </w:rPr>
      </w:pPr>
    </w:p>
    <w:p w14:paraId="47574583" w14:textId="77777777" w:rsidR="00D15122" w:rsidRPr="00797786" w:rsidRDefault="009B0756" w:rsidP="000431D0">
      <w:pPr>
        <w:keepNext/>
        <w:keepLines/>
        <w:ind w:left="1134" w:hanging="1134"/>
        <w:rPr>
          <w:rFonts w:ascii="Times New Roman" w:hAnsi="Times New Roman"/>
          <w:b/>
          <w:color w:val="000000"/>
        </w:rPr>
      </w:pPr>
      <w:r w:rsidRPr="00797786">
        <w:rPr>
          <w:rFonts w:ascii="Times New Roman" w:hAnsi="Times New Roman"/>
          <w:b/>
          <w:color w:val="000000"/>
        </w:rPr>
        <w:lastRenderedPageBreak/>
        <w:t>Tafla 8</w:t>
      </w:r>
      <w:r w:rsidR="00810FC0" w:rsidRPr="00797786">
        <w:rPr>
          <w:rFonts w:ascii="Times New Roman" w:hAnsi="Times New Roman"/>
          <w:b/>
          <w:color w:val="000000"/>
        </w:rPr>
        <w:tab/>
      </w:r>
      <w:r w:rsidRPr="00797786">
        <w:rPr>
          <w:rFonts w:ascii="Times New Roman" w:hAnsi="Times New Roman"/>
          <w:b/>
          <w:color w:val="000000"/>
        </w:rPr>
        <w:t xml:space="preserve">Niðurstöður um verkun </w:t>
      </w:r>
      <w:r w:rsidR="00523B5A" w:rsidRPr="00797786">
        <w:rPr>
          <w:rFonts w:ascii="Times New Roman" w:hAnsi="Times New Roman"/>
          <w:b/>
          <w:color w:val="000000"/>
        </w:rPr>
        <w:t xml:space="preserve">í rannsókn </w:t>
      </w:r>
      <w:r w:rsidRPr="00797786">
        <w:rPr>
          <w:rFonts w:ascii="Times New Roman" w:hAnsi="Times New Roman"/>
          <w:b/>
          <w:color w:val="000000"/>
        </w:rPr>
        <w:t>E3200</w:t>
      </w:r>
    </w:p>
    <w:p w14:paraId="7A1285C2" w14:textId="77777777" w:rsidR="00D15122" w:rsidRPr="00797786" w:rsidRDefault="00D15122" w:rsidP="00804C7A">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8F7C6F" w14:paraId="7764E792" w14:textId="77777777" w:rsidTr="00EE78E8">
        <w:trPr>
          <w:tblHeader/>
        </w:trPr>
        <w:tc>
          <w:tcPr>
            <w:tcW w:w="3893" w:type="dxa"/>
            <w:vMerge w:val="restart"/>
          </w:tcPr>
          <w:p w14:paraId="33A25525" w14:textId="77777777" w:rsidR="00D15122" w:rsidRPr="00797786" w:rsidRDefault="00D15122" w:rsidP="00F16B5B">
            <w:pPr>
              <w:keepNext/>
              <w:ind w:left="270" w:hanging="270"/>
              <w:rPr>
                <w:rFonts w:ascii="Times New Roman" w:hAnsi="Times New Roman"/>
                <w:color w:val="000000"/>
              </w:rPr>
            </w:pPr>
          </w:p>
        </w:tc>
        <w:tc>
          <w:tcPr>
            <w:tcW w:w="4562" w:type="dxa"/>
            <w:gridSpan w:val="2"/>
          </w:tcPr>
          <w:p w14:paraId="75A9350B"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E3200</w:t>
            </w:r>
          </w:p>
        </w:tc>
      </w:tr>
      <w:tr w:rsidR="00D15122" w:rsidRPr="008F7C6F" w14:paraId="0A0812F2" w14:textId="77777777" w:rsidTr="00EE78E8">
        <w:trPr>
          <w:tblHeader/>
        </w:trPr>
        <w:tc>
          <w:tcPr>
            <w:tcW w:w="3893" w:type="dxa"/>
            <w:vMerge/>
          </w:tcPr>
          <w:p w14:paraId="7514C08D" w14:textId="77777777" w:rsidR="00D15122" w:rsidRPr="00797786" w:rsidRDefault="00D15122" w:rsidP="00804C7A">
            <w:pPr>
              <w:keepNext/>
              <w:rPr>
                <w:rFonts w:ascii="Times New Roman" w:hAnsi="Times New Roman"/>
                <w:color w:val="000000"/>
              </w:rPr>
            </w:pPr>
          </w:p>
        </w:tc>
        <w:tc>
          <w:tcPr>
            <w:tcW w:w="2160" w:type="dxa"/>
          </w:tcPr>
          <w:p w14:paraId="382BCC72"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FOLFOX-4</w:t>
            </w:r>
          </w:p>
        </w:tc>
        <w:tc>
          <w:tcPr>
            <w:tcW w:w="2402" w:type="dxa"/>
          </w:tcPr>
          <w:p w14:paraId="034F088F" w14:textId="77777777" w:rsidR="00D15122" w:rsidRPr="008F7C6F" w:rsidRDefault="009B0756" w:rsidP="00022607">
            <w:pPr>
              <w:pStyle w:val="TableParagraph"/>
              <w:keepNext/>
              <w:jc w:val="center"/>
              <w:rPr>
                <w:rFonts w:ascii="Times New Roman" w:eastAsia="Times New Roman" w:hAnsi="Times New Roman"/>
                <w:color w:val="000000"/>
                <w:sz w:val="14"/>
                <w:szCs w:val="14"/>
              </w:rPr>
            </w:pPr>
            <w:r w:rsidRPr="00797786">
              <w:rPr>
                <w:rFonts w:ascii="Times New Roman" w:hAnsi="Times New Roman"/>
                <w:color w:val="000000"/>
              </w:rPr>
              <w:t>FOLFOX-4 + bevacízúmab</w:t>
            </w:r>
            <w:r w:rsidRPr="00797786">
              <w:rPr>
                <w:rFonts w:ascii="Times New Roman" w:hAnsi="Times New Roman"/>
                <w:color w:val="000000"/>
                <w:vertAlign w:val="superscript"/>
              </w:rPr>
              <w:t>a</w:t>
            </w:r>
          </w:p>
        </w:tc>
      </w:tr>
      <w:tr w:rsidR="00D15122" w:rsidRPr="008F7C6F" w14:paraId="2343AEAB" w14:textId="77777777" w:rsidTr="00EE78E8">
        <w:tc>
          <w:tcPr>
            <w:tcW w:w="3893" w:type="dxa"/>
          </w:tcPr>
          <w:p w14:paraId="72CB7BD8" w14:textId="77777777" w:rsidR="00D15122" w:rsidRPr="00797786" w:rsidRDefault="009B0756" w:rsidP="00804C7A">
            <w:pPr>
              <w:pStyle w:val="TableParagraph"/>
              <w:keepNext/>
              <w:rPr>
                <w:rFonts w:ascii="Times New Roman" w:eastAsia="Times New Roman" w:hAnsi="Times New Roman"/>
                <w:color w:val="000000"/>
              </w:rPr>
            </w:pPr>
            <w:r w:rsidRPr="00797786">
              <w:rPr>
                <w:rFonts w:ascii="Times New Roman" w:hAnsi="Times New Roman"/>
                <w:color w:val="000000"/>
              </w:rPr>
              <w:t>Fjöldi sjúklinga</w:t>
            </w:r>
          </w:p>
        </w:tc>
        <w:tc>
          <w:tcPr>
            <w:tcW w:w="2160" w:type="dxa"/>
          </w:tcPr>
          <w:p w14:paraId="035B0B91" w14:textId="77777777" w:rsidR="00D15122" w:rsidRPr="00797786" w:rsidRDefault="009B0756" w:rsidP="00804C7A">
            <w:pPr>
              <w:pStyle w:val="TableParagraph"/>
              <w:keepNext/>
              <w:ind w:right="2"/>
              <w:jc w:val="center"/>
              <w:rPr>
                <w:rFonts w:ascii="Times New Roman" w:eastAsia="Times New Roman" w:hAnsi="Times New Roman"/>
                <w:color w:val="000000"/>
              </w:rPr>
            </w:pPr>
            <w:r w:rsidRPr="00797786">
              <w:rPr>
                <w:rFonts w:ascii="Times New Roman" w:hAnsi="Times New Roman"/>
                <w:color w:val="000000"/>
              </w:rPr>
              <w:t>292</w:t>
            </w:r>
          </w:p>
        </w:tc>
        <w:tc>
          <w:tcPr>
            <w:tcW w:w="2402" w:type="dxa"/>
          </w:tcPr>
          <w:p w14:paraId="56D778D7"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293</w:t>
            </w:r>
          </w:p>
        </w:tc>
      </w:tr>
      <w:tr w:rsidR="00D15122" w:rsidRPr="008F7C6F" w14:paraId="234EB4FF" w14:textId="77777777" w:rsidTr="00EE78E8">
        <w:tc>
          <w:tcPr>
            <w:tcW w:w="8455" w:type="dxa"/>
            <w:gridSpan w:val="3"/>
          </w:tcPr>
          <w:p w14:paraId="7690926F" w14:textId="77777777" w:rsidR="00D15122" w:rsidRPr="00797786" w:rsidRDefault="009B0756" w:rsidP="00804C7A">
            <w:pPr>
              <w:pStyle w:val="TableParagraph"/>
              <w:keepNext/>
              <w:rPr>
                <w:rFonts w:ascii="Times New Roman" w:eastAsia="Times New Roman" w:hAnsi="Times New Roman"/>
                <w:color w:val="000000"/>
              </w:rPr>
            </w:pPr>
            <w:r w:rsidRPr="00797786">
              <w:rPr>
                <w:rFonts w:ascii="Times New Roman" w:hAnsi="Times New Roman"/>
                <w:color w:val="000000"/>
              </w:rPr>
              <w:t>Heildarlifun</w:t>
            </w:r>
          </w:p>
        </w:tc>
      </w:tr>
      <w:tr w:rsidR="00D15122" w:rsidRPr="008F7C6F" w14:paraId="04588A9D" w14:textId="77777777" w:rsidTr="00EE78E8">
        <w:tc>
          <w:tcPr>
            <w:tcW w:w="3893" w:type="dxa"/>
          </w:tcPr>
          <w:p w14:paraId="1D825A1A" w14:textId="77777777" w:rsidR="00D15122" w:rsidRPr="00797786" w:rsidRDefault="009B0756" w:rsidP="00804C7A">
            <w:pPr>
              <w:pStyle w:val="TableParagraph"/>
              <w:keepNext/>
              <w:ind w:left="310"/>
              <w:rPr>
                <w:rFonts w:ascii="Times New Roman" w:eastAsia="Times New Roman" w:hAnsi="Times New Roman"/>
                <w:color w:val="000000"/>
              </w:rPr>
            </w:pPr>
            <w:r w:rsidRPr="00797786">
              <w:rPr>
                <w:rFonts w:ascii="Times New Roman" w:hAnsi="Times New Roman"/>
                <w:color w:val="000000"/>
              </w:rPr>
              <w:t>Miðgildi (mánuðir)</w:t>
            </w:r>
          </w:p>
        </w:tc>
        <w:tc>
          <w:tcPr>
            <w:tcW w:w="2160" w:type="dxa"/>
          </w:tcPr>
          <w:p w14:paraId="2CC76B84"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10,8</w:t>
            </w:r>
          </w:p>
        </w:tc>
        <w:tc>
          <w:tcPr>
            <w:tcW w:w="2402" w:type="dxa"/>
          </w:tcPr>
          <w:p w14:paraId="79747925"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13,0</w:t>
            </w:r>
          </w:p>
        </w:tc>
      </w:tr>
      <w:tr w:rsidR="00D15122" w:rsidRPr="008F7C6F" w14:paraId="19079C7C" w14:textId="77777777" w:rsidTr="00EE78E8">
        <w:tc>
          <w:tcPr>
            <w:tcW w:w="3893" w:type="dxa"/>
          </w:tcPr>
          <w:p w14:paraId="53CA5A69" w14:textId="77777777" w:rsidR="00D15122" w:rsidRPr="00797786" w:rsidRDefault="009B0756" w:rsidP="00523B5A">
            <w:pPr>
              <w:pStyle w:val="TableParagraph"/>
              <w:keepNext/>
              <w:ind w:left="310"/>
              <w:rPr>
                <w:rFonts w:ascii="Times New Roman" w:eastAsia="Times New Roman" w:hAnsi="Times New Roman"/>
                <w:color w:val="000000"/>
              </w:rPr>
            </w:pPr>
            <w:r w:rsidRPr="00797786">
              <w:rPr>
                <w:rFonts w:ascii="Times New Roman" w:hAnsi="Times New Roman"/>
                <w:color w:val="000000"/>
              </w:rPr>
              <w:t xml:space="preserve">95% </w:t>
            </w:r>
            <w:r w:rsidR="00523B5A" w:rsidRPr="00797786">
              <w:rPr>
                <w:rFonts w:ascii="Times New Roman" w:hAnsi="Times New Roman"/>
                <w:color w:val="000000"/>
              </w:rPr>
              <w:t>öryggismörk</w:t>
            </w:r>
          </w:p>
        </w:tc>
        <w:tc>
          <w:tcPr>
            <w:tcW w:w="2160" w:type="dxa"/>
          </w:tcPr>
          <w:p w14:paraId="14FB62E3" w14:textId="64EE18C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10,12–11,86</w:t>
            </w:r>
          </w:p>
        </w:tc>
        <w:tc>
          <w:tcPr>
            <w:tcW w:w="2402" w:type="dxa"/>
          </w:tcPr>
          <w:p w14:paraId="0B0D51CB" w14:textId="40BFDB9F"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12,09–14,03</w:t>
            </w:r>
          </w:p>
        </w:tc>
      </w:tr>
      <w:tr w:rsidR="00D15122" w:rsidRPr="008F7C6F" w14:paraId="32DF474E" w14:textId="77777777" w:rsidTr="00EE78E8">
        <w:tc>
          <w:tcPr>
            <w:tcW w:w="3893" w:type="dxa"/>
          </w:tcPr>
          <w:p w14:paraId="540AFC50" w14:textId="77777777" w:rsidR="00D15122" w:rsidRPr="008F7C6F" w:rsidRDefault="009B0756" w:rsidP="00804C7A">
            <w:pPr>
              <w:pStyle w:val="TableParagraph"/>
              <w:keepNext/>
              <w:ind w:left="310"/>
              <w:rPr>
                <w:rFonts w:ascii="Times New Roman" w:eastAsia="Times New Roman" w:hAnsi="Times New Roman"/>
                <w:color w:val="000000"/>
                <w:sz w:val="14"/>
                <w:szCs w:val="14"/>
              </w:rPr>
            </w:pPr>
            <w:r w:rsidRPr="00797786">
              <w:rPr>
                <w:rFonts w:ascii="Times New Roman" w:hAnsi="Times New Roman"/>
                <w:color w:val="000000"/>
              </w:rPr>
              <w:t>Áhættuhlutfall</w:t>
            </w:r>
            <w:r w:rsidRPr="00797786">
              <w:rPr>
                <w:rFonts w:ascii="Times New Roman" w:hAnsi="Times New Roman"/>
                <w:color w:val="000000"/>
                <w:vertAlign w:val="superscript"/>
              </w:rPr>
              <w:t>b</w:t>
            </w:r>
          </w:p>
        </w:tc>
        <w:tc>
          <w:tcPr>
            <w:tcW w:w="4562" w:type="dxa"/>
            <w:gridSpan w:val="2"/>
          </w:tcPr>
          <w:p w14:paraId="447E7CE7"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0,751</w:t>
            </w:r>
          </w:p>
          <w:p w14:paraId="438A7CB7"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(p-gildi = 0,0012)</w:t>
            </w:r>
          </w:p>
        </w:tc>
      </w:tr>
      <w:tr w:rsidR="00D15122" w:rsidRPr="008F7C6F" w14:paraId="59B1EB54" w14:textId="77777777" w:rsidTr="00EE78E8">
        <w:tc>
          <w:tcPr>
            <w:tcW w:w="8455" w:type="dxa"/>
            <w:gridSpan w:val="3"/>
          </w:tcPr>
          <w:p w14:paraId="3ABF5879" w14:textId="77777777" w:rsidR="00D15122" w:rsidRPr="00797786" w:rsidRDefault="009B0756" w:rsidP="00804C7A">
            <w:pPr>
              <w:pStyle w:val="TableParagraph"/>
              <w:keepNext/>
              <w:rPr>
                <w:rFonts w:ascii="Times New Roman" w:eastAsia="Times New Roman" w:hAnsi="Times New Roman"/>
                <w:color w:val="000000"/>
              </w:rPr>
            </w:pPr>
            <w:r w:rsidRPr="00797786">
              <w:rPr>
                <w:rFonts w:ascii="Times New Roman" w:hAnsi="Times New Roman"/>
                <w:color w:val="000000"/>
              </w:rPr>
              <w:t>Lifun án versnunar sjúkdóms</w:t>
            </w:r>
          </w:p>
        </w:tc>
      </w:tr>
      <w:tr w:rsidR="00D15122" w:rsidRPr="008F7C6F" w14:paraId="06345B8D" w14:textId="77777777" w:rsidTr="00EE78E8">
        <w:tc>
          <w:tcPr>
            <w:tcW w:w="3893" w:type="dxa"/>
          </w:tcPr>
          <w:p w14:paraId="199DD966" w14:textId="77777777" w:rsidR="00D15122" w:rsidRPr="00797786" w:rsidRDefault="009B0756" w:rsidP="00804C7A">
            <w:pPr>
              <w:pStyle w:val="TableParagraph"/>
              <w:keepNext/>
              <w:ind w:left="310"/>
              <w:rPr>
                <w:rFonts w:ascii="Times New Roman" w:eastAsia="Times New Roman" w:hAnsi="Times New Roman"/>
                <w:color w:val="000000"/>
              </w:rPr>
            </w:pPr>
            <w:r w:rsidRPr="00797786">
              <w:rPr>
                <w:rFonts w:ascii="Times New Roman" w:hAnsi="Times New Roman"/>
                <w:color w:val="000000"/>
              </w:rPr>
              <w:t>Miðgildi (mánuðir)</w:t>
            </w:r>
          </w:p>
        </w:tc>
        <w:tc>
          <w:tcPr>
            <w:tcW w:w="2160" w:type="dxa"/>
          </w:tcPr>
          <w:p w14:paraId="57A9D666"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4,5</w:t>
            </w:r>
          </w:p>
        </w:tc>
        <w:tc>
          <w:tcPr>
            <w:tcW w:w="2402" w:type="dxa"/>
          </w:tcPr>
          <w:p w14:paraId="2992F7AC"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7,5</w:t>
            </w:r>
          </w:p>
        </w:tc>
      </w:tr>
      <w:tr w:rsidR="00D15122" w:rsidRPr="008F7C6F" w14:paraId="3193C891" w14:textId="77777777" w:rsidTr="00EE78E8">
        <w:tc>
          <w:tcPr>
            <w:tcW w:w="3893" w:type="dxa"/>
          </w:tcPr>
          <w:p w14:paraId="21A8F070" w14:textId="77777777" w:rsidR="00D15122" w:rsidRPr="00797786" w:rsidRDefault="009B0756" w:rsidP="00804C7A">
            <w:pPr>
              <w:pStyle w:val="TableParagraph"/>
              <w:keepNext/>
              <w:ind w:left="310"/>
              <w:rPr>
                <w:rFonts w:ascii="Times New Roman" w:eastAsia="Times New Roman" w:hAnsi="Times New Roman"/>
                <w:color w:val="000000"/>
              </w:rPr>
            </w:pPr>
            <w:r w:rsidRPr="00797786">
              <w:rPr>
                <w:rFonts w:ascii="Times New Roman" w:hAnsi="Times New Roman"/>
                <w:color w:val="000000"/>
              </w:rPr>
              <w:t>Áhættuhlutfall</w:t>
            </w:r>
          </w:p>
        </w:tc>
        <w:tc>
          <w:tcPr>
            <w:tcW w:w="4562" w:type="dxa"/>
            <w:gridSpan w:val="2"/>
          </w:tcPr>
          <w:p w14:paraId="691CC5B6"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0,518</w:t>
            </w:r>
          </w:p>
          <w:p w14:paraId="0FD9CCD5"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(p-gildi &lt; 0,0001)</w:t>
            </w:r>
          </w:p>
        </w:tc>
      </w:tr>
      <w:tr w:rsidR="00D15122" w:rsidRPr="008F7C6F" w14:paraId="5880A3D0" w14:textId="77777777" w:rsidTr="00EE78E8">
        <w:tc>
          <w:tcPr>
            <w:tcW w:w="8455" w:type="dxa"/>
            <w:gridSpan w:val="3"/>
          </w:tcPr>
          <w:p w14:paraId="0D823D91" w14:textId="77777777" w:rsidR="00D15122" w:rsidRPr="00797786" w:rsidRDefault="009B0756" w:rsidP="00804C7A">
            <w:pPr>
              <w:pStyle w:val="TableParagraph"/>
              <w:keepNext/>
              <w:rPr>
                <w:rFonts w:ascii="Times New Roman" w:eastAsia="Times New Roman" w:hAnsi="Times New Roman"/>
                <w:color w:val="000000"/>
              </w:rPr>
            </w:pPr>
            <w:r w:rsidRPr="00797786">
              <w:rPr>
                <w:rFonts w:ascii="Times New Roman" w:hAnsi="Times New Roman"/>
                <w:color w:val="000000"/>
              </w:rPr>
              <w:t>H</w:t>
            </w:r>
            <w:r w:rsidR="00523B5A" w:rsidRPr="00797786">
              <w:rPr>
                <w:rFonts w:ascii="Times New Roman" w:hAnsi="Times New Roman"/>
                <w:color w:val="000000"/>
              </w:rPr>
              <w:t xml:space="preserve">lutlægt </w:t>
            </w:r>
            <w:r w:rsidRPr="00797786">
              <w:rPr>
                <w:rFonts w:ascii="Times New Roman" w:hAnsi="Times New Roman"/>
                <w:color w:val="000000"/>
              </w:rPr>
              <w:t>svörunarhlutfall</w:t>
            </w:r>
          </w:p>
        </w:tc>
      </w:tr>
      <w:tr w:rsidR="00D15122" w:rsidRPr="008F7C6F" w14:paraId="1EAE93E6" w14:textId="77777777" w:rsidTr="00EE78E8">
        <w:tc>
          <w:tcPr>
            <w:tcW w:w="3893" w:type="dxa"/>
          </w:tcPr>
          <w:p w14:paraId="5A194EFC" w14:textId="77777777" w:rsidR="00D15122" w:rsidRPr="00797786" w:rsidRDefault="009B0756" w:rsidP="00804C7A">
            <w:pPr>
              <w:pStyle w:val="TableParagraph"/>
              <w:keepNext/>
              <w:ind w:left="310"/>
              <w:rPr>
                <w:rFonts w:ascii="Times New Roman" w:eastAsia="Times New Roman" w:hAnsi="Times New Roman"/>
                <w:color w:val="000000"/>
              </w:rPr>
            </w:pPr>
            <w:r w:rsidRPr="00797786">
              <w:rPr>
                <w:rFonts w:ascii="Times New Roman" w:hAnsi="Times New Roman"/>
                <w:color w:val="000000"/>
              </w:rPr>
              <w:t>Hlutfall</w:t>
            </w:r>
          </w:p>
        </w:tc>
        <w:tc>
          <w:tcPr>
            <w:tcW w:w="2160" w:type="dxa"/>
          </w:tcPr>
          <w:p w14:paraId="17F7ED05"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8,6%</w:t>
            </w:r>
          </w:p>
        </w:tc>
        <w:tc>
          <w:tcPr>
            <w:tcW w:w="2402" w:type="dxa"/>
          </w:tcPr>
          <w:p w14:paraId="1D4C99A2"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22,2%</w:t>
            </w:r>
          </w:p>
        </w:tc>
      </w:tr>
      <w:tr w:rsidR="00D15122" w:rsidRPr="008F7C6F" w14:paraId="2AFAC49C" w14:textId="77777777" w:rsidTr="00EE78E8">
        <w:tc>
          <w:tcPr>
            <w:tcW w:w="3893" w:type="dxa"/>
          </w:tcPr>
          <w:p w14:paraId="2A6CB34D" w14:textId="77777777" w:rsidR="00D15122" w:rsidRPr="00797786" w:rsidRDefault="00D15122" w:rsidP="00804C7A">
            <w:pPr>
              <w:keepNext/>
              <w:rPr>
                <w:rFonts w:ascii="Times New Roman" w:hAnsi="Times New Roman"/>
                <w:color w:val="000000"/>
              </w:rPr>
            </w:pPr>
          </w:p>
        </w:tc>
        <w:tc>
          <w:tcPr>
            <w:tcW w:w="4562" w:type="dxa"/>
            <w:gridSpan w:val="2"/>
          </w:tcPr>
          <w:p w14:paraId="27275529" w14:textId="77777777" w:rsidR="00D15122" w:rsidRPr="00797786" w:rsidRDefault="009B0756" w:rsidP="00804C7A">
            <w:pPr>
              <w:pStyle w:val="TableParagraph"/>
              <w:keepNext/>
              <w:jc w:val="center"/>
              <w:rPr>
                <w:rFonts w:ascii="Times New Roman" w:eastAsia="Times New Roman" w:hAnsi="Times New Roman"/>
                <w:color w:val="000000"/>
              </w:rPr>
            </w:pPr>
            <w:r w:rsidRPr="00797786">
              <w:rPr>
                <w:rFonts w:ascii="Times New Roman" w:hAnsi="Times New Roman"/>
                <w:color w:val="000000"/>
              </w:rPr>
              <w:t>(p-gildi &lt; 0,0001)</w:t>
            </w:r>
          </w:p>
        </w:tc>
      </w:tr>
    </w:tbl>
    <w:p w14:paraId="71556FC8" w14:textId="77777777" w:rsidR="00D15122" w:rsidRPr="008F7C6F" w:rsidRDefault="009B0756" w:rsidP="00933FA2">
      <w:pPr>
        <w:keepLines/>
        <w:ind w:left="270" w:hanging="270"/>
        <w:rPr>
          <w:rFonts w:ascii="Times New Roman" w:eastAsia="Times New Roman" w:hAnsi="Times New Roman"/>
          <w:color w:val="000000"/>
          <w:sz w:val="20"/>
          <w:szCs w:val="20"/>
        </w:rPr>
      </w:pPr>
      <w:r w:rsidRPr="00797786">
        <w:rPr>
          <w:rFonts w:ascii="Times New Roman" w:hAnsi="Times New Roman"/>
          <w:color w:val="000000"/>
          <w:vertAlign w:val="superscript"/>
        </w:rPr>
        <w:t>a</w:t>
      </w:r>
      <w:r w:rsidRPr="008F7C6F">
        <w:rPr>
          <w:rFonts w:ascii="Times New Roman" w:hAnsi="Times New Roman"/>
          <w:color w:val="000000"/>
          <w:sz w:val="20"/>
          <w:szCs w:val="20"/>
        </w:rPr>
        <w:t xml:space="preserve"> </w:t>
      </w:r>
      <w:r w:rsidR="00933FA2" w:rsidRPr="008F7C6F">
        <w:rPr>
          <w:rFonts w:ascii="Times New Roman" w:hAnsi="Times New Roman"/>
          <w:color w:val="000000"/>
          <w:sz w:val="20"/>
          <w:szCs w:val="20"/>
        </w:rPr>
        <w:tab/>
      </w:r>
      <w:r w:rsidRPr="008F7C6F">
        <w:rPr>
          <w:rFonts w:ascii="Times New Roman" w:hAnsi="Times New Roman"/>
          <w:color w:val="000000"/>
          <w:sz w:val="20"/>
        </w:rPr>
        <w:t>10 mg/kg á 2 vikna fresti.</w:t>
      </w:r>
    </w:p>
    <w:p w14:paraId="75AE470F" w14:textId="77777777" w:rsidR="00D15122" w:rsidRPr="008F7C6F" w:rsidRDefault="009B0756" w:rsidP="00933FA2">
      <w:pPr>
        <w:keepLines/>
        <w:ind w:left="270" w:hanging="270"/>
        <w:rPr>
          <w:rFonts w:ascii="Times New Roman" w:eastAsia="Times New Roman" w:hAnsi="Times New Roman"/>
          <w:color w:val="000000"/>
          <w:sz w:val="20"/>
          <w:szCs w:val="20"/>
        </w:rPr>
      </w:pPr>
      <w:r w:rsidRPr="00797786">
        <w:rPr>
          <w:rFonts w:ascii="Times New Roman" w:hAnsi="Times New Roman"/>
          <w:color w:val="000000"/>
          <w:vertAlign w:val="superscript"/>
        </w:rPr>
        <w:t>b</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00523B5A" w:rsidRPr="008F7C6F">
        <w:rPr>
          <w:rFonts w:ascii="Times New Roman" w:hAnsi="Times New Roman"/>
          <w:color w:val="000000"/>
          <w:sz w:val="20"/>
        </w:rPr>
        <w:t>miðað</w:t>
      </w:r>
      <w:r w:rsidR="00810FC0" w:rsidRPr="008F7C6F">
        <w:rPr>
          <w:rFonts w:ascii="Times New Roman" w:hAnsi="Times New Roman"/>
          <w:color w:val="000000"/>
          <w:sz w:val="20"/>
        </w:rPr>
        <w:t xml:space="preserve"> </w:t>
      </w:r>
      <w:r w:rsidRPr="008F7C6F">
        <w:rPr>
          <w:rFonts w:ascii="Times New Roman" w:hAnsi="Times New Roman"/>
          <w:color w:val="000000"/>
          <w:sz w:val="20"/>
        </w:rPr>
        <w:t>við samanburðarhóp</w:t>
      </w:r>
    </w:p>
    <w:p w14:paraId="39E910F2" w14:textId="77777777" w:rsidR="00D15122" w:rsidRPr="00797786" w:rsidRDefault="00D15122" w:rsidP="00022F45">
      <w:pPr>
        <w:rPr>
          <w:rFonts w:ascii="Times New Roman" w:eastAsia="Times New Roman" w:hAnsi="Times New Roman"/>
          <w:color w:val="000000"/>
        </w:rPr>
      </w:pPr>
    </w:p>
    <w:p w14:paraId="3D3BEF8D" w14:textId="77777777" w:rsidR="00D15122" w:rsidRPr="00797786" w:rsidRDefault="009B0756" w:rsidP="007F6E1B">
      <w:pPr>
        <w:pStyle w:val="BodyText"/>
        <w:ind w:left="0" w:right="438"/>
        <w:rPr>
          <w:color w:val="000000"/>
        </w:rPr>
      </w:pPr>
      <w:r w:rsidRPr="00797786">
        <w:rPr>
          <w:color w:val="000000"/>
        </w:rPr>
        <w:t>Ekki varð vart við neinn marktækan mun á tímalengd heildarlifunar milli sjúklinga sem fengu bevacízúmab einlyfjameðferð og þeirra sem fengu FOLFOX-4. Lifun án versnunar sjúkdóms og hlutlægt svörunarhlutfall voru lægri hjá hópnum sem fékk bevacízúmab einlyfjameðferð samanborið við hópinn sem fékk FOLFOX-4.</w:t>
      </w:r>
    </w:p>
    <w:p w14:paraId="3F61D3AF" w14:textId="77777777" w:rsidR="00D15122" w:rsidRPr="00797786" w:rsidRDefault="00D15122" w:rsidP="007F6E1B">
      <w:pPr>
        <w:rPr>
          <w:rFonts w:ascii="Times New Roman" w:eastAsia="Times New Roman" w:hAnsi="Times New Roman"/>
          <w:color w:val="000000"/>
        </w:rPr>
      </w:pPr>
    </w:p>
    <w:p w14:paraId="2702A3C9" w14:textId="77777777" w:rsidR="00D15122" w:rsidRPr="00797786" w:rsidRDefault="009B0756" w:rsidP="00022F45">
      <w:pPr>
        <w:keepNext/>
        <w:rPr>
          <w:rFonts w:ascii="Times New Roman" w:eastAsia="Times New Roman" w:hAnsi="Times New Roman"/>
          <w:color w:val="000000"/>
        </w:rPr>
      </w:pPr>
      <w:r w:rsidRPr="00797786">
        <w:rPr>
          <w:rFonts w:ascii="Times New Roman" w:hAnsi="Times New Roman"/>
          <w:i/>
          <w:color w:val="000000"/>
        </w:rPr>
        <w:t>ML18147</w:t>
      </w:r>
    </w:p>
    <w:p w14:paraId="2B522D3D" w14:textId="77777777" w:rsidR="00D15122" w:rsidRPr="00797786" w:rsidRDefault="009B0756" w:rsidP="007F6E1B">
      <w:pPr>
        <w:pStyle w:val="BodyText"/>
        <w:ind w:left="0" w:right="238"/>
        <w:rPr>
          <w:color w:val="000000"/>
        </w:rPr>
      </w:pPr>
      <w:r w:rsidRPr="00797786">
        <w:rPr>
          <w:color w:val="000000"/>
        </w:rPr>
        <w:t>Þetta var slembiröðuð, opin III. stigs samanburðarrannsókn þar sem meðferð með bevacízúmab 5,0 mg/kg á 2 vikna fresti og 7,5 mg/kg á 3 vikna fresti ásamt krabbameinslyfjameðferð sem byggðist á flúorópýrimidíni var borin saman við krabbameinslyfjameðferð sem byggðist á flúorópýrimidíni eingöngu, hjá sjúklingum með krabbameini í ristli eða endaþarmi með meinvörpum þar sem sjúkdómurinn hafði versnað eftir fyrstu meðferð með meðferðaráætlun sem innihélt bevacízúmab.</w:t>
      </w:r>
    </w:p>
    <w:p w14:paraId="0A9E4120" w14:textId="77777777" w:rsidR="00203535" w:rsidRPr="00797786" w:rsidRDefault="00203535" w:rsidP="007F6E1B">
      <w:pPr>
        <w:pStyle w:val="BodyText"/>
        <w:ind w:left="0" w:right="238"/>
        <w:rPr>
          <w:color w:val="000000"/>
        </w:rPr>
      </w:pPr>
    </w:p>
    <w:p w14:paraId="7435126F" w14:textId="77777777" w:rsidR="00D15122" w:rsidRPr="00797786" w:rsidRDefault="009B0756" w:rsidP="004F6645">
      <w:pPr>
        <w:pStyle w:val="BodyText"/>
        <w:widowControl/>
        <w:ind w:left="0" w:right="173"/>
        <w:rPr>
          <w:color w:val="000000"/>
        </w:rPr>
      </w:pPr>
      <w:r w:rsidRPr="00797786">
        <w:rPr>
          <w:color w:val="000000"/>
        </w:rPr>
        <w:t>Sjúklingum með vefjafræðilega staðfest krabbamein í ristli eða endaþarmi með meinvörpum, þar sem sjúkdómurinn hafði versnað, var slembiraðað í hlutföllunum 1:1 í hópa sem fengu krabbameinslyfjameðferð sem byggðist á flúorópýrimidíni/oxalíplatíni eða flúorópýrimidíni/írínótekani (skipt var á milli meðferðaráætlana eftir því hvaða lyf höfðu verið notuð við fyrstu meðferð), með eða án bevacízúmabs, innan 3 mánaða eftir að fyrstu meðferð með meðferðaráætlun sem innihélt bevacízúmab var hætt. Meðferð var haldið áfram þar til sjúkdómurinn versnaði eða óásættanleg eituráhrif komu fram. Aðalmælikvarði á árangur var heildarlifun, skilgreind sem tími frá slembiröðun fram að dauðsfalli af hvaða ástæðu sem var.</w:t>
      </w:r>
    </w:p>
    <w:p w14:paraId="331113CD" w14:textId="77777777" w:rsidR="00203535" w:rsidRPr="00797786" w:rsidRDefault="00203535" w:rsidP="007F6E1B">
      <w:pPr>
        <w:pStyle w:val="BodyText"/>
        <w:ind w:left="0" w:right="176"/>
        <w:rPr>
          <w:color w:val="000000"/>
        </w:rPr>
      </w:pPr>
    </w:p>
    <w:p w14:paraId="31317378" w14:textId="77777777" w:rsidR="00221EBE" w:rsidRPr="00797786" w:rsidRDefault="009B0756" w:rsidP="007F6E1B">
      <w:pPr>
        <w:pStyle w:val="BodyText"/>
        <w:ind w:left="0" w:right="238"/>
        <w:rPr>
          <w:color w:val="000000"/>
        </w:rPr>
      </w:pPr>
      <w:r w:rsidRPr="00797786">
        <w:rPr>
          <w:color w:val="000000"/>
        </w:rPr>
        <w:t>Alls var 820 sjúklingum slembiraðað. Viðbót bevacízúmabs við krabbameinslyfjameðferð sem byggðist á flúorópýrimidíni leiddi til tölfræðilega marktækt lengri lifunar sjúklinga með krabbamein í ristli eða endaþarmi með meinvörpum þar sem sjúkdómurinn hafði versnað eftir fyrstu meðferð með meðferðaráætlun sem innihélt bevacízúmab (ITT = 819) (sjá töflu 9).</w:t>
      </w:r>
    </w:p>
    <w:p w14:paraId="51278DD2" w14:textId="77777777" w:rsidR="00221EBE" w:rsidRPr="00797786" w:rsidRDefault="00221EBE" w:rsidP="007F6E1B">
      <w:pPr>
        <w:pStyle w:val="BodyText"/>
        <w:ind w:left="0" w:right="238"/>
        <w:rPr>
          <w:color w:val="000000"/>
        </w:rPr>
      </w:pPr>
    </w:p>
    <w:p w14:paraId="75789936" w14:textId="77777777" w:rsidR="00D15122" w:rsidRPr="00797786" w:rsidRDefault="002E590F" w:rsidP="000431D0">
      <w:pPr>
        <w:keepNext/>
        <w:keepLines/>
        <w:ind w:left="1134" w:hanging="1134"/>
        <w:rPr>
          <w:rFonts w:ascii="Times New Roman" w:hAnsi="Times New Roman"/>
          <w:b/>
          <w:color w:val="000000"/>
        </w:rPr>
      </w:pPr>
      <w:r w:rsidRPr="00797786">
        <w:rPr>
          <w:rFonts w:ascii="Times New Roman" w:hAnsi="Times New Roman"/>
          <w:b/>
          <w:color w:val="000000"/>
        </w:rPr>
        <w:lastRenderedPageBreak/>
        <w:t>Tafla 9</w:t>
      </w:r>
      <w:r w:rsidR="00810FC0" w:rsidRPr="00797786">
        <w:rPr>
          <w:rFonts w:ascii="Times New Roman" w:hAnsi="Times New Roman"/>
          <w:b/>
          <w:color w:val="000000"/>
        </w:rPr>
        <w:tab/>
      </w:r>
      <w:r w:rsidRPr="00797786">
        <w:rPr>
          <w:rFonts w:ascii="Times New Roman" w:hAnsi="Times New Roman"/>
          <w:b/>
          <w:color w:val="000000"/>
        </w:rPr>
        <w:t>Niðurstöður um verkun í rannsókn ML18147 (þýði sem til stóð að meðhöndla samkvæmt meðferðaráætlun, ITT)</w:t>
      </w:r>
    </w:p>
    <w:p w14:paraId="2E9AAA59" w14:textId="77777777" w:rsidR="00273BB0" w:rsidRPr="00797786" w:rsidRDefault="00273BB0" w:rsidP="00804C7A">
      <w:pPr>
        <w:pStyle w:val="BodyText"/>
        <w:keepNext/>
        <w:ind w:left="0" w:right="238"/>
        <w:rPr>
          <w:bCs/>
          <w:color w:val="000000"/>
        </w:rPr>
      </w:pPr>
    </w:p>
    <w:tbl>
      <w:tblPr>
        <w:tblW w:w="9160" w:type="dxa"/>
        <w:tblInd w:w="98" w:type="dxa"/>
        <w:tblLayout w:type="fixed"/>
        <w:tblCellMar>
          <w:left w:w="0" w:type="dxa"/>
          <w:right w:w="0" w:type="dxa"/>
        </w:tblCellMar>
        <w:tblLook w:val="01E0" w:firstRow="1" w:lastRow="1" w:firstColumn="1" w:lastColumn="1" w:noHBand="0" w:noVBand="0"/>
      </w:tblPr>
      <w:tblGrid>
        <w:gridCol w:w="3778"/>
        <w:gridCol w:w="1621"/>
        <w:gridCol w:w="989"/>
        <w:gridCol w:w="76"/>
        <w:gridCol w:w="2688"/>
        <w:gridCol w:w="8"/>
      </w:tblGrid>
      <w:tr w:rsidR="00273BB0" w:rsidRPr="008F7C6F" w14:paraId="4F0328F1" w14:textId="77777777" w:rsidTr="00D5383E">
        <w:trPr>
          <w:gridAfter w:val="1"/>
          <w:wAfter w:w="8" w:type="dxa"/>
        </w:trPr>
        <w:tc>
          <w:tcPr>
            <w:tcW w:w="3778" w:type="dxa"/>
            <w:tcBorders>
              <w:top w:val="single" w:sz="6" w:space="0" w:color="000000"/>
              <w:left w:val="single" w:sz="6" w:space="0" w:color="000000"/>
              <w:bottom w:val="single" w:sz="5" w:space="0" w:color="000000"/>
              <w:right w:val="single" w:sz="5" w:space="0" w:color="000000"/>
            </w:tcBorders>
          </w:tcPr>
          <w:p w14:paraId="7E85EA60" w14:textId="77777777" w:rsidR="00273BB0" w:rsidRPr="00797786" w:rsidRDefault="00273BB0" w:rsidP="00804C7A">
            <w:pPr>
              <w:keepNext/>
              <w:rPr>
                <w:rFonts w:ascii="Times New Roman" w:hAnsi="Times New Roman"/>
                <w:color w:val="000000"/>
              </w:rPr>
            </w:pPr>
          </w:p>
        </w:tc>
        <w:tc>
          <w:tcPr>
            <w:tcW w:w="5374" w:type="dxa"/>
            <w:gridSpan w:val="4"/>
            <w:tcBorders>
              <w:top w:val="single" w:sz="6" w:space="0" w:color="000000"/>
              <w:left w:val="single" w:sz="5" w:space="0" w:color="000000"/>
              <w:bottom w:val="single" w:sz="5" w:space="0" w:color="000000"/>
              <w:right w:val="single" w:sz="6" w:space="0" w:color="000000"/>
            </w:tcBorders>
          </w:tcPr>
          <w:p w14:paraId="727D611A" w14:textId="77777777" w:rsidR="00273BB0" w:rsidRPr="00797786" w:rsidRDefault="00273BB0" w:rsidP="00804C7A">
            <w:pPr>
              <w:pStyle w:val="TableParagraph"/>
              <w:keepNext/>
              <w:spacing w:before="19"/>
              <w:jc w:val="center"/>
              <w:rPr>
                <w:rFonts w:ascii="Times New Roman" w:eastAsia="Times New Roman" w:hAnsi="Times New Roman"/>
                <w:color w:val="000000"/>
              </w:rPr>
            </w:pPr>
            <w:r w:rsidRPr="00797786">
              <w:rPr>
                <w:rFonts w:ascii="Times New Roman" w:hAnsi="Times New Roman"/>
                <w:color w:val="000000"/>
                <w:spacing w:val="-1"/>
              </w:rPr>
              <w:t>ML18147</w:t>
            </w:r>
          </w:p>
        </w:tc>
      </w:tr>
      <w:tr w:rsidR="00273BB0" w:rsidRPr="008F7C6F" w14:paraId="4CA75D7E" w14:textId="77777777" w:rsidTr="00D5383E">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47468130" w14:textId="77777777" w:rsidR="00273BB0" w:rsidRPr="00797786" w:rsidRDefault="00273BB0" w:rsidP="00804C7A">
            <w:pPr>
              <w:keepNext/>
              <w:rPr>
                <w:rFonts w:ascii="Times New Roman" w:hAnsi="Times New Roman"/>
                <w:color w:val="000000"/>
              </w:rPr>
            </w:pPr>
          </w:p>
        </w:tc>
        <w:tc>
          <w:tcPr>
            <w:tcW w:w="2686" w:type="dxa"/>
            <w:gridSpan w:val="3"/>
            <w:tcBorders>
              <w:top w:val="single" w:sz="5" w:space="0" w:color="000000"/>
              <w:left w:val="single" w:sz="5" w:space="0" w:color="000000"/>
              <w:bottom w:val="single" w:sz="5" w:space="0" w:color="000000"/>
              <w:right w:val="single" w:sz="5" w:space="0" w:color="000000"/>
            </w:tcBorders>
          </w:tcPr>
          <w:p w14:paraId="76D6EDE5" w14:textId="77777777" w:rsidR="00273BB0" w:rsidRPr="00797786" w:rsidRDefault="002C4BAF" w:rsidP="00804C7A">
            <w:pPr>
              <w:pStyle w:val="TableParagraph"/>
              <w:keepNext/>
              <w:spacing w:before="134" w:line="248" w:lineRule="auto"/>
              <w:ind w:right="118" w:firstLine="2"/>
              <w:jc w:val="center"/>
              <w:rPr>
                <w:rFonts w:ascii="Times New Roman" w:eastAsia="Times New Roman" w:hAnsi="Times New Roman"/>
                <w:color w:val="000000"/>
              </w:rPr>
            </w:pPr>
            <w:r w:rsidRPr="00797786">
              <w:rPr>
                <w:rFonts w:ascii="Times New Roman" w:hAnsi="Times New Roman"/>
                <w:color w:val="000000"/>
                <w:spacing w:val="-1"/>
              </w:rPr>
              <w:t>K</w:t>
            </w:r>
            <w:r w:rsidR="00273BB0" w:rsidRPr="00797786">
              <w:rPr>
                <w:rFonts w:ascii="Times New Roman" w:hAnsi="Times New Roman"/>
                <w:color w:val="000000"/>
                <w:spacing w:val="-1"/>
              </w:rPr>
              <w:t>rabbameinslyfjameðferð sem byggist á flúorópýrimidíni/írínótekani eða flúorópýrimidíni/oxalíplatíni</w:t>
            </w:r>
          </w:p>
        </w:tc>
        <w:tc>
          <w:tcPr>
            <w:tcW w:w="2688" w:type="dxa"/>
            <w:tcBorders>
              <w:top w:val="single" w:sz="5" w:space="0" w:color="000000"/>
              <w:left w:val="single" w:sz="5" w:space="0" w:color="000000"/>
              <w:bottom w:val="single" w:sz="5" w:space="0" w:color="000000"/>
              <w:right w:val="single" w:sz="6" w:space="0" w:color="000000"/>
            </w:tcBorders>
          </w:tcPr>
          <w:p w14:paraId="2E7153C4" w14:textId="547F0AB2" w:rsidR="00273BB0" w:rsidRPr="008F7C6F" w:rsidRDefault="002C4BAF" w:rsidP="002C4BAF">
            <w:pPr>
              <w:pStyle w:val="TableParagraph"/>
              <w:keepNext/>
              <w:spacing w:line="248" w:lineRule="auto"/>
              <w:ind w:right="118" w:firstLine="2"/>
              <w:jc w:val="center"/>
              <w:rPr>
                <w:rFonts w:ascii="Times New Roman" w:eastAsia="Times New Roman" w:hAnsi="Times New Roman"/>
                <w:color w:val="000000"/>
                <w:sz w:val="14"/>
                <w:szCs w:val="14"/>
              </w:rPr>
            </w:pPr>
            <w:r w:rsidRPr="00797786">
              <w:rPr>
                <w:rFonts w:ascii="Times New Roman" w:hAnsi="Times New Roman"/>
                <w:color w:val="000000"/>
                <w:spacing w:val="-1"/>
              </w:rPr>
              <w:t>K</w:t>
            </w:r>
            <w:r w:rsidR="00273BB0" w:rsidRPr="00797786">
              <w:rPr>
                <w:rFonts w:ascii="Times New Roman" w:hAnsi="Times New Roman"/>
                <w:color w:val="000000"/>
                <w:spacing w:val="-1"/>
              </w:rPr>
              <w:t>rabbameinslyfjameðferð sem byggist á flúorópýrimidíni/írínótekani eða flúorópýrimidíni/oxalíplatíni</w:t>
            </w:r>
            <w:r w:rsidR="00714A66">
              <w:rPr>
                <w:rFonts w:ascii="Times New Roman" w:hAnsi="Times New Roman"/>
                <w:color w:val="000000"/>
                <w:spacing w:val="-1"/>
              </w:rPr>
              <w:t xml:space="preserve"> </w:t>
            </w:r>
            <w:r w:rsidR="00273BB0" w:rsidRPr="00797786">
              <w:rPr>
                <w:rFonts w:ascii="Times New Roman" w:hAnsi="Times New Roman"/>
                <w:color w:val="000000"/>
              </w:rPr>
              <w:t>+ bevacízúmab</w:t>
            </w:r>
            <w:r w:rsidR="00273BB0" w:rsidRPr="00797786">
              <w:rPr>
                <w:rFonts w:ascii="Times New Roman" w:hAnsi="Times New Roman"/>
                <w:color w:val="000000"/>
                <w:spacing w:val="-1"/>
                <w:position w:val="10"/>
              </w:rPr>
              <w:t>a</w:t>
            </w:r>
          </w:p>
        </w:tc>
      </w:tr>
      <w:tr w:rsidR="00273BB0" w:rsidRPr="008F7C6F" w14:paraId="3A218A22" w14:textId="77777777" w:rsidTr="00D5383E">
        <w:tc>
          <w:tcPr>
            <w:tcW w:w="3778" w:type="dxa"/>
            <w:tcBorders>
              <w:top w:val="single" w:sz="5" w:space="0" w:color="000000"/>
              <w:left w:val="single" w:sz="6" w:space="0" w:color="000000"/>
              <w:bottom w:val="single" w:sz="5" w:space="0" w:color="000000"/>
              <w:right w:val="single" w:sz="5" w:space="0" w:color="000000"/>
            </w:tcBorders>
          </w:tcPr>
          <w:p w14:paraId="4BBA9C11" w14:textId="77777777" w:rsidR="00273BB0" w:rsidRPr="00797786" w:rsidRDefault="00273BB0" w:rsidP="00804C7A">
            <w:pPr>
              <w:pStyle w:val="TableParagraph"/>
              <w:keepNext/>
              <w:spacing w:before="19"/>
              <w:rPr>
                <w:rFonts w:ascii="Times New Roman" w:eastAsia="Times New Roman" w:hAnsi="Times New Roman"/>
                <w:color w:val="000000"/>
              </w:rPr>
            </w:pPr>
            <w:r w:rsidRPr="00797786">
              <w:rPr>
                <w:rFonts w:ascii="Times New Roman" w:hAnsi="Times New Roman"/>
                <w:color w:val="000000"/>
                <w:spacing w:val="-1"/>
              </w:rPr>
              <w:t>Fjöldi sjúklinga</w:t>
            </w:r>
          </w:p>
        </w:tc>
        <w:tc>
          <w:tcPr>
            <w:tcW w:w="2686" w:type="dxa"/>
            <w:gridSpan w:val="3"/>
            <w:tcBorders>
              <w:top w:val="single" w:sz="5" w:space="0" w:color="000000"/>
              <w:left w:val="single" w:sz="5" w:space="0" w:color="000000"/>
              <w:bottom w:val="single" w:sz="5" w:space="0" w:color="000000"/>
              <w:right w:val="single" w:sz="5" w:space="0" w:color="000000"/>
            </w:tcBorders>
          </w:tcPr>
          <w:p w14:paraId="5102043A" w14:textId="77777777" w:rsidR="00273BB0" w:rsidRPr="00797786" w:rsidRDefault="00273BB0" w:rsidP="00804C7A">
            <w:pPr>
              <w:pStyle w:val="TableParagraph"/>
              <w:keepNext/>
              <w:spacing w:before="19"/>
              <w:jc w:val="center"/>
              <w:rPr>
                <w:rFonts w:ascii="Times New Roman" w:hAnsi="Times New Roman"/>
                <w:color w:val="000000"/>
              </w:rPr>
            </w:pPr>
            <w:r w:rsidRPr="00797786">
              <w:rPr>
                <w:rFonts w:ascii="Times New Roman" w:hAnsi="Times New Roman"/>
                <w:color w:val="000000"/>
              </w:rPr>
              <w:t>410</w:t>
            </w:r>
          </w:p>
        </w:tc>
        <w:tc>
          <w:tcPr>
            <w:tcW w:w="2696" w:type="dxa"/>
            <w:gridSpan w:val="2"/>
            <w:tcBorders>
              <w:top w:val="single" w:sz="5" w:space="0" w:color="000000"/>
              <w:left w:val="single" w:sz="5" w:space="0" w:color="000000"/>
              <w:bottom w:val="single" w:sz="5" w:space="0" w:color="000000"/>
              <w:right w:val="single" w:sz="6" w:space="0" w:color="000000"/>
            </w:tcBorders>
          </w:tcPr>
          <w:p w14:paraId="55690CEC" w14:textId="77777777" w:rsidR="00273BB0" w:rsidRPr="00797786" w:rsidRDefault="00273BB0" w:rsidP="00804C7A">
            <w:pPr>
              <w:pStyle w:val="TableParagraph"/>
              <w:keepNext/>
              <w:spacing w:before="19"/>
              <w:jc w:val="center"/>
              <w:rPr>
                <w:rFonts w:ascii="Times New Roman" w:eastAsia="Times New Roman" w:hAnsi="Times New Roman"/>
                <w:color w:val="000000"/>
              </w:rPr>
            </w:pPr>
            <w:r w:rsidRPr="00797786">
              <w:rPr>
                <w:rFonts w:ascii="Times New Roman" w:hAnsi="Times New Roman"/>
                <w:color w:val="000000"/>
              </w:rPr>
              <w:t>409</w:t>
            </w:r>
          </w:p>
        </w:tc>
      </w:tr>
      <w:tr w:rsidR="00273BB0" w:rsidRPr="008F7C6F" w14:paraId="58D3EE5D" w14:textId="77777777" w:rsidTr="00D5383E">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33BD105F" w14:textId="77777777" w:rsidR="00273BB0" w:rsidRPr="00797786" w:rsidRDefault="00273BB0" w:rsidP="00804C7A">
            <w:pPr>
              <w:pStyle w:val="TableParagraph"/>
              <w:keepNext/>
              <w:spacing w:before="24"/>
              <w:rPr>
                <w:rFonts w:ascii="Times New Roman" w:eastAsia="Times New Roman" w:hAnsi="Times New Roman"/>
                <w:bCs/>
                <w:color w:val="000000"/>
              </w:rPr>
            </w:pPr>
            <w:r w:rsidRPr="00797786">
              <w:rPr>
                <w:rFonts w:ascii="Times New Roman" w:hAnsi="Times New Roman"/>
                <w:bCs/>
                <w:color w:val="000000"/>
                <w:spacing w:val="-1"/>
              </w:rPr>
              <w:t>Heildarlifun</w:t>
            </w:r>
          </w:p>
        </w:tc>
        <w:tc>
          <w:tcPr>
            <w:tcW w:w="2686" w:type="dxa"/>
            <w:gridSpan w:val="3"/>
            <w:tcBorders>
              <w:top w:val="single" w:sz="5" w:space="0" w:color="000000"/>
              <w:left w:val="single" w:sz="5" w:space="0" w:color="000000"/>
              <w:bottom w:val="single" w:sz="5" w:space="0" w:color="000000"/>
              <w:right w:val="nil"/>
            </w:tcBorders>
          </w:tcPr>
          <w:p w14:paraId="7729D411" w14:textId="77777777" w:rsidR="00273BB0" w:rsidRPr="00797786" w:rsidRDefault="00273BB0" w:rsidP="00804C7A">
            <w:pPr>
              <w:pStyle w:val="TableParagraph"/>
              <w:keepNext/>
              <w:tabs>
                <w:tab w:val="left" w:pos="2880"/>
              </w:tabs>
              <w:spacing w:before="19"/>
              <w:ind w:right="-2"/>
              <w:jc w:val="center"/>
              <w:rPr>
                <w:rFonts w:ascii="Times New Roman" w:hAnsi="Times New Roman"/>
                <w:color w:val="000000"/>
              </w:rPr>
            </w:pPr>
          </w:p>
        </w:tc>
        <w:tc>
          <w:tcPr>
            <w:tcW w:w="2688" w:type="dxa"/>
            <w:tcBorders>
              <w:top w:val="single" w:sz="5" w:space="0" w:color="000000"/>
              <w:left w:val="nil"/>
              <w:bottom w:val="single" w:sz="5" w:space="0" w:color="000000"/>
              <w:right w:val="single" w:sz="6" w:space="0" w:color="000000"/>
            </w:tcBorders>
          </w:tcPr>
          <w:p w14:paraId="1AB97BED" w14:textId="77777777" w:rsidR="00273BB0" w:rsidRPr="00797786" w:rsidRDefault="00273BB0" w:rsidP="00804C7A">
            <w:pPr>
              <w:pStyle w:val="TableParagraph"/>
              <w:keepNext/>
              <w:tabs>
                <w:tab w:val="left" w:pos="2880"/>
              </w:tabs>
              <w:spacing w:before="19"/>
              <w:ind w:right="-2"/>
              <w:jc w:val="center"/>
              <w:rPr>
                <w:rFonts w:ascii="Times New Roman" w:hAnsi="Times New Roman"/>
                <w:color w:val="000000"/>
              </w:rPr>
            </w:pPr>
          </w:p>
        </w:tc>
      </w:tr>
      <w:tr w:rsidR="00273BB0" w:rsidRPr="008F7C6F" w14:paraId="7C503015" w14:textId="77777777" w:rsidTr="00D5383E">
        <w:tc>
          <w:tcPr>
            <w:tcW w:w="3778" w:type="dxa"/>
            <w:tcBorders>
              <w:top w:val="single" w:sz="5" w:space="0" w:color="000000"/>
              <w:left w:val="single" w:sz="6" w:space="0" w:color="000000"/>
              <w:bottom w:val="single" w:sz="5" w:space="0" w:color="000000"/>
              <w:right w:val="single" w:sz="5" w:space="0" w:color="000000"/>
            </w:tcBorders>
          </w:tcPr>
          <w:p w14:paraId="556C59A0" w14:textId="77777777" w:rsidR="00273BB0" w:rsidRPr="00797786" w:rsidRDefault="00273BB0" w:rsidP="00D5383E">
            <w:pPr>
              <w:pStyle w:val="TableParagraph"/>
              <w:keepNext/>
              <w:spacing w:before="19"/>
              <w:ind w:left="259"/>
              <w:rPr>
                <w:rFonts w:ascii="Times New Roman" w:eastAsia="Times New Roman" w:hAnsi="Times New Roman"/>
                <w:color w:val="000000"/>
              </w:rPr>
            </w:pPr>
            <w:r w:rsidRPr="00797786">
              <w:rPr>
                <w:rFonts w:ascii="Times New Roman" w:hAnsi="Times New Roman"/>
                <w:color w:val="000000"/>
                <w:spacing w:val="-1"/>
              </w:rPr>
              <w:t>Miðgildi (mánuðir)</w:t>
            </w:r>
          </w:p>
        </w:tc>
        <w:tc>
          <w:tcPr>
            <w:tcW w:w="2686" w:type="dxa"/>
            <w:gridSpan w:val="3"/>
            <w:tcBorders>
              <w:top w:val="single" w:sz="5" w:space="0" w:color="000000"/>
              <w:left w:val="single" w:sz="5" w:space="0" w:color="000000"/>
              <w:bottom w:val="single" w:sz="5" w:space="0" w:color="000000"/>
              <w:right w:val="single" w:sz="5" w:space="0" w:color="000000"/>
            </w:tcBorders>
          </w:tcPr>
          <w:p w14:paraId="38B721EC" w14:textId="77777777" w:rsidR="00273BB0" w:rsidRPr="00797786" w:rsidRDefault="00273BB0" w:rsidP="00804C7A">
            <w:pPr>
              <w:pStyle w:val="TableParagraph"/>
              <w:keepNext/>
              <w:tabs>
                <w:tab w:val="left" w:pos="2880"/>
              </w:tabs>
              <w:spacing w:before="19"/>
              <w:ind w:right="-2"/>
              <w:jc w:val="center"/>
              <w:rPr>
                <w:rFonts w:ascii="Times New Roman" w:hAnsi="Times New Roman"/>
                <w:color w:val="000000"/>
              </w:rPr>
            </w:pPr>
            <w:r w:rsidRPr="00797786">
              <w:rPr>
                <w:rFonts w:ascii="Times New Roman" w:hAnsi="Times New Roman"/>
                <w:color w:val="000000"/>
              </w:rPr>
              <w:t>9,8</w:t>
            </w:r>
          </w:p>
        </w:tc>
        <w:tc>
          <w:tcPr>
            <w:tcW w:w="2696" w:type="dxa"/>
            <w:gridSpan w:val="2"/>
            <w:tcBorders>
              <w:top w:val="single" w:sz="5" w:space="0" w:color="000000"/>
              <w:left w:val="single" w:sz="5" w:space="0" w:color="000000"/>
              <w:bottom w:val="single" w:sz="5" w:space="0" w:color="000000"/>
              <w:right w:val="single" w:sz="6" w:space="0" w:color="000000"/>
            </w:tcBorders>
          </w:tcPr>
          <w:p w14:paraId="649D298F" w14:textId="77777777" w:rsidR="00273BB0" w:rsidRPr="00797786" w:rsidRDefault="00273BB0" w:rsidP="00804C7A">
            <w:pPr>
              <w:pStyle w:val="TableParagraph"/>
              <w:keepNext/>
              <w:spacing w:before="19"/>
              <w:jc w:val="center"/>
              <w:rPr>
                <w:rFonts w:ascii="Times New Roman" w:eastAsia="Times New Roman" w:hAnsi="Times New Roman"/>
                <w:color w:val="000000"/>
              </w:rPr>
            </w:pPr>
            <w:r w:rsidRPr="00797786">
              <w:rPr>
                <w:rFonts w:ascii="Times New Roman" w:hAnsi="Times New Roman"/>
                <w:color w:val="000000"/>
              </w:rPr>
              <w:t>11,2</w:t>
            </w:r>
          </w:p>
        </w:tc>
      </w:tr>
      <w:tr w:rsidR="00273BB0" w:rsidRPr="008F7C6F" w14:paraId="4E3FFDC7" w14:textId="77777777" w:rsidTr="00D5383E">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2B518D5E" w14:textId="77777777" w:rsidR="00273BB0" w:rsidRPr="00797786" w:rsidRDefault="00273BB0" w:rsidP="00D5383E">
            <w:pPr>
              <w:pStyle w:val="TableParagraph"/>
              <w:keepNext/>
              <w:spacing w:before="161"/>
              <w:ind w:left="259"/>
              <w:rPr>
                <w:rFonts w:ascii="Times New Roman" w:eastAsia="Times New Roman" w:hAnsi="Times New Roman"/>
                <w:color w:val="000000"/>
              </w:rPr>
            </w:pPr>
            <w:r w:rsidRPr="00797786">
              <w:rPr>
                <w:rFonts w:ascii="Times New Roman" w:hAnsi="Times New Roman"/>
                <w:color w:val="000000"/>
                <w:spacing w:val="-1"/>
              </w:rPr>
              <w:t>Áhættuhlutfall (95% öryggisbil)</w:t>
            </w:r>
          </w:p>
        </w:tc>
        <w:tc>
          <w:tcPr>
            <w:tcW w:w="5374" w:type="dxa"/>
            <w:gridSpan w:val="4"/>
            <w:tcBorders>
              <w:top w:val="single" w:sz="5" w:space="0" w:color="000000"/>
              <w:left w:val="single" w:sz="5" w:space="0" w:color="000000"/>
              <w:bottom w:val="single" w:sz="5" w:space="0" w:color="000000"/>
              <w:right w:val="single" w:sz="6" w:space="0" w:color="000000"/>
            </w:tcBorders>
          </w:tcPr>
          <w:p w14:paraId="72A90CD0" w14:textId="77777777" w:rsidR="00273BB0" w:rsidRPr="00797786" w:rsidRDefault="00273BB0" w:rsidP="00804C7A">
            <w:pPr>
              <w:pStyle w:val="TableParagraph"/>
              <w:keepNext/>
              <w:spacing w:before="21"/>
              <w:jc w:val="center"/>
              <w:rPr>
                <w:rFonts w:ascii="Times New Roman" w:eastAsia="Times New Roman" w:hAnsi="Times New Roman"/>
                <w:color w:val="000000"/>
              </w:rPr>
            </w:pPr>
            <w:r w:rsidRPr="00797786">
              <w:rPr>
                <w:rFonts w:ascii="Times New Roman" w:hAnsi="Times New Roman"/>
                <w:color w:val="000000"/>
              </w:rPr>
              <w:t>0,81 (0,69; 0,94)</w:t>
            </w:r>
          </w:p>
          <w:p w14:paraId="5A5D7435" w14:textId="77777777" w:rsidR="00273BB0" w:rsidRPr="00797786" w:rsidRDefault="00273BB0" w:rsidP="00804C7A">
            <w:pPr>
              <w:pStyle w:val="TableParagraph"/>
              <w:keepNext/>
              <w:spacing w:before="25"/>
              <w:jc w:val="center"/>
              <w:rPr>
                <w:rFonts w:ascii="Times New Roman" w:eastAsia="Times New Roman" w:hAnsi="Times New Roman"/>
                <w:color w:val="000000"/>
              </w:rPr>
            </w:pPr>
            <w:r w:rsidRPr="00797786">
              <w:rPr>
                <w:rFonts w:ascii="Times New Roman" w:hAnsi="Times New Roman"/>
                <w:color w:val="000000"/>
                <w:spacing w:val="-1"/>
              </w:rPr>
              <w:t>(p-gildi = 0,0062)</w:t>
            </w:r>
          </w:p>
        </w:tc>
      </w:tr>
      <w:tr w:rsidR="00273BB0" w:rsidRPr="008F7C6F" w14:paraId="7DDE0D9C" w14:textId="77777777" w:rsidTr="00D5383E">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07F7A40C" w14:textId="77777777" w:rsidR="00273BB0" w:rsidRPr="00797786" w:rsidRDefault="00273BB0" w:rsidP="00804C7A">
            <w:pPr>
              <w:pStyle w:val="TableParagraph"/>
              <w:keepNext/>
              <w:spacing w:before="24"/>
              <w:rPr>
                <w:rFonts w:ascii="Times New Roman" w:eastAsia="Times New Roman" w:hAnsi="Times New Roman"/>
                <w:bCs/>
                <w:color w:val="000000"/>
              </w:rPr>
            </w:pPr>
            <w:r w:rsidRPr="00797786">
              <w:rPr>
                <w:rFonts w:ascii="Times New Roman" w:hAnsi="Times New Roman"/>
                <w:bCs/>
                <w:color w:val="000000"/>
                <w:spacing w:val="-1"/>
              </w:rPr>
              <w:t>Lifun án versnunar sjúkdóms</w:t>
            </w:r>
          </w:p>
        </w:tc>
        <w:tc>
          <w:tcPr>
            <w:tcW w:w="2610" w:type="dxa"/>
            <w:gridSpan w:val="2"/>
            <w:tcBorders>
              <w:top w:val="single" w:sz="5" w:space="0" w:color="000000"/>
              <w:left w:val="single" w:sz="5" w:space="0" w:color="000000"/>
              <w:bottom w:val="single" w:sz="5" w:space="0" w:color="000000"/>
              <w:right w:val="nil"/>
            </w:tcBorders>
          </w:tcPr>
          <w:p w14:paraId="425D114A" w14:textId="77777777" w:rsidR="00273BB0" w:rsidRPr="00797786"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076D0ED1" w14:textId="77777777" w:rsidR="00273BB0" w:rsidRPr="00797786" w:rsidRDefault="00273BB0" w:rsidP="00804C7A">
            <w:pPr>
              <w:keepNext/>
              <w:rPr>
                <w:rFonts w:ascii="Times New Roman" w:hAnsi="Times New Roman"/>
                <w:color w:val="000000"/>
              </w:rPr>
            </w:pPr>
          </w:p>
        </w:tc>
      </w:tr>
      <w:tr w:rsidR="00972D3C" w:rsidRPr="008F7C6F" w14:paraId="210126AD" w14:textId="77777777" w:rsidTr="00D5383E">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4ABD27E3" w14:textId="77777777" w:rsidR="00972D3C" w:rsidRPr="00797786" w:rsidRDefault="00972D3C" w:rsidP="00D5383E">
            <w:pPr>
              <w:pStyle w:val="TableParagraph"/>
              <w:keepNext/>
              <w:spacing w:before="19"/>
              <w:ind w:left="259"/>
              <w:rPr>
                <w:rFonts w:ascii="Times New Roman" w:eastAsia="Times New Roman" w:hAnsi="Times New Roman"/>
                <w:color w:val="000000"/>
              </w:rPr>
            </w:pPr>
            <w:r w:rsidRPr="00797786">
              <w:rPr>
                <w:rFonts w:ascii="Times New Roman" w:hAnsi="Times New Roman"/>
                <w:color w:val="000000"/>
                <w:spacing w:val="-1"/>
              </w:rPr>
              <w:t>Miðgildi (mánuðir)</w:t>
            </w:r>
          </w:p>
        </w:tc>
        <w:tc>
          <w:tcPr>
            <w:tcW w:w="2610" w:type="dxa"/>
            <w:gridSpan w:val="2"/>
            <w:tcBorders>
              <w:top w:val="single" w:sz="5" w:space="0" w:color="000000"/>
              <w:left w:val="single" w:sz="5" w:space="0" w:color="000000"/>
              <w:bottom w:val="single" w:sz="5" w:space="0" w:color="000000"/>
              <w:right w:val="single" w:sz="5" w:space="0" w:color="000000"/>
            </w:tcBorders>
          </w:tcPr>
          <w:p w14:paraId="55B00003" w14:textId="77777777" w:rsidR="00972D3C" w:rsidRPr="00797786" w:rsidRDefault="00972D3C" w:rsidP="00804C7A">
            <w:pPr>
              <w:pStyle w:val="TableParagraph"/>
              <w:keepNext/>
              <w:spacing w:before="19"/>
              <w:ind w:right="470"/>
              <w:jc w:val="center"/>
              <w:rPr>
                <w:rFonts w:ascii="Times New Roman" w:hAnsi="Times New Roman"/>
                <w:color w:val="000000"/>
              </w:rPr>
            </w:pPr>
            <w:r w:rsidRPr="00797786">
              <w:rPr>
                <w:rFonts w:ascii="Times New Roman" w:hAnsi="Times New Roman"/>
                <w:color w:val="000000"/>
              </w:rPr>
              <w:t>4,1</w:t>
            </w:r>
          </w:p>
        </w:tc>
        <w:tc>
          <w:tcPr>
            <w:tcW w:w="2764" w:type="dxa"/>
            <w:gridSpan w:val="2"/>
            <w:tcBorders>
              <w:top w:val="single" w:sz="5" w:space="0" w:color="000000"/>
              <w:left w:val="single" w:sz="5" w:space="0" w:color="000000"/>
              <w:bottom w:val="single" w:sz="5" w:space="0" w:color="000000"/>
              <w:right w:val="single" w:sz="6" w:space="0" w:color="000000"/>
            </w:tcBorders>
          </w:tcPr>
          <w:p w14:paraId="5BFD570B" w14:textId="77777777" w:rsidR="00972D3C" w:rsidRPr="00797786" w:rsidRDefault="00972D3C" w:rsidP="00804C7A">
            <w:pPr>
              <w:pStyle w:val="TableParagraph"/>
              <w:keepNext/>
              <w:spacing w:before="19"/>
              <w:jc w:val="center"/>
              <w:rPr>
                <w:rFonts w:ascii="Times New Roman" w:hAnsi="Times New Roman"/>
                <w:color w:val="000000"/>
              </w:rPr>
            </w:pPr>
            <w:r w:rsidRPr="00797786">
              <w:rPr>
                <w:rFonts w:ascii="Times New Roman" w:hAnsi="Times New Roman"/>
                <w:color w:val="000000"/>
              </w:rPr>
              <w:t>5,7</w:t>
            </w:r>
          </w:p>
        </w:tc>
      </w:tr>
      <w:tr w:rsidR="00273BB0" w:rsidRPr="008F7C6F" w14:paraId="7DA84056" w14:textId="77777777" w:rsidTr="00D5383E">
        <w:trPr>
          <w:gridAfter w:val="1"/>
          <w:wAfter w:w="8" w:type="dxa"/>
        </w:trPr>
        <w:tc>
          <w:tcPr>
            <w:tcW w:w="3778" w:type="dxa"/>
            <w:tcBorders>
              <w:top w:val="single" w:sz="5" w:space="0" w:color="000000"/>
              <w:left w:val="single" w:sz="6" w:space="0" w:color="000000"/>
              <w:bottom w:val="single" w:sz="4" w:space="0" w:color="000000"/>
              <w:right w:val="single" w:sz="5" w:space="0" w:color="000000"/>
            </w:tcBorders>
          </w:tcPr>
          <w:p w14:paraId="443580FB" w14:textId="77777777" w:rsidR="00273BB0" w:rsidRPr="00797786" w:rsidRDefault="00273BB0" w:rsidP="00D5383E">
            <w:pPr>
              <w:pStyle w:val="TableParagraph"/>
              <w:keepNext/>
              <w:spacing w:before="158"/>
              <w:ind w:left="259"/>
              <w:rPr>
                <w:rFonts w:ascii="Times New Roman" w:eastAsia="Times New Roman" w:hAnsi="Times New Roman"/>
                <w:color w:val="000000"/>
              </w:rPr>
            </w:pPr>
            <w:r w:rsidRPr="00797786">
              <w:rPr>
                <w:rFonts w:ascii="Times New Roman" w:hAnsi="Times New Roman"/>
                <w:color w:val="000000"/>
                <w:spacing w:val="-1"/>
              </w:rPr>
              <w:t>Áhættuhlutfall (95% öryggisbil)</w:t>
            </w:r>
          </w:p>
        </w:tc>
        <w:tc>
          <w:tcPr>
            <w:tcW w:w="1621" w:type="dxa"/>
            <w:tcBorders>
              <w:top w:val="single" w:sz="5" w:space="0" w:color="000000"/>
              <w:left w:val="single" w:sz="5" w:space="0" w:color="000000"/>
              <w:bottom w:val="single" w:sz="5" w:space="0" w:color="000000"/>
              <w:right w:val="nil"/>
            </w:tcBorders>
          </w:tcPr>
          <w:p w14:paraId="53A1F79F" w14:textId="77777777" w:rsidR="00273BB0" w:rsidRPr="00797786" w:rsidRDefault="00273BB0" w:rsidP="00804C7A">
            <w:pPr>
              <w:keepNext/>
              <w:rPr>
                <w:rFonts w:ascii="Times New Roman" w:hAnsi="Times New Roman"/>
                <w:color w:val="000000"/>
              </w:rPr>
            </w:pPr>
          </w:p>
        </w:tc>
        <w:tc>
          <w:tcPr>
            <w:tcW w:w="3753" w:type="dxa"/>
            <w:gridSpan w:val="3"/>
            <w:tcBorders>
              <w:top w:val="single" w:sz="5" w:space="0" w:color="000000"/>
              <w:left w:val="nil"/>
              <w:bottom w:val="single" w:sz="5" w:space="0" w:color="000000"/>
              <w:right w:val="single" w:sz="6" w:space="0" w:color="000000"/>
            </w:tcBorders>
          </w:tcPr>
          <w:p w14:paraId="07A571D2" w14:textId="77777777" w:rsidR="00273BB0" w:rsidRPr="00797786" w:rsidRDefault="00273BB0" w:rsidP="00804C7A">
            <w:pPr>
              <w:pStyle w:val="TableParagraph"/>
              <w:keepNext/>
              <w:spacing w:before="19"/>
              <w:rPr>
                <w:rFonts w:ascii="Times New Roman" w:eastAsia="Times New Roman" w:hAnsi="Times New Roman"/>
                <w:color w:val="000000"/>
              </w:rPr>
            </w:pPr>
            <w:r w:rsidRPr="00797786">
              <w:rPr>
                <w:rFonts w:ascii="Times New Roman" w:hAnsi="Times New Roman"/>
                <w:color w:val="000000"/>
              </w:rPr>
              <w:t>0,68 (0,59; 0,78)</w:t>
            </w:r>
          </w:p>
          <w:p w14:paraId="710C3DB5" w14:textId="77777777" w:rsidR="00273BB0" w:rsidRPr="00797786" w:rsidRDefault="00273BB0" w:rsidP="00804C7A">
            <w:pPr>
              <w:pStyle w:val="TableParagraph"/>
              <w:keepNext/>
              <w:spacing w:before="25"/>
              <w:rPr>
                <w:rFonts w:ascii="Times New Roman" w:eastAsia="Times New Roman" w:hAnsi="Times New Roman"/>
                <w:color w:val="000000"/>
              </w:rPr>
            </w:pPr>
            <w:r w:rsidRPr="00797786">
              <w:rPr>
                <w:rFonts w:ascii="Times New Roman" w:hAnsi="Times New Roman"/>
                <w:color w:val="000000"/>
                <w:spacing w:val="-1"/>
              </w:rPr>
              <w:t>(p-gildi &lt; 0,0001)</w:t>
            </w:r>
          </w:p>
        </w:tc>
      </w:tr>
      <w:tr w:rsidR="00273BB0" w:rsidRPr="008F7C6F" w14:paraId="71381C52" w14:textId="77777777" w:rsidTr="00D5383E">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3AB91F8D" w14:textId="77777777" w:rsidR="00273BB0" w:rsidRPr="00797786" w:rsidRDefault="00273BB0" w:rsidP="001324A2">
            <w:pPr>
              <w:pStyle w:val="TableParagraph"/>
              <w:keepNext/>
              <w:spacing w:before="24"/>
              <w:rPr>
                <w:rFonts w:ascii="Times New Roman" w:hAnsi="Times New Roman"/>
                <w:bCs/>
                <w:color w:val="000000"/>
                <w:spacing w:val="-1"/>
              </w:rPr>
            </w:pPr>
            <w:r w:rsidRPr="00797786">
              <w:rPr>
                <w:rFonts w:ascii="Times New Roman" w:hAnsi="Times New Roman"/>
                <w:bCs/>
                <w:color w:val="000000"/>
                <w:spacing w:val="-1"/>
              </w:rPr>
              <w:t>Hlutlægt svörunarhlutfall</w:t>
            </w:r>
          </w:p>
        </w:tc>
        <w:tc>
          <w:tcPr>
            <w:tcW w:w="2610" w:type="dxa"/>
            <w:gridSpan w:val="2"/>
            <w:tcBorders>
              <w:top w:val="single" w:sz="5" w:space="0" w:color="000000"/>
              <w:left w:val="single" w:sz="4" w:space="0" w:color="000000"/>
              <w:bottom w:val="single" w:sz="5" w:space="0" w:color="000000"/>
              <w:right w:val="nil"/>
            </w:tcBorders>
          </w:tcPr>
          <w:p w14:paraId="6AFC24E2" w14:textId="77777777" w:rsidR="00273BB0" w:rsidRPr="00797786" w:rsidRDefault="00273BB0" w:rsidP="001324A2">
            <w:pPr>
              <w:pStyle w:val="TableParagraph"/>
              <w:keepNext/>
              <w:spacing w:before="24"/>
              <w:rPr>
                <w:rFonts w:ascii="Times New Roman" w:hAnsi="Times New Roman"/>
                <w:b/>
                <w:color w:val="000000"/>
                <w:spacing w:val="-1"/>
                <w:u w:val="single"/>
              </w:rPr>
            </w:pPr>
          </w:p>
        </w:tc>
        <w:tc>
          <w:tcPr>
            <w:tcW w:w="2764" w:type="dxa"/>
            <w:gridSpan w:val="2"/>
            <w:tcBorders>
              <w:top w:val="single" w:sz="5" w:space="0" w:color="000000"/>
              <w:left w:val="nil"/>
              <w:bottom w:val="single" w:sz="5" w:space="0" w:color="000000"/>
              <w:right w:val="single" w:sz="6" w:space="0" w:color="000000"/>
            </w:tcBorders>
          </w:tcPr>
          <w:p w14:paraId="661FE8F0" w14:textId="77777777" w:rsidR="00273BB0" w:rsidRPr="00797786" w:rsidRDefault="00273BB0" w:rsidP="001324A2">
            <w:pPr>
              <w:pStyle w:val="TableParagraph"/>
              <w:keepNext/>
              <w:spacing w:before="24"/>
              <w:rPr>
                <w:rFonts w:ascii="Times New Roman" w:hAnsi="Times New Roman"/>
                <w:b/>
                <w:color w:val="000000"/>
                <w:spacing w:val="-1"/>
                <w:u w:val="single"/>
              </w:rPr>
            </w:pPr>
          </w:p>
        </w:tc>
      </w:tr>
      <w:tr w:rsidR="00972D3C" w:rsidRPr="008F7C6F" w14:paraId="6DC4666D" w14:textId="77777777" w:rsidTr="00D5383E">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10A36D87" w14:textId="77777777" w:rsidR="00972D3C" w:rsidRPr="00797786" w:rsidRDefault="00972D3C" w:rsidP="00D5383E">
            <w:pPr>
              <w:pStyle w:val="TableParagraph"/>
              <w:keepNext/>
              <w:spacing w:before="6"/>
              <w:ind w:left="259"/>
              <w:rPr>
                <w:rFonts w:ascii="Times New Roman" w:eastAsia="Times New Roman" w:hAnsi="Times New Roman"/>
                <w:color w:val="000000"/>
              </w:rPr>
            </w:pPr>
            <w:r w:rsidRPr="00797786">
              <w:rPr>
                <w:rFonts w:ascii="Times New Roman" w:hAnsi="Times New Roman"/>
                <w:color w:val="000000"/>
                <w:spacing w:val="-1"/>
              </w:rPr>
              <w:t>Sjúklingar sem voru teknir með í greiningu</w:t>
            </w:r>
          </w:p>
        </w:tc>
        <w:tc>
          <w:tcPr>
            <w:tcW w:w="2610" w:type="dxa"/>
            <w:gridSpan w:val="2"/>
            <w:tcBorders>
              <w:top w:val="single" w:sz="5" w:space="0" w:color="000000"/>
              <w:left w:val="single" w:sz="4" w:space="0" w:color="000000"/>
              <w:bottom w:val="single" w:sz="5" w:space="0" w:color="000000"/>
              <w:right w:val="single" w:sz="5" w:space="0" w:color="000000"/>
            </w:tcBorders>
          </w:tcPr>
          <w:p w14:paraId="68AD91B5" w14:textId="77777777" w:rsidR="00972D3C" w:rsidRPr="00797786" w:rsidRDefault="00972D3C" w:rsidP="00804C7A">
            <w:pPr>
              <w:pStyle w:val="TableParagraph"/>
              <w:keepNext/>
              <w:jc w:val="center"/>
              <w:rPr>
                <w:rFonts w:ascii="Times New Roman" w:hAnsi="Times New Roman"/>
                <w:color w:val="000000"/>
              </w:rPr>
            </w:pPr>
            <w:r w:rsidRPr="00797786">
              <w:rPr>
                <w:rFonts w:ascii="Times New Roman" w:hAnsi="Times New Roman"/>
                <w:color w:val="000000"/>
              </w:rPr>
              <w:t>406</w:t>
            </w:r>
          </w:p>
        </w:tc>
        <w:tc>
          <w:tcPr>
            <w:tcW w:w="2764" w:type="dxa"/>
            <w:gridSpan w:val="2"/>
            <w:tcBorders>
              <w:top w:val="single" w:sz="5" w:space="0" w:color="000000"/>
              <w:left w:val="single" w:sz="5" w:space="0" w:color="000000"/>
              <w:bottom w:val="single" w:sz="5" w:space="0" w:color="000000"/>
              <w:right w:val="single" w:sz="6" w:space="0" w:color="000000"/>
            </w:tcBorders>
          </w:tcPr>
          <w:p w14:paraId="65BBB966" w14:textId="77777777" w:rsidR="00972D3C" w:rsidRPr="00797786" w:rsidRDefault="00972D3C" w:rsidP="00804C7A">
            <w:pPr>
              <w:pStyle w:val="TableParagraph"/>
              <w:keepNext/>
              <w:spacing w:before="19"/>
              <w:jc w:val="center"/>
              <w:rPr>
                <w:rFonts w:ascii="Times New Roman" w:eastAsia="Times New Roman" w:hAnsi="Times New Roman"/>
                <w:color w:val="000000"/>
              </w:rPr>
            </w:pPr>
            <w:r w:rsidRPr="00797786">
              <w:rPr>
                <w:rFonts w:ascii="Times New Roman" w:hAnsi="Times New Roman"/>
                <w:color w:val="000000"/>
              </w:rPr>
              <w:t>404</w:t>
            </w:r>
          </w:p>
        </w:tc>
      </w:tr>
      <w:tr w:rsidR="00972D3C" w:rsidRPr="008F7C6F" w14:paraId="2A00693E" w14:textId="77777777" w:rsidTr="00D5383E">
        <w:trPr>
          <w:gridAfter w:val="1"/>
          <w:wAfter w:w="8" w:type="dxa"/>
        </w:trPr>
        <w:tc>
          <w:tcPr>
            <w:tcW w:w="3778" w:type="dxa"/>
            <w:tcBorders>
              <w:top w:val="single" w:sz="4" w:space="0" w:color="000000"/>
              <w:left w:val="single" w:sz="6" w:space="0" w:color="000000"/>
              <w:bottom w:val="single" w:sz="5" w:space="0" w:color="000000"/>
              <w:right w:val="single" w:sz="5" w:space="0" w:color="000000"/>
            </w:tcBorders>
          </w:tcPr>
          <w:p w14:paraId="229A64C7" w14:textId="77777777" w:rsidR="00972D3C" w:rsidRPr="00797786" w:rsidRDefault="00972D3C" w:rsidP="00D5383E">
            <w:pPr>
              <w:pStyle w:val="TableParagraph"/>
              <w:keepNext/>
              <w:spacing w:before="19"/>
              <w:ind w:left="259"/>
              <w:rPr>
                <w:rFonts w:ascii="Times New Roman" w:eastAsia="Times New Roman" w:hAnsi="Times New Roman"/>
                <w:color w:val="000000"/>
              </w:rPr>
            </w:pPr>
            <w:r w:rsidRPr="00797786">
              <w:rPr>
                <w:rFonts w:ascii="Times New Roman" w:hAnsi="Times New Roman"/>
                <w:color w:val="000000"/>
              </w:rPr>
              <w:t>Hlutfall</w:t>
            </w:r>
          </w:p>
        </w:tc>
        <w:tc>
          <w:tcPr>
            <w:tcW w:w="2610" w:type="dxa"/>
            <w:gridSpan w:val="2"/>
            <w:tcBorders>
              <w:top w:val="single" w:sz="5" w:space="0" w:color="000000"/>
              <w:left w:val="single" w:sz="5" w:space="0" w:color="000000"/>
              <w:bottom w:val="single" w:sz="5" w:space="0" w:color="000000"/>
              <w:right w:val="single" w:sz="5" w:space="0" w:color="000000"/>
            </w:tcBorders>
          </w:tcPr>
          <w:p w14:paraId="1818DF77" w14:textId="77777777" w:rsidR="00972D3C" w:rsidRPr="00797786" w:rsidRDefault="00972D3C" w:rsidP="00804C7A">
            <w:pPr>
              <w:keepNext/>
              <w:jc w:val="center"/>
              <w:rPr>
                <w:rFonts w:ascii="Times New Roman" w:hAnsi="Times New Roman"/>
                <w:color w:val="000000"/>
              </w:rPr>
            </w:pPr>
            <w:r w:rsidRPr="00797786">
              <w:rPr>
                <w:rFonts w:ascii="Times New Roman" w:hAnsi="Times New Roman"/>
                <w:color w:val="000000"/>
              </w:rPr>
              <w:t>3,9%</w:t>
            </w:r>
          </w:p>
        </w:tc>
        <w:tc>
          <w:tcPr>
            <w:tcW w:w="2764" w:type="dxa"/>
            <w:gridSpan w:val="2"/>
            <w:tcBorders>
              <w:top w:val="single" w:sz="5" w:space="0" w:color="000000"/>
              <w:left w:val="single" w:sz="5" w:space="0" w:color="000000"/>
              <w:bottom w:val="single" w:sz="5" w:space="0" w:color="000000"/>
              <w:right w:val="single" w:sz="6" w:space="0" w:color="000000"/>
            </w:tcBorders>
          </w:tcPr>
          <w:p w14:paraId="0D41A26A" w14:textId="77777777" w:rsidR="00972D3C" w:rsidRPr="00797786" w:rsidRDefault="00972D3C" w:rsidP="00804C7A">
            <w:pPr>
              <w:pStyle w:val="TableParagraph"/>
              <w:keepNext/>
              <w:spacing w:before="19"/>
              <w:ind w:hanging="1"/>
              <w:jc w:val="center"/>
              <w:rPr>
                <w:rFonts w:ascii="Times New Roman" w:eastAsia="Times New Roman" w:hAnsi="Times New Roman"/>
                <w:color w:val="000000"/>
              </w:rPr>
            </w:pPr>
            <w:r w:rsidRPr="00797786">
              <w:rPr>
                <w:rFonts w:ascii="Times New Roman" w:hAnsi="Times New Roman"/>
                <w:color w:val="000000"/>
              </w:rPr>
              <w:t>5,4%</w:t>
            </w:r>
          </w:p>
        </w:tc>
      </w:tr>
      <w:tr w:rsidR="00972D3C" w:rsidRPr="008F7C6F" w14:paraId="738C1958" w14:textId="77777777" w:rsidTr="00D5383E">
        <w:trPr>
          <w:gridAfter w:val="1"/>
          <w:wAfter w:w="8" w:type="dxa"/>
        </w:trPr>
        <w:tc>
          <w:tcPr>
            <w:tcW w:w="3778" w:type="dxa"/>
            <w:tcBorders>
              <w:top w:val="single" w:sz="5" w:space="0" w:color="000000"/>
              <w:left w:val="single" w:sz="6" w:space="0" w:color="000000"/>
              <w:bottom w:val="single" w:sz="6" w:space="0" w:color="000000"/>
              <w:right w:val="single" w:sz="5" w:space="0" w:color="000000"/>
            </w:tcBorders>
          </w:tcPr>
          <w:p w14:paraId="6CD233DB" w14:textId="77777777" w:rsidR="00972D3C" w:rsidRPr="00797786" w:rsidRDefault="00972D3C" w:rsidP="00804C7A">
            <w:pPr>
              <w:keepNext/>
              <w:rPr>
                <w:rFonts w:ascii="Times New Roman" w:hAnsi="Times New Roman"/>
                <w:color w:val="000000"/>
              </w:rPr>
            </w:pPr>
          </w:p>
        </w:tc>
        <w:tc>
          <w:tcPr>
            <w:tcW w:w="5374" w:type="dxa"/>
            <w:gridSpan w:val="4"/>
            <w:tcBorders>
              <w:top w:val="single" w:sz="5" w:space="0" w:color="000000"/>
              <w:left w:val="single" w:sz="5" w:space="0" w:color="000000"/>
              <w:bottom w:val="single" w:sz="6" w:space="0" w:color="000000"/>
              <w:right w:val="single" w:sz="6" w:space="0" w:color="000000"/>
            </w:tcBorders>
          </w:tcPr>
          <w:p w14:paraId="571C4B93" w14:textId="77777777" w:rsidR="00972D3C" w:rsidRPr="00797786" w:rsidRDefault="00972D3C" w:rsidP="00804C7A">
            <w:pPr>
              <w:pStyle w:val="TableParagraph"/>
              <w:keepNext/>
              <w:spacing w:before="19"/>
              <w:jc w:val="center"/>
              <w:rPr>
                <w:rFonts w:ascii="Times New Roman" w:eastAsia="Times New Roman" w:hAnsi="Times New Roman"/>
                <w:color w:val="000000"/>
              </w:rPr>
            </w:pPr>
            <w:r w:rsidRPr="00797786">
              <w:rPr>
                <w:rFonts w:ascii="Times New Roman" w:hAnsi="Times New Roman"/>
                <w:color w:val="000000"/>
                <w:spacing w:val="-1"/>
              </w:rPr>
              <w:t>(p-gildi = 0,3113)</w:t>
            </w:r>
          </w:p>
        </w:tc>
      </w:tr>
    </w:tbl>
    <w:p w14:paraId="60B54817" w14:textId="77777777" w:rsidR="00D15122" w:rsidRPr="008F7C6F" w:rsidRDefault="009B0756" w:rsidP="00C32376">
      <w:pPr>
        <w:keepNext/>
        <w:ind w:left="450" w:hanging="270"/>
        <w:rPr>
          <w:rFonts w:ascii="Times New Roman" w:eastAsia="Times New Roman" w:hAnsi="Times New Roman"/>
          <w:color w:val="000000"/>
          <w:sz w:val="20"/>
          <w:szCs w:val="20"/>
        </w:rPr>
      </w:pPr>
      <w:r w:rsidRPr="00797786">
        <w:rPr>
          <w:rFonts w:ascii="Times New Roman" w:hAnsi="Times New Roman"/>
          <w:color w:val="000000"/>
          <w:vertAlign w:val="superscript"/>
        </w:rPr>
        <w:t>a</w:t>
      </w:r>
      <w:r w:rsidRPr="008F7C6F">
        <w:rPr>
          <w:rFonts w:ascii="Times New Roman" w:hAnsi="Times New Roman"/>
          <w:color w:val="000000"/>
          <w:sz w:val="13"/>
        </w:rPr>
        <w:t xml:space="preserve"> </w:t>
      </w:r>
      <w:r w:rsidR="00933FA2" w:rsidRPr="008F7C6F">
        <w:rPr>
          <w:rFonts w:ascii="Times New Roman" w:hAnsi="Times New Roman"/>
          <w:color w:val="000000"/>
          <w:sz w:val="13"/>
        </w:rPr>
        <w:tab/>
      </w:r>
      <w:r w:rsidRPr="008F7C6F">
        <w:rPr>
          <w:rFonts w:ascii="Times New Roman" w:hAnsi="Times New Roman"/>
          <w:color w:val="000000"/>
          <w:sz w:val="20"/>
        </w:rPr>
        <w:t>5,0 mg/kg á 2 vikna fresti eða 7,5 mg/kg á 3 vikna fresti</w:t>
      </w:r>
    </w:p>
    <w:p w14:paraId="259B95C4" w14:textId="77777777" w:rsidR="00D15122" w:rsidRPr="00797786" w:rsidRDefault="00D15122" w:rsidP="007F6E1B">
      <w:pPr>
        <w:rPr>
          <w:rFonts w:ascii="Times New Roman" w:eastAsia="Times New Roman" w:hAnsi="Times New Roman"/>
          <w:color w:val="000000"/>
        </w:rPr>
      </w:pPr>
    </w:p>
    <w:p w14:paraId="5CCD39E5" w14:textId="77777777" w:rsidR="00D15122" w:rsidRPr="00797786" w:rsidRDefault="009B0756" w:rsidP="007F6E1B">
      <w:pPr>
        <w:pStyle w:val="BodyText"/>
        <w:ind w:left="0" w:right="716"/>
        <w:rPr>
          <w:color w:val="000000"/>
        </w:rPr>
      </w:pPr>
      <w:r w:rsidRPr="00797786">
        <w:rPr>
          <w:color w:val="000000"/>
        </w:rPr>
        <w:t>Einnig sást tölfræðilega marktækur ávinningur varðandi lifun án versnunar sjúkdóms. Hlutlægt svörunarhlutfall var lágt í báðum meðferðarhópum og munur milli þeirra var ekki marktækur.</w:t>
      </w:r>
    </w:p>
    <w:p w14:paraId="48330126" w14:textId="77777777" w:rsidR="00D15122" w:rsidRPr="00797786" w:rsidRDefault="00D15122" w:rsidP="007F6E1B">
      <w:pPr>
        <w:rPr>
          <w:rFonts w:ascii="Times New Roman" w:eastAsia="Times New Roman" w:hAnsi="Times New Roman"/>
          <w:color w:val="000000"/>
        </w:rPr>
      </w:pPr>
    </w:p>
    <w:p w14:paraId="67BFEB6A" w14:textId="77777777" w:rsidR="00523B5A" w:rsidRPr="00797786" w:rsidRDefault="009B0756" w:rsidP="00523B5A">
      <w:pPr>
        <w:pStyle w:val="BodyText"/>
        <w:ind w:right="220"/>
        <w:rPr>
          <w:color w:val="000000"/>
        </w:rPr>
      </w:pPr>
      <w:r w:rsidRPr="00797786">
        <w:rPr>
          <w:color w:val="000000"/>
        </w:rPr>
        <w:t>Í E3200-rannsókninni var sjúklingum sem ekki höfðu áður fengið bevacízúmab gefinn skammtur af bevacízúmabi sem jafngilti 5 mg/kg/viku, en í ML18147-rannsókninni var sjúklingum sem áður höfðu fengið bevacízúmab gefinn skammtur af bevacízúmabi sem jafngilti 2,5 mg/kg/viku.</w:t>
      </w:r>
    </w:p>
    <w:p w14:paraId="48B72ED4" w14:textId="77777777" w:rsidR="00D15122" w:rsidRPr="00797786" w:rsidRDefault="00523B5A" w:rsidP="00C22C93">
      <w:pPr>
        <w:pStyle w:val="BodyText"/>
        <w:ind w:right="220"/>
        <w:rPr>
          <w:color w:val="000000"/>
        </w:rPr>
      </w:pPr>
      <w:r w:rsidRPr="00797786">
        <w:rPr>
          <w:color w:val="000000"/>
        </w:rPr>
        <w:t>Erfitt er að bera saman gögn um verkun og öryggi úr þessum rannsóknum vegna þess hver þær eru ólíkar, sérstaklega með tilliti til sjúklingahópa, fyrri meðferðar með bevacízúmabi og krabbameinslyfjameðferðar. Bæði skammturinn sem jafngilti 5 mg/kg/viku af bevacízúmabi og skammturinn sem jafngilti 2,5 mg/kg/viku af bevacízúmabi leiddu til tölfræðilega marktæks ávinnings með tilliti til heildarlifunar (áhættuhlutfall 0,751 í E3200</w:t>
      </w:r>
      <w:r w:rsidRPr="00797786">
        <w:rPr>
          <w:color w:val="000000"/>
        </w:rPr>
        <w:noBreakHyphen/>
        <w:t>rannsókninni; áhættuhlutfall 0,81 í ML18147-rannsókninni) og lifunar án framvindu sjúkdóms (áhættuhlutfall 0,518 í E3200</w:t>
      </w:r>
      <w:r w:rsidRPr="00797786">
        <w:rPr>
          <w:color w:val="000000"/>
        </w:rPr>
        <w:noBreakHyphen/>
        <w:t>rannsókninni; áhættuhlutfall 0,68 í ML18147-rannsókninni). Hvað öryggi varðaði var heildartíðni aukaverkana af stigi</w:t>
      </w:r>
      <w:r w:rsidR="00E04E85" w:rsidRPr="00797786">
        <w:rPr>
          <w:color w:val="000000"/>
        </w:rPr>
        <w:t> </w:t>
      </w:r>
      <w:r w:rsidRPr="00797786">
        <w:rPr>
          <w:color w:val="000000"/>
        </w:rPr>
        <w:t>3</w:t>
      </w:r>
      <w:r w:rsidR="00E04E85" w:rsidRPr="00797786">
        <w:rPr>
          <w:color w:val="000000"/>
        </w:rPr>
        <w:noBreakHyphen/>
      </w:r>
      <w:r w:rsidRPr="00797786">
        <w:rPr>
          <w:color w:val="000000"/>
        </w:rPr>
        <w:t>5 meiri í E3200-rannsókninni en í ML18147</w:t>
      </w:r>
      <w:r w:rsidRPr="00797786">
        <w:rPr>
          <w:color w:val="000000"/>
        </w:rPr>
        <w:noBreakHyphen/>
        <w:t>rannsókninni.</w:t>
      </w:r>
    </w:p>
    <w:p w14:paraId="368C5561" w14:textId="77777777" w:rsidR="00D15122" w:rsidRPr="00797786" w:rsidRDefault="00D15122" w:rsidP="007F6E1B">
      <w:pPr>
        <w:rPr>
          <w:rFonts w:ascii="Times New Roman" w:eastAsia="Times New Roman" w:hAnsi="Times New Roman"/>
          <w:color w:val="000000"/>
        </w:rPr>
      </w:pPr>
    </w:p>
    <w:p w14:paraId="40B44653" w14:textId="77777777" w:rsidR="00D15122" w:rsidRPr="00797786" w:rsidRDefault="009B0756" w:rsidP="00022F45">
      <w:pPr>
        <w:keepNext/>
        <w:rPr>
          <w:rFonts w:ascii="Times New Roman" w:eastAsia="Times New Roman" w:hAnsi="Times New Roman"/>
          <w:i/>
          <w:color w:val="000000"/>
        </w:rPr>
      </w:pPr>
      <w:r w:rsidRPr="00797786">
        <w:rPr>
          <w:rFonts w:ascii="Times New Roman" w:hAnsi="Times New Roman"/>
          <w:i/>
          <w:color w:val="000000"/>
          <w:u w:val="single" w:color="000000"/>
        </w:rPr>
        <w:t>Brjóstakrabbamein með meinvörpum</w:t>
      </w:r>
    </w:p>
    <w:p w14:paraId="5EFAC10E" w14:textId="77777777" w:rsidR="00D15122" w:rsidRPr="00797786" w:rsidRDefault="00D15122" w:rsidP="00022F45">
      <w:pPr>
        <w:keepNext/>
        <w:rPr>
          <w:rFonts w:ascii="Times New Roman" w:eastAsia="Times New Roman" w:hAnsi="Times New Roman"/>
          <w:color w:val="000000"/>
        </w:rPr>
      </w:pPr>
    </w:p>
    <w:p w14:paraId="54CD2D4C" w14:textId="77777777" w:rsidR="003B7430" w:rsidRPr="00797786" w:rsidRDefault="003B7430" w:rsidP="003B7430">
      <w:pPr>
        <w:rPr>
          <w:rFonts w:ascii="Times New Roman" w:eastAsia="Times New Roman" w:hAnsi="Times New Roman"/>
          <w:color w:val="000000"/>
        </w:rPr>
      </w:pPr>
      <w:r w:rsidRPr="00797786">
        <w:rPr>
          <w:rFonts w:ascii="Times New Roman" w:eastAsia="Times New Roman" w:hAnsi="Times New Roman"/>
          <w:color w:val="000000"/>
        </w:rPr>
        <w:t>Tvær stórar III. stigs rannsóknir voru gerðar til að kanna meðferðaráhrif bevacízúmabs í samsettri meðferð með tveimur öðrum krabbameinslyfjum, þar sem aðalendapunktur var lifun án versnunar sjúkdóms. Í báðum rannsóknunum sást tölfræðilega marktæk lenging á lifun án versnunar sjúkdóms, sem hafði klíníska þýðingu.</w:t>
      </w:r>
    </w:p>
    <w:p w14:paraId="5E4F9612" w14:textId="77777777" w:rsidR="003B7430" w:rsidRPr="00797786" w:rsidRDefault="003B7430" w:rsidP="003B7430">
      <w:pPr>
        <w:rPr>
          <w:rFonts w:ascii="Times New Roman" w:hAnsi="Times New Roman"/>
          <w:color w:val="000000"/>
        </w:rPr>
      </w:pPr>
    </w:p>
    <w:p w14:paraId="2E3D2C19" w14:textId="77777777" w:rsidR="003B7430" w:rsidRPr="00797786" w:rsidRDefault="003B7430" w:rsidP="003B7430">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Hér að neðan eru teknar saman niðurstöður varðandi lifun án versnunar sjúkdóms fyrir einstök krabbameinslyf sem getið er í ábendingunni:</w:t>
      </w:r>
    </w:p>
    <w:p w14:paraId="7BD182B6" w14:textId="77777777" w:rsidR="003B7430" w:rsidRPr="00797786" w:rsidRDefault="003B7430" w:rsidP="003B7430">
      <w:pPr>
        <w:keepNext/>
        <w:widowControl/>
        <w:autoSpaceDE w:val="0"/>
        <w:autoSpaceDN w:val="0"/>
        <w:adjustRightInd w:val="0"/>
        <w:rPr>
          <w:rFonts w:ascii="Times New Roman" w:hAnsi="Times New Roman"/>
          <w:color w:val="000000"/>
          <w:lang w:eastAsia="da-DK" w:bidi="ar-SA"/>
        </w:rPr>
      </w:pPr>
    </w:p>
    <w:p w14:paraId="2F9072D5" w14:textId="77777777" w:rsidR="003B7430" w:rsidRPr="00797786" w:rsidRDefault="003B7430" w:rsidP="003B7430">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E2100-rannsóknin (paklítaxel)</w:t>
      </w:r>
    </w:p>
    <w:p w14:paraId="539232D0" w14:textId="77777777" w:rsidR="003B7430" w:rsidRPr="00797786" w:rsidRDefault="003B7430" w:rsidP="003B7430">
      <w:pPr>
        <w:widowControl/>
        <w:autoSpaceDE w:val="0"/>
        <w:autoSpaceDN w:val="0"/>
        <w:adjustRightInd w:val="0"/>
        <w:ind w:left="1701"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Lenging miðgildis lifunar án versnunar sjúkdóms 5,6 mánuðir, áhættuhlutfall 0,421 (p&lt;0,0001, 95% öryggisbil 0,343; 0,516)</w:t>
      </w:r>
    </w:p>
    <w:p w14:paraId="2AB442CF" w14:textId="77777777" w:rsidR="003B7430" w:rsidRPr="00797786" w:rsidRDefault="003B7430" w:rsidP="003B7430">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lastRenderedPageBreak/>
        <w:t xml:space="preserve">• </w:t>
      </w:r>
      <w:r w:rsidRPr="00797786">
        <w:rPr>
          <w:rFonts w:ascii="Times New Roman" w:hAnsi="Times New Roman"/>
          <w:color w:val="000000"/>
          <w:lang w:eastAsia="da-DK" w:bidi="ar-SA"/>
        </w:rPr>
        <w:tab/>
        <w:t>AVF3694g-rannsóknin (capecítabín)</w:t>
      </w:r>
    </w:p>
    <w:p w14:paraId="6073D298" w14:textId="77777777" w:rsidR="003B7430" w:rsidRPr="00797786" w:rsidRDefault="003B7430" w:rsidP="003B7430">
      <w:pPr>
        <w:widowControl/>
        <w:autoSpaceDE w:val="0"/>
        <w:autoSpaceDN w:val="0"/>
        <w:adjustRightInd w:val="0"/>
        <w:ind w:left="1701"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 xml:space="preserve">Lenging miðgildis lifunar án versnunar sjúkdóms 2,9 mánuðir, áhættuhlutfall 0,69 (p=0,0002, 95% öryggisbil 0,56; 0,84) </w:t>
      </w:r>
    </w:p>
    <w:p w14:paraId="5662F16D" w14:textId="77777777" w:rsidR="003B7430" w:rsidRPr="00797786" w:rsidRDefault="003B7430" w:rsidP="003B7430">
      <w:pPr>
        <w:rPr>
          <w:rFonts w:ascii="Times New Roman" w:hAnsi="Times New Roman"/>
          <w:color w:val="000000"/>
          <w:lang w:eastAsia="da-DK" w:bidi="ar-SA"/>
        </w:rPr>
      </w:pPr>
    </w:p>
    <w:p w14:paraId="2CD4C521" w14:textId="77777777" w:rsidR="003B7430" w:rsidRPr="00797786" w:rsidRDefault="003B7430" w:rsidP="003B7430">
      <w:pPr>
        <w:keepNext/>
        <w:rPr>
          <w:rFonts w:ascii="Times New Roman" w:hAnsi="Times New Roman"/>
          <w:color w:val="000000"/>
          <w:lang w:eastAsia="da-DK" w:bidi="ar-SA"/>
        </w:rPr>
      </w:pPr>
      <w:r w:rsidRPr="00797786">
        <w:rPr>
          <w:rFonts w:ascii="Times New Roman" w:hAnsi="Times New Roman"/>
          <w:color w:val="000000"/>
          <w:lang w:eastAsia="da-DK" w:bidi="ar-SA"/>
        </w:rPr>
        <w:t>Frekari upplýsingar um hverja rannsókn og niðurstöður þeirra eru hér að neðan.</w:t>
      </w:r>
    </w:p>
    <w:p w14:paraId="799B575B" w14:textId="77777777" w:rsidR="003B7430" w:rsidRPr="00797786" w:rsidRDefault="003B7430" w:rsidP="003B7430">
      <w:pPr>
        <w:keepNext/>
        <w:rPr>
          <w:rFonts w:ascii="Times New Roman" w:eastAsia="Times New Roman" w:hAnsi="Times New Roman"/>
          <w:color w:val="000000"/>
        </w:rPr>
      </w:pPr>
    </w:p>
    <w:p w14:paraId="57732C21" w14:textId="77777777" w:rsidR="00D15122" w:rsidRPr="00797786" w:rsidRDefault="009B0756" w:rsidP="007F6E1B">
      <w:pPr>
        <w:spacing w:line="252" w:lineRule="exact"/>
        <w:rPr>
          <w:rFonts w:ascii="Times New Roman" w:eastAsia="Times New Roman" w:hAnsi="Times New Roman"/>
          <w:color w:val="000000"/>
        </w:rPr>
      </w:pPr>
      <w:r w:rsidRPr="00797786">
        <w:rPr>
          <w:rFonts w:ascii="Times New Roman" w:hAnsi="Times New Roman"/>
          <w:i/>
          <w:color w:val="000000"/>
        </w:rPr>
        <w:t>ECOG E2100</w:t>
      </w:r>
    </w:p>
    <w:p w14:paraId="7870C161" w14:textId="77777777" w:rsidR="00D15122" w:rsidRPr="00797786" w:rsidRDefault="009B0756" w:rsidP="007F6E1B">
      <w:pPr>
        <w:pStyle w:val="BodyText"/>
        <w:ind w:left="0" w:right="63"/>
        <w:rPr>
          <w:color w:val="000000"/>
        </w:rPr>
      </w:pPr>
      <w:r w:rsidRPr="00797786">
        <w:rPr>
          <w:color w:val="000000"/>
        </w:rPr>
        <w:t>Rannsókn E2100, var opin, slembiröðuð, fjölsetra klínísk rannsókn með virkum samanburði þar sem bevacízúmab var metið í samsetningu með paklítaxeli við endurteknu staðbundnu brjóstakrabbameini eða brjóstakrabbameini með meinvörpum hjá sjúklingum sem höfðu ekki áður fengið krabbameinslyfjameðferð við endurteknum staðbundnum sjúkdómi og með meinvörpum. Sjúklingar voru slembiraðaðir til að fá paklítaxel eitt sér (90 mg/</w:t>
      </w:r>
      <w:r w:rsidR="00AC2634" w:rsidRPr="00797786">
        <w:rPr>
          <w:color w:val="000000"/>
        </w:rPr>
        <w:t>m</w:t>
      </w:r>
      <w:r w:rsidR="00AC2634" w:rsidRPr="00797786">
        <w:rPr>
          <w:color w:val="000000"/>
          <w:vertAlign w:val="superscript"/>
        </w:rPr>
        <w:t>2</w:t>
      </w:r>
      <w:r w:rsidR="00F94DAF" w:rsidRPr="00797786">
        <w:rPr>
          <w:color w:val="000000"/>
        </w:rPr>
        <w:t xml:space="preserve"> í</w:t>
      </w:r>
      <w:r w:rsidRPr="00797786">
        <w:rPr>
          <w:color w:val="000000"/>
        </w:rPr>
        <w:t xml:space="preserve"> bláæð á 1 klst. einu sinni í viku í þrjár vikur af fjórum) eða ásamt bevacízúmabi (10 mg/kg innrennsli í bláæð á tveggja vikna fresti). Leyfilegt var að hormónameðferð við sjúkdómi með meinvörpum hefði átt sér stað. Leyfilegt var að stuðningsmeðferð með taxani hefði átt sér stað að því tilskildu að henni hefði verið lokið a.m.k. 12 mánuðum áður </w:t>
      </w:r>
      <w:r w:rsidR="00534B34" w:rsidRPr="00797786">
        <w:rPr>
          <w:color w:val="000000"/>
        </w:rPr>
        <w:t xml:space="preserve">en </w:t>
      </w:r>
      <w:r w:rsidRPr="00797786">
        <w:rPr>
          <w:color w:val="000000"/>
        </w:rPr>
        <w:t xml:space="preserve">þátttaka í rannsókninni hófst. Af þeim 722 sjúklingum sem þátt </w:t>
      </w:r>
      <w:r w:rsidR="00534B34" w:rsidRPr="00797786">
        <w:rPr>
          <w:color w:val="000000"/>
        </w:rPr>
        <w:t xml:space="preserve">tóku </w:t>
      </w:r>
      <w:r w:rsidRPr="00797786">
        <w:rPr>
          <w:color w:val="000000"/>
        </w:rPr>
        <w:t xml:space="preserve">í rannsókninni var meirihlutinn með HER2-neikvæðan sjúkdóm (90%), en </w:t>
      </w:r>
      <w:r w:rsidR="00534B34" w:rsidRPr="00797786">
        <w:rPr>
          <w:color w:val="000000"/>
        </w:rPr>
        <w:t xml:space="preserve">nokkrir </w:t>
      </w:r>
      <w:r w:rsidRPr="00797786">
        <w:rPr>
          <w:color w:val="000000"/>
        </w:rPr>
        <w:t xml:space="preserve">sjúklinganna með óþekkta (8%) eða staðfesta HER2-jákvæða stöðu (2%) og höfðu þá áður verið meðhöndlaðir með trastúzúmabi eða </w:t>
      </w:r>
      <w:r w:rsidR="00534B34" w:rsidRPr="00797786">
        <w:rPr>
          <w:color w:val="000000"/>
        </w:rPr>
        <w:t xml:space="preserve">slík </w:t>
      </w:r>
      <w:r w:rsidRPr="00797786">
        <w:rPr>
          <w:color w:val="000000"/>
        </w:rPr>
        <w:t>meðferð ekki talin henta. Ennfremur höfðu 65% sjúklinga fengið stuðningsmeðferð með krabbameinslyfjum og höfðu 19% þeirra áður fengið taxan og 49% antracýklín. Sjúklingar með meinvörp í miðtaugakerfi, að meðtöldum þeim með heilaskemmd sem áður höfðu verið meðhöndlaðir eða gengist undir skurðaðgerð, voru útilokaðir frá þátttöku.</w:t>
      </w:r>
    </w:p>
    <w:p w14:paraId="18B7ACD0" w14:textId="77777777" w:rsidR="00D15122" w:rsidRPr="00797786" w:rsidRDefault="00D15122" w:rsidP="007F6E1B">
      <w:pPr>
        <w:rPr>
          <w:rFonts w:ascii="Times New Roman" w:eastAsia="Times New Roman" w:hAnsi="Times New Roman"/>
          <w:color w:val="000000"/>
        </w:rPr>
      </w:pPr>
    </w:p>
    <w:p w14:paraId="596D63BB" w14:textId="77777777" w:rsidR="00D15122" w:rsidRPr="00797786" w:rsidRDefault="009B0756" w:rsidP="007F6E1B">
      <w:pPr>
        <w:pStyle w:val="BodyText"/>
        <w:ind w:left="0" w:right="265"/>
        <w:rPr>
          <w:color w:val="000000"/>
        </w:rPr>
      </w:pPr>
      <w:r w:rsidRPr="00797786">
        <w:rPr>
          <w:color w:val="000000"/>
        </w:rPr>
        <w:t>Í rannsókn E2100 fengu sjúklingar meðferð fram að versnun sjúkdóms. Í þeim tilvikum þar sem snemma þurfti að stöðva krabbameinslyfjameðferð, var meðferð með bevacízúmab sem einlyfjameðferð haldið áfram þar til sjúkdómur versnaði. Einkenni sjúklinganna voru svipuð hjá rannsóknarhópunum. Aðalendapunktur rannsóknarinnar var lifun án versnunar sjúkdóms (</w:t>
      </w:r>
      <w:r w:rsidR="00534B34" w:rsidRPr="00797786">
        <w:rPr>
          <w:color w:val="000000"/>
        </w:rPr>
        <w:t>progression free survival (</w:t>
      </w:r>
      <w:r w:rsidRPr="00797786">
        <w:rPr>
          <w:color w:val="000000"/>
        </w:rPr>
        <w:t>PFS</w:t>
      </w:r>
      <w:r w:rsidR="00534B34" w:rsidRPr="00797786">
        <w:rPr>
          <w:color w:val="000000"/>
        </w:rPr>
        <w:t>)</w:t>
      </w:r>
      <w:r w:rsidRPr="00797786">
        <w:rPr>
          <w:color w:val="000000"/>
        </w:rPr>
        <w:t xml:space="preserve">), byggt á mati rannsóknaraðila á versnun sjúkdómsins. Enn fremur fór fram óháð endurskoðun á aðalendapunktinum. Niðurstöður rannsóknarinnar </w:t>
      </w:r>
      <w:r w:rsidR="00534B34" w:rsidRPr="00797786">
        <w:rPr>
          <w:color w:val="000000"/>
        </w:rPr>
        <w:t>eru kynntar</w:t>
      </w:r>
      <w:r w:rsidRPr="00797786">
        <w:rPr>
          <w:color w:val="000000"/>
        </w:rPr>
        <w:t xml:space="preserve"> í töflu 10.</w:t>
      </w:r>
    </w:p>
    <w:p w14:paraId="5497D14D" w14:textId="77777777" w:rsidR="00D15122" w:rsidRPr="00797786" w:rsidRDefault="00D15122" w:rsidP="007F6E1B">
      <w:pPr>
        <w:rPr>
          <w:rFonts w:ascii="Times New Roman" w:eastAsia="Times New Roman" w:hAnsi="Times New Roman"/>
          <w:color w:val="000000"/>
        </w:rPr>
      </w:pPr>
    </w:p>
    <w:p w14:paraId="5F45650A" w14:textId="77777777" w:rsidR="00D15122" w:rsidRPr="00797786" w:rsidRDefault="009B0756" w:rsidP="000431D0">
      <w:pPr>
        <w:keepNext/>
        <w:keepLines/>
        <w:tabs>
          <w:tab w:val="left" w:pos="1134"/>
        </w:tabs>
        <w:rPr>
          <w:rFonts w:ascii="Times New Roman" w:hAnsi="Times New Roman"/>
          <w:b/>
          <w:color w:val="000000"/>
        </w:rPr>
      </w:pPr>
      <w:r w:rsidRPr="00797786">
        <w:rPr>
          <w:rFonts w:ascii="Times New Roman" w:hAnsi="Times New Roman"/>
          <w:b/>
          <w:color w:val="000000"/>
        </w:rPr>
        <w:t>Tafla 10</w:t>
      </w:r>
      <w:r w:rsidR="00810FC0" w:rsidRPr="00797786">
        <w:rPr>
          <w:rFonts w:ascii="Times New Roman" w:hAnsi="Times New Roman"/>
          <w:b/>
          <w:color w:val="000000"/>
        </w:rPr>
        <w:tab/>
      </w:r>
      <w:r w:rsidRPr="00797786">
        <w:rPr>
          <w:rFonts w:ascii="Times New Roman" w:hAnsi="Times New Roman"/>
          <w:b/>
          <w:color w:val="000000"/>
        </w:rPr>
        <w:t>Niðurstöður um verkun í rannsókn E2100</w:t>
      </w:r>
    </w:p>
    <w:p w14:paraId="04422A52" w14:textId="77777777" w:rsidR="00D15122" w:rsidRPr="00797786" w:rsidRDefault="00D15122" w:rsidP="007F6E1B">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276"/>
        <w:gridCol w:w="1440"/>
        <w:gridCol w:w="1800"/>
        <w:gridCol w:w="1440"/>
        <w:gridCol w:w="1800"/>
      </w:tblGrid>
      <w:tr w:rsidR="00D15122" w:rsidRPr="008F7C6F" w14:paraId="2F96E669" w14:textId="77777777" w:rsidTr="00EE78E8">
        <w:tc>
          <w:tcPr>
            <w:tcW w:w="8756" w:type="dxa"/>
            <w:gridSpan w:val="5"/>
            <w:tcBorders>
              <w:top w:val="single" w:sz="5" w:space="0" w:color="000000"/>
              <w:left w:val="single" w:sz="5" w:space="0" w:color="000000"/>
              <w:bottom w:val="single" w:sz="5" w:space="0" w:color="000000"/>
              <w:right w:val="single" w:sz="5" w:space="0" w:color="000000"/>
            </w:tcBorders>
          </w:tcPr>
          <w:p w14:paraId="795E3EAA" w14:textId="77777777" w:rsidR="00D15122" w:rsidRPr="00797786" w:rsidRDefault="009B0756" w:rsidP="007F6E1B">
            <w:pPr>
              <w:pStyle w:val="TableParagraph"/>
              <w:keepNext/>
              <w:spacing w:line="246" w:lineRule="exact"/>
              <w:rPr>
                <w:rFonts w:ascii="Times New Roman" w:eastAsia="Times New Roman" w:hAnsi="Times New Roman"/>
                <w:color w:val="000000"/>
              </w:rPr>
            </w:pPr>
            <w:r w:rsidRPr="00797786">
              <w:rPr>
                <w:rFonts w:ascii="Times New Roman" w:hAnsi="Times New Roman"/>
                <w:color w:val="000000"/>
              </w:rPr>
              <w:t>Lifun án versnunar sjúkdóms</w:t>
            </w:r>
          </w:p>
        </w:tc>
      </w:tr>
      <w:tr w:rsidR="00D15122" w:rsidRPr="008F7C6F" w14:paraId="77B1001C" w14:textId="77777777" w:rsidTr="00EE78E8">
        <w:tc>
          <w:tcPr>
            <w:tcW w:w="2276" w:type="dxa"/>
            <w:tcBorders>
              <w:top w:val="single" w:sz="5" w:space="0" w:color="000000"/>
              <w:left w:val="single" w:sz="5" w:space="0" w:color="000000"/>
              <w:bottom w:val="single" w:sz="5" w:space="0" w:color="000000"/>
              <w:right w:val="single" w:sz="5" w:space="0" w:color="000000"/>
            </w:tcBorders>
          </w:tcPr>
          <w:p w14:paraId="4B121E4A" w14:textId="77777777" w:rsidR="00D15122" w:rsidRPr="00797786" w:rsidRDefault="00D15122" w:rsidP="007F6E1B">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1120D60D" w14:textId="77777777" w:rsidR="00D15122" w:rsidRPr="00797786" w:rsidRDefault="009B0756" w:rsidP="00CA03A1">
            <w:pPr>
              <w:pStyle w:val="TableParagraph"/>
              <w:spacing w:line="246" w:lineRule="exact"/>
              <w:jc w:val="center"/>
              <w:rPr>
                <w:rFonts w:ascii="Times New Roman" w:eastAsia="Times New Roman" w:hAnsi="Times New Roman"/>
                <w:color w:val="000000"/>
              </w:rPr>
            </w:pPr>
            <w:r w:rsidRPr="00797786">
              <w:rPr>
                <w:rFonts w:ascii="Times New Roman" w:hAnsi="Times New Roman"/>
                <w:color w:val="000000"/>
              </w:rPr>
              <w:t>Mat rannsóknaraðila*</w:t>
            </w:r>
          </w:p>
        </w:tc>
        <w:tc>
          <w:tcPr>
            <w:tcW w:w="3240" w:type="dxa"/>
            <w:gridSpan w:val="2"/>
            <w:tcBorders>
              <w:top w:val="single" w:sz="5" w:space="0" w:color="000000"/>
              <w:left w:val="single" w:sz="5" w:space="0" w:color="000000"/>
              <w:bottom w:val="single" w:sz="5" w:space="0" w:color="000000"/>
              <w:right w:val="single" w:sz="5" w:space="0" w:color="000000"/>
            </w:tcBorders>
          </w:tcPr>
          <w:p w14:paraId="33C06A0B" w14:textId="77777777" w:rsidR="00D15122" w:rsidRPr="00797786" w:rsidRDefault="009B0756" w:rsidP="00CA03A1">
            <w:pPr>
              <w:pStyle w:val="TableParagraph"/>
              <w:spacing w:line="246" w:lineRule="exact"/>
              <w:jc w:val="center"/>
              <w:rPr>
                <w:rFonts w:ascii="Times New Roman" w:eastAsia="Times New Roman" w:hAnsi="Times New Roman"/>
                <w:color w:val="000000"/>
              </w:rPr>
            </w:pPr>
            <w:r w:rsidRPr="00797786">
              <w:rPr>
                <w:rFonts w:ascii="Times New Roman" w:hAnsi="Times New Roman"/>
                <w:color w:val="000000"/>
              </w:rPr>
              <w:t>IRF mat</w:t>
            </w:r>
          </w:p>
        </w:tc>
      </w:tr>
      <w:tr w:rsidR="00D15122" w:rsidRPr="008F7C6F" w14:paraId="54890CC7" w14:textId="77777777" w:rsidTr="00EE78E8">
        <w:tc>
          <w:tcPr>
            <w:tcW w:w="2276" w:type="dxa"/>
            <w:tcBorders>
              <w:top w:val="single" w:sz="5" w:space="0" w:color="000000"/>
              <w:left w:val="single" w:sz="5" w:space="0" w:color="000000"/>
              <w:bottom w:val="single" w:sz="5" w:space="0" w:color="000000"/>
              <w:right w:val="single" w:sz="5" w:space="0" w:color="000000"/>
            </w:tcBorders>
          </w:tcPr>
          <w:p w14:paraId="5C5E2363" w14:textId="77777777" w:rsidR="00D15122" w:rsidRPr="00797786" w:rsidRDefault="00D15122" w:rsidP="007F6E1B">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2280787D" w14:textId="77777777" w:rsidR="00D15122" w:rsidRPr="00797786" w:rsidRDefault="009B0756" w:rsidP="007F6E1B">
            <w:pPr>
              <w:pStyle w:val="TableParagraph"/>
              <w:spacing w:line="246" w:lineRule="exact"/>
              <w:jc w:val="center"/>
              <w:rPr>
                <w:rFonts w:ascii="Times New Roman" w:eastAsia="Times New Roman" w:hAnsi="Times New Roman"/>
                <w:color w:val="000000"/>
              </w:rPr>
            </w:pPr>
            <w:r w:rsidRPr="00797786">
              <w:rPr>
                <w:rFonts w:ascii="Times New Roman" w:hAnsi="Times New Roman"/>
                <w:color w:val="000000"/>
              </w:rPr>
              <w:t>Paklítaxel</w:t>
            </w:r>
          </w:p>
          <w:p w14:paraId="359B1FFD" w14:textId="77777777" w:rsidR="00FE1157" w:rsidRPr="00797786" w:rsidRDefault="00FE1157" w:rsidP="007F6E1B">
            <w:pPr>
              <w:pStyle w:val="TableParagraph"/>
              <w:jc w:val="center"/>
              <w:rPr>
                <w:rFonts w:ascii="Times New Roman" w:hAnsi="Times New Roman"/>
                <w:color w:val="000000"/>
              </w:rPr>
            </w:pPr>
          </w:p>
          <w:p w14:paraId="1B26F8D1" w14:textId="5DF1A119" w:rsidR="00D15122" w:rsidRPr="00797786" w:rsidRDefault="009B0756" w:rsidP="007F6E1B">
            <w:pPr>
              <w:pStyle w:val="TableParagraph"/>
              <w:jc w:val="center"/>
              <w:rPr>
                <w:rFonts w:ascii="Times New Roman" w:eastAsia="Times New Roman" w:hAnsi="Times New Roman"/>
                <w:color w:val="000000"/>
              </w:rPr>
            </w:pPr>
            <w:r w:rsidRPr="00797786">
              <w:rPr>
                <w:rFonts w:ascii="Times New Roman" w:hAnsi="Times New Roman"/>
                <w:color w:val="000000"/>
              </w:rPr>
              <w:t>(n</w:t>
            </w:r>
            <w:r w:rsidR="008C3CED">
              <w:rPr>
                <w:rFonts w:ascii="Times New Roman" w:hAnsi="Times New Roman"/>
                <w:color w:val="000000"/>
              </w:rPr>
              <w:t> </w:t>
            </w:r>
            <w:r w:rsidRPr="00797786">
              <w:rPr>
                <w:rFonts w:ascii="Times New Roman" w:hAnsi="Times New Roman"/>
                <w:color w:val="000000"/>
              </w:rPr>
              <w:t>=</w:t>
            </w:r>
            <w:r w:rsidR="008C3CED">
              <w:rPr>
                <w:rFonts w:ascii="Times New Roman" w:hAnsi="Times New Roman"/>
                <w:color w:val="000000"/>
              </w:rPr>
              <w:t> </w:t>
            </w:r>
            <w:r w:rsidRPr="00797786">
              <w:rPr>
                <w:rFonts w:ascii="Times New Roman" w:hAnsi="Times New Roman"/>
                <w:color w:val="000000"/>
              </w:rPr>
              <w:t>354)</w:t>
            </w:r>
          </w:p>
        </w:tc>
        <w:tc>
          <w:tcPr>
            <w:tcW w:w="1800" w:type="dxa"/>
            <w:tcBorders>
              <w:top w:val="single" w:sz="5" w:space="0" w:color="000000"/>
              <w:left w:val="single" w:sz="5" w:space="0" w:color="000000"/>
              <w:bottom w:val="single" w:sz="5" w:space="0" w:color="000000"/>
              <w:right w:val="single" w:sz="5" w:space="0" w:color="000000"/>
            </w:tcBorders>
          </w:tcPr>
          <w:p w14:paraId="41241D7A" w14:textId="77777777" w:rsidR="002C4BAF" w:rsidRPr="00797786" w:rsidRDefault="009B0756" w:rsidP="002C4BAF">
            <w:pPr>
              <w:pStyle w:val="TableParagraph"/>
              <w:spacing w:line="246" w:lineRule="exact"/>
              <w:jc w:val="center"/>
              <w:rPr>
                <w:rFonts w:ascii="Times New Roman" w:hAnsi="Times New Roman"/>
                <w:color w:val="000000"/>
              </w:rPr>
            </w:pPr>
            <w:r w:rsidRPr="00797786">
              <w:rPr>
                <w:rFonts w:ascii="Times New Roman" w:hAnsi="Times New Roman"/>
                <w:color w:val="000000"/>
              </w:rPr>
              <w:t>Paklítaxel/</w:t>
            </w:r>
            <w:r w:rsidR="002C4BAF" w:rsidRPr="00797786">
              <w:rPr>
                <w:rFonts w:ascii="Times New Roman" w:hAnsi="Times New Roman"/>
                <w:color w:val="000000"/>
              </w:rPr>
              <w:t>b</w:t>
            </w:r>
            <w:r w:rsidRPr="00797786">
              <w:rPr>
                <w:rFonts w:ascii="Times New Roman" w:hAnsi="Times New Roman"/>
                <w:color w:val="000000"/>
              </w:rPr>
              <w:t>evacízúmab</w:t>
            </w:r>
          </w:p>
          <w:p w14:paraId="218BA9F6" w14:textId="2D2544BF" w:rsidR="00D15122" w:rsidRPr="00797786" w:rsidRDefault="009B0756" w:rsidP="002C4BAF">
            <w:pPr>
              <w:pStyle w:val="TableParagraph"/>
              <w:spacing w:line="246" w:lineRule="exact"/>
              <w:jc w:val="center"/>
              <w:rPr>
                <w:rFonts w:ascii="Times New Roman" w:eastAsia="Times New Roman" w:hAnsi="Times New Roman"/>
                <w:color w:val="000000"/>
              </w:rPr>
            </w:pPr>
            <w:r w:rsidRPr="00797786">
              <w:rPr>
                <w:rFonts w:ascii="Times New Roman" w:hAnsi="Times New Roman"/>
                <w:color w:val="000000"/>
              </w:rPr>
              <w:t>(n</w:t>
            </w:r>
            <w:r w:rsidR="008C3CED">
              <w:rPr>
                <w:rFonts w:ascii="Times New Roman" w:hAnsi="Times New Roman"/>
                <w:color w:val="000000"/>
              </w:rPr>
              <w:t> </w:t>
            </w:r>
            <w:r w:rsidRPr="00797786">
              <w:rPr>
                <w:rFonts w:ascii="Times New Roman" w:hAnsi="Times New Roman"/>
                <w:color w:val="000000"/>
              </w:rPr>
              <w:t>=</w:t>
            </w:r>
            <w:r w:rsidR="008C3CED">
              <w:rPr>
                <w:rFonts w:ascii="Times New Roman" w:hAnsi="Times New Roman"/>
                <w:color w:val="000000"/>
              </w:rPr>
              <w:t> </w:t>
            </w:r>
            <w:r w:rsidRPr="00797786">
              <w:rPr>
                <w:rFonts w:ascii="Times New Roman" w:hAnsi="Times New Roman"/>
                <w:color w:val="000000"/>
              </w:rPr>
              <w:t>368)</w:t>
            </w:r>
          </w:p>
        </w:tc>
        <w:tc>
          <w:tcPr>
            <w:tcW w:w="1440" w:type="dxa"/>
            <w:tcBorders>
              <w:top w:val="single" w:sz="5" w:space="0" w:color="000000"/>
              <w:left w:val="single" w:sz="5" w:space="0" w:color="000000"/>
              <w:bottom w:val="single" w:sz="5" w:space="0" w:color="000000"/>
              <w:right w:val="single" w:sz="5" w:space="0" w:color="000000"/>
            </w:tcBorders>
          </w:tcPr>
          <w:p w14:paraId="060417A4"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Paklítaxel</w:t>
            </w:r>
          </w:p>
          <w:p w14:paraId="660B96D0" w14:textId="77777777" w:rsidR="00D15122" w:rsidRPr="00797786" w:rsidRDefault="00D15122" w:rsidP="00FE1157">
            <w:pPr>
              <w:pStyle w:val="TableParagraph"/>
              <w:spacing w:line="246" w:lineRule="exact"/>
              <w:jc w:val="center"/>
              <w:rPr>
                <w:rFonts w:ascii="Times New Roman" w:hAnsi="Times New Roman"/>
                <w:color w:val="000000"/>
              </w:rPr>
            </w:pPr>
          </w:p>
          <w:p w14:paraId="65A59828" w14:textId="7AB2CDAB" w:rsidR="00D15122" w:rsidRPr="00797786" w:rsidRDefault="009B0756" w:rsidP="00FE1157">
            <w:pPr>
              <w:pStyle w:val="TableParagraph"/>
              <w:spacing w:line="246" w:lineRule="exact"/>
              <w:jc w:val="center"/>
              <w:rPr>
                <w:rFonts w:ascii="Times New Roman" w:hAnsi="Times New Roman"/>
                <w:color w:val="000000"/>
              </w:rPr>
            </w:pPr>
            <w:r w:rsidRPr="00797786">
              <w:rPr>
                <w:rFonts w:ascii="Times New Roman" w:hAnsi="Times New Roman"/>
                <w:color w:val="000000"/>
              </w:rPr>
              <w:t>(n</w:t>
            </w:r>
            <w:r w:rsidR="008C3CED">
              <w:rPr>
                <w:rFonts w:ascii="Times New Roman" w:hAnsi="Times New Roman"/>
                <w:color w:val="000000"/>
              </w:rPr>
              <w:t> </w:t>
            </w:r>
            <w:r w:rsidRPr="00797786">
              <w:rPr>
                <w:rFonts w:ascii="Times New Roman" w:hAnsi="Times New Roman"/>
                <w:color w:val="000000"/>
              </w:rPr>
              <w:t>=</w:t>
            </w:r>
            <w:r w:rsidR="008C3CED">
              <w:rPr>
                <w:rFonts w:ascii="Times New Roman" w:hAnsi="Times New Roman"/>
                <w:color w:val="000000"/>
              </w:rPr>
              <w:t> </w:t>
            </w:r>
            <w:r w:rsidRPr="00797786">
              <w:rPr>
                <w:rFonts w:ascii="Times New Roman" w:hAnsi="Times New Roman"/>
                <w:color w:val="000000"/>
              </w:rPr>
              <w:t>354)</w:t>
            </w:r>
          </w:p>
        </w:tc>
        <w:tc>
          <w:tcPr>
            <w:tcW w:w="1800" w:type="dxa"/>
            <w:tcBorders>
              <w:top w:val="single" w:sz="5" w:space="0" w:color="000000"/>
              <w:left w:val="single" w:sz="5" w:space="0" w:color="000000"/>
              <w:bottom w:val="single" w:sz="5" w:space="0" w:color="000000"/>
              <w:right w:val="single" w:sz="5" w:space="0" w:color="000000"/>
            </w:tcBorders>
          </w:tcPr>
          <w:p w14:paraId="1CCB1445" w14:textId="77777777" w:rsidR="002C4BAF" w:rsidRPr="00797786" w:rsidRDefault="009B0756" w:rsidP="002C4BAF">
            <w:pPr>
              <w:pStyle w:val="TableParagraph"/>
              <w:spacing w:line="246" w:lineRule="exact"/>
              <w:jc w:val="center"/>
              <w:rPr>
                <w:rFonts w:ascii="Times New Roman" w:hAnsi="Times New Roman"/>
                <w:color w:val="000000"/>
              </w:rPr>
            </w:pPr>
            <w:r w:rsidRPr="00797786">
              <w:rPr>
                <w:rFonts w:ascii="Times New Roman" w:hAnsi="Times New Roman"/>
                <w:color w:val="000000"/>
              </w:rPr>
              <w:t>Paklítaxel/bevacízúmab</w:t>
            </w:r>
          </w:p>
          <w:p w14:paraId="35D55776" w14:textId="7E9A1FA2" w:rsidR="00D15122" w:rsidRPr="00797786" w:rsidRDefault="009B0756" w:rsidP="002C4BAF">
            <w:pPr>
              <w:pStyle w:val="TableParagraph"/>
              <w:spacing w:line="246" w:lineRule="exact"/>
              <w:jc w:val="center"/>
              <w:rPr>
                <w:rFonts w:ascii="Times New Roman" w:eastAsia="Times New Roman" w:hAnsi="Times New Roman"/>
                <w:color w:val="000000"/>
              </w:rPr>
            </w:pPr>
            <w:r w:rsidRPr="00797786">
              <w:rPr>
                <w:rFonts w:ascii="Times New Roman" w:hAnsi="Times New Roman"/>
                <w:color w:val="000000"/>
              </w:rPr>
              <w:t>(n</w:t>
            </w:r>
            <w:r w:rsidR="008C3CED">
              <w:rPr>
                <w:rFonts w:ascii="Times New Roman" w:hAnsi="Times New Roman"/>
                <w:color w:val="000000"/>
              </w:rPr>
              <w:t> </w:t>
            </w:r>
            <w:r w:rsidRPr="00797786">
              <w:rPr>
                <w:rFonts w:ascii="Times New Roman" w:hAnsi="Times New Roman"/>
                <w:color w:val="000000"/>
              </w:rPr>
              <w:t>=</w:t>
            </w:r>
            <w:r w:rsidR="008C3CED">
              <w:rPr>
                <w:rFonts w:ascii="Times New Roman" w:hAnsi="Times New Roman"/>
                <w:color w:val="000000"/>
              </w:rPr>
              <w:t> </w:t>
            </w:r>
            <w:r w:rsidRPr="00797786">
              <w:rPr>
                <w:rFonts w:ascii="Times New Roman" w:hAnsi="Times New Roman"/>
                <w:color w:val="000000"/>
              </w:rPr>
              <w:t>368)</w:t>
            </w:r>
          </w:p>
        </w:tc>
      </w:tr>
      <w:tr w:rsidR="00D15122" w:rsidRPr="008F7C6F" w14:paraId="0475E5A9" w14:textId="77777777" w:rsidTr="00EE78E8">
        <w:tc>
          <w:tcPr>
            <w:tcW w:w="2276" w:type="dxa"/>
            <w:tcBorders>
              <w:top w:val="single" w:sz="5" w:space="0" w:color="000000"/>
              <w:left w:val="single" w:sz="5" w:space="0" w:color="000000"/>
              <w:bottom w:val="single" w:sz="5" w:space="0" w:color="000000"/>
              <w:right w:val="single" w:sz="5" w:space="0" w:color="000000"/>
            </w:tcBorders>
          </w:tcPr>
          <w:p w14:paraId="28BC1000" w14:textId="77777777" w:rsidR="00D15122" w:rsidRPr="00797786" w:rsidRDefault="009B0756" w:rsidP="007F6E1B">
            <w:pPr>
              <w:pStyle w:val="TableParagraph"/>
              <w:keepNext/>
              <w:spacing w:line="246" w:lineRule="exact"/>
              <w:rPr>
                <w:rFonts w:ascii="Times New Roman" w:eastAsia="Times New Roman" w:hAnsi="Times New Roman"/>
                <w:color w:val="000000"/>
              </w:rPr>
            </w:pPr>
            <w:r w:rsidRPr="00797786">
              <w:rPr>
                <w:rFonts w:ascii="Times New Roman" w:hAnsi="Times New Roman"/>
                <w:color w:val="000000"/>
              </w:rPr>
              <w:t>Miðgildi</w:t>
            </w:r>
            <w:r w:rsidR="00723588" w:rsidRPr="00797786">
              <w:rPr>
                <w:rFonts w:ascii="Times New Roman" w:hAnsi="Times New Roman"/>
                <w:color w:val="000000"/>
              </w:rPr>
              <w:t>stími</w:t>
            </w:r>
            <w:r w:rsidRPr="00797786">
              <w:rPr>
                <w:rFonts w:ascii="Times New Roman" w:hAnsi="Times New Roman"/>
                <w:color w:val="000000"/>
              </w:rPr>
              <w:t xml:space="preserve"> lifunar án versnunar sjúkdóms (mánuðir)</w:t>
            </w:r>
          </w:p>
        </w:tc>
        <w:tc>
          <w:tcPr>
            <w:tcW w:w="1440" w:type="dxa"/>
            <w:tcBorders>
              <w:top w:val="single" w:sz="5" w:space="0" w:color="000000"/>
              <w:left w:val="single" w:sz="5" w:space="0" w:color="000000"/>
              <w:bottom w:val="single" w:sz="5" w:space="0" w:color="000000"/>
              <w:right w:val="single" w:sz="5" w:space="0" w:color="000000"/>
            </w:tcBorders>
          </w:tcPr>
          <w:p w14:paraId="51BEA472"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19B77817"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11,4</w:t>
            </w:r>
          </w:p>
        </w:tc>
        <w:tc>
          <w:tcPr>
            <w:tcW w:w="1440" w:type="dxa"/>
            <w:tcBorders>
              <w:top w:val="single" w:sz="5" w:space="0" w:color="000000"/>
              <w:left w:val="single" w:sz="5" w:space="0" w:color="000000"/>
              <w:bottom w:val="single" w:sz="5" w:space="0" w:color="000000"/>
              <w:right w:val="single" w:sz="5" w:space="0" w:color="000000"/>
            </w:tcBorders>
          </w:tcPr>
          <w:p w14:paraId="2E86D98E"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0654F634"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11,3</w:t>
            </w:r>
          </w:p>
        </w:tc>
      </w:tr>
      <w:tr w:rsidR="00D15122" w:rsidRPr="008F7C6F" w14:paraId="2F39C553" w14:textId="77777777" w:rsidTr="00EE78E8">
        <w:tc>
          <w:tcPr>
            <w:tcW w:w="2276" w:type="dxa"/>
            <w:tcBorders>
              <w:top w:val="single" w:sz="5" w:space="0" w:color="000000"/>
              <w:left w:val="single" w:sz="5" w:space="0" w:color="000000"/>
              <w:bottom w:val="single" w:sz="5" w:space="0" w:color="000000"/>
              <w:right w:val="single" w:sz="5" w:space="0" w:color="000000"/>
            </w:tcBorders>
          </w:tcPr>
          <w:p w14:paraId="39F843C9" w14:textId="77777777" w:rsidR="00FE1157" w:rsidRPr="00797786" w:rsidRDefault="009B0756" w:rsidP="00FE1157">
            <w:pPr>
              <w:pStyle w:val="TableParagraph"/>
              <w:keepNext/>
              <w:spacing w:line="239" w:lineRule="auto"/>
              <w:ind w:right="717" w:firstLine="261"/>
              <w:jc w:val="center"/>
              <w:rPr>
                <w:rFonts w:ascii="Times New Roman" w:hAnsi="Times New Roman"/>
                <w:color w:val="000000"/>
              </w:rPr>
            </w:pPr>
            <w:r w:rsidRPr="00797786">
              <w:rPr>
                <w:rFonts w:ascii="Times New Roman" w:hAnsi="Times New Roman"/>
                <w:color w:val="000000"/>
              </w:rPr>
              <w:t>Áhættuhlutfall</w:t>
            </w:r>
          </w:p>
          <w:p w14:paraId="044D4320" w14:textId="77777777" w:rsidR="00D15122" w:rsidRPr="00797786" w:rsidRDefault="009B0756" w:rsidP="00FE1157">
            <w:pPr>
              <w:pStyle w:val="TableParagraph"/>
              <w:keepNext/>
              <w:spacing w:line="239" w:lineRule="auto"/>
              <w:ind w:right="717" w:firstLine="261"/>
              <w:jc w:val="center"/>
              <w:rPr>
                <w:rFonts w:ascii="Times New Roman" w:eastAsia="Times New Roman" w:hAnsi="Times New Roman"/>
                <w:color w:val="000000"/>
              </w:rPr>
            </w:pPr>
            <w:r w:rsidRPr="00797786">
              <w:rPr>
                <w:rFonts w:ascii="Times New Roman" w:hAnsi="Times New Roman"/>
                <w:color w:val="000000"/>
              </w:rPr>
              <w:t>(95% CI)</w:t>
            </w:r>
          </w:p>
        </w:tc>
        <w:tc>
          <w:tcPr>
            <w:tcW w:w="3240" w:type="dxa"/>
            <w:gridSpan w:val="2"/>
            <w:tcBorders>
              <w:top w:val="single" w:sz="5" w:space="0" w:color="000000"/>
              <w:left w:val="single" w:sz="5" w:space="0" w:color="000000"/>
              <w:bottom w:val="single" w:sz="5" w:space="0" w:color="000000"/>
              <w:right w:val="single" w:sz="5" w:space="0" w:color="000000"/>
            </w:tcBorders>
          </w:tcPr>
          <w:p w14:paraId="2314D295"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0,421</w:t>
            </w:r>
          </w:p>
          <w:p w14:paraId="70DF5B31"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(0,343; 0,516)</w:t>
            </w:r>
          </w:p>
        </w:tc>
        <w:tc>
          <w:tcPr>
            <w:tcW w:w="3240" w:type="dxa"/>
            <w:gridSpan w:val="2"/>
            <w:tcBorders>
              <w:top w:val="single" w:sz="5" w:space="0" w:color="000000"/>
              <w:left w:val="single" w:sz="5" w:space="0" w:color="000000"/>
              <w:bottom w:val="single" w:sz="5" w:space="0" w:color="000000"/>
              <w:right w:val="single" w:sz="5" w:space="0" w:color="000000"/>
            </w:tcBorders>
          </w:tcPr>
          <w:p w14:paraId="43BA686D" w14:textId="77777777" w:rsidR="00D15122" w:rsidRPr="00797786" w:rsidRDefault="009B0756" w:rsidP="007F6E1B">
            <w:pPr>
              <w:pStyle w:val="TableParagraph"/>
              <w:spacing w:line="246" w:lineRule="exact"/>
              <w:jc w:val="center"/>
              <w:rPr>
                <w:rFonts w:ascii="Times New Roman" w:eastAsia="Times New Roman" w:hAnsi="Times New Roman"/>
                <w:color w:val="000000"/>
              </w:rPr>
            </w:pPr>
            <w:r w:rsidRPr="00797786">
              <w:rPr>
                <w:rFonts w:ascii="Times New Roman" w:hAnsi="Times New Roman"/>
                <w:color w:val="000000"/>
              </w:rPr>
              <w:t>0,483</w:t>
            </w:r>
          </w:p>
          <w:p w14:paraId="614500BA" w14:textId="77777777" w:rsidR="00D15122" w:rsidRPr="00797786" w:rsidRDefault="009B0756" w:rsidP="00F94DAF">
            <w:pPr>
              <w:pStyle w:val="TableParagraph"/>
              <w:spacing w:line="252" w:lineRule="exact"/>
              <w:jc w:val="center"/>
              <w:rPr>
                <w:rFonts w:ascii="Times New Roman" w:eastAsia="Times New Roman" w:hAnsi="Times New Roman"/>
                <w:color w:val="000000"/>
              </w:rPr>
            </w:pPr>
            <w:r w:rsidRPr="00797786">
              <w:rPr>
                <w:rFonts w:ascii="Times New Roman" w:hAnsi="Times New Roman"/>
                <w:color w:val="000000"/>
              </w:rPr>
              <w:t>(0,385</w:t>
            </w:r>
            <w:r w:rsidR="00F94DAF" w:rsidRPr="00797786">
              <w:rPr>
                <w:rFonts w:ascii="Times New Roman" w:hAnsi="Times New Roman"/>
                <w:color w:val="000000"/>
              </w:rPr>
              <w:t xml:space="preserve">; </w:t>
            </w:r>
            <w:r w:rsidRPr="00797786">
              <w:rPr>
                <w:rFonts w:ascii="Times New Roman" w:hAnsi="Times New Roman"/>
                <w:color w:val="000000"/>
              </w:rPr>
              <w:t>0,607)</w:t>
            </w:r>
          </w:p>
        </w:tc>
      </w:tr>
      <w:tr w:rsidR="00D15122" w:rsidRPr="008F7C6F" w14:paraId="3F93B017" w14:textId="77777777" w:rsidTr="00EE78E8">
        <w:tc>
          <w:tcPr>
            <w:tcW w:w="2276" w:type="dxa"/>
            <w:tcBorders>
              <w:top w:val="single" w:sz="5" w:space="0" w:color="000000"/>
              <w:left w:val="single" w:sz="5" w:space="0" w:color="000000"/>
              <w:bottom w:val="single" w:sz="5" w:space="0" w:color="000000"/>
              <w:right w:val="single" w:sz="5" w:space="0" w:color="000000"/>
            </w:tcBorders>
          </w:tcPr>
          <w:p w14:paraId="5653CE41" w14:textId="77777777" w:rsidR="00D15122" w:rsidRPr="00797786" w:rsidRDefault="009B0756" w:rsidP="00FE1157">
            <w:pPr>
              <w:pStyle w:val="TableParagraph"/>
              <w:keepNext/>
              <w:spacing w:line="239" w:lineRule="auto"/>
              <w:ind w:right="717" w:firstLine="261"/>
              <w:jc w:val="center"/>
              <w:rPr>
                <w:rFonts w:ascii="Times New Roman" w:eastAsia="Times New Roman" w:hAnsi="Times New Roman"/>
                <w:color w:val="000000"/>
              </w:rPr>
            </w:pPr>
            <w:r w:rsidRPr="00797786">
              <w:rPr>
                <w:rFonts w:ascii="Times New Roman" w:hAnsi="Times New Roman"/>
                <w:color w:val="000000"/>
              </w:rPr>
              <w:t>p-gildi</w:t>
            </w:r>
          </w:p>
        </w:tc>
        <w:tc>
          <w:tcPr>
            <w:tcW w:w="3240" w:type="dxa"/>
            <w:gridSpan w:val="2"/>
            <w:tcBorders>
              <w:top w:val="single" w:sz="5" w:space="0" w:color="000000"/>
              <w:left w:val="single" w:sz="5" w:space="0" w:color="000000"/>
              <w:bottom w:val="single" w:sz="5" w:space="0" w:color="000000"/>
              <w:right w:val="single" w:sz="5" w:space="0" w:color="000000"/>
            </w:tcBorders>
          </w:tcPr>
          <w:p w14:paraId="681C69EE" w14:textId="77777777" w:rsidR="00D15122" w:rsidRPr="00797786" w:rsidRDefault="009B0756" w:rsidP="007F6E1B">
            <w:pPr>
              <w:pStyle w:val="TableParagraph"/>
              <w:spacing w:line="246" w:lineRule="exact"/>
              <w:jc w:val="center"/>
              <w:rPr>
                <w:rFonts w:ascii="Times New Roman" w:eastAsia="Times New Roman" w:hAnsi="Times New Roman"/>
                <w:color w:val="000000"/>
              </w:rPr>
            </w:pPr>
            <w:r w:rsidRPr="00797786">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2518B2E5" w14:textId="77777777" w:rsidR="00D15122" w:rsidRPr="00797786" w:rsidRDefault="009B0756" w:rsidP="007F6E1B">
            <w:pPr>
              <w:pStyle w:val="TableParagraph"/>
              <w:spacing w:line="246" w:lineRule="exact"/>
              <w:jc w:val="center"/>
              <w:rPr>
                <w:rFonts w:ascii="Times New Roman" w:eastAsia="Times New Roman" w:hAnsi="Times New Roman"/>
                <w:color w:val="000000"/>
              </w:rPr>
            </w:pPr>
            <w:r w:rsidRPr="00797786">
              <w:rPr>
                <w:rFonts w:ascii="Times New Roman" w:hAnsi="Times New Roman"/>
                <w:color w:val="000000"/>
              </w:rPr>
              <w:t>&lt; 0,0001</w:t>
            </w:r>
          </w:p>
        </w:tc>
      </w:tr>
      <w:tr w:rsidR="00D15122" w:rsidRPr="008F7C6F" w14:paraId="208BCC0F" w14:textId="77777777" w:rsidTr="00EE78E8">
        <w:tc>
          <w:tcPr>
            <w:tcW w:w="8756" w:type="dxa"/>
            <w:gridSpan w:val="5"/>
            <w:tcBorders>
              <w:top w:val="single" w:sz="5" w:space="0" w:color="000000"/>
              <w:left w:val="single" w:sz="5" w:space="0" w:color="000000"/>
              <w:bottom w:val="single" w:sz="5" w:space="0" w:color="000000"/>
              <w:right w:val="single" w:sz="5" w:space="0" w:color="000000"/>
            </w:tcBorders>
          </w:tcPr>
          <w:p w14:paraId="1FD74557" w14:textId="77777777" w:rsidR="00D15122" w:rsidRPr="00797786" w:rsidRDefault="009B0756" w:rsidP="00FE1157">
            <w:pPr>
              <w:pStyle w:val="TableParagraph"/>
              <w:spacing w:before="120"/>
              <w:rPr>
                <w:rFonts w:ascii="Times New Roman" w:eastAsia="Times New Roman" w:hAnsi="Times New Roman"/>
                <w:color w:val="000000"/>
              </w:rPr>
            </w:pPr>
            <w:r w:rsidRPr="00797786">
              <w:rPr>
                <w:rFonts w:ascii="Times New Roman" w:hAnsi="Times New Roman"/>
                <w:color w:val="000000"/>
              </w:rPr>
              <w:t>Svörunarhlutfall (hjá sjúklingum með mælanlegan sjúkdóm)</w:t>
            </w:r>
          </w:p>
        </w:tc>
      </w:tr>
      <w:tr w:rsidR="00D15122" w:rsidRPr="008F7C6F" w14:paraId="048B49E2" w14:textId="77777777" w:rsidTr="00EE78E8">
        <w:tc>
          <w:tcPr>
            <w:tcW w:w="2276" w:type="dxa"/>
            <w:tcBorders>
              <w:top w:val="single" w:sz="5" w:space="0" w:color="000000"/>
              <w:left w:val="single" w:sz="5" w:space="0" w:color="000000"/>
              <w:bottom w:val="single" w:sz="5" w:space="0" w:color="000000"/>
              <w:right w:val="single" w:sz="5" w:space="0" w:color="000000"/>
            </w:tcBorders>
          </w:tcPr>
          <w:p w14:paraId="2E2030CB" w14:textId="77777777" w:rsidR="00D15122" w:rsidRPr="00797786" w:rsidRDefault="00D15122" w:rsidP="00054CB9">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23FCB151" w14:textId="7777777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Mat rannsóknaraðila</w:t>
            </w:r>
          </w:p>
        </w:tc>
        <w:tc>
          <w:tcPr>
            <w:tcW w:w="3240" w:type="dxa"/>
            <w:gridSpan w:val="2"/>
            <w:tcBorders>
              <w:top w:val="single" w:sz="5" w:space="0" w:color="000000"/>
              <w:left w:val="single" w:sz="5" w:space="0" w:color="000000"/>
              <w:bottom w:val="single" w:sz="5" w:space="0" w:color="000000"/>
              <w:right w:val="single" w:sz="5" w:space="0" w:color="000000"/>
            </w:tcBorders>
          </w:tcPr>
          <w:p w14:paraId="302B3489" w14:textId="7777777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IRF mat</w:t>
            </w:r>
          </w:p>
        </w:tc>
      </w:tr>
      <w:tr w:rsidR="00D15122" w:rsidRPr="008F7C6F" w14:paraId="629FEA8F" w14:textId="77777777" w:rsidTr="00EE78E8">
        <w:tc>
          <w:tcPr>
            <w:tcW w:w="2276" w:type="dxa"/>
            <w:tcBorders>
              <w:top w:val="single" w:sz="5" w:space="0" w:color="000000"/>
              <w:left w:val="single" w:sz="5" w:space="0" w:color="000000"/>
              <w:bottom w:val="single" w:sz="5" w:space="0" w:color="000000"/>
              <w:right w:val="single" w:sz="5" w:space="0" w:color="000000"/>
            </w:tcBorders>
          </w:tcPr>
          <w:p w14:paraId="6E9E1BF8" w14:textId="77777777" w:rsidR="00D15122" w:rsidRPr="00797786" w:rsidRDefault="00D15122" w:rsidP="00054CB9">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42A3F420" w14:textId="77777777" w:rsidR="00D15122" w:rsidRPr="00797786" w:rsidRDefault="009B0756" w:rsidP="00054CB9">
            <w:pPr>
              <w:pStyle w:val="TableParagraph"/>
              <w:keepNext/>
              <w:spacing w:line="246" w:lineRule="exact"/>
              <w:jc w:val="center"/>
              <w:rPr>
                <w:rFonts w:ascii="Times New Roman" w:hAnsi="Times New Roman"/>
                <w:color w:val="000000"/>
              </w:rPr>
            </w:pPr>
            <w:r w:rsidRPr="00797786">
              <w:rPr>
                <w:rFonts w:ascii="Times New Roman" w:hAnsi="Times New Roman"/>
                <w:color w:val="000000"/>
              </w:rPr>
              <w:t>Paklítaxel</w:t>
            </w:r>
          </w:p>
          <w:p w14:paraId="26D9535B" w14:textId="77777777" w:rsidR="00D15122" w:rsidRPr="00797786" w:rsidRDefault="00D15122" w:rsidP="00054CB9">
            <w:pPr>
              <w:pStyle w:val="TableParagraph"/>
              <w:keepNext/>
              <w:spacing w:line="246" w:lineRule="exact"/>
              <w:jc w:val="center"/>
              <w:rPr>
                <w:rFonts w:ascii="Times New Roman" w:hAnsi="Times New Roman"/>
                <w:color w:val="000000"/>
              </w:rPr>
            </w:pPr>
          </w:p>
          <w:p w14:paraId="7A5F9AD4" w14:textId="12034A2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(n</w:t>
            </w:r>
            <w:r w:rsidR="008C3CED">
              <w:rPr>
                <w:rFonts w:ascii="Times New Roman" w:hAnsi="Times New Roman"/>
                <w:color w:val="000000"/>
                <w:lang w:val="en-US"/>
              </w:rPr>
              <w:t> </w:t>
            </w:r>
            <w:r w:rsidRPr="00797786">
              <w:rPr>
                <w:rFonts w:ascii="Times New Roman" w:hAnsi="Times New Roman"/>
                <w:color w:val="000000"/>
              </w:rPr>
              <w:t>=</w:t>
            </w:r>
            <w:r w:rsidR="008C3CED">
              <w:rPr>
                <w:rFonts w:ascii="Times New Roman" w:hAnsi="Times New Roman"/>
                <w:color w:val="000000"/>
              </w:rPr>
              <w:t> </w:t>
            </w:r>
            <w:r w:rsidRPr="00797786">
              <w:rPr>
                <w:rFonts w:ascii="Times New Roman" w:hAnsi="Times New Roman"/>
                <w:color w:val="000000"/>
              </w:rPr>
              <w:t>273)</w:t>
            </w:r>
          </w:p>
        </w:tc>
        <w:tc>
          <w:tcPr>
            <w:tcW w:w="1800" w:type="dxa"/>
            <w:tcBorders>
              <w:top w:val="single" w:sz="5" w:space="0" w:color="000000"/>
              <w:left w:val="single" w:sz="5" w:space="0" w:color="000000"/>
              <w:bottom w:val="single" w:sz="5" w:space="0" w:color="000000"/>
              <w:right w:val="single" w:sz="5" w:space="0" w:color="000000"/>
            </w:tcBorders>
          </w:tcPr>
          <w:p w14:paraId="40C3AFE0" w14:textId="77777777" w:rsidR="002C4BAF" w:rsidRPr="00797786" w:rsidRDefault="009B0756" w:rsidP="002C4BAF">
            <w:pPr>
              <w:pStyle w:val="TableParagraph"/>
              <w:keepNext/>
              <w:spacing w:line="246" w:lineRule="exact"/>
              <w:jc w:val="center"/>
              <w:rPr>
                <w:rFonts w:ascii="Times New Roman" w:hAnsi="Times New Roman"/>
                <w:color w:val="000000"/>
              </w:rPr>
            </w:pPr>
            <w:r w:rsidRPr="00797786">
              <w:rPr>
                <w:rFonts w:ascii="Times New Roman" w:hAnsi="Times New Roman"/>
                <w:color w:val="000000"/>
              </w:rPr>
              <w:t>Paklítaxel/bevacízúmab</w:t>
            </w:r>
          </w:p>
          <w:p w14:paraId="2E3EFDC4" w14:textId="3445E688" w:rsidR="00D15122" w:rsidRPr="00797786" w:rsidRDefault="009B0756" w:rsidP="002C4BAF">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(n</w:t>
            </w:r>
            <w:r w:rsidR="008C3CED">
              <w:rPr>
                <w:rFonts w:ascii="Times New Roman" w:hAnsi="Times New Roman"/>
                <w:color w:val="000000"/>
              </w:rPr>
              <w:t> </w:t>
            </w:r>
            <w:r w:rsidRPr="00797786">
              <w:rPr>
                <w:rFonts w:ascii="Times New Roman" w:hAnsi="Times New Roman"/>
                <w:color w:val="000000"/>
              </w:rPr>
              <w:t>=</w:t>
            </w:r>
            <w:r w:rsidR="008C3CED">
              <w:rPr>
                <w:rFonts w:ascii="Times New Roman" w:hAnsi="Times New Roman"/>
                <w:color w:val="000000"/>
              </w:rPr>
              <w:t> </w:t>
            </w:r>
            <w:r w:rsidRPr="00797786">
              <w:rPr>
                <w:rFonts w:ascii="Times New Roman" w:hAnsi="Times New Roman"/>
                <w:color w:val="000000"/>
              </w:rPr>
              <w:t>252)</w:t>
            </w:r>
          </w:p>
        </w:tc>
        <w:tc>
          <w:tcPr>
            <w:tcW w:w="1440" w:type="dxa"/>
            <w:tcBorders>
              <w:top w:val="single" w:sz="5" w:space="0" w:color="000000"/>
              <w:left w:val="single" w:sz="5" w:space="0" w:color="000000"/>
              <w:bottom w:val="single" w:sz="5" w:space="0" w:color="000000"/>
              <w:right w:val="single" w:sz="5" w:space="0" w:color="000000"/>
            </w:tcBorders>
          </w:tcPr>
          <w:p w14:paraId="419A166E" w14:textId="77777777" w:rsidR="00D15122" w:rsidRPr="00797786" w:rsidRDefault="009B0756" w:rsidP="00054CB9">
            <w:pPr>
              <w:pStyle w:val="TableParagraph"/>
              <w:keepNext/>
              <w:spacing w:line="246" w:lineRule="exact"/>
              <w:jc w:val="center"/>
              <w:rPr>
                <w:rFonts w:ascii="Times New Roman" w:hAnsi="Times New Roman"/>
                <w:color w:val="000000"/>
              </w:rPr>
            </w:pPr>
            <w:r w:rsidRPr="00797786">
              <w:rPr>
                <w:rFonts w:ascii="Times New Roman" w:hAnsi="Times New Roman"/>
                <w:color w:val="000000"/>
              </w:rPr>
              <w:t>Paklítaxel</w:t>
            </w:r>
          </w:p>
          <w:p w14:paraId="4F5B45B6" w14:textId="77777777" w:rsidR="00D15122" w:rsidRPr="00797786" w:rsidRDefault="00D15122" w:rsidP="00054CB9">
            <w:pPr>
              <w:pStyle w:val="TableParagraph"/>
              <w:keepNext/>
              <w:spacing w:line="246" w:lineRule="exact"/>
              <w:jc w:val="center"/>
              <w:rPr>
                <w:rFonts w:ascii="Times New Roman" w:hAnsi="Times New Roman"/>
                <w:color w:val="000000"/>
              </w:rPr>
            </w:pPr>
          </w:p>
          <w:p w14:paraId="7B8E4974" w14:textId="42E5D4C8" w:rsidR="00D15122" w:rsidRPr="00797786" w:rsidRDefault="009B0756" w:rsidP="00054CB9">
            <w:pPr>
              <w:pStyle w:val="TableParagraph"/>
              <w:keepNext/>
              <w:spacing w:line="246" w:lineRule="exact"/>
              <w:jc w:val="center"/>
              <w:rPr>
                <w:rFonts w:ascii="Times New Roman" w:hAnsi="Times New Roman"/>
                <w:color w:val="000000"/>
              </w:rPr>
            </w:pPr>
            <w:r w:rsidRPr="00797786">
              <w:rPr>
                <w:rFonts w:ascii="Times New Roman" w:hAnsi="Times New Roman"/>
                <w:color w:val="000000"/>
              </w:rPr>
              <w:t>(n</w:t>
            </w:r>
            <w:r w:rsidR="008C3CED">
              <w:rPr>
                <w:rFonts w:ascii="Times New Roman" w:hAnsi="Times New Roman"/>
                <w:color w:val="000000"/>
              </w:rPr>
              <w:t> </w:t>
            </w:r>
            <w:r w:rsidRPr="00797786">
              <w:rPr>
                <w:rFonts w:ascii="Times New Roman" w:hAnsi="Times New Roman"/>
                <w:color w:val="000000"/>
              </w:rPr>
              <w:t>=</w:t>
            </w:r>
            <w:r w:rsidR="008C3CED">
              <w:rPr>
                <w:rFonts w:ascii="Times New Roman" w:hAnsi="Times New Roman"/>
                <w:color w:val="000000"/>
              </w:rPr>
              <w:t> </w:t>
            </w:r>
            <w:r w:rsidRPr="00797786">
              <w:rPr>
                <w:rFonts w:ascii="Times New Roman" w:hAnsi="Times New Roman"/>
                <w:color w:val="000000"/>
              </w:rPr>
              <w:t>243)</w:t>
            </w:r>
          </w:p>
        </w:tc>
        <w:tc>
          <w:tcPr>
            <w:tcW w:w="1800" w:type="dxa"/>
            <w:tcBorders>
              <w:top w:val="single" w:sz="5" w:space="0" w:color="000000"/>
              <w:left w:val="single" w:sz="5" w:space="0" w:color="000000"/>
              <w:bottom w:val="single" w:sz="5" w:space="0" w:color="000000"/>
              <w:right w:val="single" w:sz="5" w:space="0" w:color="000000"/>
            </w:tcBorders>
          </w:tcPr>
          <w:p w14:paraId="1CA4EE64" w14:textId="77777777" w:rsidR="002C4BAF" w:rsidRPr="00797786" w:rsidRDefault="009B0756" w:rsidP="002C4BAF">
            <w:pPr>
              <w:pStyle w:val="TableParagraph"/>
              <w:keepNext/>
              <w:spacing w:line="246" w:lineRule="exact"/>
              <w:ind w:right="427"/>
              <w:jc w:val="center"/>
              <w:rPr>
                <w:rFonts w:ascii="Times New Roman" w:hAnsi="Times New Roman"/>
                <w:color w:val="000000"/>
              </w:rPr>
            </w:pPr>
            <w:r w:rsidRPr="00797786">
              <w:rPr>
                <w:rFonts w:ascii="Times New Roman" w:hAnsi="Times New Roman"/>
                <w:color w:val="000000"/>
              </w:rPr>
              <w:t>Paklítaxel/bevacízúmab</w:t>
            </w:r>
          </w:p>
          <w:p w14:paraId="7E5A208E" w14:textId="05E1087C" w:rsidR="00D15122" w:rsidRPr="00797786" w:rsidRDefault="009B0756" w:rsidP="002C4BAF">
            <w:pPr>
              <w:pStyle w:val="TableParagraph"/>
              <w:keepNext/>
              <w:spacing w:line="246" w:lineRule="exact"/>
              <w:ind w:right="427"/>
              <w:jc w:val="center"/>
              <w:rPr>
                <w:rFonts w:ascii="Times New Roman" w:hAnsi="Times New Roman"/>
                <w:color w:val="000000"/>
              </w:rPr>
            </w:pPr>
            <w:r w:rsidRPr="00797786">
              <w:rPr>
                <w:rFonts w:ascii="Times New Roman" w:hAnsi="Times New Roman"/>
                <w:color w:val="000000"/>
              </w:rPr>
              <w:t>(n</w:t>
            </w:r>
            <w:r w:rsidR="008C3CED">
              <w:rPr>
                <w:rFonts w:ascii="Times New Roman" w:hAnsi="Times New Roman"/>
                <w:color w:val="000000"/>
              </w:rPr>
              <w:t> </w:t>
            </w:r>
            <w:r w:rsidRPr="00797786">
              <w:rPr>
                <w:rFonts w:ascii="Times New Roman" w:hAnsi="Times New Roman"/>
                <w:color w:val="000000"/>
              </w:rPr>
              <w:t>=</w:t>
            </w:r>
            <w:r w:rsidR="008C3CED">
              <w:rPr>
                <w:rFonts w:ascii="Times New Roman" w:hAnsi="Times New Roman"/>
                <w:color w:val="000000"/>
              </w:rPr>
              <w:t> </w:t>
            </w:r>
            <w:r w:rsidRPr="00797786">
              <w:rPr>
                <w:rFonts w:ascii="Times New Roman" w:hAnsi="Times New Roman"/>
                <w:color w:val="000000"/>
              </w:rPr>
              <w:t>229)</w:t>
            </w:r>
          </w:p>
        </w:tc>
      </w:tr>
      <w:tr w:rsidR="00D15122" w:rsidRPr="008F7C6F" w14:paraId="67B690AF" w14:textId="77777777" w:rsidTr="00EE78E8">
        <w:tc>
          <w:tcPr>
            <w:tcW w:w="2276" w:type="dxa"/>
            <w:tcBorders>
              <w:top w:val="single" w:sz="5" w:space="0" w:color="000000"/>
              <w:left w:val="single" w:sz="5" w:space="0" w:color="000000"/>
              <w:bottom w:val="single" w:sz="5" w:space="0" w:color="000000"/>
              <w:right w:val="single" w:sz="5" w:space="0" w:color="000000"/>
            </w:tcBorders>
          </w:tcPr>
          <w:p w14:paraId="2BF65D45" w14:textId="77777777" w:rsidR="00D15122" w:rsidRPr="00797786" w:rsidRDefault="00FE1157" w:rsidP="00FE1157">
            <w:pPr>
              <w:pStyle w:val="TableParagraph"/>
              <w:spacing w:line="239" w:lineRule="auto"/>
              <w:ind w:right="225" w:firstLine="90"/>
              <w:jc w:val="center"/>
              <w:rPr>
                <w:rFonts w:ascii="Times New Roman" w:eastAsia="Times New Roman" w:hAnsi="Times New Roman"/>
                <w:color w:val="000000"/>
              </w:rPr>
            </w:pPr>
            <w:r w:rsidRPr="00797786">
              <w:rPr>
                <w:rFonts w:ascii="Times New Roman" w:hAnsi="Times New Roman"/>
                <w:color w:val="000000"/>
              </w:rPr>
              <w:t>% sjúklinga með hlutlæga svörun</w:t>
            </w:r>
          </w:p>
        </w:tc>
        <w:tc>
          <w:tcPr>
            <w:tcW w:w="1440" w:type="dxa"/>
            <w:tcBorders>
              <w:top w:val="single" w:sz="5" w:space="0" w:color="000000"/>
              <w:left w:val="single" w:sz="5" w:space="0" w:color="000000"/>
              <w:bottom w:val="single" w:sz="5" w:space="0" w:color="000000"/>
              <w:right w:val="single" w:sz="5" w:space="0" w:color="000000"/>
            </w:tcBorders>
          </w:tcPr>
          <w:p w14:paraId="2564FA6F"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23,4</w:t>
            </w:r>
          </w:p>
        </w:tc>
        <w:tc>
          <w:tcPr>
            <w:tcW w:w="1800" w:type="dxa"/>
            <w:tcBorders>
              <w:top w:val="single" w:sz="5" w:space="0" w:color="000000"/>
              <w:left w:val="single" w:sz="5" w:space="0" w:color="000000"/>
              <w:bottom w:val="single" w:sz="5" w:space="0" w:color="000000"/>
              <w:right w:val="single" w:sz="5" w:space="0" w:color="000000"/>
            </w:tcBorders>
          </w:tcPr>
          <w:p w14:paraId="2DE82A0D"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48,0</w:t>
            </w:r>
          </w:p>
        </w:tc>
        <w:tc>
          <w:tcPr>
            <w:tcW w:w="1440" w:type="dxa"/>
            <w:tcBorders>
              <w:top w:val="single" w:sz="5" w:space="0" w:color="000000"/>
              <w:left w:val="single" w:sz="5" w:space="0" w:color="000000"/>
              <w:bottom w:val="single" w:sz="5" w:space="0" w:color="000000"/>
              <w:right w:val="single" w:sz="5" w:space="0" w:color="000000"/>
            </w:tcBorders>
          </w:tcPr>
          <w:p w14:paraId="3EA1F144"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22,2</w:t>
            </w:r>
          </w:p>
        </w:tc>
        <w:tc>
          <w:tcPr>
            <w:tcW w:w="1800" w:type="dxa"/>
            <w:tcBorders>
              <w:top w:val="single" w:sz="5" w:space="0" w:color="000000"/>
              <w:left w:val="single" w:sz="5" w:space="0" w:color="000000"/>
              <w:bottom w:val="single" w:sz="5" w:space="0" w:color="000000"/>
              <w:right w:val="single" w:sz="5" w:space="0" w:color="000000"/>
            </w:tcBorders>
          </w:tcPr>
          <w:p w14:paraId="65B18E8C"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49,8</w:t>
            </w:r>
          </w:p>
        </w:tc>
      </w:tr>
      <w:tr w:rsidR="00D15122" w:rsidRPr="008F7C6F" w14:paraId="4999F7FD" w14:textId="77777777" w:rsidTr="00EE78E8">
        <w:tc>
          <w:tcPr>
            <w:tcW w:w="2276" w:type="dxa"/>
            <w:tcBorders>
              <w:top w:val="single" w:sz="5" w:space="0" w:color="000000"/>
              <w:left w:val="single" w:sz="5" w:space="0" w:color="000000"/>
              <w:bottom w:val="single" w:sz="5" w:space="0" w:color="000000"/>
              <w:right w:val="single" w:sz="5" w:space="0" w:color="000000"/>
            </w:tcBorders>
          </w:tcPr>
          <w:p w14:paraId="61D98521" w14:textId="77777777" w:rsidR="00D15122" w:rsidRPr="00797786" w:rsidRDefault="009B0756" w:rsidP="007F6E1B">
            <w:pPr>
              <w:pStyle w:val="TableParagraph"/>
              <w:spacing w:line="246" w:lineRule="exact"/>
              <w:jc w:val="center"/>
              <w:rPr>
                <w:rFonts w:ascii="Times New Roman" w:eastAsia="Times New Roman" w:hAnsi="Times New Roman"/>
                <w:color w:val="000000"/>
              </w:rPr>
            </w:pPr>
            <w:r w:rsidRPr="00797786">
              <w:rPr>
                <w:rFonts w:ascii="Times New Roman" w:hAnsi="Times New Roman"/>
                <w:color w:val="000000"/>
              </w:rPr>
              <w:t>p-gildi</w:t>
            </w:r>
          </w:p>
        </w:tc>
        <w:tc>
          <w:tcPr>
            <w:tcW w:w="3240" w:type="dxa"/>
            <w:gridSpan w:val="2"/>
            <w:tcBorders>
              <w:top w:val="single" w:sz="5" w:space="0" w:color="000000"/>
              <w:left w:val="single" w:sz="5" w:space="0" w:color="000000"/>
              <w:bottom w:val="single" w:sz="5" w:space="0" w:color="000000"/>
              <w:right w:val="single" w:sz="5" w:space="0" w:color="000000"/>
            </w:tcBorders>
          </w:tcPr>
          <w:p w14:paraId="70D530FB"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3DC4FFE6" w14:textId="77777777" w:rsidR="00D15122" w:rsidRPr="00797786" w:rsidRDefault="009B0756" w:rsidP="007F6E1B">
            <w:pPr>
              <w:pStyle w:val="TableParagraph"/>
              <w:spacing w:line="246" w:lineRule="exact"/>
              <w:jc w:val="center"/>
              <w:rPr>
                <w:rFonts w:ascii="Times New Roman" w:hAnsi="Times New Roman"/>
                <w:color w:val="000000"/>
              </w:rPr>
            </w:pPr>
            <w:r w:rsidRPr="00797786">
              <w:rPr>
                <w:rFonts w:ascii="Times New Roman" w:hAnsi="Times New Roman"/>
                <w:color w:val="000000"/>
              </w:rPr>
              <w:t>&lt; 0,0001</w:t>
            </w:r>
          </w:p>
        </w:tc>
      </w:tr>
    </w:tbl>
    <w:p w14:paraId="32CB9228" w14:textId="77777777" w:rsidR="00D15122" w:rsidRPr="008F7C6F" w:rsidRDefault="009B0756" w:rsidP="007F6E1B">
      <w:pPr>
        <w:spacing w:line="222" w:lineRule="exact"/>
        <w:rPr>
          <w:rFonts w:ascii="Times New Roman" w:eastAsia="Times New Roman" w:hAnsi="Times New Roman"/>
          <w:color w:val="000000"/>
          <w:sz w:val="20"/>
          <w:szCs w:val="20"/>
        </w:rPr>
      </w:pPr>
      <w:r w:rsidRPr="008F7C6F">
        <w:rPr>
          <w:rFonts w:ascii="Times New Roman" w:hAnsi="Times New Roman"/>
          <w:color w:val="000000"/>
          <w:sz w:val="20"/>
        </w:rPr>
        <w:t xml:space="preserve">* </w:t>
      </w:r>
      <w:r w:rsidR="008E2912" w:rsidRPr="008F7C6F">
        <w:rPr>
          <w:rFonts w:ascii="Times New Roman" w:hAnsi="Times New Roman"/>
          <w:color w:val="000000"/>
          <w:sz w:val="20"/>
        </w:rPr>
        <w:t>aðal</w:t>
      </w:r>
      <w:r w:rsidRPr="008F7C6F">
        <w:rPr>
          <w:rFonts w:ascii="Times New Roman" w:hAnsi="Times New Roman"/>
          <w:color w:val="000000"/>
          <w:sz w:val="20"/>
        </w:rPr>
        <w:t>greining</w:t>
      </w:r>
    </w:p>
    <w:p w14:paraId="46B2DBED" w14:textId="77777777" w:rsidR="00D15122" w:rsidRPr="008F7C6F" w:rsidRDefault="00D15122" w:rsidP="007F6E1B">
      <w:pPr>
        <w:rPr>
          <w:rFonts w:ascii="Times New Roman" w:eastAsia="Times New Roman" w:hAnsi="Times New Roman"/>
          <w:color w:val="000000"/>
          <w:sz w:val="20"/>
          <w:szCs w:val="20"/>
        </w:rPr>
      </w:pPr>
    </w:p>
    <w:tbl>
      <w:tblPr>
        <w:tblW w:w="0" w:type="auto"/>
        <w:tblInd w:w="6" w:type="dxa"/>
        <w:tblLayout w:type="fixed"/>
        <w:tblCellMar>
          <w:left w:w="0" w:type="dxa"/>
          <w:right w:w="0" w:type="dxa"/>
        </w:tblCellMar>
        <w:tblLook w:val="01E0" w:firstRow="1" w:lastRow="1" w:firstColumn="1" w:lastColumn="1" w:noHBand="0" w:noVBand="0"/>
      </w:tblPr>
      <w:tblGrid>
        <w:gridCol w:w="2268"/>
        <w:gridCol w:w="3394"/>
        <w:gridCol w:w="3171"/>
      </w:tblGrid>
      <w:tr w:rsidR="00D15122" w:rsidRPr="008F7C6F" w14:paraId="1DA1D9DE" w14:textId="77777777" w:rsidTr="00EE78E8">
        <w:tc>
          <w:tcPr>
            <w:tcW w:w="8833" w:type="dxa"/>
            <w:gridSpan w:val="3"/>
            <w:tcBorders>
              <w:top w:val="single" w:sz="5" w:space="0" w:color="000000"/>
              <w:left w:val="single" w:sz="5" w:space="0" w:color="000000"/>
              <w:bottom w:val="single" w:sz="5" w:space="0" w:color="000000"/>
              <w:right w:val="single" w:sz="5" w:space="0" w:color="000000"/>
            </w:tcBorders>
          </w:tcPr>
          <w:p w14:paraId="56ABF34E" w14:textId="77777777" w:rsidR="00D15122" w:rsidRPr="00797786" w:rsidRDefault="009B0756" w:rsidP="00EE78E8">
            <w:pPr>
              <w:pStyle w:val="TableParagraph"/>
              <w:keepNext/>
              <w:keepLines/>
              <w:spacing w:line="246" w:lineRule="exact"/>
              <w:rPr>
                <w:rFonts w:ascii="Times New Roman" w:eastAsia="Times New Roman" w:hAnsi="Times New Roman"/>
                <w:color w:val="000000"/>
              </w:rPr>
            </w:pPr>
            <w:r w:rsidRPr="00797786">
              <w:rPr>
                <w:rFonts w:ascii="Times New Roman" w:hAnsi="Times New Roman"/>
                <w:color w:val="000000"/>
              </w:rPr>
              <w:lastRenderedPageBreak/>
              <w:t>Heildarlifun</w:t>
            </w:r>
          </w:p>
        </w:tc>
      </w:tr>
      <w:tr w:rsidR="00D15122" w:rsidRPr="008F7C6F" w14:paraId="585D178E" w14:textId="77777777" w:rsidTr="00EE78E8">
        <w:tc>
          <w:tcPr>
            <w:tcW w:w="2268" w:type="dxa"/>
            <w:tcBorders>
              <w:top w:val="single" w:sz="5" w:space="0" w:color="000000"/>
              <w:left w:val="single" w:sz="5" w:space="0" w:color="000000"/>
              <w:bottom w:val="single" w:sz="5" w:space="0" w:color="000000"/>
              <w:right w:val="single" w:sz="5" w:space="0" w:color="000000"/>
            </w:tcBorders>
          </w:tcPr>
          <w:p w14:paraId="652FEE04" w14:textId="77777777" w:rsidR="00D15122" w:rsidRPr="00797786" w:rsidRDefault="00D15122" w:rsidP="00EE78E8">
            <w:pPr>
              <w:keepNext/>
              <w:keepLines/>
              <w:rPr>
                <w:rFonts w:ascii="Times New Roman" w:hAnsi="Times New Roman"/>
                <w:color w:val="000000"/>
              </w:rPr>
            </w:pPr>
          </w:p>
        </w:tc>
        <w:tc>
          <w:tcPr>
            <w:tcW w:w="3394" w:type="dxa"/>
            <w:tcBorders>
              <w:top w:val="single" w:sz="5" w:space="0" w:color="000000"/>
              <w:left w:val="single" w:sz="5" w:space="0" w:color="000000"/>
              <w:bottom w:val="single" w:sz="5" w:space="0" w:color="000000"/>
              <w:right w:val="single" w:sz="5" w:space="0" w:color="000000"/>
            </w:tcBorders>
          </w:tcPr>
          <w:p w14:paraId="7ACAFD85" w14:textId="77777777" w:rsidR="00D15122" w:rsidRPr="00797786" w:rsidRDefault="009B0756" w:rsidP="00EE78E8">
            <w:pPr>
              <w:pStyle w:val="TableParagraph"/>
              <w:keepNext/>
              <w:keepLines/>
              <w:spacing w:line="246" w:lineRule="exact"/>
              <w:jc w:val="center"/>
              <w:rPr>
                <w:rFonts w:ascii="Times New Roman" w:hAnsi="Times New Roman"/>
                <w:color w:val="000000"/>
              </w:rPr>
            </w:pPr>
            <w:r w:rsidRPr="00797786">
              <w:rPr>
                <w:rFonts w:ascii="Times New Roman" w:hAnsi="Times New Roman"/>
                <w:color w:val="000000"/>
              </w:rPr>
              <w:t>Paklítaxel</w:t>
            </w:r>
          </w:p>
          <w:p w14:paraId="586CD100" w14:textId="07C70C71" w:rsidR="00D15122" w:rsidRPr="00797786" w:rsidRDefault="009B0756" w:rsidP="00EE78E8">
            <w:pPr>
              <w:pStyle w:val="TableParagraph"/>
              <w:keepNext/>
              <w:keepLines/>
              <w:spacing w:line="246" w:lineRule="exact"/>
              <w:jc w:val="center"/>
              <w:rPr>
                <w:rFonts w:ascii="Times New Roman" w:hAnsi="Times New Roman"/>
                <w:color w:val="000000"/>
              </w:rPr>
            </w:pPr>
            <w:r w:rsidRPr="00797786">
              <w:rPr>
                <w:rFonts w:ascii="Times New Roman" w:hAnsi="Times New Roman"/>
                <w:color w:val="000000"/>
              </w:rPr>
              <w:t>(n</w:t>
            </w:r>
            <w:r w:rsidR="00692C28">
              <w:rPr>
                <w:rFonts w:ascii="Times New Roman" w:hAnsi="Times New Roman"/>
                <w:color w:val="000000"/>
              </w:rPr>
              <w:t> </w:t>
            </w:r>
            <w:r w:rsidRPr="00797786">
              <w:rPr>
                <w:rFonts w:ascii="Times New Roman" w:hAnsi="Times New Roman"/>
                <w:color w:val="000000"/>
              </w:rPr>
              <w:t>=</w:t>
            </w:r>
            <w:r w:rsidR="00692C28">
              <w:rPr>
                <w:rFonts w:ascii="Times New Roman" w:hAnsi="Times New Roman"/>
                <w:color w:val="000000"/>
              </w:rPr>
              <w:t> </w:t>
            </w:r>
            <w:r w:rsidRPr="00797786">
              <w:rPr>
                <w:rFonts w:ascii="Times New Roman" w:hAnsi="Times New Roman"/>
                <w:color w:val="000000"/>
              </w:rPr>
              <w:t>354)</w:t>
            </w:r>
          </w:p>
        </w:tc>
        <w:tc>
          <w:tcPr>
            <w:tcW w:w="3171" w:type="dxa"/>
            <w:tcBorders>
              <w:top w:val="single" w:sz="5" w:space="0" w:color="000000"/>
              <w:left w:val="single" w:sz="5" w:space="0" w:color="000000"/>
              <w:bottom w:val="single" w:sz="5" w:space="0" w:color="000000"/>
              <w:right w:val="single" w:sz="5" w:space="0" w:color="000000"/>
            </w:tcBorders>
          </w:tcPr>
          <w:p w14:paraId="619AC63D" w14:textId="77777777" w:rsidR="00FE1157" w:rsidRPr="00797786" w:rsidRDefault="009B0756" w:rsidP="00EE78E8">
            <w:pPr>
              <w:pStyle w:val="TableParagraph"/>
              <w:keepNext/>
              <w:keepLines/>
              <w:spacing w:line="246" w:lineRule="exact"/>
              <w:jc w:val="center"/>
              <w:rPr>
                <w:rFonts w:ascii="Times New Roman" w:hAnsi="Times New Roman"/>
                <w:color w:val="000000"/>
              </w:rPr>
            </w:pPr>
            <w:r w:rsidRPr="00797786">
              <w:rPr>
                <w:rFonts w:ascii="Times New Roman" w:hAnsi="Times New Roman"/>
                <w:color w:val="000000"/>
              </w:rPr>
              <w:t>Paklítaxel/bevacízúmab</w:t>
            </w:r>
          </w:p>
          <w:p w14:paraId="09B3F8D1" w14:textId="07B44E4C" w:rsidR="00D15122" w:rsidRPr="00797786" w:rsidRDefault="009B0756" w:rsidP="00EE78E8">
            <w:pPr>
              <w:pStyle w:val="TableParagraph"/>
              <w:keepNext/>
              <w:keepLines/>
              <w:spacing w:line="246" w:lineRule="exact"/>
              <w:jc w:val="center"/>
              <w:rPr>
                <w:rFonts w:ascii="Times New Roman" w:hAnsi="Times New Roman"/>
                <w:color w:val="000000"/>
              </w:rPr>
            </w:pPr>
            <w:r w:rsidRPr="00797786">
              <w:rPr>
                <w:rFonts w:ascii="Times New Roman" w:hAnsi="Times New Roman"/>
                <w:color w:val="000000"/>
              </w:rPr>
              <w:t>(n</w:t>
            </w:r>
            <w:r w:rsidR="00692C28">
              <w:rPr>
                <w:rFonts w:ascii="Times New Roman" w:hAnsi="Times New Roman"/>
                <w:color w:val="000000"/>
              </w:rPr>
              <w:t> </w:t>
            </w:r>
            <w:r w:rsidRPr="00797786">
              <w:rPr>
                <w:rFonts w:ascii="Times New Roman" w:hAnsi="Times New Roman"/>
                <w:color w:val="000000"/>
              </w:rPr>
              <w:t>=</w:t>
            </w:r>
            <w:r w:rsidR="00692C28">
              <w:rPr>
                <w:rFonts w:ascii="Times New Roman" w:hAnsi="Times New Roman"/>
                <w:color w:val="000000"/>
              </w:rPr>
              <w:t> </w:t>
            </w:r>
            <w:r w:rsidRPr="00797786">
              <w:rPr>
                <w:rFonts w:ascii="Times New Roman" w:hAnsi="Times New Roman"/>
                <w:color w:val="000000"/>
              </w:rPr>
              <w:t>368)</w:t>
            </w:r>
          </w:p>
        </w:tc>
      </w:tr>
      <w:tr w:rsidR="00D15122" w:rsidRPr="008F7C6F" w14:paraId="3E8C2202" w14:textId="77777777" w:rsidTr="00EE78E8">
        <w:tc>
          <w:tcPr>
            <w:tcW w:w="2268" w:type="dxa"/>
            <w:tcBorders>
              <w:top w:val="single" w:sz="5" w:space="0" w:color="000000"/>
              <w:left w:val="single" w:sz="5" w:space="0" w:color="000000"/>
              <w:bottom w:val="single" w:sz="5" w:space="0" w:color="000000"/>
              <w:right w:val="single" w:sz="5" w:space="0" w:color="000000"/>
            </w:tcBorders>
          </w:tcPr>
          <w:p w14:paraId="065D942E" w14:textId="77777777" w:rsidR="00D15122" w:rsidRPr="00797786" w:rsidRDefault="009B0756" w:rsidP="00EE78E8">
            <w:pPr>
              <w:pStyle w:val="TableParagraph"/>
              <w:keepNext/>
              <w:keepLines/>
              <w:spacing w:line="246" w:lineRule="exact"/>
              <w:rPr>
                <w:rFonts w:ascii="Times New Roman" w:eastAsia="Times New Roman" w:hAnsi="Times New Roman"/>
                <w:color w:val="000000"/>
              </w:rPr>
            </w:pPr>
            <w:r w:rsidRPr="00797786">
              <w:rPr>
                <w:rFonts w:ascii="Times New Roman" w:hAnsi="Times New Roman"/>
                <w:color w:val="000000"/>
              </w:rPr>
              <w:t>Miðgildi heildarlifunar (mánuðir)</w:t>
            </w:r>
          </w:p>
        </w:tc>
        <w:tc>
          <w:tcPr>
            <w:tcW w:w="3394" w:type="dxa"/>
            <w:tcBorders>
              <w:top w:val="single" w:sz="5" w:space="0" w:color="000000"/>
              <w:left w:val="single" w:sz="5" w:space="0" w:color="000000"/>
              <w:bottom w:val="single" w:sz="5" w:space="0" w:color="000000"/>
              <w:right w:val="single" w:sz="5" w:space="0" w:color="000000"/>
            </w:tcBorders>
          </w:tcPr>
          <w:p w14:paraId="4F0A6A46" w14:textId="77777777" w:rsidR="00D15122" w:rsidRPr="00797786" w:rsidRDefault="009B0756" w:rsidP="00EE78E8">
            <w:pPr>
              <w:pStyle w:val="TableParagraph"/>
              <w:keepNext/>
              <w:keepLines/>
              <w:spacing w:line="246" w:lineRule="exact"/>
              <w:jc w:val="center"/>
              <w:rPr>
                <w:rFonts w:ascii="Times New Roman" w:hAnsi="Times New Roman"/>
                <w:color w:val="000000"/>
              </w:rPr>
            </w:pPr>
            <w:r w:rsidRPr="00797786">
              <w:rPr>
                <w:rFonts w:ascii="Times New Roman" w:hAnsi="Times New Roman"/>
                <w:color w:val="000000"/>
              </w:rPr>
              <w:t>24,8</w:t>
            </w:r>
          </w:p>
        </w:tc>
        <w:tc>
          <w:tcPr>
            <w:tcW w:w="3171" w:type="dxa"/>
            <w:tcBorders>
              <w:top w:val="single" w:sz="5" w:space="0" w:color="000000"/>
              <w:left w:val="single" w:sz="5" w:space="0" w:color="000000"/>
              <w:bottom w:val="single" w:sz="5" w:space="0" w:color="000000"/>
              <w:right w:val="single" w:sz="5" w:space="0" w:color="000000"/>
            </w:tcBorders>
          </w:tcPr>
          <w:p w14:paraId="5D9BD6CB" w14:textId="77777777" w:rsidR="00D15122" w:rsidRPr="00797786" w:rsidRDefault="009B0756" w:rsidP="00EE78E8">
            <w:pPr>
              <w:pStyle w:val="TableParagraph"/>
              <w:keepNext/>
              <w:keepLines/>
              <w:spacing w:line="246" w:lineRule="exact"/>
              <w:jc w:val="center"/>
              <w:rPr>
                <w:rFonts w:ascii="Times New Roman" w:hAnsi="Times New Roman"/>
                <w:color w:val="000000"/>
              </w:rPr>
            </w:pPr>
            <w:r w:rsidRPr="00797786">
              <w:rPr>
                <w:rFonts w:ascii="Times New Roman" w:hAnsi="Times New Roman"/>
                <w:color w:val="000000"/>
              </w:rPr>
              <w:t>26,5</w:t>
            </w:r>
          </w:p>
        </w:tc>
      </w:tr>
      <w:tr w:rsidR="00D15122" w:rsidRPr="008F7C6F" w14:paraId="6FBF8AE2" w14:textId="77777777" w:rsidTr="00EE78E8">
        <w:tc>
          <w:tcPr>
            <w:tcW w:w="2268" w:type="dxa"/>
            <w:tcBorders>
              <w:top w:val="single" w:sz="5" w:space="0" w:color="000000"/>
              <w:left w:val="single" w:sz="5" w:space="0" w:color="000000"/>
              <w:bottom w:val="single" w:sz="5" w:space="0" w:color="000000"/>
              <w:right w:val="single" w:sz="5" w:space="0" w:color="000000"/>
            </w:tcBorders>
          </w:tcPr>
          <w:p w14:paraId="21016EA9" w14:textId="77777777" w:rsidR="00FE1157" w:rsidRPr="00797786" w:rsidRDefault="009B0756" w:rsidP="00EE78E8">
            <w:pPr>
              <w:pStyle w:val="TableParagraph"/>
              <w:keepNext/>
              <w:keepLines/>
              <w:spacing w:line="239" w:lineRule="auto"/>
              <w:ind w:right="717" w:firstLine="261"/>
              <w:jc w:val="center"/>
              <w:rPr>
                <w:rFonts w:ascii="Times New Roman" w:hAnsi="Times New Roman"/>
                <w:color w:val="000000"/>
              </w:rPr>
            </w:pPr>
            <w:r w:rsidRPr="00797786">
              <w:rPr>
                <w:rFonts w:ascii="Times New Roman" w:hAnsi="Times New Roman"/>
                <w:color w:val="000000"/>
              </w:rPr>
              <w:t>Áhættuhlutfall</w:t>
            </w:r>
          </w:p>
          <w:p w14:paraId="4EFF0B42" w14:textId="77777777" w:rsidR="00D15122" w:rsidRPr="00797786" w:rsidRDefault="009B0756" w:rsidP="00EE78E8">
            <w:pPr>
              <w:pStyle w:val="TableParagraph"/>
              <w:keepNext/>
              <w:keepLines/>
              <w:spacing w:line="239" w:lineRule="auto"/>
              <w:ind w:right="717" w:firstLine="261"/>
              <w:jc w:val="center"/>
              <w:rPr>
                <w:rFonts w:ascii="Times New Roman" w:eastAsia="Times New Roman" w:hAnsi="Times New Roman"/>
                <w:color w:val="000000"/>
              </w:rPr>
            </w:pPr>
            <w:r w:rsidRPr="00797786">
              <w:rPr>
                <w:rFonts w:ascii="Times New Roman" w:hAnsi="Times New Roman"/>
                <w:color w:val="000000"/>
              </w:rPr>
              <w:t>(95% CI)</w:t>
            </w:r>
          </w:p>
        </w:tc>
        <w:tc>
          <w:tcPr>
            <w:tcW w:w="6565" w:type="dxa"/>
            <w:gridSpan w:val="2"/>
            <w:tcBorders>
              <w:top w:val="single" w:sz="5" w:space="0" w:color="000000"/>
              <w:left w:val="single" w:sz="5" w:space="0" w:color="000000"/>
              <w:bottom w:val="single" w:sz="5" w:space="0" w:color="000000"/>
              <w:right w:val="single" w:sz="5" w:space="0" w:color="000000"/>
            </w:tcBorders>
          </w:tcPr>
          <w:p w14:paraId="295FAFDB" w14:textId="77777777" w:rsidR="00D15122" w:rsidRPr="00797786" w:rsidRDefault="009B0756" w:rsidP="00EE78E8">
            <w:pPr>
              <w:pStyle w:val="TableParagraph"/>
              <w:keepNext/>
              <w:keepLines/>
              <w:spacing w:line="246" w:lineRule="exact"/>
              <w:jc w:val="center"/>
              <w:rPr>
                <w:rFonts w:ascii="Times New Roman" w:hAnsi="Times New Roman"/>
                <w:color w:val="000000"/>
              </w:rPr>
            </w:pPr>
            <w:r w:rsidRPr="00797786">
              <w:rPr>
                <w:rFonts w:ascii="Times New Roman" w:hAnsi="Times New Roman"/>
                <w:color w:val="000000"/>
              </w:rPr>
              <w:t>0,869</w:t>
            </w:r>
          </w:p>
          <w:p w14:paraId="56EA25F8" w14:textId="77777777" w:rsidR="00D15122" w:rsidRPr="00797786" w:rsidRDefault="009B0756" w:rsidP="00EE78E8">
            <w:pPr>
              <w:pStyle w:val="TableParagraph"/>
              <w:keepNext/>
              <w:keepLines/>
              <w:spacing w:line="246" w:lineRule="exact"/>
              <w:jc w:val="center"/>
              <w:rPr>
                <w:rFonts w:ascii="Times New Roman" w:hAnsi="Times New Roman"/>
                <w:color w:val="000000"/>
              </w:rPr>
            </w:pPr>
            <w:r w:rsidRPr="00797786">
              <w:rPr>
                <w:rFonts w:ascii="Times New Roman" w:hAnsi="Times New Roman"/>
                <w:color w:val="000000"/>
              </w:rPr>
              <w:t>(0,722; 1,046)</w:t>
            </w:r>
          </w:p>
        </w:tc>
      </w:tr>
      <w:tr w:rsidR="00D15122" w:rsidRPr="008F7C6F" w14:paraId="739CE78C" w14:textId="77777777" w:rsidTr="00EE78E8">
        <w:tc>
          <w:tcPr>
            <w:tcW w:w="2268" w:type="dxa"/>
            <w:tcBorders>
              <w:top w:val="single" w:sz="5" w:space="0" w:color="000000"/>
              <w:left w:val="single" w:sz="5" w:space="0" w:color="000000"/>
              <w:bottom w:val="single" w:sz="5" w:space="0" w:color="000000"/>
              <w:right w:val="single" w:sz="5" w:space="0" w:color="000000"/>
            </w:tcBorders>
          </w:tcPr>
          <w:p w14:paraId="2240009B" w14:textId="77777777" w:rsidR="00D15122" w:rsidRPr="00797786" w:rsidRDefault="009B0756" w:rsidP="00EE78E8">
            <w:pPr>
              <w:pStyle w:val="TableParagraph"/>
              <w:keepNext/>
              <w:keepLines/>
              <w:spacing w:line="239" w:lineRule="auto"/>
              <w:ind w:right="717" w:firstLine="261"/>
              <w:jc w:val="center"/>
              <w:rPr>
                <w:rFonts w:ascii="Times New Roman" w:eastAsia="Times New Roman" w:hAnsi="Times New Roman"/>
                <w:color w:val="000000"/>
              </w:rPr>
            </w:pPr>
            <w:r w:rsidRPr="00797786">
              <w:rPr>
                <w:rFonts w:ascii="Times New Roman" w:hAnsi="Times New Roman"/>
                <w:color w:val="000000"/>
              </w:rPr>
              <w:t>p-gildi</w:t>
            </w:r>
          </w:p>
        </w:tc>
        <w:tc>
          <w:tcPr>
            <w:tcW w:w="6565" w:type="dxa"/>
            <w:gridSpan w:val="2"/>
            <w:tcBorders>
              <w:top w:val="single" w:sz="5" w:space="0" w:color="000000"/>
              <w:left w:val="single" w:sz="5" w:space="0" w:color="000000"/>
              <w:bottom w:val="single" w:sz="5" w:space="0" w:color="000000"/>
              <w:right w:val="single" w:sz="5" w:space="0" w:color="000000"/>
            </w:tcBorders>
          </w:tcPr>
          <w:p w14:paraId="0C640192" w14:textId="77777777" w:rsidR="00D15122" w:rsidRPr="00797786" w:rsidRDefault="009B0756" w:rsidP="00EE78E8">
            <w:pPr>
              <w:pStyle w:val="TableParagraph"/>
              <w:keepNext/>
              <w:keepLines/>
              <w:spacing w:line="246" w:lineRule="exact"/>
              <w:jc w:val="center"/>
              <w:rPr>
                <w:rFonts w:ascii="Times New Roman" w:hAnsi="Times New Roman"/>
                <w:color w:val="000000"/>
              </w:rPr>
            </w:pPr>
            <w:r w:rsidRPr="00797786">
              <w:rPr>
                <w:rFonts w:ascii="Times New Roman" w:hAnsi="Times New Roman"/>
                <w:color w:val="000000"/>
              </w:rPr>
              <w:t>0,1374</w:t>
            </w:r>
          </w:p>
        </w:tc>
      </w:tr>
    </w:tbl>
    <w:p w14:paraId="656BD7D3" w14:textId="77777777" w:rsidR="00D15122" w:rsidRPr="00797786" w:rsidRDefault="00D15122" w:rsidP="007F6E1B">
      <w:pPr>
        <w:rPr>
          <w:rFonts w:ascii="Times New Roman" w:eastAsia="Times New Roman" w:hAnsi="Times New Roman"/>
          <w:color w:val="000000"/>
        </w:rPr>
      </w:pPr>
    </w:p>
    <w:p w14:paraId="75439E21" w14:textId="77777777" w:rsidR="00D15122" w:rsidRPr="00797786" w:rsidRDefault="009B0756" w:rsidP="007F6E1B">
      <w:pPr>
        <w:pStyle w:val="BodyText"/>
        <w:ind w:left="0" w:right="265"/>
        <w:rPr>
          <w:color w:val="000000"/>
        </w:rPr>
      </w:pPr>
      <w:r w:rsidRPr="00797786">
        <w:rPr>
          <w:color w:val="000000"/>
        </w:rPr>
        <w:t>Klínískur ávinningur af bevacízúmabi mældur út frá lifun án versnunar sjúkdóms kom í ljós hjá öllum forskilgreindum undirhópum sem prófaðir voru (þar með talið sjúkdómslaust bil, fjöldi meinvarpastaða, fyrri stuðningsmeðferð með krabbameinslyfjum og staða estrógenviðtaka (estrogen receptor, ER).</w:t>
      </w:r>
    </w:p>
    <w:p w14:paraId="3E164815" w14:textId="77777777" w:rsidR="009A2712" w:rsidRPr="00797786" w:rsidRDefault="009A2712" w:rsidP="007F6E1B">
      <w:pPr>
        <w:pStyle w:val="BodyText"/>
        <w:ind w:left="0" w:right="265"/>
        <w:rPr>
          <w:color w:val="000000"/>
        </w:rPr>
      </w:pPr>
    </w:p>
    <w:p w14:paraId="77D81D46"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i/>
          <w:iCs/>
          <w:color w:val="000000"/>
          <w:lang w:eastAsia="da-DK" w:bidi="ar-SA"/>
        </w:rPr>
        <w:t xml:space="preserve">AVF3694g </w:t>
      </w:r>
    </w:p>
    <w:p w14:paraId="38E809DB"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AVF3694g var fjölsetra, slembiröðuð III. stigs rannsókn með samanburði við lyfleysu, gerð til að meta verkun og öryggi </w:t>
      </w:r>
      <w:r w:rsidRPr="00797786">
        <w:rPr>
          <w:rFonts w:ascii="Times New Roman" w:hAnsi="Times New Roman"/>
          <w:color w:val="000000"/>
          <w:lang w:eastAsia="da-DK"/>
        </w:rPr>
        <w:t>bevacízúmabs</w:t>
      </w:r>
      <w:r w:rsidRPr="00797786">
        <w:rPr>
          <w:rFonts w:ascii="Times New Roman" w:hAnsi="Times New Roman"/>
          <w:color w:val="000000"/>
          <w:lang w:eastAsia="da-DK" w:bidi="ar-SA"/>
        </w:rPr>
        <w:t xml:space="preserve"> í samsettri meðferð með öðrum krabbameinslyfjum, samanborið við sömu krabbameinslyf ásamt lyfleysu, sem fyrstu meðferð fyrir sjúklinga með HER2-neikvætt brjóstakrabbamein, með meinvörpum eða sem tók sig aftur upp á sama stað. </w:t>
      </w:r>
    </w:p>
    <w:p w14:paraId="38CEE11D"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739EE51B"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Þátttakendur fengu krabbameinslyfjameðferð að vali rannsakanda og var síðan slembiraðað í hlutfallinu 2:1 í hópa sem fengu annaðhvort krabbameinslyfjameðferð ásamt </w:t>
      </w:r>
      <w:r w:rsidRPr="00797786">
        <w:rPr>
          <w:rFonts w:ascii="Times New Roman" w:hAnsi="Times New Roman"/>
          <w:color w:val="000000"/>
          <w:lang w:eastAsia="da-DK"/>
        </w:rPr>
        <w:t xml:space="preserve">bevacízúmabi </w:t>
      </w:r>
      <w:r w:rsidRPr="00797786">
        <w:rPr>
          <w:rFonts w:ascii="Times New Roman" w:hAnsi="Times New Roman"/>
          <w:color w:val="000000"/>
          <w:lang w:eastAsia="da-DK" w:bidi="ar-SA"/>
        </w:rPr>
        <w:t>eða sömu krabbameinslyfjameðferð ásamt lyfleysu. Meðal krabbameinslyfja sem til greina komu voru capecítabín, taxan (próteinbundið paklítaxel, dócetaxel), efni byggð á antracýklíni (doxórúbicín</w:t>
      </w:r>
      <w:r w:rsidR="00810FC0" w:rsidRPr="00797786">
        <w:rPr>
          <w:rFonts w:ascii="Times New Roman" w:hAnsi="Times New Roman"/>
          <w:color w:val="000000"/>
          <w:lang w:eastAsia="da-DK" w:bidi="ar-SA"/>
        </w:rPr>
        <w:t> /</w:t>
      </w:r>
      <w:r w:rsidRPr="00797786">
        <w:rPr>
          <w:rFonts w:ascii="Times New Roman" w:hAnsi="Times New Roman"/>
          <w:color w:val="000000"/>
          <w:lang w:eastAsia="da-DK" w:bidi="ar-SA"/>
        </w:rPr>
        <w:t xml:space="preserve"> cýklófosfamíð, epirúbicín</w:t>
      </w:r>
      <w:r w:rsidR="00810FC0"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810FC0"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cýklófosfamíð, 5</w:t>
      </w:r>
      <w:r w:rsidRPr="00797786">
        <w:rPr>
          <w:rFonts w:ascii="Times New Roman" w:hAnsi="Times New Roman"/>
          <w:color w:val="000000"/>
          <w:lang w:eastAsia="da-DK" w:bidi="ar-SA"/>
        </w:rPr>
        <w:noBreakHyphen/>
        <w:t>flúoróúracíl</w:t>
      </w:r>
      <w:r w:rsidR="00810FC0"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810FC0"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doxórúbicín</w:t>
      </w:r>
      <w:r w:rsidR="00810FC0"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810FC0"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cýklófosfamíð, 5</w:t>
      </w:r>
      <w:r w:rsidRPr="00797786">
        <w:rPr>
          <w:rFonts w:ascii="Times New Roman" w:hAnsi="Times New Roman"/>
          <w:color w:val="000000"/>
          <w:lang w:eastAsia="da-DK" w:bidi="ar-SA"/>
        </w:rPr>
        <w:noBreakHyphen/>
        <w:t>flúoróúracíl</w:t>
      </w:r>
      <w:r w:rsidR="00810FC0"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810FC0"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epirúbicín</w:t>
      </w:r>
      <w:r w:rsidR="00810FC0"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810FC0"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 xml:space="preserve">cýklófosfamíð), gefin á þriggja vikna fresti. Þátttakendur fengu 15 mg/kg </w:t>
      </w:r>
      <w:r w:rsidRPr="00797786">
        <w:rPr>
          <w:rFonts w:ascii="Times New Roman" w:hAnsi="Times New Roman"/>
          <w:color w:val="000000"/>
          <w:lang w:eastAsia="da-DK"/>
        </w:rPr>
        <w:t>bevacízúmab</w:t>
      </w:r>
      <w:r w:rsidRPr="00797786">
        <w:rPr>
          <w:rFonts w:ascii="Times New Roman" w:hAnsi="Times New Roman"/>
          <w:color w:val="000000"/>
          <w:lang w:eastAsia="da-DK" w:bidi="ar-SA"/>
        </w:rPr>
        <w:t xml:space="preserve"> eða lyfleysu á þriggja vikna fresti. </w:t>
      </w:r>
    </w:p>
    <w:p w14:paraId="31C83944" w14:textId="77777777" w:rsidR="009A2712" w:rsidRPr="00797786" w:rsidRDefault="009A2712" w:rsidP="009A2712">
      <w:pPr>
        <w:pStyle w:val="Default"/>
        <w:rPr>
          <w:sz w:val="22"/>
          <w:szCs w:val="22"/>
          <w:lang w:eastAsia="da-DK" w:bidi="ar-SA"/>
        </w:rPr>
      </w:pPr>
    </w:p>
    <w:p w14:paraId="6949B44D" w14:textId="77777777" w:rsidR="009A2712" w:rsidRPr="00797786" w:rsidRDefault="009A2712" w:rsidP="009A2712">
      <w:pPr>
        <w:pStyle w:val="Default"/>
        <w:rPr>
          <w:sz w:val="22"/>
          <w:szCs w:val="22"/>
          <w:lang w:eastAsia="da-DK" w:bidi="ar-SA"/>
        </w:rPr>
      </w:pPr>
      <w:r w:rsidRPr="00797786">
        <w:rPr>
          <w:sz w:val="22"/>
          <w:szCs w:val="22"/>
          <w:lang w:eastAsia="da-DK" w:bidi="ar-SA"/>
        </w:rPr>
        <w:t>Rannsóknin samanstóð af blinduðu meðferðartímabili, valfrjálsu tímabili með opinni meðferð (open-label) eftir versnun sjúkdóms og eftirfylgnitímabili til að meta lifun. Á blindaða meðferðartímabilinu fengu þátttakendur krabbameinslyf og annað lyf (</w:t>
      </w:r>
      <w:r w:rsidRPr="00797786">
        <w:rPr>
          <w:sz w:val="22"/>
          <w:szCs w:val="22"/>
          <w:lang w:eastAsia="da-DK"/>
        </w:rPr>
        <w:t>bevacízúmab</w:t>
      </w:r>
      <w:r w:rsidRPr="00797786">
        <w:rPr>
          <w:sz w:val="22"/>
          <w:szCs w:val="22"/>
          <w:lang w:eastAsia="da-DK" w:bidi="ar-SA"/>
        </w:rPr>
        <w:t xml:space="preserve"> eða lyfleysu) á þriggja vikna fresti þar til sjúkdómurinn versnaði, fram komu eituráhrif sem gerðu að verkum að hætta þurfti meðferð, eða þátttakandi lést. Þegar staðfest var að sjúkdómur hafði versnað, gátu sjúklingar sem tóku þátt í valfrjálsu tímabili með opinni meðferð fengið </w:t>
      </w:r>
      <w:r w:rsidRPr="00797786">
        <w:rPr>
          <w:sz w:val="22"/>
          <w:szCs w:val="22"/>
          <w:lang w:eastAsia="da-DK"/>
        </w:rPr>
        <w:t>bevacízúmab</w:t>
      </w:r>
      <w:r w:rsidRPr="00797786">
        <w:rPr>
          <w:sz w:val="22"/>
          <w:szCs w:val="22"/>
          <w:lang w:eastAsia="da-DK" w:bidi="ar-SA"/>
        </w:rPr>
        <w:t xml:space="preserve"> ásamt margháttuðum frekari meðferðarúrræðum sem reynd eru ef fyrsta meðferð bregst. </w:t>
      </w:r>
    </w:p>
    <w:p w14:paraId="4B96DC91"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75988468"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Óháð tölfræðileg greining var framkvæmd fyrir 1)</w:t>
      </w:r>
      <w:r w:rsidR="00810FC0" w:rsidRPr="00797786">
        <w:rPr>
          <w:rFonts w:ascii="Times New Roman" w:hAnsi="Times New Roman"/>
          <w:color w:val="000000"/>
          <w:lang w:eastAsia="da-DK" w:bidi="ar-SA"/>
        </w:rPr>
        <w:t> </w:t>
      </w:r>
      <w:r w:rsidRPr="00797786">
        <w:rPr>
          <w:rFonts w:ascii="Times New Roman" w:hAnsi="Times New Roman"/>
          <w:color w:val="000000"/>
          <w:lang w:eastAsia="da-DK" w:bidi="ar-SA"/>
        </w:rPr>
        <w:t xml:space="preserve">þátttakendur sem fengu capecítabín ásamt </w:t>
      </w:r>
      <w:r w:rsidRPr="00797786">
        <w:rPr>
          <w:rFonts w:ascii="Times New Roman" w:hAnsi="Times New Roman"/>
          <w:color w:val="000000"/>
          <w:lang w:eastAsia="da-DK"/>
        </w:rPr>
        <w:t>bevacízúmabi</w:t>
      </w:r>
      <w:r w:rsidRPr="00797786">
        <w:rPr>
          <w:rFonts w:ascii="Times New Roman" w:hAnsi="Times New Roman"/>
          <w:color w:val="000000"/>
          <w:lang w:eastAsia="da-DK" w:bidi="ar-SA"/>
        </w:rPr>
        <w:t xml:space="preserve"> eða lyfleysu, 2)</w:t>
      </w:r>
      <w:r w:rsidR="00810FC0" w:rsidRPr="00797786">
        <w:rPr>
          <w:rFonts w:ascii="Times New Roman" w:hAnsi="Times New Roman"/>
          <w:color w:val="000000"/>
          <w:lang w:eastAsia="da-DK" w:bidi="ar-SA"/>
        </w:rPr>
        <w:t> </w:t>
      </w:r>
      <w:r w:rsidRPr="00797786">
        <w:rPr>
          <w:rFonts w:ascii="Times New Roman" w:hAnsi="Times New Roman"/>
          <w:color w:val="000000"/>
          <w:lang w:eastAsia="da-DK" w:bidi="ar-SA"/>
        </w:rPr>
        <w:t>þátttakendur sem fengu taxan- eða antracýklínlyf ásamt bevacízúmabi eða lyfleysu. Aðalendapunktur var lifun án versnunar sjúkdóms að mati rannsakanda. Að auki var aðalendapunkturinn metinn af óháðri matsnefnd.</w:t>
      </w:r>
    </w:p>
    <w:p w14:paraId="771C92E6" w14:textId="77777777" w:rsidR="009A2712" w:rsidRPr="00797786" w:rsidRDefault="009A2712" w:rsidP="009A2712">
      <w:pPr>
        <w:pStyle w:val="BodyText"/>
        <w:ind w:left="0" w:right="265"/>
        <w:rPr>
          <w:rFonts w:eastAsia="Calibri"/>
          <w:color w:val="000000"/>
          <w:lang w:eastAsia="da-DK" w:bidi="ar-SA"/>
        </w:rPr>
      </w:pPr>
    </w:p>
    <w:p w14:paraId="1E3C6AFB" w14:textId="77777777" w:rsidR="009A2712" w:rsidRPr="00797786" w:rsidRDefault="009A2712" w:rsidP="009A2712">
      <w:pPr>
        <w:pStyle w:val="BodyText"/>
        <w:ind w:left="0" w:right="265"/>
        <w:rPr>
          <w:rFonts w:eastAsia="Calibri"/>
          <w:color w:val="000000"/>
          <w:lang w:eastAsia="da-DK" w:bidi="ar-SA"/>
        </w:rPr>
      </w:pPr>
      <w:r w:rsidRPr="00797786">
        <w:rPr>
          <w:rFonts w:eastAsia="Calibri"/>
          <w:color w:val="000000"/>
          <w:lang w:eastAsia="da-DK" w:bidi="ar-SA"/>
        </w:rPr>
        <w:t xml:space="preserve">Niðurstöður lokagreininga samkvæmt rannsóknaráætlun á hópnum sem fékk capecítabín í AVF3694g-rannsókninni, varðandi lifun án versnunar sjúkdóms og tíðni svörunar við meðferð, eru sýndar í töflu 11. Niðurstöður úr könnunargreiningu á heildarlifun, sem tók að auki til 7 mánaða eftirfylgnitímabils, eru einnig sýndar. Hlutfall sjúklinga sem fékk bevacízúmab í opinni meðferð var 62,1% í hópnum sem fékk capecítabín + lyfleysa og 49,9% í hópnum sem fékk capecítabín + </w:t>
      </w:r>
      <w:r w:rsidRPr="00797786">
        <w:rPr>
          <w:color w:val="000000"/>
          <w:lang w:eastAsia="da-DK" w:bidi="ar-SA"/>
        </w:rPr>
        <w:t>bevacízúmab</w:t>
      </w:r>
      <w:r w:rsidRPr="00797786">
        <w:rPr>
          <w:rFonts w:eastAsia="Calibri"/>
          <w:color w:val="000000"/>
          <w:lang w:eastAsia="da-DK" w:bidi="ar-SA"/>
        </w:rPr>
        <w:t>.</w:t>
      </w:r>
    </w:p>
    <w:p w14:paraId="0EE0E88B" w14:textId="77777777" w:rsidR="009A2712" w:rsidRPr="00797786" w:rsidRDefault="009A2712" w:rsidP="009A2712">
      <w:pPr>
        <w:pStyle w:val="BodyText"/>
        <w:ind w:left="0" w:right="265"/>
        <w:rPr>
          <w:color w:val="000000"/>
        </w:rPr>
      </w:pPr>
    </w:p>
    <w:p w14:paraId="6545C94D" w14:textId="77777777" w:rsidR="009A2712" w:rsidRPr="00797786" w:rsidRDefault="009A2712" w:rsidP="000431D0">
      <w:pPr>
        <w:keepNext/>
        <w:keepLines/>
        <w:ind w:left="1134" w:hanging="1134"/>
        <w:rPr>
          <w:rFonts w:ascii="Times New Roman" w:hAnsi="Times New Roman"/>
          <w:b/>
          <w:color w:val="000000"/>
        </w:rPr>
      </w:pPr>
      <w:r w:rsidRPr="00797786">
        <w:rPr>
          <w:rFonts w:ascii="Times New Roman" w:hAnsi="Times New Roman"/>
          <w:b/>
          <w:color w:val="000000"/>
        </w:rPr>
        <w:lastRenderedPageBreak/>
        <w:t>Tafla 11</w:t>
      </w:r>
      <w:r w:rsidR="00810FC0" w:rsidRPr="00797786">
        <w:rPr>
          <w:rFonts w:ascii="Times New Roman" w:hAnsi="Times New Roman"/>
          <w:b/>
          <w:color w:val="000000"/>
        </w:rPr>
        <w:tab/>
      </w:r>
      <w:r w:rsidRPr="00797786">
        <w:rPr>
          <w:rFonts w:ascii="Times New Roman" w:hAnsi="Times New Roman"/>
          <w:b/>
          <w:color w:val="000000"/>
        </w:rPr>
        <w:t>Niðurstöður AVF3694g-rannsóknarinnar varðandi verkun: – Capecítabín</w:t>
      </w:r>
      <w:r w:rsidRPr="00797786">
        <w:rPr>
          <w:rFonts w:ascii="Times New Roman" w:hAnsi="Times New Roman"/>
          <w:b/>
          <w:color w:val="000000"/>
          <w:vertAlign w:val="superscript"/>
        </w:rPr>
        <w:t>a</w:t>
      </w:r>
      <w:r w:rsidRPr="00797786">
        <w:rPr>
          <w:rFonts w:ascii="Times New Roman" w:hAnsi="Times New Roman"/>
          <w:b/>
          <w:color w:val="000000"/>
        </w:rPr>
        <w:t xml:space="preserve"> og bevacízúmab /lyfleysa (Cap+ bevacízúmab/Pl)</w:t>
      </w:r>
    </w:p>
    <w:p w14:paraId="414880A4" w14:textId="77777777" w:rsidR="009A2712" w:rsidRPr="00797786" w:rsidRDefault="009A2712" w:rsidP="009A2712">
      <w:pPr>
        <w:pStyle w:val="BodyText"/>
        <w:keepNext/>
        <w:ind w:left="0" w:right="266"/>
        <w:rPr>
          <w:color w:val="000000"/>
        </w:rPr>
      </w:pPr>
    </w:p>
    <w:tbl>
      <w:tblPr>
        <w:tblW w:w="9090" w:type="dxa"/>
        <w:tblInd w:w="5" w:type="dxa"/>
        <w:tblLayout w:type="fixed"/>
        <w:tblCellMar>
          <w:left w:w="0" w:type="dxa"/>
          <w:right w:w="0" w:type="dxa"/>
        </w:tblCellMar>
        <w:tblLook w:val="01E0" w:firstRow="1" w:lastRow="1" w:firstColumn="1" w:lastColumn="1" w:noHBand="0" w:noVBand="0"/>
      </w:tblPr>
      <w:tblGrid>
        <w:gridCol w:w="2319"/>
        <w:gridCol w:w="1505"/>
        <w:gridCol w:w="1756"/>
        <w:gridCol w:w="1620"/>
        <w:gridCol w:w="1890"/>
      </w:tblGrid>
      <w:tr w:rsidR="009A2712" w:rsidRPr="008F7C6F" w14:paraId="4BB7F16B" w14:textId="77777777" w:rsidTr="00EE78E8">
        <w:tc>
          <w:tcPr>
            <w:tcW w:w="9090" w:type="dxa"/>
            <w:gridSpan w:val="5"/>
            <w:tcBorders>
              <w:top w:val="single" w:sz="8" w:space="0" w:color="000000"/>
              <w:left w:val="single" w:sz="4" w:space="0" w:color="auto"/>
              <w:bottom w:val="single" w:sz="8" w:space="0" w:color="000000"/>
              <w:right w:val="single" w:sz="8" w:space="0" w:color="000000"/>
            </w:tcBorders>
          </w:tcPr>
          <w:p w14:paraId="157BDC1D" w14:textId="77777777" w:rsidR="009A2712" w:rsidRPr="00797786" w:rsidRDefault="009A2712" w:rsidP="00656A04">
            <w:pPr>
              <w:pStyle w:val="Default"/>
              <w:keepNext/>
              <w:rPr>
                <w:rFonts w:eastAsia="Times New Roman"/>
                <w:sz w:val="22"/>
                <w:szCs w:val="22"/>
              </w:rPr>
            </w:pPr>
            <w:r w:rsidRPr="00797786">
              <w:rPr>
                <w:sz w:val="22"/>
                <w:szCs w:val="22"/>
              </w:rPr>
              <w:t>Tími fram að versnun</w:t>
            </w:r>
            <w:r w:rsidRPr="00797786">
              <w:rPr>
                <w:sz w:val="22"/>
                <w:szCs w:val="22"/>
                <w:vertAlign w:val="superscript"/>
              </w:rPr>
              <w:t>b</w:t>
            </w:r>
          </w:p>
        </w:tc>
      </w:tr>
      <w:tr w:rsidR="009A2712" w:rsidRPr="008F7C6F" w14:paraId="78E4F5AC" w14:textId="77777777" w:rsidTr="00EE78E8">
        <w:tc>
          <w:tcPr>
            <w:tcW w:w="2319" w:type="dxa"/>
            <w:tcBorders>
              <w:top w:val="single" w:sz="8" w:space="0" w:color="000000"/>
              <w:left w:val="single" w:sz="4" w:space="0" w:color="auto"/>
              <w:bottom w:val="single" w:sz="4" w:space="0" w:color="auto"/>
              <w:right w:val="single" w:sz="8" w:space="0" w:color="000000"/>
            </w:tcBorders>
          </w:tcPr>
          <w:p w14:paraId="6AB56824" w14:textId="77777777" w:rsidR="009A2712" w:rsidRPr="00797786" w:rsidRDefault="009A2712" w:rsidP="00656A04">
            <w:pPr>
              <w:keepNext/>
              <w:rPr>
                <w:rFonts w:ascii="Times New Roman" w:hAnsi="Times New Roman"/>
                <w:color w:val="000000"/>
              </w:rPr>
            </w:pPr>
          </w:p>
        </w:tc>
        <w:tc>
          <w:tcPr>
            <w:tcW w:w="3261" w:type="dxa"/>
            <w:gridSpan w:val="2"/>
            <w:tcBorders>
              <w:top w:val="single" w:sz="8" w:space="0" w:color="000000"/>
              <w:left w:val="single" w:sz="8" w:space="0" w:color="000000"/>
              <w:bottom w:val="single" w:sz="8" w:space="0" w:color="000000"/>
              <w:right w:val="single" w:sz="8" w:space="0" w:color="000000"/>
            </w:tcBorders>
          </w:tcPr>
          <w:p w14:paraId="4C6917DA" w14:textId="77777777" w:rsidR="009A2712" w:rsidRPr="00797786" w:rsidRDefault="009A2712" w:rsidP="00656A04">
            <w:pPr>
              <w:pStyle w:val="Default"/>
              <w:keepNext/>
              <w:rPr>
                <w:rFonts w:eastAsia="Times New Roman"/>
                <w:sz w:val="22"/>
                <w:szCs w:val="22"/>
              </w:rPr>
            </w:pPr>
            <w:r w:rsidRPr="00797786">
              <w:rPr>
                <w:sz w:val="22"/>
                <w:szCs w:val="22"/>
              </w:rPr>
              <w:t xml:space="preserve">Mat rannsakanda </w:t>
            </w:r>
          </w:p>
        </w:tc>
        <w:tc>
          <w:tcPr>
            <w:tcW w:w="3510" w:type="dxa"/>
            <w:gridSpan w:val="2"/>
            <w:tcBorders>
              <w:top w:val="single" w:sz="8" w:space="0" w:color="000000"/>
              <w:left w:val="single" w:sz="8" w:space="0" w:color="000000"/>
              <w:bottom w:val="single" w:sz="8" w:space="0" w:color="000000"/>
              <w:right w:val="single" w:sz="8" w:space="0" w:color="000000"/>
            </w:tcBorders>
          </w:tcPr>
          <w:p w14:paraId="76C4D9D0" w14:textId="77777777" w:rsidR="009A2712" w:rsidRPr="00797786" w:rsidRDefault="009A2712" w:rsidP="00656A04">
            <w:pPr>
              <w:pStyle w:val="Default"/>
              <w:keepNext/>
              <w:rPr>
                <w:rFonts w:eastAsia="Times New Roman"/>
                <w:sz w:val="22"/>
                <w:szCs w:val="22"/>
              </w:rPr>
            </w:pPr>
            <w:r w:rsidRPr="00797786">
              <w:rPr>
                <w:sz w:val="22"/>
                <w:szCs w:val="22"/>
              </w:rPr>
              <w:t xml:space="preserve">Mat óháðrar matsnefndar </w:t>
            </w:r>
          </w:p>
        </w:tc>
      </w:tr>
      <w:tr w:rsidR="009A2712" w:rsidRPr="008F7C6F" w14:paraId="7A7A8C36" w14:textId="77777777" w:rsidTr="00EE78E8">
        <w:tc>
          <w:tcPr>
            <w:tcW w:w="2319" w:type="dxa"/>
            <w:tcBorders>
              <w:top w:val="single" w:sz="4" w:space="0" w:color="auto"/>
              <w:left w:val="single" w:sz="4" w:space="0" w:color="auto"/>
              <w:bottom w:val="single" w:sz="8" w:space="0" w:color="auto"/>
              <w:right w:val="single" w:sz="8" w:space="0" w:color="auto"/>
            </w:tcBorders>
          </w:tcPr>
          <w:p w14:paraId="02B1C418" w14:textId="77777777" w:rsidR="009A2712" w:rsidRPr="00797786" w:rsidRDefault="009A2712" w:rsidP="00656A04">
            <w:pPr>
              <w:pStyle w:val="Default"/>
              <w:keepNext/>
              <w:ind w:left="179"/>
              <w:rPr>
                <w:sz w:val="22"/>
                <w:szCs w:val="22"/>
              </w:rPr>
            </w:pPr>
          </w:p>
        </w:tc>
        <w:tc>
          <w:tcPr>
            <w:tcW w:w="1505" w:type="dxa"/>
            <w:tcBorders>
              <w:top w:val="single" w:sz="8" w:space="0" w:color="000000"/>
              <w:left w:val="single" w:sz="8" w:space="0" w:color="auto"/>
              <w:bottom w:val="single" w:sz="8" w:space="0" w:color="000000"/>
              <w:right w:val="single" w:sz="8" w:space="0" w:color="000000"/>
            </w:tcBorders>
          </w:tcPr>
          <w:p w14:paraId="78BC82E4" w14:textId="7DEF3219" w:rsidR="009A2712" w:rsidRPr="00797786" w:rsidRDefault="009A2712" w:rsidP="00D5383E">
            <w:pPr>
              <w:pStyle w:val="TableParagraph"/>
              <w:keepNext/>
              <w:ind w:hanging="34"/>
              <w:jc w:val="center"/>
              <w:rPr>
                <w:rFonts w:ascii="Times New Roman" w:eastAsia="Times New Roman" w:hAnsi="Times New Roman"/>
                <w:color w:val="000000"/>
              </w:rPr>
            </w:pPr>
            <w:r w:rsidRPr="00797786">
              <w:rPr>
                <w:rFonts w:ascii="Times New Roman" w:hAnsi="Times New Roman"/>
                <w:color w:val="000000"/>
                <w:spacing w:val="-1"/>
              </w:rPr>
              <w:t>Cap</w:t>
            </w:r>
            <w:r w:rsidRPr="00797786">
              <w:rPr>
                <w:rFonts w:ascii="Times New Roman" w:hAnsi="Times New Roman"/>
                <w:color w:val="000000"/>
              </w:rPr>
              <w:t xml:space="preserve"> + </w:t>
            </w:r>
            <w:r w:rsidRPr="00797786">
              <w:rPr>
                <w:rFonts w:ascii="Times New Roman" w:hAnsi="Times New Roman"/>
                <w:color w:val="000000"/>
                <w:spacing w:val="-1"/>
              </w:rPr>
              <w:t>Pl</w:t>
            </w:r>
            <w:r w:rsidRPr="00797786">
              <w:rPr>
                <w:rFonts w:ascii="Times New Roman" w:hAnsi="Times New Roman"/>
                <w:color w:val="000000"/>
                <w:spacing w:val="23"/>
              </w:rPr>
              <w:t xml:space="preserve"> </w:t>
            </w:r>
            <w:r w:rsidRPr="00797786">
              <w:rPr>
                <w:rFonts w:ascii="Times New Roman" w:hAnsi="Times New Roman"/>
                <w:color w:val="000000"/>
                <w:spacing w:val="-1"/>
              </w:rPr>
              <w:t>(n</w:t>
            </w:r>
            <w:r w:rsidR="00692C28">
              <w:rPr>
                <w:rFonts w:ascii="Times New Roman" w:hAnsi="Times New Roman"/>
                <w:color w:val="000000"/>
                <w:spacing w:val="-1"/>
              </w:rPr>
              <w:t> </w:t>
            </w:r>
            <w:r w:rsidRPr="00797786">
              <w:rPr>
                <w:rFonts w:ascii="Times New Roman" w:hAnsi="Times New Roman"/>
                <w:color w:val="000000"/>
                <w:spacing w:val="-1"/>
              </w:rPr>
              <w:t>=</w:t>
            </w:r>
            <w:r w:rsidR="00692C28">
              <w:rPr>
                <w:rFonts w:ascii="Times New Roman" w:hAnsi="Times New Roman"/>
                <w:color w:val="000000"/>
                <w:spacing w:val="-1"/>
              </w:rPr>
              <w:t> </w:t>
            </w:r>
            <w:r w:rsidRPr="00797786">
              <w:rPr>
                <w:rFonts w:ascii="Times New Roman" w:hAnsi="Times New Roman"/>
                <w:color w:val="000000"/>
                <w:spacing w:val="-1"/>
              </w:rPr>
              <w:t>206)</w:t>
            </w:r>
          </w:p>
        </w:tc>
        <w:tc>
          <w:tcPr>
            <w:tcW w:w="1756" w:type="dxa"/>
            <w:tcBorders>
              <w:top w:val="single" w:sz="8" w:space="0" w:color="000000"/>
              <w:left w:val="single" w:sz="8" w:space="0" w:color="000000"/>
              <w:bottom w:val="single" w:sz="8" w:space="0" w:color="000000"/>
              <w:right w:val="single" w:sz="8" w:space="0" w:color="000000"/>
            </w:tcBorders>
          </w:tcPr>
          <w:p w14:paraId="72F64B2E" w14:textId="77777777" w:rsidR="009A2712" w:rsidRPr="00797786" w:rsidRDefault="009A2712" w:rsidP="00D5383E">
            <w:pPr>
              <w:pStyle w:val="TableParagraph"/>
              <w:keepNext/>
              <w:jc w:val="center"/>
              <w:rPr>
                <w:rFonts w:ascii="Times New Roman" w:hAnsi="Times New Roman"/>
                <w:color w:val="000000"/>
              </w:rPr>
            </w:pPr>
            <w:r w:rsidRPr="00797786">
              <w:rPr>
                <w:rFonts w:ascii="Times New Roman" w:hAnsi="Times New Roman"/>
                <w:color w:val="000000"/>
                <w:spacing w:val="-1"/>
              </w:rPr>
              <w:t>Cap</w:t>
            </w:r>
            <w:r w:rsidRPr="00797786">
              <w:rPr>
                <w:rFonts w:ascii="Times New Roman" w:hAnsi="Times New Roman"/>
                <w:color w:val="000000"/>
              </w:rPr>
              <w:t xml:space="preserve"> + bevacízúmab</w:t>
            </w:r>
          </w:p>
          <w:p w14:paraId="6DAF1945" w14:textId="1F15B2A1" w:rsidR="009A2712" w:rsidRPr="00797786" w:rsidRDefault="009A2712" w:rsidP="00D5383E">
            <w:pPr>
              <w:pStyle w:val="TableParagraph"/>
              <w:keepNext/>
              <w:jc w:val="center"/>
              <w:rPr>
                <w:rFonts w:ascii="Times New Roman" w:eastAsia="Times New Roman" w:hAnsi="Times New Roman"/>
                <w:color w:val="000000"/>
              </w:rPr>
            </w:pPr>
            <w:r w:rsidRPr="00797786">
              <w:rPr>
                <w:rFonts w:ascii="Times New Roman" w:hAnsi="Times New Roman"/>
                <w:color w:val="000000"/>
                <w:spacing w:val="-1"/>
              </w:rPr>
              <w:t>(n</w:t>
            </w:r>
            <w:r w:rsidR="00595172">
              <w:rPr>
                <w:rFonts w:ascii="Times New Roman" w:hAnsi="Times New Roman"/>
                <w:color w:val="000000"/>
                <w:spacing w:val="-1"/>
              </w:rPr>
              <w:t xml:space="preserve"> </w:t>
            </w:r>
            <w:r w:rsidRPr="00797786">
              <w:rPr>
                <w:rFonts w:ascii="Times New Roman" w:hAnsi="Times New Roman"/>
                <w:color w:val="000000"/>
                <w:spacing w:val="-1"/>
              </w:rPr>
              <w:t>=</w:t>
            </w:r>
            <w:r w:rsidR="00595172">
              <w:rPr>
                <w:rFonts w:ascii="Times New Roman" w:hAnsi="Times New Roman"/>
                <w:color w:val="000000"/>
                <w:spacing w:val="-1"/>
              </w:rPr>
              <w:t xml:space="preserve"> </w:t>
            </w:r>
            <w:r w:rsidRPr="00797786">
              <w:rPr>
                <w:rFonts w:ascii="Times New Roman" w:hAnsi="Times New Roman"/>
                <w:color w:val="000000"/>
                <w:spacing w:val="-1"/>
              </w:rPr>
              <w:t>409)</w:t>
            </w:r>
          </w:p>
        </w:tc>
        <w:tc>
          <w:tcPr>
            <w:tcW w:w="1620" w:type="dxa"/>
            <w:tcBorders>
              <w:top w:val="single" w:sz="8" w:space="0" w:color="000000"/>
              <w:left w:val="single" w:sz="8" w:space="0" w:color="000000"/>
              <w:bottom w:val="single" w:sz="8" w:space="0" w:color="000000"/>
              <w:right w:val="single" w:sz="8" w:space="0" w:color="000000"/>
            </w:tcBorders>
          </w:tcPr>
          <w:p w14:paraId="71696C1E" w14:textId="4CDD9CCA" w:rsidR="009A2712" w:rsidRPr="00797786" w:rsidRDefault="009A2712" w:rsidP="00D5383E">
            <w:pPr>
              <w:pStyle w:val="TableParagraph"/>
              <w:keepNext/>
              <w:ind w:hanging="34"/>
              <w:jc w:val="center"/>
              <w:rPr>
                <w:rFonts w:ascii="Times New Roman" w:eastAsia="Times New Roman" w:hAnsi="Times New Roman"/>
                <w:color w:val="000000"/>
              </w:rPr>
            </w:pPr>
            <w:r w:rsidRPr="00797786">
              <w:rPr>
                <w:rFonts w:ascii="Times New Roman" w:hAnsi="Times New Roman"/>
                <w:color w:val="000000"/>
                <w:spacing w:val="-1"/>
              </w:rPr>
              <w:t>Cap</w:t>
            </w:r>
            <w:r w:rsidRPr="00797786">
              <w:rPr>
                <w:rFonts w:ascii="Times New Roman" w:hAnsi="Times New Roman"/>
                <w:color w:val="000000"/>
              </w:rPr>
              <w:t xml:space="preserve"> + </w:t>
            </w:r>
            <w:r w:rsidRPr="00797786">
              <w:rPr>
                <w:rFonts w:ascii="Times New Roman" w:hAnsi="Times New Roman"/>
                <w:color w:val="000000"/>
                <w:spacing w:val="-1"/>
              </w:rPr>
              <w:t>Pl</w:t>
            </w:r>
            <w:r w:rsidRPr="00797786">
              <w:rPr>
                <w:rFonts w:ascii="Times New Roman" w:hAnsi="Times New Roman"/>
                <w:color w:val="000000"/>
                <w:spacing w:val="23"/>
              </w:rPr>
              <w:t xml:space="preserve"> </w:t>
            </w:r>
            <w:r w:rsidRPr="00797786">
              <w:rPr>
                <w:rFonts w:ascii="Times New Roman" w:hAnsi="Times New Roman"/>
                <w:color w:val="000000"/>
                <w:spacing w:val="-1"/>
              </w:rPr>
              <w:t>(n</w:t>
            </w:r>
            <w:r w:rsidR="00692C28">
              <w:rPr>
                <w:rFonts w:ascii="Times New Roman" w:hAnsi="Times New Roman"/>
                <w:color w:val="000000"/>
                <w:spacing w:val="-1"/>
              </w:rPr>
              <w:t> </w:t>
            </w:r>
            <w:r w:rsidRPr="00797786">
              <w:rPr>
                <w:rFonts w:ascii="Times New Roman" w:hAnsi="Times New Roman"/>
                <w:color w:val="000000"/>
                <w:spacing w:val="-1"/>
              </w:rPr>
              <w:t>=</w:t>
            </w:r>
            <w:r w:rsidR="00692C28">
              <w:rPr>
                <w:rFonts w:ascii="Times New Roman" w:hAnsi="Times New Roman"/>
                <w:color w:val="000000"/>
                <w:spacing w:val="-1"/>
              </w:rPr>
              <w:t> </w:t>
            </w:r>
            <w:r w:rsidRPr="00797786">
              <w:rPr>
                <w:rFonts w:ascii="Times New Roman" w:hAnsi="Times New Roman"/>
                <w:color w:val="000000"/>
                <w:spacing w:val="-1"/>
              </w:rPr>
              <w:t>206)</w:t>
            </w:r>
          </w:p>
        </w:tc>
        <w:tc>
          <w:tcPr>
            <w:tcW w:w="1890" w:type="dxa"/>
            <w:tcBorders>
              <w:top w:val="single" w:sz="8" w:space="0" w:color="000000"/>
              <w:left w:val="single" w:sz="8" w:space="0" w:color="000000"/>
              <w:bottom w:val="single" w:sz="8" w:space="0" w:color="000000"/>
              <w:right w:val="single" w:sz="8" w:space="0" w:color="000000"/>
            </w:tcBorders>
          </w:tcPr>
          <w:p w14:paraId="7465A512" w14:textId="039DB5BD" w:rsidR="009A2712" w:rsidRPr="00797786" w:rsidRDefault="009A2712" w:rsidP="00D5383E">
            <w:pPr>
              <w:pStyle w:val="TableParagraph"/>
              <w:keepNext/>
              <w:jc w:val="center"/>
              <w:rPr>
                <w:rFonts w:ascii="Times New Roman" w:eastAsia="Times New Roman" w:hAnsi="Times New Roman"/>
                <w:color w:val="000000"/>
              </w:rPr>
            </w:pPr>
            <w:r w:rsidRPr="00797786">
              <w:rPr>
                <w:rFonts w:ascii="Times New Roman" w:hAnsi="Times New Roman"/>
                <w:color w:val="000000"/>
                <w:spacing w:val="-1"/>
              </w:rPr>
              <w:t>Cap</w:t>
            </w:r>
            <w:r w:rsidRPr="00797786">
              <w:rPr>
                <w:rFonts w:ascii="Times New Roman" w:hAnsi="Times New Roman"/>
                <w:color w:val="000000"/>
              </w:rPr>
              <w:t xml:space="preserve"> + bevacízúmab </w:t>
            </w:r>
            <w:r w:rsidRPr="00797786">
              <w:rPr>
                <w:rFonts w:ascii="Times New Roman" w:hAnsi="Times New Roman"/>
                <w:color w:val="000000"/>
                <w:spacing w:val="-1"/>
              </w:rPr>
              <w:t>(n</w:t>
            </w:r>
            <w:r w:rsidR="00692C28">
              <w:rPr>
                <w:rFonts w:ascii="Times New Roman" w:hAnsi="Times New Roman"/>
                <w:color w:val="000000"/>
                <w:spacing w:val="-1"/>
              </w:rPr>
              <w:t> </w:t>
            </w:r>
            <w:r w:rsidRPr="00797786">
              <w:rPr>
                <w:rFonts w:ascii="Times New Roman" w:hAnsi="Times New Roman"/>
                <w:color w:val="000000"/>
                <w:spacing w:val="-1"/>
              </w:rPr>
              <w:t>=</w:t>
            </w:r>
            <w:r w:rsidR="00692C28">
              <w:rPr>
                <w:rFonts w:ascii="Times New Roman" w:hAnsi="Times New Roman"/>
                <w:color w:val="000000"/>
                <w:spacing w:val="-1"/>
              </w:rPr>
              <w:t> </w:t>
            </w:r>
            <w:r w:rsidRPr="00797786">
              <w:rPr>
                <w:rFonts w:ascii="Times New Roman" w:hAnsi="Times New Roman"/>
                <w:color w:val="000000"/>
                <w:spacing w:val="-1"/>
              </w:rPr>
              <w:t>409)</w:t>
            </w:r>
          </w:p>
        </w:tc>
      </w:tr>
      <w:tr w:rsidR="009A2712" w:rsidRPr="008F7C6F" w14:paraId="1820CFBB" w14:textId="77777777" w:rsidTr="00EE78E8">
        <w:tc>
          <w:tcPr>
            <w:tcW w:w="2319" w:type="dxa"/>
            <w:tcBorders>
              <w:top w:val="single" w:sz="8" w:space="0" w:color="auto"/>
              <w:left w:val="single" w:sz="4" w:space="0" w:color="auto"/>
              <w:bottom w:val="single" w:sz="4" w:space="0" w:color="auto"/>
              <w:right w:val="single" w:sz="8" w:space="0" w:color="auto"/>
            </w:tcBorders>
          </w:tcPr>
          <w:p w14:paraId="4A61EA61" w14:textId="77777777" w:rsidR="009A2712" w:rsidRPr="00797786" w:rsidRDefault="009A2712" w:rsidP="00656A04">
            <w:pPr>
              <w:pStyle w:val="TableParagraph"/>
              <w:keepNext/>
              <w:ind w:left="179"/>
              <w:rPr>
                <w:rFonts w:ascii="Times New Roman" w:eastAsia="Times New Roman" w:hAnsi="Times New Roman"/>
                <w:color w:val="000000"/>
              </w:rPr>
            </w:pPr>
            <w:r w:rsidRPr="00797786">
              <w:rPr>
                <w:rFonts w:ascii="Times New Roman" w:eastAsia="Times New Roman" w:hAnsi="Times New Roman"/>
                <w:color w:val="000000"/>
              </w:rPr>
              <w:t>Miðgildi lifunar án versnunar sjúkdóms (mánuðir)</w:t>
            </w:r>
          </w:p>
        </w:tc>
        <w:tc>
          <w:tcPr>
            <w:tcW w:w="1505" w:type="dxa"/>
            <w:tcBorders>
              <w:top w:val="single" w:sz="8" w:space="0" w:color="000000"/>
              <w:left w:val="single" w:sz="8" w:space="0" w:color="auto"/>
              <w:bottom w:val="single" w:sz="8" w:space="0" w:color="000000"/>
              <w:right w:val="single" w:sz="8" w:space="0" w:color="000000"/>
            </w:tcBorders>
          </w:tcPr>
          <w:p w14:paraId="29696155" w14:textId="77777777" w:rsidR="009A2712" w:rsidRPr="00797786" w:rsidRDefault="009A2712" w:rsidP="00656A04">
            <w:pPr>
              <w:pStyle w:val="TableParagraph"/>
              <w:keepNext/>
              <w:jc w:val="center"/>
              <w:rPr>
                <w:rFonts w:ascii="Times New Roman" w:eastAsia="Times New Roman" w:hAnsi="Times New Roman"/>
                <w:color w:val="000000"/>
              </w:rPr>
            </w:pPr>
            <w:r w:rsidRPr="00797786">
              <w:rPr>
                <w:rFonts w:ascii="Times New Roman" w:hAnsi="Times New Roman"/>
                <w:color w:val="000000"/>
              </w:rPr>
              <w:t>5,7</w:t>
            </w:r>
          </w:p>
        </w:tc>
        <w:tc>
          <w:tcPr>
            <w:tcW w:w="1756" w:type="dxa"/>
            <w:tcBorders>
              <w:top w:val="single" w:sz="8" w:space="0" w:color="000000"/>
              <w:left w:val="single" w:sz="8" w:space="0" w:color="000000"/>
              <w:bottom w:val="single" w:sz="8" w:space="0" w:color="000000"/>
              <w:right w:val="single" w:sz="8" w:space="0" w:color="000000"/>
            </w:tcBorders>
          </w:tcPr>
          <w:p w14:paraId="4AC7C867" w14:textId="77777777" w:rsidR="009A2712" w:rsidRPr="00797786" w:rsidRDefault="009A2712" w:rsidP="00656A04">
            <w:pPr>
              <w:pStyle w:val="TableParagraph"/>
              <w:keepNext/>
              <w:jc w:val="center"/>
              <w:rPr>
                <w:rFonts w:ascii="Times New Roman" w:eastAsia="Times New Roman" w:hAnsi="Times New Roman"/>
                <w:color w:val="000000"/>
              </w:rPr>
            </w:pPr>
            <w:r w:rsidRPr="00797786">
              <w:rPr>
                <w:rFonts w:ascii="Times New Roman" w:hAnsi="Times New Roman"/>
                <w:color w:val="000000"/>
              </w:rPr>
              <w:t>8,6</w:t>
            </w:r>
          </w:p>
        </w:tc>
        <w:tc>
          <w:tcPr>
            <w:tcW w:w="1620" w:type="dxa"/>
            <w:tcBorders>
              <w:top w:val="single" w:sz="8" w:space="0" w:color="000000"/>
              <w:left w:val="single" w:sz="8" w:space="0" w:color="000000"/>
              <w:bottom w:val="single" w:sz="8" w:space="0" w:color="000000"/>
              <w:right w:val="single" w:sz="8" w:space="0" w:color="000000"/>
            </w:tcBorders>
          </w:tcPr>
          <w:p w14:paraId="6D5FFF0B" w14:textId="77777777" w:rsidR="009A2712" w:rsidRPr="00797786" w:rsidRDefault="009A2712" w:rsidP="00656A04">
            <w:pPr>
              <w:pStyle w:val="TableParagraph"/>
              <w:keepNext/>
              <w:jc w:val="center"/>
              <w:rPr>
                <w:rFonts w:ascii="Times New Roman" w:eastAsia="Times New Roman" w:hAnsi="Times New Roman"/>
                <w:color w:val="000000"/>
              </w:rPr>
            </w:pPr>
            <w:r w:rsidRPr="00797786">
              <w:rPr>
                <w:rFonts w:ascii="Times New Roman" w:hAnsi="Times New Roman"/>
                <w:color w:val="000000"/>
              </w:rPr>
              <w:t>6,2</w:t>
            </w:r>
          </w:p>
        </w:tc>
        <w:tc>
          <w:tcPr>
            <w:tcW w:w="1890" w:type="dxa"/>
            <w:tcBorders>
              <w:top w:val="single" w:sz="8" w:space="0" w:color="000000"/>
              <w:left w:val="single" w:sz="8" w:space="0" w:color="000000"/>
              <w:bottom w:val="single" w:sz="8" w:space="0" w:color="000000"/>
              <w:right w:val="single" w:sz="8" w:space="0" w:color="000000"/>
            </w:tcBorders>
          </w:tcPr>
          <w:p w14:paraId="16C82ADB" w14:textId="77777777" w:rsidR="009A2712" w:rsidRPr="00797786" w:rsidRDefault="009A2712" w:rsidP="00656A04">
            <w:pPr>
              <w:pStyle w:val="TableParagraph"/>
              <w:keepNext/>
              <w:jc w:val="center"/>
              <w:rPr>
                <w:rFonts w:ascii="Times New Roman" w:eastAsia="Times New Roman" w:hAnsi="Times New Roman"/>
                <w:color w:val="000000"/>
              </w:rPr>
            </w:pPr>
            <w:r w:rsidRPr="00797786">
              <w:rPr>
                <w:rFonts w:ascii="Times New Roman" w:hAnsi="Times New Roman"/>
                <w:color w:val="000000"/>
              </w:rPr>
              <w:t>9,8</w:t>
            </w:r>
          </w:p>
        </w:tc>
      </w:tr>
      <w:tr w:rsidR="009A2712" w:rsidRPr="008F7C6F" w14:paraId="41AD02D9" w14:textId="77777777" w:rsidTr="00EE78E8">
        <w:tc>
          <w:tcPr>
            <w:tcW w:w="2319" w:type="dxa"/>
            <w:tcBorders>
              <w:top w:val="single" w:sz="4" w:space="0" w:color="auto"/>
              <w:left w:val="single" w:sz="4" w:space="0" w:color="auto"/>
              <w:bottom w:val="single" w:sz="8" w:space="0" w:color="000000"/>
              <w:right w:val="single" w:sz="8" w:space="0" w:color="000000"/>
            </w:tcBorders>
          </w:tcPr>
          <w:p w14:paraId="3DCDE6F1" w14:textId="77777777" w:rsidR="009A2712" w:rsidRPr="00797786" w:rsidRDefault="009A2712" w:rsidP="00656A04">
            <w:pPr>
              <w:pStyle w:val="Default"/>
              <w:keepNext/>
              <w:ind w:left="179"/>
              <w:rPr>
                <w:rFonts w:eastAsia="Times New Roman"/>
                <w:sz w:val="22"/>
                <w:szCs w:val="22"/>
              </w:rPr>
            </w:pPr>
            <w:r w:rsidRPr="00797786">
              <w:rPr>
                <w:sz w:val="22"/>
                <w:szCs w:val="22"/>
              </w:rPr>
              <w:t xml:space="preserve">Áhættuhlutfall, borið saman við lyfleysu (95% öryggismörk) </w:t>
            </w:r>
          </w:p>
        </w:tc>
        <w:tc>
          <w:tcPr>
            <w:tcW w:w="3261" w:type="dxa"/>
            <w:gridSpan w:val="2"/>
            <w:tcBorders>
              <w:top w:val="single" w:sz="8" w:space="0" w:color="000000"/>
              <w:left w:val="single" w:sz="8" w:space="0" w:color="000000"/>
              <w:bottom w:val="single" w:sz="8" w:space="0" w:color="000000"/>
              <w:right w:val="single" w:sz="8" w:space="0" w:color="000000"/>
            </w:tcBorders>
          </w:tcPr>
          <w:p w14:paraId="1F217342" w14:textId="77777777" w:rsidR="009A2712" w:rsidRPr="00797786" w:rsidRDefault="009A2712" w:rsidP="00656A04">
            <w:pPr>
              <w:pStyle w:val="TableParagraph"/>
              <w:keepNext/>
              <w:ind w:left="764"/>
              <w:rPr>
                <w:rFonts w:ascii="Times New Roman" w:eastAsia="Times New Roman" w:hAnsi="Times New Roman"/>
                <w:color w:val="000000"/>
              </w:rPr>
            </w:pPr>
            <w:r w:rsidRPr="00797786">
              <w:rPr>
                <w:rFonts w:ascii="Times New Roman" w:hAnsi="Times New Roman"/>
                <w:color w:val="000000"/>
              </w:rPr>
              <w:t xml:space="preserve">0,69 </w:t>
            </w:r>
            <w:r w:rsidRPr="00797786">
              <w:rPr>
                <w:rFonts w:ascii="Times New Roman" w:hAnsi="Times New Roman"/>
                <w:color w:val="000000"/>
                <w:spacing w:val="-1"/>
              </w:rPr>
              <w:t>(0,56;</w:t>
            </w:r>
            <w:r w:rsidRPr="00797786">
              <w:rPr>
                <w:rFonts w:ascii="Times New Roman" w:hAnsi="Times New Roman"/>
                <w:color w:val="000000"/>
                <w:spacing w:val="1"/>
              </w:rPr>
              <w:t xml:space="preserve"> </w:t>
            </w:r>
            <w:r w:rsidRPr="00797786">
              <w:rPr>
                <w:rFonts w:ascii="Times New Roman" w:hAnsi="Times New Roman"/>
                <w:color w:val="000000"/>
                <w:spacing w:val="-1"/>
              </w:rPr>
              <w:t>0,84)</w:t>
            </w:r>
          </w:p>
        </w:tc>
        <w:tc>
          <w:tcPr>
            <w:tcW w:w="3510" w:type="dxa"/>
            <w:gridSpan w:val="2"/>
            <w:tcBorders>
              <w:top w:val="single" w:sz="8" w:space="0" w:color="000000"/>
              <w:left w:val="single" w:sz="8" w:space="0" w:color="000000"/>
              <w:bottom w:val="single" w:sz="8" w:space="0" w:color="000000"/>
              <w:right w:val="single" w:sz="8" w:space="0" w:color="000000"/>
            </w:tcBorders>
          </w:tcPr>
          <w:p w14:paraId="614F7E4C" w14:textId="77777777" w:rsidR="009A2712" w:rsidRPr="00797786" w:rsidRDefault="009A2712" w:rsidP="00656A04">
            <w:pPr>
              <w:pStyle w:val="TableParagraph"/>
              <w:keepNext/>
              <w:ind w:left="836"/>
              <w:rPr>
                <w:rFonts w:ascii="Times New Roman" w:eastAsia="Times New Roman" w:hAnsi="Times New Roman"/>
                <w:color w:val="000000"/>
              </w:rPr>
            </w:pPr>
            <w:r w:rsidRPr="00797786">
              <w:rPr>
                <w:rFonts w:ascii="Times New Roman" w:hAnsi="Times New Roman"/>
                <w:color w:val="000000"/>
              </w:rPr>
              <w:t xml:space="preserve">0,68 </w:t>
            </w:r>
            <w:r w:rsidRPr="00797786">
              <w:rPr>
                <w:rFonts w:ascii="Times New Roman" w:hAnsi="Times New Roman"/>
                <w:color w:val="000000"/>
                <w:spacing w:val="-1"/>
              </w:rPr>
              <w:t>(0,54;</w:t>
            </w:r>
            <w:r w:rsidRPr="00797786">
              <w:rPr>
                <w:rFonts w:ascii="Times New Roman" w:hAnsi="Times New Roman"/>
                <w:color w:val="000000"/>
                <w:spacing w:val="1"/>
              </w:rPr>
              <w:t xml:space="preserve"> </w:t>
            </w:r>
            <w:r w:rsidRPr="00797786">
              <w:rPr>
                <w:rFonts w:ascii="Times New Roman" w:hAnsi="Times New Roman"/>
                <w:color w:val="000000"/>
                <w:spacing w:val="-1"/>
              </w:rPr>
              <w:t>0,86)</w:t>
            </w:r>
          </w:p>
        </w:tc>
      </w:tr>
      <w:tr w:rsidR="009A2712" w:rsidRPr="008F7C6F" w14:paraId="15D0A9A3" w14:textId="77777777" w:rsidTr="00EE78E8">
        <w:tc>
          <w:tcPr>
            <w:tcW w:w="2319" w:type="dxa"/>
            <w:tcBorders>
              <w:top w:val="single" w:sz="8" w:space="0" w:color="000000"/>
              <w:left w:val="single" w:sz="4" w:space="0" w:color="auto"/>
              <w:bottom w:val="single" w:sz="8" w:space="0" w:color="000000"/>
              <w:right w:val="single" w:sz="8" w:space="0" w:color="000000"/>
            </w:tcBorders>
          </w:tcPr>
          <w:p w14:paraId="2553257C" w14:textId="77777777" w:rsidR="009A2712" w:rsidRPr="00797786" w:rsidRDefault="009A2712" w:rsidP="00656A04">
            <w:pPr>
              <w:pStyle w:val="TableParagraph"/>
              <w:ind w:left="179"/>
              <w:rPr>
                <w:rFonts w:ascii="Times New Roman" w:eastAsia="Times New Roman" w:hAnsi="Times New Roman"/>
                <w:color w:val="000000"/>
              </w:rPr>
            </w:pPr>
            <w:r w:rsidRPr="00797786">
              <w:rPr>
                <w:rFonts w:ascii="Times New Roman" w:hAnsi="Times New Roman"/>
                <w:color w:val="000000"/>
                <w:spacing w:val="-1"/>
              </w:rPr>
              <w:t>p-gildi</w:t>
            </w:r>
          </w:p>
        </w:tc>
        <w:tc>
          <w:tcPr>
            <w:tcW w:w="3261" w:type="dxa"/>
            <w:gridSpan w:val="2"/>
            <w:tcBorders>
              <w:top w:val="single" w:sz="8" w:space="0" w:color="000000"/>
              <w:left w:val="single" w:sz="8" w:space="0" w:color="000000"/>
              <w:bottom w:val="single" w:sz="8" w:space="0" w:color="000000"/>
              <w:right w:val="single" w:sz="8" w:space="0" w:color="000000"/>
            </w:tcBorders>
          </w:tcPr>
          <w:p w14:paraId="01D1DA0C"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0,0002</w:t>
            </w:r>
          </w:p>
        </w:tc>
        <w:tc>
          <w:tcPr>
            <w:tcW w:w="3510" w:type="dxa"/>
            <w:gridSpan w:val="2"/>
            <w:tcBorders>
              <w:top w:val="single" w:sz="8" w:space="0" w:color="000000"/>
              <w:left w:val="single" w:sz="8" w:space="0" w:color="000000"/>
              <w:bottom w:val="single" w:sz="8" w:space="0" w:color="000000"/>
              <w:right w:val="single" w:sz="8" w:space="0" w:color="000000"/>
            </w:tcBorders>
          </w:tcPr>
          <w:p w14:paraId="6AA6A339" w14:textId="77777777" w:rsidR="009A2712" w:rsidRPr="00797786" w:rsidRDefault="009A2712" w:rsidP="00656A04">
            <w:pPr>
              <w:pStyle w:val="TableParagraph"/>
              <w:ind w:left="1"/>
              <w:jc w:val="center"/>
              <w:rPr>
                <w:rFonts w:ascii="Times New Roman" w:eastAsia="Times New Roman" w:hAnsi="Times New Roman"/>
                <w:color w:val="000000"/>
              </w:rPr>
            </w:pPr>
            <w:r w:rsidRPr="00797786">
              <w:rPr>
                <w:rFonts w:ascii="Times New Roman" w:hAnsi="Times New Roman"/>
                <w:color w:val="000000"/>
              </w:rPr>
              <w:t>0,0011</w:t>
            </w:r>
          </w:p>
        </w:tc>
      </w:tr>
      <w:tr w:rsidR="009A2712" w:rsidRPr="008F7C6F" w14:paraId="4211458A" w14:textId="77777777" w:rsidTr="00EE78E8">
        <w:tc>
          <w:tcPr>
            <w:tcW w:w="9090" w:type="dxa"/>
            <w:gridSpan w:val="5"/>
            <w:tcBorders>
              <w:top w:val="single" w:sz="8" w:space="0" w:color="000000"/>
              <w:left w:val="single" w:sz="4" w:space="0" w:color="auto"/>
              <w:bottom w:val="single" w:sz="8" w:space="0" w:color="000000"/>
              <w:right w:val="single" w:sz="8" w:space="0" w:color="000000"/>
            </w:tcBorders>
          </w:tcPr>
          <w:p w14:paraId="01089A3A" w14:textId="77777777" w:rsidR="009A2712" w:rsidRPr="00797786" w:rsidRDefault="009A2712" w:rsidP="00656A04">
            <w:pPr>
              <w:pStyle w:val="Default"/>
              <w:ind w:left="179"/>
              <w:rPr>
                <w:rFonts w:eastAsia="Times New Roman"/>
                <w:sz w:val="22"/>
                <w:szCs w:val="22"/>
              </w:rPr>
            </w:pPr>
            <w:r w:rsidRPr="00797786">
              <w:rPr>
                <w:sz w:val="22"/>
                <w:szCs w:val="22"/>
              </w:rPr>
              <w:t>Tíðni svörunar við meðferð (fyrir sjúklinga með mælanlegan sjúkdóm)</w:t>
            </w:r>
            <w:r w:rsidRPr="00797786">
              <w:rPr>
                <w:sz w:val="22"/>
                <w:szCs w:val="22"/>
                <w:vertAlign w:val="superscript"/>
              </w:rPr>
              <w:t>b</w:t>
            </w:r>
          </w:p>
        </w:tc>
      </w:tr>
      <w:tr w:rsidR="009A2712" w:rsidRPr="008F7C6F" w14:paraId="49449B81" w14:textId="77777777" w:rsidTr="00EE78E8">
        <w:tc>
          <w:tcPr>
            <w:tcW w:w="2319" w:type="dxa"/>
            <w:tcBorders>
              <w:top w:val="single" w:sz="8" w:space="0" w:color="000000"/>
              <w:left w:val="single" w:sz="4" w:space="0" w:color="auto"/>
              <w:bottom w:val="single" w:sz="8" w:space="0" w:color="000000"/>
              <w:right w:val="single" w:sz="8" w:space="0" w:color="000000"/>
            </w:tcBorders>
          </w:tcPr>
          <w:p w14:paraId="2BA587E4" w14:textId="77777777" w:rsidR="009A2712" w:rsidRPr="00797786" w:rsidRDefault="009A2712" w:rsidP="00656A04">
            <w:pPr>
              <w:ind w:left="179"/>
              <w:rPr>
                <w:rFonts w:ascii="Times New Roman" w:hAnsi="Times New Roman"/>
                <w:color w:val="000000"/>
              </w:rPr>
            </w:pPr>
          </w:p>
        </w:tc>
        <w:tc>
          <w:tcPr>
            <w:tcW w:w="3261" w:type="dxa"/>
            <w:gridSpan w:val="2"/>
            <w:tcBorders>
              <w:top w:val="single" w:sz="8" w:space="0" w:color="000000"/>
              <w:left w:val="single" w:sz="8" w:space="0" w:color="000000"/>
              <w:bottom w:val="single" w:sz="8" w:space="0" w:color="000000"/>
              <w:right w:val="single" w:sz="8" w:space="0" w:color="000000"/>
            </w:tcBorders>
          </w:tcPr>
          <w:p w14:paraId="085B0315" w14:textId="165233A8" w:rsidR="009A2712" w:rsidRPr="00797786" w:rsidRDefault="009A2712" w:rsidP="00656A04">
            <w:pPr>
              <w:pStyle w:val="TableParagraph"/>
              <w:ind w:left="733"/>
              <w:rPr>
                <w:rFonts w:ascii="Times New Roman" w:eastAsia="Times New Roman" w:hAnsi="Times New Roman"/>
                <w:color w:val="000000"/>
              </w:rPr>
            </w:pPr>
            <w:r w:rsidRPr="00797786">
              <w:rPr>
                <w:rFonts w:ascii="Times New Roman" w:hAnsi="Times New Roman"/>
                <w:color w:val="000000"/>
                <w:spacing w:val="-1"/>
              </w:rPr>
              <w:t>Cap</w:t>
            </w:r>
            <w:r w:rsidRPr="00797786">
              <w:rPr>
                <w:rFonts w:ascii="Times New Roman" w:hAnsi="Times New Roman"/>
                <w:color w:val="000000"/>
              </w:rPr>
              <w:t xml:space="preserve"> + </w:t>
            </w:r>
            <w:r w:rsidRPr="00797786">
              <w:rPr>
                <w:rFonts w:ascii="Times New Roman" w:hAnsi="Times New Roman"/>
                <w:color w:val="000000"/>
                <w:spacing w:val="-1"/>
              </w:rPr>
              <w:t>Pl</w:t>
            </w:r>
            <w:r w:rsidRPr="00797786">
              <w:rPr>
                <w:rFonts w:ascii="Times New Roman" w:hAnsi="Times New Roman"/>
                <w:color w:val="000000"/>
                <w:spacing w:val="-2"/>
              </w:rPr>
              <w:t xml:space="preserve"> </w:t>
            </w:r>
            <w:r w:rsidRPr="00797786">
              <w:rPr>
                <w:rFonts w:ascii="Times New Roman" w:hAnsi="Times New Roman"/>
                <w:color w:val="000000"/>
                <w:spacing w:val="-1"/>
              </w:rPr>
              <w:t>(n</w:t>
            </w:r>
            <w:r w:rsidR="00692C28">
              <w:rPr>
                <w:rFonts w:ascii="Times New Roman" w:hAnsi="Times New Roman"/>
                <w:color w:val="000000"/>
                <w:spacing w:val="-1"/>
              </w:rPr>
              <w:t> </w:t>
            </w:r>
            <w:r w:rsidRPr="00797786">
              <w:rPr>
                <w:rFonts w:ascii="Times New Roman" w:hAnsi="Times New Roman"/>
                <w:color w:val="000000"/>
                <w:spacing w:val="-1"/>
              </w:rPr>
              <w:t>=</w:t>
            </w:r>
            <w:r w:rsidR="00692C28">
              <w:rPr>
                <w:rFonts w:ascii="Times New Roman" w:hAnsi="Times New Roman"/>
                <w:color w:val="000000"/>
                <w:spacing w:val="-1"/>
              </w:rPr>
              <w:t> </w:t>
            </w:r>
            <w:r w:rsidRPr="00797786">
              <w:rPr>
                <w:rFonts w:ascii="Times New Roman" w:hAnsi="Times New Roman"/>
                <w:color w:val="000000"/>
                <w:spacing w:val="-1"/>
              </w:rPr>
              <w:t>161)</w:t>
            </w:r>
          </w:p>
        </w:tc>
        <w:tc>
          <w:tcPr>
            <w:tcW w:w="3510" w:type="dxa"/>
            <w:gridSpan w:val="2"/>
            <w:tcBorders>
              <w:top w:val="single" w:sz="8" w:space="0" w:color="000000"/>
              <w:left w:val="single" w:sz="8" w:space="0" w:color="000000"/>
              <w:bottom w:val="single" w:sz="8" w:space="0" w:color="000000"/>
              <w:right w:val="single" w:sz="8" w:space="0" w:color="000000"/>
            </w:tcBorders>
          </w:tcPr>
          <w:p w14:paraId="2691FA86" w14:textId="2FF7E06B" w:rsidR="009A2712" w:rsidRPr="00797786" w:rsidRDefault="009A2712" w:rsidP="00656A04">
            <w:pPr>
              <w:pStyle w:val="TableParagraph"/>
              <w:ind w:left="553"/>
              <w:rPr>
                <w:rFonts w:ascii="Times New Roman" w:eastAsia="Times New Roman" w:hAnsi="Times New Roman"/>
                <w:color w:val="000000"/>
              </w:rPr>
            </w:pPr>
            <w:r w:rsidRPr="00797786">
              <w:rPr>
                <w:rFonts w:ascii="Times New Roman" w:hAnsi="Times New Roman"/>
                <w:color w:val="000000"/>
                <w:spacing w:val="-1"/>
              </w:rPr>
              <w:t>Cap</w:t>
            </w:r>
            <w:r w:rsidRPr="00797786">
              <w:rPr>
                <w:rFonts w:ascii="Times New Roman" w:hAnsi="Times New Roman"/>
                <w:color w:val="000000"/>
              </w:rPr>
              <w:t xml:space="preserve"> + bevacízúmab </w:t>
            </w:r>
            <w:r w:rsidRPr="00797786">
              <w:rPr>
                <w:rFonts w:ascii="Times New Roman" w:hAnsi="Times New Roman"/>
                <w:color w:val="000000"/>
                <w:spacing w:val="-1"/>
              </w:rPr>
              <w:t>(n</w:t>
            </w:r>
            <w:r w:rsidR="00692C28">
              <w:rPr>
                <w:rFonts w:ascii="Times New Roman" w:hAnsi="Times New Roman"/>
                <w:color w:val="000000"/>
                <w:spacing w:val="-1"/>
              </w:rPr>
              <w:t> </w:t>
            </w:r>
            <w:r w:rsidRPr="00797786">
              <w:rPr>
                <w:rFonts w:ascii="Times New Roman" w:hAnsi="Times New Roman"/>
                <w:color w:val="000000"/>
                <w:spacing w:val="-1"/>
              </w:rPr>
              <w:t>=</w:t>
            </w:r>
            <w:r w:rsidR="00692C28">
              <w:rPr>
                <w:rFonts w:ascii="Times New Roman" w:hAnsi="Times New Roman"/>
                <w:color w:val="000000"/>
                <w:spacing w:val="-1"/>
              </w:rPr>
              <w:t> </w:t>
            </w:r>
            <w:r w:rsidRPr="00797786">
              <w:rPr>
                <w:rFonts w:ascii="Times New Roman" w:hAnsi="Times New Roman"/>
                <w:color w:val="000000"/>
                <w:spacing w:val="-1"/>
              </w:rPr>
              <w:t>325)</w:t>
            </w:r>
          </w:p>
        </w:tc>
      </w:tr>
      <w:tr w:rsidR="009A2712" w:rsidRPr="008F7C6F" w14:paraId="1BAB6600" w14:textId="77777777" w:rsidTr="00EE78E8">
        <w:tc>
          <w:tcPr>
            <w:tcW w:w="2319" w:type="dxa"/>
            <w:tcBorders>
              <w:top w:val="single" w:sz="8" w:space="0" w:color="000000"/>
              <w:left w:val="single" w:sz="4" w:space="0" w:color="auto"/>
              <w:bottom w:val="single" w:sz="8" w:space="0" w:color="000000"/>
              <w:right w:val="single" w:sz="8" w:space="0" w:color="000000"/>
            </w:tcBorders>
          </w:tcPr>
          <w:p w14:paraId="680E7FE0" w14:textId="77777777" w:rsidR="009A2712" w:rsidRPr="00797786" w:rsidRDefault="009A2712" w:rsidP="00656A04">
            <w:pPr>
              <w:pStyle w:val="Default"/>
              <w:ind w:left="179"/>
              <w:rPr>
                <w:rFonts w:eastAsia="Times New Roman"/>
                <w:sz w:val="22"/>
                <w:szCs w:val="22"/>
              </w:rPr>
            </w:pPr>
            <w:r w:rsidRPr="00797786">
              <w:rPr>
                <w:sz w:val="22"/>
                <w:szCs w:val="22"/>
              </w:rPr>
              <w:t xml:space="preserve">% sjúklinga með hlutlæga svörun </w:t>
            </w:r>
          </w:p>
        </w:tc>
        <w:tc>
          <w:tcPr>
            <w:tcW w:w="3261" w:type="dxa"/>
            <w:gridSpan w:val="2"/>
            <w:tcBorders>
              <w:top w:val="single" w:sz="8" w:space="0" w:color="000000"/>
              <w:left w:val="single" w:sz="8" w:space="0" w:color="000000"/>
              <w:bottom w:val="single" w:sz="8" w:space="0" w:color="000000"/>
              <w:right w:val="single" w:sz="8" w:space="0" w:color="000000"/>
            </w:tcBorders>
          </w:tcPr>
          <w:p w14:paraId="0F4C9051"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23,6</w:t>
            </w:r>
          </w:p>
        </w:tc>
        <w:tc>
          <w:tcPr>
            <w:tcW w:w="3510" w:type="dxa"/>
            <w:gridSpan w:val="2"/>
            <w:tcBorders>
              <w:top w:val="single" w:sz="8" w:space="0" w:color="000000"/>
              <w:left w:val="single" w:sz="8" w:space="0" w:color="000000"/>
              <w:bottom w:val="single" w:sz="8" w:space="0" w:color="000000"/>
              <w:right w:val="single" w:sz="8" w:space="0" w:color="000000"/>
            </w:tcBorders>
          </w:tcPr>
          <w:p w14:paraId="07492209" w14:textId="77777777" w:rsidR="009A2712" w:rsidRPr="00797786" w:rsidRDefault="009A2712" w:rsidP="00656A04">
            <w:pPr>
              <w:pStyle w:val="TableParagraph"/>
              <w:ind w:left="1"/>
              <w:jc w:val="center"/>
              <w:rPr>
                <w:rFonts w:ascii="Times New Roman" w:eastAsia="Times New Roman" w:hAnsi="Times New Roman"/>
                <w:color w:val="000000"/>
              </w:rPr>
            </w:pPr>
            <w:r w:rsidRPr="00797786">
              <w:rPr>
                <w:rFonts w:ascii="Times New Roman" w:hAnsi="Times New Roman"/>
                <w:color w:val="000000"/>
              </w:rPr>
              <w:t>35,4</w:t>
            </w:r>
          </w:p>
        </w:tc>
      </w:tr>
      <w:tr w:rsidR="009A2712" w:rsidRPr="008F7C6F" w14:paraId="4B3D534D" w14:textId="77777777" w:rsidTr="00EE78E8">
        <w:tc>
          <w:tcPr>
            <w:tcW w:w="2319" w:type="dxa"/>
            <w:tcBorders>
              <w:top w:val="single" w:sz="8" w:space="0" w:color="000000"/>
              <w:left w:val="single" w:sz="4" w:space="0" w:color="auto"/>
              <w:bottom w:val="single" w:sz="8" w:space="0" w:color="000000"/>
              <w:right w:val="single" w:sz="8" w:space="0" w:color="000000"/>
            </w:tcBorders>
          </w:tcPr>
          <w:p w14:paraId="1974C05B" w14:textId="77777777" w:rsidR="009A2712" w:rsidRPr="00797786" w:rsidRDefault="009A2712" w:rsidP="00656A04">
            <w:pPr>
              <w:pStyle w:val="TableParagraph"/>
              <w:ind w:left="179"/>
              <w:rPr>
                <w:rFonts w:ascii="Times New Roman" w:eastAsia="Times New Roman" w:hAnsi="Times New Roman"/>
                <w:color w:val="000000"/>
              </w:rPr>
            </w:pPr>
            <w:r w:rsidRPr="00797786">
              <w:rPr>
                <w:rFonts w:ascii="Times New Roman" w:hAnsi="Times New Roman"/>
                <w:color w:val="000000"/>
                <w:spacing w:val="-1"/>
              </w:rPr>
              <w:t>p-gildi</w:t>
            </w:r>
          </w:p>
        </w:tc>
        <w:tc>
          <w:tcPr>
            <w:tcW w:w="6771" w:type="dxa"/>
            <w:gridSpan w:val="4"/>
            <w:tcBorders>
              <w:top w:val="single" w:sz="8" w:space="0" w:color="000000"/>
              <w:left w:val="single" w:sz="8" w:space="0" w:color="000000"/>
              <w:bottom w:val="single" w:sz="8" w:space="0" w:color="000000"/>
              <w:right w:val="single" w:sz="8" w:space="0" w:color="000000"/>
            </w:tcBorders>
          </w:tcPr>
          <w:p w14:paraId="2F0418EF"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0,0097</w:t>
            </w:r>
          </w:p>
        </w:tc>
      </w:tr>
      <w:tr w:rsidR="009A2712" w:rsidRPr="008F7C6F" w14:paraId="5B51BAC3" w14:textId="77777777" w:rsidTr="00EE78E8">
        <w:tc>
          <w:tcPr>
            <w:tcW w:w="9090" w:type="dxa"/>
            <w:gridSpan w:val="5"/>
            <w:tcBorders>
              <w:top w:val="single" w:sz="8" w:space="0" w:color="000000"/>
              <w:left w:val="single" w:sz="4" w:space="0" w:color="auto"/>
              <w:bottom w:val="single" w:sz="8" w:space="0" w:color="000000"/>
              <w:right w:val="single" w:sz="8" w:space="0" w:color="000000"/>
            </w:tcBorders>
          </w:tcPr>
          <w:p w14:paraId="0AB19FF2" w14:textId="77777777" w:rsidR="009A2712" w:rsidRPr="00797786" w:rsidRDefault="009A2712" w:rsidP="00656A04">
            <w:pPr>
              <w:pStyle w:val="Default"/>
              <w:ind w:left="179"/>
              <w:rPr>
                <w:rFonts w:eastAsia="Times New Roman"/>
                <w:sz w:val="22"/>
                <w:szCs w:val="22"/>
              </w:rPr>
            </w:pPr>
            <w:r w:rsidRPr="00797786">
              <w:rPr>
                <w:sz w:val="22"/>
                <w:szCs w:val="22"/>
              </w:rPr>
              <w:t>Heildarlifun</w:t>
            </w:r>
            <w:r w:rsidRPr="00797786">
              <w:rPr>
                <w:sz w:val="22"/>
                <w:szCs w:val="22"/>
                <w:vertAlign w:val="superscript"/>
              </w:rPr>
              <w:t>b</w:t>
            </w:r>
          </w:p>
        </w:tc>
      </w:tr>
      <w:tr w:rsidR="009A2712" w:rsidRPr="008F7C6F" w14:paraId="594D9091" w14:textId="77777777" w:rsidTr="00EE78E8">
        <w:tc>
          <w:tcPr>
            <w:tcW w:w="2319" w:type="dxa"/>
            <w:tcBorders>
              <w:top w:val="single" w:sz="8" w:space="0" w:color="000000"/>
              <w:left w:val="single" w:sz="11" w:space="0" w:color="000000"/>
              <w:bottom w:val="single" w:sz="8" w:space="0" w:color="000000"/>
              <w:right w:val="single" w:sz="8" w:space="0" w:color="000000"/>
            </w:tcBorders>
          </w:tcPr>
          <w:p w14:paraId="6976BF5A" w14:textId="77777777" w:rsidR="009A2712" w:rsidRPr="00797786" w:rsidRDefault="009A2712" w:rsidP="00656A04">
            <w:pPr>
              <w:pStyle w:val="Default"/>
              <w:ind w:left="179"/>
              <w:rPr>
                <w:rFonts w:eastAsia="Times New Roman"/>
                <w:sz w:val="22"/>
                <w:szCs w:val="22"/>
              </w:rPr>
            </w:pPr>
            <w:r w:rsidRPr="00797786">
              <w:rPr>
                <w:sz w:val="22"/>
                <w:szCs w:val="22"/>
              </w:rPr>
              <w:t xml:space="preserve">Áhættuhlutfall (95% öryggismörk) </w:t>
            </w:r>
          </w:p>
        </w:tc>
        <w:tc>
          <w:tcPr>
            <w:tcW w:w="6771" w:type="dxa"/>
            <w:gridSpan w:val="4"/>
            <w:tcBorders>
              <w:top w:val="single" w:sz="8" w:space="0" w:color="000000"/>
              <w:left w:val="single" w:sz="8" w:space="0" w:color="000000"/>
              <w:bottom w:val="single" w:sz="8" w:space="0" w:color="000000"/>
              <w:right w:val="single" w:sz="8" w:space="0" w:color="000000"/>
            </w:tcBorders>
          </w:tcPr>
          <w:p w14:paraId="0B97CAD9" w14:textId="77777777" w:rsidR="009A2712" w:rsidRPr="00797786" w:rsidRDefault="009A2712" w:rsidP="00656A04">
            <w:pPr>
              <w:pStyle w:val="TableParagraph"/>
              <w:ind w:left="37"/>
              <w:jc w:val="center"/>
              <w:rPr>
                <w:rFonts w:ascii="Times New Roman" w:eastAsia="Times New Roman" w:hAnsi="Times New Roman"/>
                <w:color w:val="000000"/>
              </w:rPr>
            </w:pPr>
            <w:r w:rsidRPr="00797786">
              <w:rPr>
                <w:rFonts w:ascii="Times New Roman" w:hAnsi="Times New Roman"/>
                <w:color w:val="000000"/>
              </w:rPr>
              <w:t xml:space="preserve">0,88 </w:t>
            </w:r>
            <w:r w:rsidRPr="00797786">
              <w:rPr>
                <w:rFonts w:ascii="Times New Roman" w:hAnsi="Times New Roman"/>
                <w:color w:val="000000"/>
                <w:spacing w:val="-1"/>
              </w:rPr>
              <w:t>(0,69;</w:t>
            </w:r>
            <w:r w:rsidRPr="00797786">
              <w:rPr>
                <w:rFonts w:ascii="Times New Roman" w:hAnsi="Times New Roman"/>
                <w:color w:val="000000"/>
                <w:spacing w:val="1"/>
              </w:rPr>
              <w:t xml:space="preserve"> </w:t>
            </w:r>
            <w:r w:rsidRPr="00797786">
              <w:rPr>
                <w:rFonts w:ascii="Times New Roman" w:hAnsi="Times New Roman"/>
                <w:color w:val="000000"/>
                <w:spacing w:val="-1"/>
              </w:rPr>
              <w:t>1,13)</w:t>
            </w:r>
          </w:p>
        </w:tc>
      </w:tr>
      <w:tr w:rsidR="009A2712" w:rsidRPr="008F7C6F" w14:paraId="6B9B3CC8" w14:textId="77777777" w:rsidTr="00EE78E8">
        <w:tc>
          <w:tcPr>
            <w:tcW w:w="2319" w:type="dxa"/>
            <w:tcBorders>
              <w:top w:val="single" w:sz="8" w:space="0" w:color="000000"/>
              <w:left w:val="single" w:sz="11" w:space="0" w:color="000000"/>
              <w:bottom w:val="single" w:sz="8" w:space="0" w:color="000000"/>
              <w:right w:val="single" w:sz="8" w:space="0" w:color="000000"/>
            </w:tcBorders>
          </w:tcPr>
          <w:p w14:paraId="0FAFEB30" w14:textId="77777777" w:rsidR="009A2712" w:rsidRPr="00797786" w:rsidRDefault="009A2712" w:rsidP="00656A04">
            <w:pPr>
              <w:pStyle w:val="Default"/>
              <w:ind w:left="179"/>
              <w:rPr>
                <w:rFonts w:eastAsia="Times New Roman"/>
                <w:sz w:val="22"/>
                <w:szCs w:val="22"/>
              </w:rPr>
            </w:pPr>
            <w:r w:rsidRPr="00797786">
              <w:rPr>
                <w:sz w:val="22"/>
                <w:szCs w:val="22"/>
              </w:rPr>
              <w:t xml:space="preserve">p-gildi (könnunar) </w:t>
            </w:r>
          </w:p>
        </w:tc>
        <w:tc>
          <w:tcPr>
            <w:tcW w:w="6771" w:type="dxa"/>
            <w:gridSpan w:val="4"/>
            <w:tcBorders>
              <w:top w:val="single" w:sz="8" w:space="0" w:color="000000"/>
              <w:left w:val="single" w:sz="8" w:space="0" w:color="000000"/>
              <w:bottom w:val="single" w:sz="8" w:space="0" w:color="000000"/>
              <w:right w:val="single" w:sz="8" w:space="0" w:color="000000"/>
            </w:tcBorders>
          </w:tcPr>
          <w:p w14:paraId="6ADE421D" w14:textId="77777777" w:rsidR="009A2712" w:rsidRPr="00797786" w:rsidRDefault="009A2712" w:rsidP="00656A04">
            <w:pPr>
              <w:pStyle w:val="TableParagraph"/>
              <w:ind w:left="38"/>
              <w:jc w:val="center"/>
              <w:rPr>
                <w:rFonts w:ascii="Times New Roman" w:eastAsia="Times New Roman" w:hAnsi="Times New Roman"/>
                <w:color w:val="000000"/>
              </w:rPr>
            </w:pPr>
            <w:r w:rsidRPr="00797786">
              <w:rPr>
                <w:rFonts w:ascii="Times New Roman" w:hAnsi="Times New Roman"/>
                <w:color w:val="000000"/>
              </w:rPr>
              <w:t>0,33</w:t>
            </w:r>
          </w:p>
        </w:tc>
      </w:tr>
    </w:tbl>
    <w:p w14:paraId="3D77B460" w14:textId="5B50AB9C" w:rsidR="009A2712" w:rsidRPr="008F7C6F" w:rsidRDefault="009A2712" w:rsidP="00933FA2">
      <w:pPr>
        <w:widowControl/>
        <w:autoSpaceDE w:val="0"/>
        <w:autoSpaceDN w:val="0"/>
        <w:adjustRightInd w:val="0"/>
        <w:ind w:left="270" w:hanging="270"/>
        <w:rPr>
          <w:rFonts w:ascii="Times New Roman" w:hAnsi="Times New Roman"/>
          <w:color w:val="000000"/>
          <w:sz w:val="20"/>
          <w:szCs w:val="20"/>
          <w:lang w:val="da-DK" w:eastAsia="da-DK" w:bidi="ar-SA"/>
        </w:rPr>
      </w:pPr>
      <w:r w:rsidRPr="008F7C6F">
        <w:rPr>
          <w:rFonts w:ascii="Times New Roman" w:hAnsi="Times New Roman"/>
          <w:color w:val="000000"/>
          <w:sz w:val="20"/>
          <w:szCs w:val="20"/>
          <w:vertAlign w:val="superscript"/>
          <w:lang w:val="da-DK" w:eastAsia="da-DK" w:bidi="ar-SA"/>
        </w:rPr>
        <w:t>a</w:t>
      </w:r>
      <w:r w:rsidR="00933FA2" w:rsidRPr="008F7C6F">
        <w:rPr>
          <w:rFonts w:ascii="Times New Roman" w:hAnsi="Times New Roman"/>
          <w:color w:val="000000"/>
          <w:sz w:val="20"/>
          <w:szCs w:val="20"/>
          <w:vertAlign w:val="superscript"/>
          <w:lang w:val="da-DK" w:eastAsia="da-DK" w:bidi="ar-SA"/>
        </w:rPr>
        <w:tab/>
      </w:r>
      <w:r w:rsidRPr="008F7C6F">
        <w:rPr>
          <w:rFonts w:ascii="Times New Roman" w:hAnsi="Times New Roman"/>
          <w:color w:val="000000"/>
          <w:sz w:val="20"/>
          <w:szCs w:val="20"/>
          <w:lang w:val="da-DK" w:eastAsia="da-DK" w:bidi="ar-SA"/>
        </w:rPr>
        <w:t>1</w:t>
      </w:r>
      <w:r w:rsidR="00692C28" w:rsidRPr="008F7C6F">
        <w:rPr>
          <w:rFonts w:ascii="Times New Roman" w:hAnsi="Times New Roman"/>
          <w:color w:val="000000"/>
          <w:sz w:val="20"/>
          <w:szCs w:val="20"/>
          <w:lang w:val="da-DK" w:eastAsia="da-DK" w:bidi="ar-SA"/>
        </w:rPr>
        <w:t>.</w:t>
      </w:r>
      <w:r w:rsidRPr="008F7C6F">
        <w:rPr>
          <w:rFonts w:ascii="Times New Roman" w:hAnsi="Times New Roman"/>
          <w:color w:val="000000"/>
          <w:sz w:val="20"/>
          <w:szCs w:val="20"/>
          <w:lang w:val="da-DK" w:eastAsia="da-DK" w:bidi="ar-SA"/>
        </w:rPr>
        <w:t>000 mg/m</w:t>
      </w:r>
      <w:r w:rsidRPr="008F7C6F">
        <w:rPr>
          <w:rFonts w:ascii="Times New Roman" w:hAnsi="Times New Roman"/>
          <w:color w:val="000000"/>
          <w:sz w:val="20"/>
          <w:szCs w:val="20"/>
          <w:vertAlign w:val="superscript"/>
          <w:lang w:val="da-DK" w:eastAsia="da-DK" w:bidi="ar-SA"/>
        </w:rPr>
        <w:t>2</w:t>
      </w:r>
      <w:r w:rsidRPr="008F7C6F">
        <w:rPr>
          <w:rFonts w:ascii="Times New Roman" w:hAnsi="Times New Roman"/>
          <w:color w:val="000000"/>
          <w:sz w:val="20"/>
          <w:szCs w:val="20"/>
          <w:lang w:val="da-DK" w:eastAsia="da-DK" w:bidi="ar-SA"/>
        </w:rPr>
        <w:t xml:space="preserve"> til inntöku tvisvar á dag í 14 daga á 3 vikna fresti </w:t>
      </w:r>
    </w:p>
    <w:p w14:paraId="344F9A1F" w14:textId="77777777" w:rsidR="009A2712" w:rsidRPr="008F7C6F" w:rsidRDefault="009A2712" w:rsidP="00933FA2">
      <w:pPr>
        <w:pStyle w:val="BodyText"/>
        <w:ind w:left="270" w:right="265" w:hanging="270"/>
        <w:rPr>
          <w:rFonts w:eastAsia="Calibri"/>
          <w:color w:val="000000"/>
          <w:sz w:val="20"/>
          <w:szCs w:val="20"/>
          <w:lang w:val="da-DK" w:eastAsia="da-DK" w:bidi="ar-SA"/>
        </w:rPr>
      </w:pPr>
      <w:r w:rsidRPr="008F7C6F">
        <w:rPr>
          <w:rFonts w:eastAsia="Calibri"/>
          <w:color w:val="000000"/>
          <w:sz w:val="20"/>
          <w:szCs w:val="20"/>
          <w:vertAlign w:val="superscript"/>
          <w:lang w:val="da-DK" w:eastAsia="da-DK" w:bidi="ar-SA"/>
        </w:rPr>
        <w:t>b</w:t>
      </w:r>
      <w:r w:rsidR="00933FA2" w:rsidRPr="008F7C6F">
        <w:rPr>
          <w:rFonts w:eastAsia="Calibri"/>
          <w:color w:val="000000"/>
          <w:sz w:val="20"/>
          <w:szCs w:val="20"/>
          <w:vertAlign w:val="superscript"/>
          <w:lang w:val="da-DK" w:eastAsia="da-DK" w:bidi="ar-SA"/>
        </w:rPr>
        <w:tab/>
      </w:r>
      <w:r w:rsidRPr="008F7C6F">
        <w:rPr>
          <w:rFonts w:eastAsia="Calibri"/>
          <w:color w:val="000000"/>
          <w:sz w:val="20"/>
          <w:szCs w:val="20"/>
          <w:lang w:val="da-DK" w:eastAsia="da-DK" w:bidi="ar-SA"/>
        </w:rPr>
        <w:t>Lagskipt greining sem náði til allra tilvika um versnun og dauða nema þar sem búið var að koma á meðferð utan aðferðarlýsingar (NPT, non-protocol therapy) áður en versnun var staðfest; þeir sjúklingar voru ekki teknir með þegar æxli voru metin í síðasta skipti áður en NPT hófst.</w:t>
      </w:r>
    </w:p>
    <w:p w14:paraId="6CD86988" w14:textId="77777777" w:rsidR="009A2712" w:rsidRPr="008F7C6F" w:rsidRDefault="009A2712" w:rsidP="009A2712">
      <w:pPr>
        <w:pStyle w:val="BodyText"/>
        <w:ind w:left="0" w:right="265"/>
        <w:rPr>
          <w:rFonts w:eastAsia="Calibri"/>
          <w:color w:val="000000"/>
          <w:sz w:val="20"/>
          <w:szCs w:val="20"/>
          <w:lang w:val="da-DK" w:eastAsia="da-DK" w:bidi="ar-SA"/>
        </w:rPr>
      </w:pPr>
    </w:p>
    <w:p w14:paraId="4555712E" w14:textId="77777777" w:rsidR="009A2712" w:rsidRPr="00797786" w:rsidRDefault="009A2712" w:rsidP="009A2712">
      <w:pPr>
        <w:pStyle w:val="BodyText"/>
        <w:ind w:left="0" w:right="265"/>
        <w:rPr>
          <w:color w:val="000000"/>
        </w:rPr>
      </w:pPr>
      <w:r w:rsidRPr="00797786">
        <w:rPr>
          <w:color w:val="000000"/>
        </w:rPr>
        <w:t>Ólagskipt greining var gerð á lifun án versnunar sjúkdóms (samkvæmt mati rannsakanda), þar sem sjúklingar sem fengu meðferð utan aðferðarlýsingar (NPT, non-protocol therapy) áður en versnun var staðfest voru ekki útilokaðir. Niðurstöður þeirrar greiningar voru mjög svipaðar niðurstöðum úr frumgreiningu á lifun án versnunar sjúkdóms.</w:t>
      </w:r>
    </w:p>
    <w:p w14:paraId="79E3C567" w14:textId="77777777" w:rsidR="00F13762" w:rsidRPr="00797786" w:rsidRDefault="00F13762" w:rsidP="007F6E1B">
      <w:pPr>
        <w:pStyle w:val="BodyText"/>
        <w:ind w:left="0" w:right="265"/>
        <w:rPr>
          <w:color w:val="000000"/>
        </w:rPr>
      </w:pPr>
    </w:p>
    <w:p w14:paraId="3218FC80" w14:textId="77777777" w:rsidR="00D15122" w:rsidRPr="00797786" w:rsidRDefault="009B0756" w:rsidP="007F6E1B">
      <w:pPr>
        <w:keepNext/>
        <w:rPr>
          <w:rFonts w:ascii="Times New Roman" w:eastAsia="Times New Roman" w:hAnsi="Times New Roman"/>
          <w:i/>
          <w:color w:val="000000"/>
        </w:rPr>
      </w:pPr>
      <w:r w:rsidRPr="00797786">
        <w:rPr>
          <w:rFonts w:ascii="Times New Roman" w:hAnsi="Times New Roman"/>
          <w:i/>
          <w:color w:val="000000"/>
          <w:u w:val="single" w:color="000000"/>
        </w:rPr>
        <w:t>Lungnakrabbamein sem er ekki af smáfrumugerð</w:t>
      </w:r>
    </w:p>
    <w:p w14:paraId="039B8C8D" w14:textId="77777777" w:rsidR="00D15122" w:rsidRPr="00797786" w:rsidRDefault="00D15122" w:rsidP="007F6E1B">
      <w:pPr>
        <w:keepNext/>
        <w:rPr>
          <w:rFonts w:ascii="Times New Roman" w:eastAsia="Times New Roman" w:hAnsi="Times New Roman"/>
          <w:color w:val="000000"/>
        </w:rPr>
      </w:pPr>
    </w:p>
    <w:p w14:paraId="016BACBB" w14:textId="77777777" w:rsidR="00D15122" w:rsidRPr="00797786" w:rsidRDefault="009B0756" w:rsidP="007F6E1B">
      <w:pPr>
        <w:keepNext/>
        <w:ind w:hanging="1"/>
        <w:rPr>
          <w:rFonts w:ascii="Times New Roman" w:eastAsia="Times New Roman" w:hAnsi="Times New Roman"/>
          <w:i/>
          <w:iCs/>
          <w:color w:val="000000"/>
        </w:rPr>
      </w:pPr>
      <w:r w:rsidRPr="00797786">
        <w:rPr>
          <w:rFonts w:ascii="Times New Roman" w:hAnsi="Times New Roman"/>
          <w:i/>
          <w:iCs/>
          <w:color w:val="000000"/>
        </w:rPr>
        <w:t>Fyrsta meðferð við lungnakrabbameini sem ekki er af smáfrumugerð eða flöguþekjugerð, ásamt krabbameinslyfjum sem innihalda platínusambönd</w:t>
      </w:r>
    </w:p>
    <w:p w14:paraId="1ACE3B8E" w14:textId="77777777" w:rsidR="00D15122" w:rsidRPr="00797786" w:rsidRDefault="00D15122" w:rsidP="007F6E1B">
      <w:pPr>
        <w:rPr>
          <w:rFonts w:ascii="Times New Roman" w:eastAsia="Times New Roman" w:hAnsi="Times New Roman"/>
          <w:color w:val="000000"/>
        </w:rPr>
      </w:pPr>
    </w:p>
    <w:p w14:paraId="74CF8436" w14:textId="77777777" w:rsidR="00D15122" w:rsidRPr="00797786" w:rsidRDefault="009B0756" w:rsidP="004F6645">
      <w:pPr>
        <w:pStyle w:val="BodyText"/>
        <w:widowControl/>
        <w:ind w:left="0" w:right="216"/>
        <w:rPr>
          <w:color w:val="000000"/>
        </w:rPr>
      </w:pPr>
      <w:r w:rsidRPr="00797786">
        <w:rPr>
          <w:color w:val="000000"/>
        </w:rPr>
        <w:t>Öryggi og verkun bevacízúmabs sem viðbót við krabbameinslyfjameðferð með platínusamböndum sem fyrsta val við meðferð hjá sjúklingum með lungnakrabbamein sem hvorki er af flöguþekju- né smáfrumugerð var rannsakað í rannsóknum E4599 og BO17704. Í rannsókn E4599 var ávinningur heildarlifunar skoðaður þegar gefið var 15 mg/kg af bevacízúmabi á 3 vikna fresti. Rannsókn BO17704 leiddi í ljós að bæði 7,5 mg/kg og 15 mg/kg gefið einu sinni á 3 vikna fresti jók lifun án versnunar sjúkdóms og svörunarhlutfall.</w:t>
      </w:r>
    </w:p>
    <w:p w14:paraId="580FF7DA" w14:textId="77777777" w:rsidR="00D15122" w:rsidRPr="00797786" w:rsidRDefault="00D15122" w:rsidP="007F6E1B">
      <w:pPr>
        <w:rPr>
          <w:rFonts w:ascii="Times New Roman" w:eastAsia="Times New Roman" w:hAnsi="Times New Roman"/>
          <w:color w:val="000000"/>
        </w:rPr>
      </w:pPr>
    </w:p>
    <w:p w14:paraId="77A43B89" w14:textId="77777777" w:rsidR="00D15122" w:rsidRPr="00797786" w:rsidRDefault="009B0756" w:rsidP="00022F45">
      <w:pPr>
        <w:keepNext/>
        <w:rPr>
          <w:rFonts w:ascii="Times New Roman" w:eastAsia="Times New Roman" w:hAnsi="Times New Roman"/>
          <w:color w:val="000000"/>
        </w:rPr>
      </w:pPr>
      <w:r w:rsidRPr="00797786">
        <w:rPr>
          <w:rFonts w:ascii="Times New Roman" w:hAnsi="Times New Roman"/>
          <w:i/>
          <w:color w:val="000000"/>
        </w:rPr>
        <w:t>E4599</w:t>
      </w:r>
    </w:p>
    <w:p w14:paraId="728CF2B3" w14:textId="77777777" w:rsidR="00D15122" w:rsidRPr="00797786" w:rsidRDefault="009B0756" w:rsidP="007F6E1B">
      <w:pPr>
        <w:pStyle w:val="BodyText"/>
        <w:widowControl/>
        <w:ind w:left="0" w:right="216"/>
        <w:rPr>
          <w:color w:val="000000"/>
        </w:rPr>
      </w:pPr>
      <w:r w:rsidRPr="00797786">
        <w:rPr>
          <w:color w:val="000000"/>
        </w:rPr>
        <w:t>E4599 var opin, slembiröðuð, fjölsetra, klínísk, rannsókn með virkum samanburði þar sem bevacízúmab var metið sem fyrsta val við meðferð á sjúklingum með langt gengið lungnakrabbamein sem er staðbundið (stig IIIb með illkynja fleiðruvökva) með meinvörpum eða endurtekið og er ekki af smáfrumugerð, að undanskildum þeim með ríkjandi flöguþekjugerð.</w:t>
      </w:r>
    </w:p>
    <w:p w14:paraId="2447A7A7" w14:textId="77777777" w:rsidR="00772EFE" w:rsidRPr="00797786" w:rsidRDefault="00772EFE" w:rsidP="007F6E1B">
      <w:pPr>
        <w:pStyle w:val="BodyText"/>
        <w:ind w:left="0" w:right="209"/>
        <w:rPr>
          <w:color w:val="000000"/>
        </w:rPr>
      </w:pPr>
    </w:p>
    <w:p w14:paraId="6BF7776D" w14:textId="77777777" w:rsidR="00D15122" w:rsidRPr="00797786" w:rsidRDefault="009B0756" w:rsidP="007F6E1B">
      <w:pPr>
        <w:pStyle w:val="BodyText"/>
        <w:ind w:left="0" w:right="194" w:hanging="1"/>
        <w:rPr>
          <w:color w:val="000000"/>
        </w:rPr>
      </w:pPr>
      <w:r w:rsidRPr="00797786">
        <w:rPr>
          <w:color w:val="000000"/>
        </w:rPr>
        <w:t>Sjúklingum var slembiraðað á krabbameinslyfjameðferð með platínusamböndum (paklítaxel 200 mg/</w:t>
      </w:r>
      <w:r w:rsidR="00AC2634" w:rsidRPr="00797786">
        <w:rPr>
          <w:color w:val="000000"/>
        </w:rPr>
        <w:t>m</w:t>
      </w:r>
      <w:r w:rsidR="00AC2634" w:rsidRPr="00797786">
        <w:rPr>
          <w:color w:val="000000"/>
          <w:vertAlign w:val="superscript"/>
        </w:rPr>
        <w:t>2</w:t>
      </w:r>
      <w:r w:rsidRPr="00797786">
        <w:rPr>
          <w:color w:val="000000"/>
        </w:rPr>
        <w:t xml:space="preserve">) og karbóplatín AUC = 6,0, hvort tveggja með innrennsli í bláæð á 1. degi hverrar 3 vikna lotu í allt að 6 lotur eða paklítaxel og karbóplatín í samsetningu með bevacízúmabi í skammti sem nam 15 mg/kg sem innrennsli í bláæð á 1. degi hverrar 3 vikna lotu. Eftir að sex lotum </w:t>
      </w:r>
      <w:r w:rsidRPr="00797786">
        <w:rPr>
          <w:color w:val="000000"/>
        </w:rPr>
        <w:lastRenderedPageBreak/>
        <w:t>var lokið af karbóplatín-paklítaxel krabbameinslyfjameðferð eða ef krabbameinslyfjameðferð var hætt fyrir tímann, héldu sjúklingar í hópnum sem fékk bevacízúmab + karbóplatín-paklítaxel áfram að fá bevacízúmab sem einlyfja meðferð á 3 vikna fresti fram að versnun sjúkdóms. 878 sjúklingum var slembiraðað í hópana tvo.</w:t>
      </w:r>
    </w:p>
    <w:p w14:paraId="0FAD6E90" w14:textId="77777777" w:rsidR="00D15122" w:rsidRPr="00797786" w:rsidRDefault="00D15122" w:rsidP="007F6E1B">
      <w:pPr>
        <w:rPr>
          <w:rFonts w:ascii="Times New Roman" w:eastAsia="Times New Roman" w:hAnsi="Times New Roman"/>
          <w:color w:val="000000"/>
        </w:rPr>
      </w:pPr>
    </w:p>
    <w:p w14:paraId="0B773566" w14:textId="77777777" w:rsidR="00D15122" w:rsidRPr="00797786" w:rsidRDefault="009B0756" w:rsidP="007F6E1B">
      <w:pPr>
        <w:pStyle w:val="BodyText"/>
        <w:spacing w:line="252" w:lineRule="exact"/>
        <w:ind w:left="0"/>
        <w:rPr>
          <w:color w:val="000000"/>
        </w:rPr>
      </w:pPr>
      <w:r w:rsidRPr="00797786">
        <w:rPr>
          <w:color w:val="000000"/>
        </w:rPr>
        <w:t>Meðan á rannsókninni stóð fengu 32,2% (136/422) sjúklinga á rannsóknarmeðferð 7-12 lyfjagjafir með bevacízúmabi og 21,1% (89/422) sjúklinga fengu bevacízúmab 13 sinnum eða oftar.</w:t>
      </w:r>
    </w:p>
    <w:p w14:paraId="77484E89" w14:textId="77777777" w:rsidR="00D15122" w:rsidRPr="00797786" w:rsidRDefault="00D15122" w:rsidP="007F6E1B">
      <w:pPr>
        <w:rPr>
          <w:rFonts w:ascii="Times New Roman" w:eastAsia="Times New Roman" w:hAnsi="Times New Roman"/>
          <w:color w:val="000000"/>
        </w:rPr>
      </w:pPr>
    </w:p>
    <w:p w14:paraId="2BF9DEB9" w14:textId="77777777" w:rsidR="00D15122" w:rsidRPr="00797786" w:rsidRDefault="009B0756" w:rsidP="007F6E1B">
      <w:pPr>
        <w:pStyle w:val="BodyText"/>
        <w:ind w:left="0"/>
        <w:rPr>
          <w:color w:val="000000"/>
        </w:rPr>
      </w:pPr>
      <w:r w:rsidRPr="00797786">
        <w:rPr>
          <w:color w:val="000000"/>
        </w:rPr>
        <w:t xml:space="preserve">Aðalendapunkturinn var tímalengd lifunar. Niðurstöður </w:t>
      </w:r>
      <w:r w:rsidR="004D333B" w:rsidRPr="00797786">
        <w:rPr>
          <w:color w:val="000000"/>
        </w:rPr>
        <w:t>eru kynntar</w:t>
      </w:r>
      <w:r w:rsidRPr="00797786">
        <w:rPr>
          <w:color w:val="000000"/>
        </w:rPr>
        <w:t xml:space="preserve"> í töflu 1</w:t>
      </w:r>
      <w:r w:rsidR="009A2712" w:rsidRPr="00797786">
        <w:rPr>
          <w:color w:val="000000"/>
        </w:rPr>
        <w:t>2</w:t>
      </w:r>
      <w:r w:rsidRPr="00797786">
        <w:rPr>
          <w:color w:val="000000"/>
        </w:rPr>
        <w:t>.</w:t>
      </w:r>
    </w:p>
    <w:p w14:paraId="2BE229E9" w14:textId="77777777" w:rsidR="00D15122" w:rsidRPr="00797786" w:rsidRDefault="00D15122" w:rsidP="007F6E1B">
      <w:pPr>
        <w:rPr>
          <w:rFonts w:ascii="Times New Roman" w:eastAsia="Times New Roman" w:hAnsi="Times New Roman"/>
          <w:color w:val="000000"/>
        </w:rPr>
      </w:pPr>
    </w:p>
    <w:p w14:paraId="1E6EAD28" w14:textId="77777777" w:rsidR="00D15122" w:rsidRPr="00797786" w:rsidRDefault="009B0756" w:rsidP="00810FC0">
      <w:pPr>
        <w:keepNext/>
        <w:keepLines/>
        <w:tabs>
          <w:tab w:val="left" w:pos="1134"/>
        </w:tabs>
        <w:rPr>
          <w:rFonts w:ascii="Times New Roman" w:hAnsi="Times New Roman"/>
          <w:b/>
          <w:color w:val="000000"/>
        </w:rPr>
      </w:pPr>
      <w:r w:rsidRPr="00797786">
        <w:rPr>
          <w:rFonts w:ascii="Times New Roman" w:hAnsi="Times New Roman"/>
          <w:b/>
          <w:color w:val="000000"/>
        </w:rPr>
        <w:t>Tafla 1</w:t>
      </w:r>
      <w:r w:rsidR="009A2712" w:rsidRPr="00797786">
        <w:rPr>
          <w:rFonts w:ascii="Times New Roman" w:hAnsi="Times New Roman"/>
          <w:b/>
          <w:color w:val="000000"/>
        </w:rPr>
        <w:t>2</w:t>
      </w:r>
      <w:r w:rsidR="00810FC0" w:rsidRPr="00797786">
        <w:rPr>
          <w:rFonts w:ascii="Times New Roman" w:hAnsi="Times New Roman"/>
          <w:b/>
          <w:color w:val="000000"/>
        </w:rPr>
        <w:tab/>
      </w:r>
      <w:r w:rsidRPr="00797786">
        <w:rPr>
          <w:rFonts w:ascii="Times New Roman" w:hAnsi="Times New Roman"/>
          <w:b/>
          <w:color w:val="000000"/>
        </w:rPr>
        <w:t>Niðurstöður um verkun úr E4599-rannsókninni</w:t>
      </w:r>
    </w:p>
    <w:p w14:paraId="16F5A562" w14:textId="77777777" w:rsidR="00D15122" w:rsidRPr="00797786" w:rsidRDefault="00D15122" w:rsidP="00054CB9">
      <w:pPr>
        <w:keepNext/>
        <w:rPr>
          <w:rFonts w:ascii="Times New Roman" w:eastAsia="Times New Roman" w:hAnsi="Times New Roman"/>
          <w:bCs/>
          <w:color w:val="000000"/>
        </w:r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184"/>
        <w:gridCol w:w="2835"/>
      </w:tblGrid>
      <w:tr w:rsidR="00D15122" w:rsidRPr="008F7C6F" w14:paraId="17A4D5C3" w14:textId="77777777" w:rsidTr="00EE78E8">
        <w:tc>
          <w:tcPr>
            <w:tcW w:w="2693" w:type="dxa"/>
          </w:tcPr>
          <w:p w14:paraId="68D66FE0" w14:textId="77777777" w:rsidR="00D15122" w:rsidRPr="00797786" w:rsidRDefault="00D15122" w:rsidP="00054CB9">
            <w:pPr>
              <w:keepNext/>
              <w:rPr>
                <w:rFonts w:ascii="Times New Roman" w:hAnsi="Times New Roman"/>
                <w:color w:val="000000"/>
              </w:rPr>
            </w:pPr>
          </w:p>
        </w:tc>
        <w:tc>
          <w:tcPr>
            <w:tcW w:w="2184" w:type="dxa"/>
          </w:tcPr>
          <w:p w14:paraId="058EC4F6" w14:textId="77777777" w:rsidR="00D15122" w:rsidRPr="00797786" w:rsidRDefault="009B0756" w:rsidP="00054CB9">
            <w:pPr>
              <w:pStyle w:val="TableParagraph"/>
              <w:keepNext/>
              <w:tabs>
                <w:tab w:val="left" w:pos="1632"/>
              </w:tabs>
              <w:spacing w:line="246" w:lineRule="exact"/>
              <w:ind w:right="53"/>
              <w:jc w:val="center"/>
              <w:rPr>
                <w:rFonts w:ascii="Times New Roman" w:eastAsia="Times New Roman" w:hAnsi="Times New Roman"/>
                <w:color w:val="000000"/>
              </w:rPr>
            </w:pPr>
            <w:r w:rsidRPr="00797786">
              <w:rPr>
                <w:rFonts w:ascii="Times New Roman" w:hAnsi="Times New Roman"/>
                <w:color w:val="000000"/>
              </w:rPr>
              <w:t>Hópur 1</w:t>
            </w:r>
          </w:p>
          <w:p w14:paraId="5126CA03" w14:textId="77777777" w:rsidR="00D15122" w:rsidRPr="00797786" w:rsidRDefault="00D15122" w:rsidP="00054CB9">
            <w:pPr>
              <w:pStyle w:val="TableParagraph"/>
              <w:keepNext/>
              <w:rPr>
                <w:rFonts w:ascii="Times New Roman" w:eastAsia="Times New Roman" w:hAnsi="Times New Roman"/>
                <w:bCs/>
                <w:color w:val="000000"/>
              </w:rPr>
            </w:pPr>
          </w:p>
          <w:p w14:paraId="5820BB37" w14:textId="77777777" w:rsidR="00D15122" w:rsidRPr="00797786" w:rsidRDefault="009B0756" w:rsidP="00054CB9">
            <w:pPr>
              <w:pStyle w:val="TableParagraph"/>
              <w:keepNext/>
              <w:jc w:val="center"/>
              <w:rPr>
                <w:rFonts w:ascii="Times New Roman" w:eastAsia="Times New Roman" w:hAnsi="Times New Roman"/>
                <w:color w:val="000000"/>
              </w:rPr>
            </w:pPr>
            <w:r w:rsidRPr="00797786">
              <w:rPr>
                <w:rFonts w:ascii="Times New Roman" w:hAnsi="Times New Roman"/>
                <w:color w:val="000000"/>
              </w:rPr>
              <w:t>Karbóplatín/paklítaxel</w:t>
            </w:r>
          </w:p>
        </w:tc>
        <w:tc>
          <w:tcPr>
            <w:tcW w:w="2835" w:type="dxa"/>
          </w:tcPr>
          <w:p w14:paraId="7ABB1CEC" w14:textId="7777777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Hópur 2</w:t>
            </w:r>
          </w:p>
          <w:p w14:paraId="775171CF" w14:textId="77777777" w:rsidR="00D15122" w:rsidRPr="00797786" w:rsidRDefault="00D15122" w:rsidP="00054CB9">
            <w:pPr>
              <w:pStyle w:val="TableParagraph"/>
              <w:keepNext/>
              <w:rPr>
                <w:rFonts w:ascii="Times New Roman" w:eastAsia="Times New Roman" w:hAnsi="Times New Roman"/>
                <w:bCs/>
                <w:color w:val="000000"/>
              </w:rPr>
            </w:pPr>
          </w:p>
          <w:p w14:paraId="0A87F795" w14:textId="77777777" w:rsidR="00D15122" w:rsidRPr="00797786" w:rsidRDefault="009B0756" w:rsidP="00054CB9">
            <w:pPr>
              <w:pStyle w:val="TableParagraph"/>
              <w:keepNext/>
              <w:ind w:right="5"/>
              <w:jc w:val="center"/>
              <w:rPr>
                <w:rFonts w:ascii="Times New Roman" w:eastAsia="Times New Roman" w:hAnsi="Times New Roman"/>
                <w:color w:val="000000"/>
              </w:rPr>
            </w:pPr>
            <w:r w:rsidRPr="00797786">
              <w:rPr>
                <w:rFonts w:ascii="Times New Roman" w:hAnsi="Times New Roman"/>
                <w:color w:val="000000"/>
              </w:rPr>
              <w:t>Karbóplatín/paklítaxel + bevacízúmab</w:t>
            </w:r>
          </w:p>
          <w:p w14:paraId="1D31B977" w14:textId="77777777" w:rsidR="00D15122" w:rsidRPr="00797786" w:rsidRDefault="009B0756" w:rsidP="00054CB9">
            <w:pPr>
              <w:pStyle w:val="TableParagraph"/>
              <w:keepNext/>
              <w:spacing w:line="252" w:lineRule="exact"/>
              <w:jc w:val="center"/>
              <w:rPr>
                <w:rFonts w:ascii="Times New Roman" w:eastAsia="Times New Roman" w:hAnsi="Times New Roman"/>
                <w:color w:val="000000"/>
              </w:rPr>
            </w:pPr>
            <w:r w:rsidRPr="00797786">
              <w:rPr>
                <w:rFonts w:ascii="Times New Roman" w:hAnsi="Times New Roman"/>
                <w:color w:val="000000"/>
              </w:rPr>
              <w:t>15 mg/kg á 3 vikna fresti</w:t>
            </w:r>
          </w:p>
        </w:tc>
      </w:tr>
      <w:tr w:rsidR="00D15122" w:rsidRPr="008F7C6F" w14:paraId="0EF50FEB" w14:textId="77777777" w:rsidTr="00EE78E8">
        <w:tc>
          <w:tcPr>
            <w:tcW w:w="2693" w:type="dxa"/>
          </w:tcPr>
          <w:p w14:paraId="29A950EA" w14:textId="77777777" w:rsidR="00D15122" w:rsidRPr="00797786" w:rsidRDefault="009B0756" w:rsidP="00054CB9">
            <w:pPr>
              <w:pStyle w:val="TableParagraph"/>
              <w:keepNext/>
              <w:rPr>
                <w:rFonts w:ascii="Times New Roman" w:eastAsia="Times New Roman" w:hAnsi="Times New Roman"/>
                <w:color w:val="000000"/>
              </w:rPr>
            </w:pPr>
            <w:r w:rsidRPr="00797786">
              <w:rPr>
                <w:rFonts w:ascii="Times New Roman" w:hAnsi="Times New Roman"/>
                <w:color w:val="000000"/>
              </w:rPr>
              <w:t>Fjöldi sjúklinga</w:t>
            </w:r>
          </w:p>
        </w:tc>
        <w:tc>
          <w:tcPr>
            <w:tcW w:w="2184" w:type="dxa"/>
          </w:tcPr>
          <w:p w14:paraId="5F91E7E3" w14:textId="7777777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444</w:t>
            </w:r>
          </w:p>
        </w:tc>
        <w:tc>
          <w:tcPr>
            <w:tcW w:w="2835" w:type="dxa"/>
          </w:tcPr>
          <w:p w14:paraId="7B79E938" w14:textId="7777777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434</w:t>
            </w:r>
          </w:p>
        </w:tc>
      </w:tr>
      <w:tr w:rsidR="00D15122" w:rsidRPr="008F7C6F" w14:paraId="751A9080" w14:textId="77777777" w:rsidTr="00EE78E8">
        <w:tc>
          <w:tcPr>
            <w:tcW w:w="7712" w:type="dxa"/>
            <w:gridSpan w:val="3"/>
          </w:tcPr>
          <w:p w14:paraId="6A706689" w14:textId="77777777" w:rsidR="00D15122" w:rsidRPr="00797786" w:rsidRDefault="009B0756" w:rsidP="00054CB9">
            <w:pPr>
              <w:pStyle w:val="TableParagraph"/>
              <w:keepNext/>
              <w:spacing w:line="246" w:lineRule="exact"/>
              <w:ind w:left="275"/>
              <w:rPr>
                <w:rFonts w:ascii="Times New Roman" w:eastAsia="Times New Roman" w:hAnsi="Times New Roman"/>
                <w:color w:val="000000"/>
              </w:rPr>
            </w:pPr>
            <w:r w:rsidRPr="00797786">
              <w:rPr>
                <w:rFonts w:ascii="Times New Roman" w:hAnsi="Times New Roman"/>
                <w:color w:val="000000"/>
              </w:rPr>
              <w:t>Heildarlifun</w:t>
            </w:r>
          </w:p>
        </w:tc>
      </w:tr>
      <w:tr w:rsidR="00D15122" w:rsidRPr="008F7C6F" w14:paraId="0B68EDF1" w14:textId="77777777" w:rsidTr="00EE78E8">
        <w:tc>
          <w:tcPr>
            <w:tcW w:w="2693" w:type="dxa"/>
          </w:tcPr>
          <w:p w14:paraId="17266C93" w14:textId="77777777" w:rsidR="00D15122" w:rsidRPr="00797786" w:rsidRDefault="009B0756" w:rsidP="00054CB9">
            <w:pPr>
              <w:pStyle w:val="TableParagraph"/>
              <w:keepNext/>
              <w:spacing w:line="248" w:lineRule="exact"/>
              <w:ind w:left="275"/>
              <w:rPr>
                <w:rFonts w:ascii="Times New Roman" w:eastAsia="Times New Roman" w:hAnsi="Times New Roman"/>
                <w:color w:val="000000"/>
              </w:rPr>
            </w:pPr>
            <w:r w:rsidRPr="00797786">
              <w:rPr>
                <w:rFonts w:ascii="Times New Roman" w:hAnsi="Times New Roman"/>
                <w:color w:val="000000"/>
              </w:rPr>
              <w:t>Miðgildi (mánuðir)</w:t>
            </w:r>
          </w:p>
        </w:tc>
        <w:tc>
          <w:tcPr>
            <w:tcW w:w="2184" w:type="dxa"/>
          </w:tcPr>
          <w:p w14:paraId="381FF06F" w14:textId="77777777" w:rsidR="00D15122" w:rsidRPr="00797786" w:rsidRDefault="009B0756" w:rsidP="00054CB9">
            <w:pPr>
              <w:pStyle w:val="TableParagraph"/>
              <w:keepNext/>
              <w:spacing w:line="248" w:lineRule="exact"/>
              <w:jc w:val="center"/>
              <w:rPr>
                <w:rFonts w:ascii="Times New Roman" w:eastAsia="Times New Roman" w:hAnsi="Times New Roman"/>
                <w:color w:val="000000"/>
              </w:rPr>
            </w:pPr>
            <w:r w:rsidRPr="00797786">
              <w:rPr>
                <w:rFonts w:ascii="Times New Roman" w:hAnsi="Times New Roman"/>
                <w:color w:val="000000"/>
              </w:rPr>
              <w:t>10,3</w:t>
            </w:r>
          </w:p>
        </w:tc>
        <w:tc>
          <w:tcPr>
            <w:tcW w:w="2835" w:type="dxa"/>
          </w:tcPr>
          <w:p w14:paraId="3C57B288" w14:textId="77777777" w:rsidR="00D15122" w:rsidRPr="00797786" w:rsidRDefault="009B0756" w:rsidP="00054CB9">
            <w:pPr>
              <w:pStyle w:val="TableParagraph"/>
              <w:keepNext/>
              <w:spacing w:line="248" w:lineRule="exact"/>
              <w:jc w:val="center"/>
              <w:rPr>
                <w:rFonts w:ascii="Times New Roman" w:eastAsia="Times New Roman" w:hAnsi="Times New Roman"/>
                <w:color w:val="000000"/>
              </w:rPr>
            </w:pPr>
            <w:r w:rsidRPr="00797786">
              <w:rPr>
                <w:rFonts w:ascii="Times New Roman" w:hAnsi="Times New Roman"/>
                <w:color w:val="000000"/>
              </w:rPr>
              <w:t>12,3</w:t>
            </w:r>
          </w:p>
        </w:tc>
      </w:tr>
      <w:tr w:rsidR="00D15122" w:rsidRPr="008F7C6F" w14:paraId="557566EF" w14:textId="77777777" w:rsidTr="00EE78E8">
        <w:tc>
          <w:tcPr>
            <w:tcW w:w="2693" w:type="dxa"/>
          </w:tcPr>
          <w:p w14:paraId="537CE48E" w14:textId="77777777" w:rsidR="00D15122" w:rsidRPr="00797786" w:rsidRDefault="009B0756" w:rsidP="00054CB9">
            <w:pPr>
              <w:pStyle w:val="TableParagraph"/>
              <w:keepNext/>
              <w:spacing w:line="246" w:lineRule="exact"/>
              <w:ind w:left="275"/>
              <w:rPr>
                <w:rFonts w:ascii="Times New Roman" w:eastAsia="Times New Roman" w:hAnsi="Times New Roman"/>
                <w:color w:val="000000"/>
              </w:rPr>
            </w:pPr>
            <w:r w:rsidRPr="00797786">
              <w:rPr>
                <w:rFonts w:ascii="Times New Roman" w:hAnsi="Times New Roman"/>
                <w:color w:val="000000"/>
              </w:rPr>
              <w:t>Áhættuhlutfall</w:t>
            </w:r>
          </w:p>
        </w:tc>
        <w:tc>
          <w:tcPr>
            <w:tcW w:w="5019" w:type="dxa"/>
            <w:gridSpan w:val="2"/>
          </w:tcPr>
          <w:p w14:paraId="795909A7" w14:textId="7A899178"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0,80 (p</w:t>
            </w:r>
            <w:r w:rsidR="00692C28">
              <w:rPr>
                <w:rFonts w:ascii="Times New Roman" w:hAnsi="Times New Roman"/>
                <w:color w:val="000000"/>
              </w:rPr>
              <w:t> </w:t>
            </w:r>
            <w:r w:rsidRPr="00797786">
              <w:rPr>
                <w:rFonts w:ascii="Times New Roman" w:hAnsi="Times New Roman"/>
                <w:color w:val="000000"/>
              </w:rPr>
              <w:t>=</w:t>
            </w:r>
            <w:r w:rsidR="00692C28">
              <w:rPr>
                <w:rFonts w:ascii="Times New Roman" w:hAnsi="Times New Roman"/>
                <w:color w:val="000000"/>
              </w:rPr>
              <w:t> </w:t>
            </w:r>
            <w:r w:rsidRPr="00797786">
              <w:rPr>
                <w:rFonts w:ascii="Times New Roman" w:hAnsi="Times New Roman"/>
                <w:color w:val="000000"/>
              </w:rPr>
              <w:t>0,003)</w:t>
            </w:r>
          </w:p>
          <w:p w14:paraId="67D44559" w14:textId="77777777" w:rsidR="00D15122" w:rsidRPr="00797786" w:rsidRDefault="009B0756" w:rsidP="00054CB9">
            <w:pPr>
              <w:pStyle w:val="TableParagraph"/>
              <w:keepNext/>
              <w:jc w:val="center"/>
              <w:rPr>
                <w:rFonts w:ascii="Times New Roman" w:eastAsia="Times New Roman" w:hAnsi="Times New Roman"/>
                <w:color w:val="000000"/>
              </w:rPr>
            </w:pPr>
            <w:r w:rsidRPr="00797786">
              <w:rPr>
                <w:rFonts w:ascii="Times New Roman" w:hAnsi="Times New Roman"/>
                <w:color w:val="000000"/>
              </w:rPr>
              <w:t>95% CI (0,69; 0,93)</w:t>
            </w:r>
          </w:p>
        </w:tc>
      </w:tr>
      <w:tr w:rsidR="00D15122" w:rsidRPr="008F7C6F" w14:paraId="1676AD51" w14:textId="77777777" w:rsidTr="00EE78E8">
        <w:tc>
          <w:tcPr>
            <w:tcW w:w="7712" w:type="dxa"/>
            <w:gridSpan w:val="3"/>
          </w:tcPr>
          <w:p w14:paraId="13FAC57B" w14:textId="77777777" w:rsidR="00D15122" w:rsidRPr="00797786" w:rsidRDefault="009B0756" w:rsidP="00054CB9">
            <w:pPr>
              <w:pStyle w:val="TableParagraph"/>
              <w:keepNext/>
              <w:spacing w:line="246" w:lineRule="exact"/>
              <w:ind w:left="275"/>
              <w:rPr>
                <w:rFonts w:ascii="Times New Roman" w:eastAsia="Times New Roman" w:hAnsi="Times New Roman"/>
                <w:color w:val="000000"/>
              </w:rPr>
            </w:pPr>
            <w:r w:rsidRPr="00797786">
              <w:rPr>
                <w:rFonts w:ascii="Times New Roman" w:hAnsi="Times New Roman"/>
                <w:color w:val="000000"/>
              </w:rPr>
              <w:t>Lifun án versnunar sjúkdóms</w:t>
            </w:r>
          </w:p>
        </w:tc>
      </w:tr>
      <w:tr w:rsidR="00D15122" w:rsidRPr="008F7C6F" w14:paraId="05F0738B" w14:textId="77777777" w:rsidTr="00EE78E8">
        <w:tc>
          <w:tcPr>
            <w:tcW w:w="2693" w:type="dxa"/>
          </w:tcPr>
          <w:p w14:paraId="61E3C7A7" w14:textId="77777777" w:rsidR="00D15122" w:rsidRPr="00797786" w:rsidRDefault="009B0756" w:rsidP="00054CB9">
            <w:pPr>
              <w:pStyle w:val="TableParagraph"/>
              <w:keepNext/>
              <w:spacing w:line="246" w:lineRule="exact"/>
              <w:ind w:left="275"/>
              <w:rPr>
                <w:rFonts w:ascii="Times New Roman" w:eastAsia="Times New Roman" w:hAnsi="Times New Roman"/>
                <w:color w:val="000000"/>
              </w:rPr>
            </w:pPr>
            <w:r w:rsidRPr="00797786">
              <w:rPr>
                <w:rFonts w:ascii="Times New Roman" w:hAnsi="Times New Roman"/>
                <w:color w:val="000000"/>
              </w:rPr>
              <w:t>Miðgildi (mánuðir)</w:t>
            </w:r>
          </w:p>
        </w:tc>
        <w:tc>
          <w:tcPr>
            <w:tcW w:w="2184" w:type="dxa"/>
          </w:tcPr>
          <w:p w14:paraId="7A6F3997" w14:textId="7777777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4,8</w:t>
            </w:r>
          </w:p>
        </w:tc>
        <w:tc>
          <w:tcPr>
            <w:tcW w:w="2835" w:type="dxa"/>
          </w:tcPr>
          <w:p w14:paraId="18015397" w14:textId="7777777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6,4</w:t>
            </w:r>
          </w:p>
        </w:tc>
      </w:tr>
      <w:tr w:rsidR="00D15122" w:rsidRPr="008F7C6F" w14:paraId="171393AA" w14:textId="77777777" w:rsidTr="00EE78E8">
        <w:tc>
          <w:tcPr>
            <w:tcW w:w="2693" w:type="dxa"/>
          </w:tcPr>
          <w:p w14:paraId="748D4AFF" w14:textId="77777777" w:rsidR="00D15122" w:rsidRPr="00797786" w:rsidRDefault="009B0756" w:rsidP="00054CB9">
            <w:pPr>
              <w:pStyle w:val="TableParagraph"/>
              <w:keepNext/>
              <w:spacing w:line="246" w:lineRule="exact"/>
              <w:ind w:left="275"/>
              <w:rPr>
                <w:rFonts w:ascii="Times New Roman" w:eastAsia="Times New Roman" w:hAnsi="Times New Roman"/>
                <w:color w:val="000000"/>
              </w:rPr>
            </w:pPr>
            <w:r w:rsidRPr="00797786">
              <w:rPr>
                <w:rFonts w:ascii="Times New Roman" w:hAnsi="Times New Roman"/>
                <w:color w:val="000000"/>
              </w:rPr>
              <w:t>Áhættuhlutfall</w:t>
            </w:r>
          </w:p>
        </w:tc>
        <w:tc>
          <w:tcPr>
            <w:tcW w:w="5019" w:type="dxa"/>
            <w:gridSpan w:val="2"/>
          </w:tcPr>
          <w:p w14:paraId="6B831EFB" w14:textId="7777777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0,65 (p &lt; 0,0001)</w:t>
            </w:r>
          </w:p>
          <w:p w14:paraId="20487740" w14:textId="77777777" w:rsidR="00D15122" w:rsidRPr="00797786" w:rsidRDefault="009B0756" w:rsidP="00054CB9">
            <w:pPr>
              <w:pStyle w:val="TableParagraph"/>
              <w:keepNext/>
              <w:jc w:val="center"/>
              <w:rPr>
                <w:rFonts w:ascii="Times New Roman" w:eastAsia="Times New Roman" w:hAnsi="Times New Roman"/>
                <w:color w:val="000000"/>
              </w:rPr>
            </w:pPr>
            <w:r w:rsidRPr="00797786">
              <w:rPr>
                <w:rFonts w:ascii="Times New Roman" w:hAnsi="Times New Roman"/>
                <w:color w:val="000000"/>
              </w:rPr>
              <w:t>95% CI (0,56; 0,76)</w:t>
            </w:r>
          </w:p>
        </w:tc>
      </w:tr>
      <w:tr w:rsidR="00D15122" w:rsidRPr="008F7C6F" w14:paraId="64D1CD93" w14:textId="77777777" w:rsidTr="00EE78E8">
        <w:tc>
          <w:tcPr>
            <w:tcW w:w="7712" w:type="dxa"/>
            <w:gridSpan w:val="3"/>
          </w:tcPr>
          <w:p w14:paraId="6514AA30" w14:textId="77777777" w:rsidR="00D15122" w:rsidRPr="00797786" w:rsidRDefault="009B0756" w:rsidP="00054CB9">
            <w:pPr>
              <w:pStyle w:val="TableParagraph"/>
              <w:keepNext/>
              <w:spacing w:line="246" w:lineRule="exact"/>
              <w:ind w:left="275"/>
              <w:rPr>
                <w:rFonts w:ascii="Times New Roman" w:eastAsia="Times New Roman" w:hAnsi="Times New Roman"/>
                <w:color w:val="000000"/>
              </w:rPr>
            </w:pPr>
            <w:r w:rsidRPr="00797786">
              <w:rPr>
                <w:rFonts w:ascii="Times New Roman" w:hAnsi="Times New Roman"/>
                <w:color w:val="000000"/>
              </w:rPr>
              <w:t>Heildarsvörunarhlutfall</w:t>
            </w:r>
          </w:p>
        </w:tc>
      </w:tr>
      <w:tr w:rsidR="00D15122" w:rsidRPr="008F7C6F" w14:paraId="6817D423" w14:textId="77777777" w:rsidTr="00EE78E8">
        <w:tc>
          <w:tcPr>
            <w:tcW w:w="2693" w:type="dxa"/>
          </w:tcPr>
          <w:p w14:paraId="5FC86DF2" w14:textId="77777777" w:rsidR="00D15122" w:rsidRPr="00797786" w:rsidRDefault="00611801" w:rsidP="00054CB9">
            <w:pPr>
              <w:pStyle w:val="TableParagraph"/>
              <w:keepNext/>
              <w:spacing w:line="246" w:lineRule="exact"/>
              <w:ind w:left="275"/>
              <w:rPr>
                <w:rFonts w:ascii="Times New Roman" w:eastAsia="Times New Roman" w:hAnsi="Times New Roman"/>
                <w:color w:val="000000"/>
              </w:rPr>
            </w:pPr>
            <w:r w:rsidRPr="00797786">
              <w:rPr>
                <w:rFonts w:ascii="Times New Roman" w:hAnsi="Times New Roman"/>
                <w:color w:val="000000"/>
              </w:rPr>
              <w:t>Hlutfall</w:t>
            </w:r>
            <w:r w:rsidR="009B0756" w:rsidRPr="00797786">
              <w:rPr>
                <w:rFonts w:ascii="Times New Roman" w:hAnsi="Times New Roman"/>
                <w:color w:val="000000"/>
              </w:rPr>
              <w:t xml:space="preserve"> (prósenta)</w:t>
            </w:r>
          </w:p>
        </w:tc>
        <w:tc>
          <w:tcPr>
            <w:tcW w:w="2184" w:type="dxa"/>
          </w:tcPr>
          <w:p w14:paraId="272ECC2F" w14:textId="7777777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12,9</w:t>
            </w:r>
          </w:p>
        </w:tc>
        <w:tc>
          <w:tcPr>
            <w:tcW w:w="2835" w:type="dxa"/>
          </w:tcPr>
          <w:p w14:paraId="495BF6CC" w14:textId="77777777" w:rsidR="00D15122" w:rsidRPr="00797786" w:rsidRDefault="009B0756"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29,0 (p &lt; 0,0001)</w:t>
            </w:r>
          </w:p>
        </w:tc>
      </w:tr>
    </w:tbl>
    <w:p w14:paraId="75322F5C" w14:textId="77777777" w:rsidR="00D15122" w:rsidRPr="00797786" w:rsidRDefault="00D15122" w:rsidP="007F6E1B">
      <w:pPr>
        <w:rPr>
          <w:rFonts w:ascii="Times New Roman" w:eastAsia="Times New Roman" w:hAnsi="Times New Roman"/>
          <w:bCs/>
          <w:color w:val="000000"/>
        </w:rPr>
      </w:pPr>
    </w:p>
    <w:p w14:paraId="214FC4CD" w14:textId="77777777" w:rsidR="00D15122" w:rsidRPr="00797786" w:rsidRDefault="009B0756" w:rsidP="007F6E1B">
      <w:pPr>
        <w:pStyle w:val="BodyText"/>
        <w:ind w:left="0" w:right="167"/>
        <w:rPr>
          <w:color w:val="000000"/>
        </w:rPr>
      </w:pPr>
      <w:r w:rsidRPr="00797786">
        <w:rPr>
          <w:color w:val="000000"/>
        </w:rPr>
        <w:t xml:space="preserve">Í rannsóknargreiningu, var ávinningur bevacízúmabs fyrir heildarlifun </w:t>
      </w:r>
      <w:r w:rsidR="00611801" w:rsidRPr="00797786">
        <w:rPr>
          <w:color w:val="000000"/>
        </w:rPr>
        <w:t>minna</w:t>
      </w:r>
      <w:r w:rsidRPr="00797786">
        <w:rPr>
          <w:color w:val="000000"/>
        </w:rPr>
        <w:t xml:space="preserve"> greinilegur í undirhópi sjúklinga sem ekki voru með kirtilkrabbamein.</w:t>
      </w:r>
    </w:p>
    <w:p w14:paraId="0C3DA100" w14:textId="77777777" w:rsidR="00D15122" w:rsidRPr="00797786" w:rsidRDefault="00D15122" w:rsidP="007F6E1B">
      <w:pPr>
        <w:rPr>
          <w:rFonts w:ascii="Times New Roman" w:eastAsia="Times New Roman" w:hAnsi="Times New Roman"/>
          <w:color w:val="000000"/>
        </w:rPr>
      </w:pPr>
    </w:p>
    <w:p w14:paraId="33563D24" w14:textId="77777777" w:rsidR="00D15122" w:rsidRPr="00797786" w:rsidRDefault="009B0756" w:rsidP="00022F45">
      <w:pPr>
        <w:keepNext/>
        <w:rPr>
          <w:rFonts w:ascii="Times New Roman" w:eastAsia="Times New Roman" w:hAnsi="Times New Roman"/>
          <w:color w:val="000000"/>
        </w:rPr>
      </w:pPr>
      <w:r w:rsidRPr="00797786">
        <w:rPr>
          <w:rFonts w:ascii="Times New Roman" w:hAnsi="Times New Roman"/>
          <w:i/>
          <w:color w:val="000000"/>
        </w:rPr>
        <w:t>BO17704</w:t>
      </w:r>
    </w:p>
    <w:p w14:paraId="0E745424" w14:textId="77777777" w:rsidR="00D15122" w:rsidRPr="00797786" w:rsidRDefault="009B0756" w:rsidP="007F6E1B">
      <w:pPr>
        <w:pStyle w:val="BodyText"/>
        <w:ind w:left="0" w:right="182"/>
        <w:rPr>
          <w:color w:val="000000"/>
        </w:rPr>
      </w:pPr>
      <w:r w:rsidRPr="00797786">
        <w:rPr>
          <w:color w:val="000000"/>
        </w:rPr>
        <w:t>Rannsókn BO17704 var slembiröðuð, tvíblind, III. stigs rannsókn á bevacízúmabi ásamt císplatíni og gemcítabíni á móti lyfleysu, císplatíni og gemcítabíni hjá sjúklingum með langt gengið lungnakrabbamein sem er staðbundið (stig IIIb með meinvörpum í eitlum ofan viðbeins eða illkynja fleiðru- eða gollurshússvökva) með meinvörpum eða endurtekið og er ekki af smáfrumugerð, sem hafa ekki fengið krabbameinslyfjameðferð áður. Aðalendapunktur rannsóknarinnar var lifun án versnunar sjúkdóms, en lengd heildarlifunar var einn af aukaendapunktum rannsóknarinnar.</w:t>
      </w:r>
    </w:p>
    <w:p w14:paraId="1FCC9630" w14:textId="77777777" w:rsidR="00D15122" w:rsidRPr="00797786" w:rsidRDefault="00D15122" w:rsidP="007F6E1B">
      <w:pPr>
        <w:rPr>
          <w:rFonts w:ascii="Times New Roman" w:eastAsia="Times New Roman" w:hAnsi="Times New Roman"/>
          <w:color w:val="000000"/>
        </w:rPr>
      </w:pPr>
    </w:p>
    <w:p w14:paraId="06AA7041" w14:textId="0CA00382" w:rsidR="00D15122" w:rsidRPr="00797786" w:rsidRDefault="009B0756" w:rsidP="007F6E1B">
      <w:pPr>
        <w:pStyle w:val="BodyText"/>
        <w:spacing w:line="234" w:lineRule="auto"/>
        <w:ind w:left="0" w:right="128"/>
        <w:rPr>
          <w:color w:val="000000"/>
        </w:rPr>
      </w:pPr>
      <w:r w:rsidRPr="00797786">
        <w:rPr>
          <w:color w:val="000000"/>
        </w:rPr>
        <w:t>Sjúklingum var slembiraðað á krabbameinslyfjameðferð með platínusamböndum, císplatín 80 mg/</w:t>
      </w:r>
      <w:r w:rsidR="00AC2634" w:rsidRPr="00797786">
        <w:rPr>
          <w:color w:val="000000"/>
        </w:rPr>
        <w:t>m</w:t>
      </w:r>
      <w:r w:rsidR="00AC2634" w:rsidRPr="00797786">
        <w:rPr>
          <w:color w:val="000000"/>
          <w:vertAlign w:val="superscript"/>
        </w:rPr>
        <w:t>2</w:t>
      </w:r>
      <w:r w:rsidRPr="00797786">
        <w:rPr>
          <w:color w:val="000000"/>
        </w:rPr>
        <w:t xml:space="preserve"> innrennsli í bláæð á 1. degi og gemcítabíni 1.250 mg/</w:t>
      </w:r>
      <w:r w:rsidR="00AC2634" w:rsidRPr="00797786">
        <w:rPr>
          <w:color w:val="000000"/>
        </w:rPr>
        <w:t>m</w:t>
      </w:r>
      <w:r w:rsidR="00AC2634" w:rsidRPr="00797786">
        <w:rPr>
          <w:color w:val="000000"/>
          <w:vertAlign w:val="superscript"/>
        </w:rPr>
        <w:t>2</w:t>
      </w:r>
      <w:r w:rsidRPr="00797786">
        <w:rPr>
          <w:color w:val="000000"/>
        </w:rPr>
        <w:t xml:space="preserve"> innrennsli í bláæð á 1. og 8. degi hverrar 3 vikna lotu í allt að 6 lotur ásamt lyfleysu eða císplatín og gemcítabín ásamt bevacízúmabi í skammti sem nam 7,5 eða 15 mg/kg sem innrennsli í bláæð á 1. degi hverrar 3 vikna lotu. Í hópnum sem fékk bevacízúmab gátu sjúklingar fengið bevacízúmab sem einlyfjameðferð á 3 vikna fresti fram að versnun sjúkdóms eða óásættanlegum eituráhrifum. Niðurstöður rannsóknarinnar sýndu að 94% (277 / 296) sjúklinga fóru á einlyfja meðferð með bevacízúmabi í 7. lotu. Stór hluti sjúklinga (um 62%) fór á ýmiskonar krabbameinsmeðferðir utan rannsóknaráætlunar sem </w:t>
      </w:r>
      <w:r w:rsidR="00464912">
        <w:rPr>
          <w:color w:val="000000"/>
        </w:rPr>
        <w:t>kann</w:t>
      </w:r>
      <w:r w:rsidRPr="00797786">
        <w:rPr>
          <w:color w:val="000000"/>
        </w:rPr>
        <w:t xml:space="preserve"> að hafa haft áhrif á greiningu heildarlifunar.</w:t>
      </w:r>
    </w:p>
    <w:p w14:paraId="53A125A9" w14:textId="77777777" w:rsidR="00897DAB" w:rsidRPr="00797786" w:rsidRDefault="00897DAB" w:rsidP="007F6E1B">
      <w:pPr>
        <w:pStyle w:val="BodyText"/>
        <w:spacing w:line="234" w:lineRule="auto"/>
        <w:ind w:left="0" w:right="128"/>
        <w:rPr>
          <w:color w:val="000000"/>
        </w:rPr>
      </w:pPr>
    </w:p>
    <w:p w14:paraId="682E9923" w14:textId="77777777" w:rsidR="00D15122" w:rsidRPr="00797786" w:rsidRDefault="009B0756" w:rsidP="007F6E1B">
      <w:pPr>
        <w:pStyle w:val="BodyText"/>
        <w:ind w:left="0"/>
        <w:rPr>
          <w:color w:val="000000"/>
        </w:rPr>
      </w:pPr>
      <w:r w:rsidRPr="00797786">
        <w:rPr>
          <w:color w:val="000000"/>
        </w:rPr>
        <w:t xml:space="preserve">Niðurstöður um verkun </w:t>
      </w:r>
      <w:r w:rsidR="00611801" w:rsidRPr="00797786">
        <w:rPr>
          <w:color w:val="000000"/>
        </w:rPr>
        <w:t>eru kynntar</w:t>
      </w:r>
      <w:r w:rsidRPr="00797786">
        <w:rPr>
          <w:color w:val="000000"/>
        </w:rPr>
        <w:t xml:space="preserve"> í töflu 1</w:t>
      </w:r>
      <w:r w:rsidR="009A2712" w:rsidRPr="00797786">
        <w:rPr>
          <w:color w:val="000000"/>
        </w:rPr>
        <w:t>3</w:t>
      </w:r>
      <w:r w:rsidRPr="00797786">
        <w:rPr>
          <w:color w:val="000000"/>
        </w:rPr>
        <w:t>.</w:t>
      </w:r>
    </w:p>
    <w:p w14:paraId="5EB5BE43" w14:textId="77777777" w:rsidR="00D15122" w:rsidRPr="00797786" w:rsidRDefault="00D15122" w:rsidP="007F6E1B">
      <w:pPr>
        <w:rPr>
          <w:rFonts w:ascii="Times New Roman" w:eastAsia="Times New Roman" w:hAnsi="Times New Roman"/>
          <w:color w:val="000000"/>
        </w:rPr>
      </w:pPr>
    </w:p>
    <w:p w14:paraId="7D50F56A" w14:textId="77777777" w:rsidR="00D15122" w:rsidRPr="00797786" w:rsidRDefault="009B0756" w:rsidP="000431D0">
      <w:pPr>
        <w:keepNext/>
        <w:keepLines/>
        <w:tabs>
          <w:tab w:val="left" w:pos="1134"/>
        </w:tabs>
        <w:rPr>
          <w:rFonts w:ascii="Times New Roman" w:hAnsi="Times New Roman"/>
          <w:b/>
          <w:color w:val="000000"/>
        </w:rPr>
      </w:pPr>
      <w:r w:rsidRPr="00797786">
        <w:rPr>
          <w:rFonts w:ascii="Times New Roman" w:hAnsi="Times New Roman"/>
          <w:b/>
          <w:color w:val="000000"/>
        </w:rPr>
        <w:lastRenderedPageBreak/>
        <w:t>Tafla 1</w:t>
      </w:r>
      <w:r w:rsidR="009A2712" w:rsidRPr="00797786">
        <w:rPr>
          <w:rFonts w:ascii="Times New Roman" w:hAnsi="Times New Roman"/>
          <w:b/>
          <w:color w:val="000000"/>
        </w:rPr>
        <w:t>3</w:t>
      </w:r>
      <w:r w:rsidR="00810FC0" w:rsidRPr="00797786">
        <w:rPr>
          <w:rFonts w:ascii="Times New Roman" w:hAnsi="Times New Roman"/>
          <w:b/>
          <w:color w:val="000000"/>
        </w:rPr>
        <w:tab/>
      </w:r>
      <w:r w:rsidRPr="00797786">
        <w:rPr>
          <w:rFonts w:ascii="Times New Roman" w:hAnsi="Times New Roman"/>
          <w:b/>
          <w:color w:val="000000"/>
        </w:rPr>
        <w:t>Niðurstöður um verkun úr BO17704-rannsókninni</w:t>
      </w:r>
    </w:p>
    <w:p w14:paraId="25E3E4FC" w14:textId="77777777" w:rsidR="00D15122" w:rsidRPr="008F7C6F" w:rsidRDefault="00D15122" w:rsidP="00054CB9">
      <w:pPr>
        <w:keepNext/>
        <w:rPr>
          <w:rFonts w:ascii="Times New Roman" w:eastAsia="Times New Roman" w:hAnsi="Times New Roman"/>
          <w:bCs/>
          <w:color w:val="00000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6"/>
        <w:gridCol w:w="2149"/>
        <w:gridCol w:w="11"/>
        <w:gridCol w:w="2216"/>
        <w:gridCol w:w="34"/>
        <w:gridCol w:w="2148"/>
        <w:gridCol w:w="12"/>
      </w:tblGrid>
      <w:tr w:rsidR="004C384A" w:rsidRPr="008F7C6F" w14:paraId="45F18107" w14:textId="77777777" w:rsidTr="00EE78E8">
        <w:trPr>
          <w:gridAfter w:val="1"/>
          <w:wAfter w:w="12" w:type="dxa"/>
        </w:trPr>
        <w:tc>
          <w:tcPr>
            <w:tcW w:w="1884" w:type="dxa"/>
          </w:tcPr>
          <w:p w14:paraId="32D46C97" w14:textId="77777777" w:rsidR="004C384A" w:rsidRPr="00797786" w:rsidRDefault="004C384A" w:rsidP="00054CB9">
            <w:pPr>
              <w:keepNext/>
              <w:rPr>
                <w:rFonts w:ascii="Times New Roman" w:hAnsi="Times New Roman"/>
                <w:color w:val="000000"/>
              </w:rPr>
            </w:pPr>
          </w:p>
        </w:tc>
        <w:tc>
          <w:tcPr>
            <w:tcW w:w="2155" w:type="dxa"/>
            <w:gridSpan w:val="2"/>
          </w:tcPr>
          <w:p w14:paraId="1A56BCEB" w14:textId="77777777" w:rsidR="004C384A" w:rsidRPr="008F7C6F" w:rsidRDefault="004C384A" w:rsidP="00054CB9">
            <w:pPr>
              <w:pStyle w:val="TableParagraph"/>
              <w:keepNext/>
              <w:spacing w:before="9"/>
              <w:rPr>
                <w:rFonts w:ascii="Times New Roman" w:eastAsia="Times New Roman" w:hAnsi="Times New Roman"/>
                <w:color w:val="000000"/>
                <w:sz w:val="23"/>
                <w:szCs w:val="23"/>
              </w:rPr>
            </w:pPr>
          </w:p>
          <w:p w14:paraId="0C9A319B" w14:textId="77777777" w:rsidR="004C384A" w:rsidRPr="00797786" w:rsidRDefault="004C384A" w:rsidP="00810FC0">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spacing w:val="-1"/>
              </w:rPr>
              <w:t>Císplatín/gemcítabín</w:t>
            </w:r>
            <w:r w:rsidR="00316696" w:rsidRPr="00797786">
              <w:rPr>
                <w:rFonts w:ascii="Times New Roman" w:hAnsi="Times New Roman"/>
                <w:color w:val="000000"/>
                <w:spacing w:val="-1"/>
              </w:rPr>
              <w:t> </w:t>
            </w:r>
            <w:r w:rsidRPr="00797786">
              <w:rPr>
                <w:rFonts w:ascii="Times New Roman" w:hAnsi="Times New Roman"/>
                <w:color w:val="000000"/>
              </w:rPr>
              <w:t>+ lyfleysa</w:t>
            </w:r>
          </w:p>
        </w:tc>
        <w:tc>
          <w:tcPr>
            <w:tcW w:w="2227" w:type="dxa"/>
            <w:gridSpan w:val="2"/>
          </w:tcPr>
          <w:p w14:paraId="126DBD8F" w14:textId="77777777" w:rsidR="00810FC0" w:rsidRPr="00797786" w:rsidRDefault="004C384A" w:rsidP="00810FC0">
            <w:pPr>
              <w:pStyle w:val="TableParagraph"/>
              <w:keepNext/>
              <w:spacing w:before="33" w:line="248" w:lineRule="exact"/>
              <w:jc w:val="center"/>
              <w:rPr>
                <w:rFonts w:ascii="Times New Roman" w:hAnsi="Times New Roman"/>
                <w:color w:val="000000"/>
              </w:rPr>
            </w:pPr>
            <w:r w:rsidRPr="00797786">
              <w:rPr>
                <w:rFonts w:ascii="Times New Roman" w:hAnsi="Times New Roman"/>
                <w:color w:val="000000"/>
                <w:spacing w:val="-1"/>
              </w:rPr>
              <w:t>Císplatín/gemcítabín</w:t>
            </w:r>
            <w:r w:rsidR="00810FC0" w:rsidRPr="00797786">
              <w:rPr>
                <w:rFonts w:ascii="Times New Roman" w:hAnsi="Times New Roman"/>
                <w:color w:val="000000"/>
                <w:spacing w:val="-1"/>
              </w:rPr>
              <w:t xml:space="preserve"> </w:t>
            </w:r>
            <w:r w:rsidRPr="00797786">
              <w:rPr>
                <w:rFonts w:ascii="Times New Roman" w:hAnsi="Times New Roman"/>
                <w:color w:val="000000"/>
              </w:rPr>
              <w:t xml:space="preserve">+ </w:t>
            </w:r>
          </w:p>
          <w:p w14:paraId="170DDDE9" w14:textId="77777777" w:rsidR="004C384A" w:rsidRPr="00797786" w:rsidRDefault="0082714F" w:rsidP="000431D0">
            <w:pPr>
              <w:pStyle w:val="TableParagraph"/>
              <w:keepNext/>
              <w:spacing w:before="33" w:line="248" w:lineRule="exact"/>
              <w:jc w:val="center"/>
              <w:rPr>
                <w:rFonts w:ascii="Times New Roman" w:eastAsia="Times New Roman" w:hAnsi="Times New Roman"/>
                <w:color w:val="000000"/>
              </w:rPr>
            </w:pPr>
            <w:r w:rsidRPr="00797786">
              <w:rPr>
                <w:rFonts w:ascii="Times New Roman" w:hAnsi="Times New Roman"/>
                <w:color w:val="000000"/>
              </w:rPr>
              <w:t>b</w:t>
            </w:r>
            <w:r w:rsidR="004C384A" w:rsidRPr="00797786">
              <w:rPr>
                <w:rFonts w:ascii="Times New Roman" w:hAnsi="Times New Roman"/>
                <w:color w:val="000000"/>
              </w:rPr>
              <w:t>evacízúmab</w:t>
            </w:r>
            <w:r w:rsidR="00316696" w:rsidRPr="00797786">
              <w:rPr>
                <w:rFonts w:ascii="Times New Roman" w:hAnsi="Times New Roman"/>
                <w:color w:val="000000"/>
              </w:rPr>
              <w:t> </w:t>
            </w:r>
            <w:r w:rsidR="004C384A" w:rsidRPr="00797786">
              <w:rPr>
                <w:rFonts w:ascii="Times New Roman" w:hAnsi="Times New Roman"/>
                <w:color w:val="000000"/>
              </w:rPr>
              <w:t>7,5 mg/kg á 3 vikna fresti</w:t>
            </w:r>
          </w:p>
        </w:tc>
        <w:tc>
          <w:tcPr>
            <w:tcW w:w="2182" w:type="dxa"/>
            <w:gridSpan w:val="2"/>
          </w:tcPr>
          <w:p w14:paraId="0A06E7A6" w14:textId="77777777" w:rsidR="004C384A" w:rsidRPr="00797786" w:rsidRDefault="004C384A" w:rsidP="000431D0">
            <w:pPr>
              <w:pStyle w:val="TableParagraph"/>
              <w:keepNext/>
              <w:spacing w:before="33" w:line="248" w:lineRule="exact"/>
              <w:jc w:val="center"/>
              <w:rPr>
                <w:rFonts w:ascii="Times New Roman" w:eastAsia="Times New Roman" w:hAnsi="Times New Roman"/>
                <w:color w:val="000000"/>
              </w:rPr>
            </w:pPr>
            <w:r w:rsidRPr="00797786">
              <w:rPr>
                <w:rFonts w:ascii="Times New Roman" w:hAnsi="Times New Roman"/>
                <w:color w:val="000000"/>
                <w:spacing w:val="-1"/>
              </w:rPr>
              <w:t>Císplatín/gemcítabín</w:t>
            </w:r>
            <w:r w:rsidR="00810FC0" w:rsidRPr="00797786">
              <w:rPr>
                <w:rFonts w:ascii="Times New Roman" w:hAnsi="Times New Roman"/>
                <w:color w:val="000000"/>
                <w:spacing w:val="-1"/>
              </w:rPr>
              <w:t xml:space="preserve"> </w:t>
            </w:r>
            <w:r w:rsidRPr="00797786">
              <w:rPr>
                <w:rFonts w:ascii="Times New Roman" w:hAnsi="Times New Roman"/>
                <w:color w:val="000000"/>
              </w:rPr>
              <w:t>+ bevacízúmab</w:t>
            </w:r>
            <w:r w:rsidR="00316696" w:rsidRPr="00797786">
              <w:rPr>
                <w:rFonts w:ascii="Times New Roman" w:hAnsi="Times New Roman"/>
                <w:color w:val="000000"/>
              </w:rPr>
              <w:t> </w:t>
            </w:r>
            <w:r w:rsidRPr="00797786">
              <w:rPr>
                <w:rFonts w:ascii="Times New Roman" w:hAnsi="Times New Roman"/>
                <w:color w:val="000000"/>
              </w:rPr>
              <w:t>15 mg/kg á 3 vikna fresti</w:t>
            </w:r>
          </w:p>
        </w:tc>
      </w:tr>
      <w:tr w:rsidR="004C384A" w:rsidRPr="008F7C6F" w14:paraId="66FACB18" w14:textId="77777777" w:rsidTr="00EE78E8">
        <w:trPr>
          <w:gridAfter w:val="1"/>
          <w:wAfter w:w="12" w:type="dxa"/>
        </w:trPr>
        <w:tc>
          <w:tcPr>
            <w:tcW w:w="1884" w:type="dxa"/>
            <w:tcBorders>
              <w:bottom w:val="single" w:sz="4" w:space="0" w:color="000000"/>
            </w:tcBorders>
          </w:tcPr>
          <w:p w14:paraId="5CEFCC72" w14:textId="77777777" w:rsidR="004C384A" w:rsidRPr="00797786" w:rsidRDefault="004C384A" w:rsidP="00054CB9">
            <w:pPr>
              <w:pStyle w:val="TableParagraph"/>
              <w:keepNext/>
              <w:spacing w:before="33"/>
              <w:rPr>
                <w:rFonts w:ascii="Times New Roman" w:eastAsia="Times New Roman" w:hAnsi="Times New Roman"/>
                <w:color w:val="000000"/>
              </w:rPr>
            </w:pPr>
            <w:r w:rsidRPr="00797786">
              <w:rPr>
                <w:rFonts w:ascii="Times New Roman" w:hAnsi="Times New Roman"/>
                <w:color w:val="000000"/>
                <w:spacing w:val="-1"/>
              </w:rPr>
              <w:t>Fjöldi sjúklinga</w:t>
            </w:r>
          </w:p>
        </w:tc>
        <w:tc>
          <w:tcPr>
            <w:tcW w:w="2155" w:type="dxa"/>
            <w:gridSpan w:val="2"/>
            <w:tcBorders>
              <w:bottom w:val="single" w:sz="4" w:space="0" w:color="000000"/>
            </w:tcBorders>
          </w:tcPr>
          <w:p w14:paraId="7683289F" w14:textId="77777777" w:rsidR="004C384A" w:rsidRPr="00797786" w:rsidRDefault="004C384A" w:rsidP="00054CB9">
            <w:pPr>
              <w:pStyle w:val="TableParagraph"/>
              <w:keepNext/>
              <w:spacing w:before="84"/>
              <w:jc w:val="center"/>
              <w:rPr>
                <w:rFonts w:ascii="Times New Roman" w:eastAsia="Times New Roman" w:hAnsi="Times New Roman"/>
                <w:color w:val="000000"/>
              </w:rPr>
            </w:pPr>
            <w:r w:rsidRPr="00797786">
              <w:rPr>
                <w:rFonts w:ascii="Times New Roman" w:hAnsi="Times New Roman"/>
                <w:color w:val="000000"/>
              </w:rPr>
              <w:t>347</w:t>
            </w:r>
          </w:p>
        </w:tc>
        <w:tc>
          <w:tcPr>
            <w:tcW w:w="2227" w:type="dxa"/>
            <w:gridSpan w:val="2"/>
            <w:tcBorders>
              <w:bottom w:val="single" w:sz="4" w:space="0" w:color="000000"/>
            </w:tcBorders>
          </w:tcPr>
          <w:p w14:paraId="20BA5B97" w14:textId="77777777" w:rsidR="004C384A" w:rsidRPr="00797786" w:rsidRDefault="004C384A" w:rsidP="00054CB9">
            <w:pPr>
              <w:pStyle w:val="TableParagraph"/>
              <w:keepNext/>
              <w:spacing w:before="84"/>
              <w:jc w:val="center"/>
              <w:rPr>
                <w:rFonts w:ascii="Times New Roman" w:eastAsia="Times New Roman" w:hAnsi="Times New Roman"/>
                <w:color w:val="000000"/>
              </w:rPr>
            </w:pPr>
            <w:r w:rsidRPr="00797786">
              <w:rPr>
                <w:rFonts w:ascii="Times New Roman" w:hAnsi="Times New Roman"/>
                <w:color w:val="000000"/>
              </w:rPr>
              <w:t>345</w:t>
            </w:r>
          </w:p>
        </w:tc>
        <w:tc>
          <w:tcPr>
            <w:tcW w:w="2182" w:type="dxa"/>
            <w:gridSpan w:val="2"/>
            <w:tcBorders>
              <w:bottom w:val="single" w:sz="4" w:space="0" w:color="000000"/>
            </w:tcBorders>
          </w:tcPr>
          <w:p w14:paraId="28588533" w14:textId="77777777" w:rsidR="004C384A" w:rsidRPr="00797786" w:rsidRDefault="004C384A" w:rsidP="00054CB9">
            <w:pPr>
              <w:pStyle w:val="TableParagraph"/>
              <w:keepNext/>
              <w:spacing w:before="84"/>
              <w:jc w:val="center"/>
              <w:rPr>
                <w:rFonts w:ascii="Times New Roman" w:eastAsia="Times New Roman" w:hAnsi="Times New Roman"/>
                <w:color w:val="000000"/>
              </w:rPr>
            </w:pPr>
            <w:r w:rsidRPr="00797786">
              <w:rPr>
                <w:rFonts w:ascii="Times New Roman" w:hAnsi="Times New Roman"/>
                <w:color w:val="000000"/>
              </w:rPr>
              <w:t>351</w:t>
            </w:r>
          </w:p>
        </w:tc>
      </w:tr>
      <w:tr w:rsidR="004C384A" w:rsidRPr="008F7C6F" w14:paraId="14F6115D" w14:textId="77777777" w:rsidTr="00EE78E8">
        <w:trPr>
          <w:gridAfter w:val="1"/>
          <w:wAfter w:w="12" w:type="dxa"/>
        </w:trPr>
        <w:tc>
          <w:tcPr>
            <w:tcW w:w="1884" w:type="dxa"/>
            <w:tcBorders>
              <w:bottom w:val="nil"/>
            </w:tcBorders>
          </w:tcPr>
          <w:p w14:paraId="3E4E4231" w14:textId="77777777" w:rsidR="004C384A" w:rsidRPr="00797786" w:rsidRDefault="004C384A" w:rsidP="00054CB9">
            <w:pPr>
              <w:pStyle w:val="TableParagraph"/>
              <w:keepNext/>
              <w:spacing w:before="33"/>
              <w:rPr>
                <w:rFonts w:ascii="Times New Roman" w:hAnsi="Times New Roman"/>
                <w:color w:val="000000"/>
                <w:spacing w:val="-1"/>
              </w:rPr>
            </w:pPr>
            <w:r w:rsidRPr="00797786">
              <w:rPr>
                <w:rFonts w:ascii="Times New Roman" w:hAnsi="Times New Roman"/>
                <w:color w:val="000000"/>
                <w:spacing w:val="-1"/>
              </w:rPr>
              <w:t>Lifun án versnunar sjúkdóms</w:t>
            </w:r>
          </w:p>
        </w:tc>
        <w:tc>
          <w:tcPr>
            <w:tcW w:w="2155" w:type="dxa"/>
            <w:gridSpan w:val="2"/>
            <w:tcBorders>
              <w:bottom w:val="nil"/>
            </w:tcBorders>
          </w:tcPr>
          <w:p w14:paraId="5B4E2FE9" w14:textId="77777777" w:rsidR="004C384A" w:rsidRPr="00797786" w:rsidRDefault="004C384A" w:rsidP="00054CB9">
            <w:pPr>
              <w:pStyle w:val="TableParagraph"/>
              <w:keepNext/>
              <w:spacing w:before="33"/>
              <w:rPr>
                <w:rFonts w:ascii="Times New Roman" w:hAnsi="Times New Roman"/>
                <w:color w:val="000000"/>
                <w:spacing w:val="-1"/>
              </w:rPr>
            </w:pPr>
          </w:p>
        </w:tc>
        <w:tc>
          <w:tcPr>
            <w:tcW w:w="2227" w:type="dxa"/>
            <w:gridSpan w:val="2"/>
            <w:tcBorders>
              <w:bottom w:val="nil"/>
            </w:tcBorders>
          </w:tcPr>
          <w:p w14:paraId="6190DCE0" w14:textId="77777777" w:rsidR="004C384A" w:rsidRPr="00797786" w:rsidRDefault="004C384A" w:rsidP="00054CB9">
            <w:pPr>
              <w:pStyle w:val="TableParagraph"/>
              <w:keepNext/>
              <w:spacing w:before="33"/>
              <w:rPr>
                <w:rFonts w:ascii="Times New Roman" w:hAnsi="Times New Roman"/>
                <w:color w:val="000000"/>
                <w:spacing w:val="-1"/>
              </w:rPr>
            </w:pPr>
          </w:p>
        </w:tc>
        <w:tc>
          <w:tcPr>
            <w:tcW w:w="2182" w:type="dxa"/>
            <w:gridSpan w:val="2"/>
            <w:tcBorders>
              <w:bottom w:val="nil"/>
            </w:tcBorders>
          </w:tcPr>
          <w:p w14:paraId="0D767869" w14:textId="77777777" w:rsidR="004C384A" w:rsidRPr="00797786" w:rsidRDefault="004C384A" w:rsidP="00054CB9">
            <w:pPr>
              <w:pStyle w:val="TableParagraph"/>
              <w:keepNext/>
              <w:spacing w:before="33"/>
              <w:rPr>
                <w:rFonts w:ascii="Times New Roman" w:hAnsi="Times New Roman"/>
                <w:color w:val="000000"/>
                <w:spacing w:val="-1"/>
              </w:rPr>
            </w:pPr>
          </w:p>
        </w:tc>
      </w:tr>
      <w:tr w:rsidR="004C384A" w:rsidRPr="008F7C6F" w14:paraId="62EEAE73" w14:textId="77777777" w:rsidTr="00EE78E8">
        <w:trPr>
          <w:gridAfter w:val="1"/>
          <w:wAfter w:w="12" w:type="dxa"/>
        </w:trPr>
        <w:tc>
          <w:tcPr>
            <w:tcW w:w="1884" w:type="dxa"/>
            <w:tcBorders>
              <w:top w:val="nil"/>
              <w:bottom w:val="nil"/>
            </w:tcBorders>
          </w:tcPr>
          <w:p w14:paraId="3F04DF9F" w14:textId="77777777" w:rsidR="004C384A" w:rsidRPr="00797786" w:rsidRDefault="004C384A" w:rsidP="00054CB9">
            <w:pPr>
              <w:pStyle w:val="TableParagraph"/>
              <w:keepNext/>
              <w:spacing w:before="100"/>
              <w:ind w:left="270"/>
              <w:rPr>
                <w:rFonts w:ascii="Times New Roman" w:eastAsia="Times New Roman" w:hAnsi="Times New Roman"/>
                <w:color w:val="000000"/>
              </w:rPr>
            </w:pPr>
            <w:r w:rsidRPr="00797786">
              <w:rPr>
                <w:rFonts w:ascii="Times New Roman" w:hAnsi="Times New Roman"/>
                <w:color w:val="000000"/>
                <w:spacing w:val="-1"/>
              </w:rPr>
              <w:t>Miðgildi (mánuðir)</w:t>
            </w:r>
          </w:p>
        </w:tc>
        <w:tc>
          <w:tcPr>
            <w:tcW w:w="2155" w:type="dxa"/>
            <w:gridSpan w:val="2"/>
            <w:tcBorders>
              <w:top w:val="nil"/>
              <w:bottom w:val="nil"/>
            </w:tcBorders>
          </w:tcPr>
          <w:p w14:paraId="3903B180" w14:textId="77777777" w:rsidR="004C384A" w:rsidRPr="00797786" w:rsidRDefault="004C384A" w:rsidP="00054CB9">
            <w:pPr>
              <w:pStyle w:val="TableParagraph"/>
              <w:keepNext/>
              <w:spacing w:before="31"/>
              <w:jc w:val="center"/>
              <w:rPr>
                <w:rFonts w:ascii="Times New Roman" w:eastAsia="Times New Roman" w:hAnsi="Times New Roman"/>
                <w:color w:val="000000"/>
              </w:rPr>
            </w:pPr>
            <w:r w:rsidRPr="00797786">
              <w:rPr>
                <w:rFonts w:ascii="Times New Roman" w:hAnsi="Times New Roman"/>
                <w:color w:val="000000"/>
              </w:rPr>
              <w:t>6,1</w:t>
            </w:r>
          </w:p>
        </w:tc>
        <w:tc>
          <w:tcPr>
            <w:tcW w:w="2227" w:type="dxa"/>
            <w:gridSpan w:val="2"/>
            <w:tcBorders>
              <w:top w:val="nil"/>
              <w:bottom w:val="nil"/>
            </w:tcBorders>
          </w:tcPr>
          <w:p w14:paraId="5DBD5410" w14:textId="77777777" w:rsidR="00AD0244" w:rsidRPr="00797786" w:rsidRDefault="004C384A" w:rsidP="00054CB9">
            <w:pPr>
              <w:pStyle w:val="TableParagraph"/>
              <w:keepNext/>
              <w:spacing w:before="86" w:line="246" w:lineRule="exact"/>
              <w:jc w:val="center"/>
              <w:rPr>
                <w:rFonts w:ascii="Times New Roman" w:hAnsi="Times New Roman"/>
                <w:color w:val="000000"/>
              </w:rPr>
            </w:pPr>
            <w:r w:rsidRPr="00797786">
              <w:rPr>
                <w:rFonts w:ascii="Times New Roman" w:hAnsi="Times New Roman"/>
                <w:color w:val="000000"/>
              </w:rPr>
              <w:t>6,7</w:t>
            </w:r>
          </w:p>
          <w:p w14:paraId="434EDE7A" w14:textId="77777777" w:rsidR="004C384A" w:rsidRPr="00797786" w:rsidRDefault="004C384A" w:rsidP="00054CB9">
            <w:pPr>
              <w:pStyle w:val="TableParagraph"/>
              <w:keepNext/>
              <w:spacing w:before="86" w:line="246" w:lineRule="exact"/>
              <w:jc w:val="center"/>
              <w:rPr>
                <w:rFonts w:ascii="Times New Roman" w:eastAsia="Times New Roman" w:hAnsi="Times New Roman"/>
                <w:color w:val="000000"/>
              </w:rPr>
            </w:pPr>
            <w:r w:rsidRPr="00797786">
              <w:rPr>
                <w:rFonts w:ascii="Times New Roman" w:hAnsi="Times New Roman"/>
                <w:color w:val="000000"/>
              </w:rPr>
              <w:t>(p</w:t>
            </w:r>
            <w:r w:rsidR="00316696" w:rsidRPr="00797786">
              <w:rPr>
                <w:rFonts w:ascii="Times New Roman" w:hAnsi="Times New Roman"/>
                <w:color w:val="000000"/>
              </w:rPr>
              <w:t> </w:t>
            </w:r>
            <w:r w:rsidRPr="00797786">
              <w:rPr>
                <w:rFonts w:ascii="Times New Roman" w:hAnsi="Times New Roman"/>
                <w:color w:val="000000"/>
              </w:rPr>
              <w:t>=</w:t>
            </w:r>
            <w:r w:rsidR="00316696" w:rsidRPr="00797786">
              <w:rPr>
                <w:rFonts w:ascii="Times New Roman" w:hAnsi="Times New Roman"/>
                <w:color w:val="000000"/>
              </w:rPr>
              <w:t> </w:t>
            </w:r>
            <w:r w:rsidRPr="00797786">
              <w:rPr>
                <w:rFonts w:ascii="Times New Roman" w:hAnsi="Times New Roman"/>
                <w:color w:val="000000"/>
              </w:rPr>
              <w:t>0,0026)</w:t>
            </w:r>
          </w:p>
        </w:tc>
        <w:tc>
          <w:tcPr>
            <w:tcW w:w="2182" w:type="dxa"/>
            <w:gridSpan w:val="2"/>
            <w:tcBorders>
              <w:top w:val="nil"/>
              <w:bottom w:val="nil"/>
            </w:tcBorders>
          </w:tcPr>
          <w:p w14:paraId="43B9C10B" w14:textId="77777777" w:rsidR="00AD0244" w:rsidRPr="00797786" w:rsidRDefault="004C384A" w:rsidP="00054CB9">
            <w:pPr>
              <w:pStyle w:val="TableParagraph"/>
              <w:keepNext/>
              <w:spacing w:before="86" w:line="246" w:lineRule="exact"/>
              <w:jc w:val="center"/>
              <w:rPr>
                <w:rFonts w:ascii="Times New Roman" w:hAnsi="Times New Roman"/>
                <w:color w:val="000000"/>
              </w:rPr>
            </w:pPr>
            <w:r w:rsidRPr="00797786">
              <w:rPr>
                <w:rFonts w:ascii="Times New Roman" w:hAnsi="Times New Roman"/>
                <w:color w:val="000000"/>
              </w:rPr>
              <w:t xml:space="preserve">6,5 </w:t>
            </w:r>
          </w:p>
          <w:p w14:paraId="482F8ADA" w14:textId="77777777" w:rsidR="004C384A" w:rsidRPr="00797786" w:rsidRDefault="004C384A" w:rsidP="00054CB9">
            <w:pPr>
              <w:pStyle w:val="TableParagraph"/>
              <w:keepNext/>
              <w:spacing w:before="86" w:line="246" w:lineRule="exact"/>
              <w:jc w:val="center"/>
              <w:rPr>
                <w:rFonts w:ascii="Times New Roman" w:eastAsia="Times New Roman" w:hAnsi="Times New Roman"/>
                <w:color w:val="000000"/>
              </w:rPr>
            </w:pPr>
            <w:r w:rsidRPr="00797786">
              <w:rPr>
                <w:rFonts w:ascii="Times New Roman" w:hAnsi="Times New Roman"/>
                <w:color w:val="000000"/>
              </w:rPr>
              <w:t>(p</w:t>
            </w:r>
            <w:r w:rsidR="00316696" w:rsidRPr="00797786">
              <w:rPr>
                <w:rFonts w:ascii="Times New Roman" w:hAnsi="Times New Roman"/>
                <w:color w:val="000000"/>
              </w:rPr>
              <w:t> </w:t>
            </w:r>
            <w:r w:rsidRPr="00797786">
              <w:rPr>
                <w:rFonts w:ascii="Times New Roman" w:hAnsi="Times New Roman"/>
                <w:color w:val="000000"/>
              </w:rPr>
              <w:t>=</w:t>
            </w:r>
            <w:r w:rsidR="00316696" w:rsidRPr="00797786">
              <w:rPr>
                <w:rFonts w:ascii="Times New Roman" w:hAnsi="Times New Roman"/>
                <w:color w:val="000000"/>
              </w:rPr>
              <w:t> </w:t>
            </w:r>
            <w:r w:rsidRPr="00797786">
              <w:rPr>
                <w:rFonts w:ascii="Times New Roman" w:hAnsi="Times New Roman"/>
                <w:color w:val="000000"/>
              </w:rPr>
              <w:t>0,0301)</w:t>
            </w:r>
          </w:p>
        </w:tc>
      </w:tr>
      <w:tr w:rsidR="004C384A" w:rsidRPr="008F7C6F" w14:paraId="199F8789" w14:textId="77777777" w:rsidTr="00EE78E8">
        <w:trPr>
          <w:gridAfter w:val="1"/>
          <w:wAfter w:w="12" w:type="dxa"/>
        </w:trPr>
        <w:tc>
          <w:tcPr>
            <w:tcW w:w="1884" w:type="dxa"/>
            <w:tcBorders>
              <w:top w:val="nil"/>
            </w:tcBorders>
          </w:tcPr>
          <w:p w14:paraId="79A76923" w14:textId="77777777" w:rsidR="004C384A" w:rsidRPr="00797786" w:rsidRDefault="004C384A" w:rsidP="00054CB9">
            <w:pPr>
              <w:pStyle w:val="TableParagraph"/>
              <w:keepNext/>
              <w:spacing w:before="33"/>
              <w:ind w:left="270"/>
              <w:rPr>
                <w:rFonts w:ascii="Times New Roman" w:hAnsi="Times New Roman"/>
                <w:color w:val="000000"/>
                <w:spacing w:val="-1"/>
              </w:rPr>
            </w:pPr>
            <w:r w:rsidRPr="00797786">
              <w:rPr>
                <w:rFonts w:ascii="Times New Roman" w:hAnsi="Times New Roman"/>
                <w:color w:val="000000"/>
                <w:spacing w:val="-1"/>
              </w:rPr>
              <w:t>Áhættuhlutfall</w:t>
            </w:r>
          </w:p>
        </w:tc>
        <w:tc>
          <w:tcPr>
            <w:tcW w:w="2155" w:type="dxa"/>
            <w:gridSpan w:val="2"/>
            <w:tcBorders>
              <w:top w:val="nil"/>
            </w:tcBorders>
          </w:tcPr>
          <w:p w14:paraId="26794B1E" w14:textId="77777777" w:rsidR="004C384A" w:rsidRPr="00797786" w:rsidRDefault="004C384A" w:rsidP="00054CB9">
            <w:pPr>
              <w:pStyle w:val="TableParagraph"/>
              <w:keepNext/>
              <w:spacing w:before="33"/>
              <w:jc w:val="center"/>
              <w:rPr>
                <w:rFonts w:ascii="Times New Roman" w:hAnsi="Times New Roman"/>
                <w:color w:val="000000"/>
                <w:spacing w:val="-1"/>
              </w:rPr>
            </w:pPr>
          </w:p>
        </w:tc>
        <w:tc>
          <w:tcPr>
            <w:tcW w:w="2227" w:type="dxa"/>
            <w:gridSpan w:val="2"/>
            <w:tcBorders>
              <w:top w:val="nil"/>
            </w:tcBorders>
          </w:tcPr>
          <w:p w14:paraId="16438ADA" w14:textId="77777777" w:rsidR="004C384A" w:rsidRPr="00797786" w:rsidRDefault="004C384A" w:rsidP="00054CB9">
            <w:pPr>
              <w:pStyle w:val="TableParagraph"/>
              <w:keepNext/>
              <w:spacing w:before="33"/>
              <w:jc w:val="center"/>
              <w:rPr>
                <w:rFonts w:ascii="Times New Roman" w:hAnsi="Times New Roman"/>
                <w:color w:val="000000"/>
                <w:spacing w:val="-1"/>
              </w:rPr>
            </w:pPr>
            <w:r w:rsidRPr="00797786">
              <w:rPr>
                <w:rFonts w:ascii="Times New Roman" w:hAnsi="Times New Roman"/>
                <w:color w:val="000000"/>
                <w:spacing w:val="-1"/>
              </w:rPr>
              <w:t>0,75</w:t>
            </w:r>
          </w:p>
          <w:p w14:paraId="38329594" w14:textId="77777777" w:rsidR="004C384A" w:rsidRPr="00797786" w:rsidRDefault="004C384A" w:rsidP="00054CB9">
            <w:pPr>
              <w:pStyle w:val="TableParagraph"/>
              <w:keepNext/>
              <w:spacing w:before="33"/>
              <w:jc w:val="center"/>
              <w:rPr>
                <w:rFonts w:ascii="Times New Roman" w:hAnsi="Times New Roman"/>
                <w:color w:val="000000"/>
                <w:spacing w:val="-1"/>
              </w:rPr>
            </w:pPr>
            <w:r w:rsidRPr="00797786">
              <w:rPr>
                <w:rFonts w:ascii="Times New Roman" w:hAnsi="Times New Roman"/>
                <w:color w:val="000000"/>
                <w:spacing w:val="-1"/>
              </w:rPr>
              <w:t>[0,62; 0,91]</w:t>
            </w:r>
          </w:p>
        </w:tc>
        <w:tc>
          <w:tcPr>
            <w:tcW w:w="2182" w:type="dxa"/>
            <w:gridSpan w:val="2"/>
            <w:tcBorders>
              <w:top w:val="nil"/>
            </w:tcBorders>
          </w:tcPr>
          <w:p w14:paraId="07A11414" w14:textId="77777777" w:rsidR="004C384A" w:rsidRPr="00797786" w:rsidRDefault="004C384A" w:rsidP="00054CB9">
            <w:pPr>
              <w:pStyle w:val="TableParagraph"/>
              <w:keepNext/>
              <w:spacing w:before="33"/>
              <w:jc w:val="center"/>
              <w:rPr>
                <w:rFonts w:ascii="Times New Roman" w:hAnsi="Times New Roman"/>
                <w:color w:val="000000"/>
                <w:spacing w:val="-1"/>
              </w:rPr>
            </w:pPr>
            <w:r w:rsidRPr="00797786">
              <w:rPr>
                <w:rFonts w:ascii="Times New Roman" w:hAnsi="Times New Roman"/>
                <w:color w:val="000000"/>
                <w:spacing w:val="-1"/>
              </w:rPr>
              <w:t>0,82</w:t>
            </w:r>
          </w:p>
          <w:p w14:paraId="498BF76A" w14:textId="77777777" w:rsidR="004C384A" w:rsidRPr="00797786" w:rsidRDefault="004C384A" w:rsidP="00054CB9">
            <w:pPr>
              <w:pStyle w:val="TableParagraph"/>
              <w:keepNext/>
              <w:spacing w:before="33"/>
              <w:jc w:val="center"/>
              <w:rPr>
                <w:rFonts w:ascii="Times New Roman" w:hAnsi="Times New Roman"/>
                <w:color w:val="000000"/>
                <w:spacing w:val="-1"/>
              </w:rPr>
            </w:pPr>
            <w:r w:rsidRPr="00797786">
              <w:rPr>
                <w:rFonts w:ascii="Times New Roman" w:hAnsi="Times New Roman"/>
                <w:color w:val="000000"/>
                <w:spacing w:val="-1"/>
              </w:rPr>
              <w:t>[0,68; 0,98]</w:t>
            </w:r>
          </w:p>
        </w:tc>
      </w:tr>
      <w:tr w:rsidR="004C384A" w:rsidRPr="008F7C6F" w14:paraId="2B045288" w14:textId="77777777" w:rsidTr="00EE78E8">
        <w:trPr>
          <w:gridAfter w:val="1"/>
          <w:wAfter w:w="12" w:type="dxa"/>
        </w:trPr>
        <w:tc>
          <w:tcPr>
            <w:tcW w:w="1884" w:type="dxa"/>
          </w:tcPr>
          <w:p w14:paraId="181F4712" w14:textId="77777777" w:rsidR="004C384A" w:rsidRPr="008F7C6F" w:rsidRDefault="004C384A" w:rsidP="00672D8C">
            <w:pPr>
              <w:pStyle w:val="TableParagraph"/>
              <w:keepNext/>
              <w:spacing w:before="100" w:line="240" w:lineRule="exact"/>
              <w:ind w:right="315"/>
              <w:rPr>
                <w:rFonts w:ascii="Times New Roman" w:eastAsia="Times New Roman" w:hAnsi="Times New Roman"/>
                <w:color w:val="000000"/>
                <w:sz w:val="14"/>
                <w:szCs w:val="14"/>
              </w:rPr>
            </w:pPr>
            <w:r w:rsidRPr="00797786">
              <w:rPr>
                <w:rFonts w:ascii="Times New Roman" w:hAnsi="Times New Roman"/>
                <w:color w:val="000000"/>
                <w:spacing w:val="-1"/>
              </w:rPr>
              <w:t>Besta heildarsvörun</w:t>
            </w:r>
            <w:r w:rsidR="00393960" w:rsidRPr="00797786">
              <w:rPr>
                <w:rFonts w:ascii="Times New Roman" w:hAnsi="Times New Roman"/>
                <w:color w:val="000000"/>
                <w:spacing w:val="-1"/>
              </w:rPr>
              <w:t>ar</w:t>
            </w:r>
            <w:r w:rsidR="00B049B8" w:rsidRPr="00797786">
              <w:rPr>
                <w:rFonts w:ascii="Times New Roman" w:hAnsi="Times New Roman"/>
                <w:color w:val="000000"/>
                <w:spacing w:val="-1"/>
              </w:rPr>
              <w:t>-</w:t>
            </w:r>
            <w:r w:rsidRPr="00797786">
              <w:rPr>
                <w:rFonts w:ascii="Times New Roman" w:hAnsi="Times New Roman"/>
                <w:color w:val="000000"/>
                <w:spacing w:val="-1"/>
              </w:rPr>
              <w:t>hlutfall</w:t>
            </w:r>
            <w:r w:rsidRPr="00797786">
              <w:rPr>
                <w:rFonts w:ascii="Times New Roman" w:hAnsi="Times New Roman"/>
                <w:color w:val="000000"/>
                <w:spacing w:val="-1"/>
                <w:vertAlign w:val="superscript"/>
              </w:rPr>
              <w:t>a</w:t>
            </w:r>
          </w:p>
        </w:tc>
        <w:tc>
          <w:tcPr>
            <w:tcW w:w="2155" w:type="dxa"/>
            <w:gridSpan w:val="2"/>
          </w:tcPr>
          <w:p w14:paraId="02F64F24" w14:textId="77777777" w:rsidR="004C384A" w:rsidRPr="00797786" w:rsidRDefault="004C384A" w:rsidP="00054CB9">
            <w:pPr>
              <w:pStyle w:val="TableParagraph"/>
              <w:keepNext/>
              <w:spacing w:before="86"/>
              <w:ind w:right="1"/>
              <w:jc w:val="center"/>
              <w:rPr>
                <w:rFonts w:ascii="Times New Roman" w:eastAsia="Times New Roman" w:hAnsi="Times New Roman"/>
                <w:color w:val="000000"/>
              </w:rPr>
            </w:pPr>
            <w:r w:rsidRPr="00797786">
              <w:rPr>
                <w:rFonts w:ascii="Times New Roman" w:hAnsi="Times New Roman"/>
                <w:color w:val="000000"/>
              </w:rPr>
              <w:t>20,1%</w:t>
            </w:r>
          </w:p>
        </w:tc>
        <w:tc>
          <w:tcPr>
            <w:tcW w:w="2227" w:type="dxa"/>
            <w:gridSpan w:val="2"/>
          </w:tcPr>
          <w:p w14:paraId="3E46C423" w14:textId="77777777" w:rsidR="004C384A" w:rsidRPr="00797786" w:rsidRDefault="004C384A" w:rsidP="00054CB9">
            <w:pPr>
              <w:pStyle w:val="TableParagraph"/>
              <w:keepNext/>
              <w:spacing w:before="86" w:line="246" w:lineRule="exact"/>
              <w:jc w:val="center"/>
              <w:rPr>
                <w:rFonts w:ascii="Times New Roman" w:eastAsia="Times New Roman" w:hAnsi="Times New Roman"/>
                <w:color w:val="000000"/>
              </w:rPr>
            </w:pPr>
            <w:r w:rsidRPr="00797786">
              <w:rPr>
                <w:rFonts w:ascii="Times New Roman" w:hAnsi="Times New Roman"/>
                <w:color w:val="000000"/>
              </w:rPr>
              <w:t>34,1%</w:t>
            </w:r>
          </w:p>
          <w:p w14:paraId="3BDF4510" w14:textId="77777777" w:rsidR="004C384A" w:rsidRPr="00797786" w:rsidRDefault="004C384A" w:rsidP="00054CB9">
            <w:pPr>
              <w:pStyle w:val="TableParagraph"/>
              <w:keepNext/>
              <w:spacing w:line="246" w:lineRule="exact"/>
              <w:jc w:val="center"/>
              <w:rPr>
                <w:rFonts w:ascii="Times New Roman" w:eastAsia="Times New Roman" w:hAnsi="Times New Roman"/>
                <w:color w:val="000000"/>
              </w:rPr>
            </w:pPr>
            <w:r w:rsidRPr="00797786">
              <w:rPr>
                <w:rFonts w:ascii="Times New Roman" w:hAnsi="Times New Roman"/>
                <w:color w:val="000000"/>
              </w:rPr>
              <w:t>(p</w:t>
            </w:r>
            <w:r w:rsidR="00316696" w:rsidRPr="00797786">
              <w:rPr>
                <w:rFonts w:ascii="Times New Roman" w:hAnsi="Times New Roman"/>
                <w:color w:val="000000"/>
              </w:rPr>
              <w:t> </w:t>
            </w:r>
            <w:r w:rsidRPr="00797786">
              <w:rPr>
                <w:rFonts w:ascii="Times New Roman" w:hAnsi="Times New Roman"/>
                <w:color w:val="000000"/>
              </w:rPr>
              <w:t>&lt;</w:t>
            </w:r>
            <w:r w:rsidR="00316696" w:rsidRPr="00797786">
              <w:rPr>
                <w:rFonts w:ascii="Times New Roman" w:hAnsi="Times New Roman"/>
                <w:color w:val="000000"/>
              </w:rPr>
              <w:t> </w:t>
            </w:r>
            <w:r w:rsidRPr="00797786">
              <w:rPr>
                <w:rFonts w:ascii="Times New Roman" w:hAnsi="Times New Roman"/>
                <w:color w:val="000000"/>
              </w:rPr>
              <w:t>0,0001)</w:t>
            </w:r>
          </w:p>
        </w:tc>
        <w:tc>
          <w:tcPr>
            <w:tcW w:w="2182" w:type="dxa"/>
            <w:gridSpan w:val="2"/>
          </w:tcPr>
          <w:p w14:paraId="7F695931" w14:textId="77777777" w:rsidR="00AD0244" w:rsidRPr="00797786" w:rsidRDefault="004C384A" w:rsidP="00054CB9">
            <w:pPr>
              <w:pStyle w:val="TableParagraph"/>
              <w:keepNext/>
              <w:spacing w:before="86" w:line="246" w:lineRule="exact"/>
              <w:jc w:val="center"/>
              <w:rPr>
                <w:rFonts w:ascii="Times New Roman" w:hAnsi="Times New Roman"/>
                <w:color w:val="000000"/>
              </w:rPr>
            </w:pPr>
            <w:r w:rsidRPr="00797786">
              <w:rPr>
                <w:rFonts w:ascii="Times New Roman" w:hAnsi="Times New Roman"/>
                <w:color w:val="000000"/>
              </w:rPr>
              <w:t xml:space="preserve">30,4% </w:t>
            </w:r>
          </w:p>
          <w:p w14:paraId="078F999A" w14:textId="77777777" w:rsidR="004C384A" w:rsidRPr="00797786" w:rsidRDefault="004C384A" w:rsidP="00054CB9">
            <w:pPr>
              <w:pStyle w:val="TableParagraph"/>
              <w:keepNext/>
              <w:jc w:val="center"/>
              <w:rPr>
                <w:rFonts w:ascii="Times New Roman" w:eastAsia="Times New Roman" w:hAnsi="Times New Roman"/>
                <w:color w:val="000000"/>
              </w:rPr>
            </w:pPr>
            <w:r w:rsidRPr="00797786">
              <w:rPr>
                <w:rFonts w:ascii="Times New Roman" w:hAnsi="Times New Roman"/>
                <w:color w:val="000000"/>
              </w:rPr>
              <w:t>(p</w:t>
            </w:r>
            <w:r w:rsidR="00316696" w:rsidRPr="00797786">
              <w:rPr>
                <w:rFonts w:ascii="Times New Roman" w:hAnsi="Times New Roman"/>
                <w:color w:val="000000"/>
              </w:rPr>
              <w:t> </w:t>
            </w:r>
            <w:r w:rsidRPr="00797786">
              <w:rPr>
                <w:rFonts w:ascii="Times New Roman" w:hAnsi="Times New Roman"/>
                <w:color w:val="000000"/>
              </w:rPr>
              <w:t>=</w:t>
            </w:r>
            <w:r w:rsidR="00316696" w:rsidRPr="00797786">
              <w:rPr>
                <w:rFonts w:ascii="Times New Roman" w:hAnsi="Times New Roman"/>
                <w:color w:val="000000"/>
              </w:rPr>
              <w:t> </w:t>
            </w:r>
            <w:r w:rsidRPr="00797786">
              <w:rPr>
                <w:rFonts w:ascii="Times New Roman" w:hAnsi="Times New Roman"/>
                <w:color w:val="000000"/>
              </w:rPr>
              <w:t>0,0023)</w:t>
            </w:r>
          </w:p>
        </w:tc>
      </w:tr>
      <w:tr w:rsidR="00D15122" w:rsidRPr="008F7C6F" w14:paraId="78A42A29" w14:textId="77777777" w:rsidTr="00D53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460" w:type="dxa"/>
            <w:gridSpan w:val="8"/>
            <w:tcBorders>
              <w:top w:val="nil"/>
            </w:tcBorders>
          </w:tcPr>
          <w:p w14:paraId="1F220EF2" w14:textId="77777777" w:rsidR="00D15122" w:rsidRPr="00797786" w:rsidRDefault="009B0756" w:rsidP="00D14E39">
            <w:pPr>
              <w:pStyle w:val="TableParagraph"/>
              <w:keepNext/>
              <w:spacing w:line="252" w:lineRule="exact"/>
              <w:rPr>
                <w:rFonts w:ascii="Times New Roman" w:eastAsia="Times New Roman" w:hAnsi="Times New Roman"/>
                <w:color w:val="000000"/>
              </w:rPr>
            </w:pPr>
            <w:r w:rsidRPr="00797786">
              <w:rPr>
                <w:rFonts w:ascii="Times New Roman" w:hAnsi="Times New Roman"/>
                <w:color w:val="000000"/>
              </w:rPr>
              <w:t>Heildarlifun</w:t>
            </w:r>
          </w:p>
        </w:tc>
      </w:tr>
      <w:tr w:rsidR="00D15122" w:rsidRPr="008F7C6F" w14:paraId="3DD70AE5" w14:textId="77777777" w:rsidTr="00EE7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gridSpan w:val="2"/>
            <w:tcBorders>
              <w:bottom w:val="nil"/>
            </w:tcBorders>
          </w:tcPr>
          <w:p w14:paraId="4CF25557" w14:textId="77777777" w:rsidR="00D15122" w:rsidRPr="00797786" w:rsidRDefault="009B0756" w:rsidP="00D5383E">
            <w:pPr>
              <w:pStyle w:val="TableParagraph"/>
              <w:keepNext/>
              <w:ind w:left="274"/>
              <w:rPr>
                <w:rFonts w:ascii="Times New Roman" w:eastAsia="Times New Roman" w:hAnsi="Times New Roman"/>
                <w:color w:val="000000"/>
              </w:rPr>
            </w:pPr>
            <w:r w:rsidRPr="00797786">
              <w:rPr>
                <w:rFonts w:ascii="Times New Roman" w:hAnsi="Times New Roman"/>
                <w:color w:val="000000"/>
              </w:rPr>
              <w:t>Miðgildi (mánuðir)</w:t>
            </w:r>
          </w:p>
        </w:tc>
        <w:tc>
          <w:tcPr>
            <w:tcW w:w="2160" w:type="dxa"/>
            <w:gridSpan w:val="2"/>
            <w:tcBorders>
              <w:bottom w:val="nil"/>
            </w:tcBorders>
          </w:tcPr>
          <w:p w14:paraId="07C0BA8F" w14:textId="77777777" w:rsidR="00D15122" w:rsidRPr="00797786" w:rsidRDefault="009B0756" w:rsidP="00054CB9">
            <w:pPr>
              <w:pStyle w:val="TableParagraph"/>
              <w:keepNext/>
              <w:jc w:val="center"/>
              <w:rPr>
                <w:rFonts w:ascii="Times New Roman" w:eastAsia="Times New Roman" w:hAnsi="Times New Roman"/>
                <w:color w:val="000000"/>
              </w:rPr>
            </w:pPr>
            <w:r w:rsidRPr="00797786">
              <w:rPr>
                <w:rFonts w:ascii="Times New Roman" w:hAnsi="Times New Roman"/>
                <w:color w:val="000000"/>
              </w:rPr>
              <w:t>13,1</w:t>
            </w:r>
          </w:p>
        </w:tc>
        <w:tc>
          <w:tcPr>
            <w:tcW w:w="2250" w:type="dxa"/>
            <w:gridSpan w:val="2"/>
            <w:tcBorders>
              <w:bottom w:val="nil"/>
            </w:tcBorders>
          </w:tcPr>
          <w:p w14:paraId="07C1AC29" w14:textId="77777777" w:rsidR="00AD0244" w:rsidRPr="00797786" w:rsidRDefault="009B0756" w:rsidP="00054CB9">
            <w:pPr>
              <w:pStyle w:val="TableParagraph"/>
              <w:keepNext/>
              <w:spacing w:line="321" w:lineRule="auto"/>
              <w:ind w:right="5"/>
              <w:jc w:val="center"/>
              <w:rPr>
                <w:rFonts w:ascii="Times New Roman" w:hAnsi="Times New Roman"/>
                <w:color w:val="000000"/>
              </w:rPr>
            </w:pPr>
            <w:r w:rsidRPr="00797786">
              <w:rPr>
                <w:rFonts w:ascii="Times New Roman" w:hAnsi="Times New Roman"/>
                <w:color w:val="000000"/>
              </w:rPr>
              <w:t xml:space="preserve">13,6 </w:t>
            </w:r>
          </w:p>
          <w:p w14:paraId="2BF65AD1" w14:textId="77777777" w:rsidR="00D15122" w:rsidRPr="00797786" w:rsidRDefault="009B0756" w:rsidP="00054CB9">
            <w:pPr>
              <w:pStyle w:val="TableParagraph"/>
              <w:keepNext/>
              <w:spacing w:line="321" w:lineRule="auto"/>
              <w:ind w:right="5"/>
              <w:jc w:val="center"/>
              <w:rPr>
                <w:rFonts w:ascii="Times New Roman" w:eastAsia="Times New Roman" w:hAnsi="Times New Roman"/>
                <w:color w:val="000000"/>
              </w:rPr>
            </w:pPr>
            <w:r w:rsidRPr="00797786">
              <w:rPr>
                <w:rFonts w:ascii="Times New Roman" w:hAnsi="Times New Roman"/>
                <w:color w:val="000000"/>
              </w:rPr>
              <w:t>(p</w:t>
            </w:r>
            <w:r w:rsidR="00316696" w:rsidRPr="00797786">
              <w:rPr>
                <w:rFonts w:ascii="Times New Roman" w:hAnsi="Times New Roman"/>
                <w:color w:val="000000"/>
              </w:rPr>
              <w:t> </w:t>
            </w:r>
            <w:r w:rsidRPr="00797786">
              <w:rPr>
                <w:rFonts w:ascii="Times New Roman" w:hAnsi="Times New Roman"/>
                <w:color w:val="000000"/>
              </w:rPr>
              <w:t>=</w:t>
            </w:r>
            <w:r w:rsidR="00316696" w:rsidRPr="00797786">
              <w:rPr>
                <w:rFonts w:ascii="Times New Roman" w:hAnsi="Times New Roman"/>
                <w:color w:val="000000"/>
              </w:rPr>
              <w:t> </w:t>
            </w:r>
            <w:r w:rsidRPr="00797786">
              <w:rPr>
                <w:rFonts w:ascii="Times New Roman" w:hAnsi="Times New Roman"/>
                <w:color w:val="000000"/>
              </w:rPr>
              <w:t>0,4203)</w:t>
            </w:r>
          </w:p>
        </w:tc>
        <w:tc>
          <w:tcPr>
            <w:tcW w:w="2160" w:type="dxa"/>
            <w:gridSpan w:val="2"/>
            <w:tcBorders>
              <w:bottom w:val="nil"/>
            </w:tcBorders>
          </w:tcPr>
          <w:p w14:paraId="2506C710" w14:textId="77777777" w:rsidR="00AD0244" w:rsidRPr="00797786" w:rsidRDefault="009B0756" w:rsidP="00054CB9">
            <w:pPr>
              <w:pStyle w:val="TableParagraph"/>
              <w:keepNext/>
              <w:spacing w:line="321" w:lineRule="auto"/>
              <w:ind w:right="5"/>
              <w:jc w:val="center"/>
              <w:rPr>
                <w:rFonts w:ascii="Times New Roman" w:hAnsi="Times New Roman"/>
                <w:color w:val="000000"/>
              </w:rPr>
            </w:pPr>
            <w:r w:rsidRPr="00797786">
              <w:rPr>
                <w:rFonts w:ascii="Times New Roman" w:hAnsi="Times New Roman"/>
                <w:color w:val="000000"/>
              </w:rPr>
              <w:t xml:space="preserve">13,4 </w:t>
            </w:r>
          </w:p>
          <w:p w14:paraId="100F8110" w14:textId="77777777" w:rsidR="00D15122" w:rsidRPr="00797786" w:rsidRDefault="009B0756" w:rsidP="00054CB9">
            <w:pPr>
              <w:pStyle w:val="TableParagraph"/>
              <w:keepNext/>
              <w:spacing w:line="321" w:lineRule="auto"/>
              <w:ind w:right="5"/>
              <w:jc w:val="center"/>
              <w:rPr>
                <w:rFonts w:ascii="Times New Roman" w:eastAsia="Times New Roman" w:hAnsi="Times New Roman"/>
                <w:color w:val="000000"/>
              </w:rPr>
            </w:pPr>
            <w:r w:rsidRPr="00797786">
              <w:rPr>
                <w:rFonts w:ascii="Times New Roman" w:hAnsi="Times New Roman"/>
                <w:color w:val="000000"/>
              </w:rPr>
              <w:t>(p</w:t>
            </w:r>
            <w:r w:rsidR="00316696" w:rsidRPr="00797786">
              <w:rPr>
                <w:rFonts w:ascii="Times New Roman" w:hAnsi="Times New Roman"/>
                <w:color w:val="000000"/>
              </w:rPr>
              <w:t> </w:t>
            </w:r>
            <w:r w:rsidRPr="00797786">
              <w:rPr>
                <w:rFonts w:ascii="Times New Roman" w:hAnsi="Times New Roman"/>
                <w:color w:val="000000"/>
              </w:rPr>
              <w:t>=</w:t>
            </w:r>
            <w:r w:rsidR="00316696" w:rsidRPr="00797786">
              <w:rPr>
                <w:rFonts w:ascii="Times New Roman" w:hAnsi="Times New Roman"/>
                <w:color w:val="000000"/>
              </w:rPr>
              <w:t> </w:t>
            </w:r>
            <w:r w:rsidRPr="00797786">
              <w:rPr>
                <w:rFonts w:ascii="Times New Roman" w:hAnsi="Times New Roman"/>
                <w:color w:val="000000"/>
              </w:rPr>
              <w:t>0,7613)</w:t>
            </w:r>
          </w:p>
        </w:tc>
      </w:tr>
      <w:tr w:rsidR="00D15122" w:rsidRPr="008F7C6F" w14:paraId="3FF6CD43" w14:textId="77777777" w:rsidTr="00EE78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90" w:type="dxa"/>
            <w:gridSpan w:val="2"/>
            <w:tcBorders>
              <w:top w:val="nil"/>
            </w:tcBorders>
          </w:tcPr>
          <w:p w14:paraId="7DC9C2FD" w14:textId="77777777" w:rsidR="00D15122" w:rsidRPr="00797786" w:rsidRDefault="009B0756" w:rsidP="00D5383E">
            <w:pPr>
              <w:pStyle w:val="TableParagraph"/>
              <w:keepNext/>
              <w:ind w:left="274"/>
              <w:rPr>
                <w:rFonts w:ascii="Times New Roman" w:eastAsia="Times New Roman" w:hAnsi="Times New Roman"/>
                <w:color w:val="000000"/>
              </w:rPr>
            </w:pPr>
            <w:r w:rsidRPr="00797786">
              <w:rPr>
                <w:rFonts w:ascii="Times New Roman" w:hAnsi="Times New Roman"/>
                <w:color w:val="000000"/>
              </w:rPr>
              <w:t>Áhættuhlutfall</w:t>
            </w:r>
          </w:p>
        </w:tc>
        <w:tc>
          <w:tcPr>
            <w:tcW w:w="2160" w:type="dxa"/>
            <w:gridSpan w:val="2"/>
            <w:tcBorders>
              <w:top w:val="nil"/>
            </w:tcBorders>
          </w:tcPr>
          <w:p w14:paraId="404A4EE8" w14:textId="77777777" w:rsidR="00D15122" w:rsidRPr="00797786" w:rsidRDefault="00D15122" w:rsidP="00054CB9">
            <w:pPr>
              <w:keepNext/>
              <w:rPr>
                <w:rFonts w:ascii="Times New Roman" w:hAnsi="Times New Roman"/>
                <w:color w:val="000000"/>
              </w:rPr>
            </w:pPr>
          </w:p>
        </w:tc>
        <w:tc>
          <w:tcPr>
            <w:tcW w:w="2250" w:type="dxa"/>
            <w:gridSpan w:val="2"/>
            <w:tcBorders>
              <w:top w:val="nil"/>
            </w:tcBorders>
          </w:tcPr>
          <w:p w14:paraId="7DC202CE" w14:textId="77777777" w:rsidR="00D15122" w:rsidRPr="00797786" w:rsidRDefault="009B0756" w:rsidP="00054CB9">
            <w:pPr>
              <w:pStyle w:val="TableParagraph"/>
              <w:keepNext/>
              <w:spacing w:line="248" w:lineRule="exact"/>
              <w:jc w:val="center"/>
              <w:rPr>
                <w:rFonts w:ascii="Times New Roman" w:eastAsia="Times New Roman" w:hAnsi="Times New Roman"/>
                <w:color w:val="000000"/>
              </w:rPr>
            </w:pPr>
            <w:r w:rsidRPr="00797786">
              <w:rPr>
                <w:rFonts w:ascii="Times New Roman" w:hAnsi="Times New Roman"/>
                <w:color w:val="000000"/>
              </w:rPr>
              <w:t>0,93</w:t>
            </w:r>
          </w:p>
          <w:p w14:paraId="16F28197" w14:textId="77777777" w:rsidR="00D15122" w:rsidRPr="00797786" w:rsidRDefault="009B0756" w:rsidP="00054CB9">
            <w:pPr>
              <w:pStyle w:val="TableParagraph"/>
              <w:keepNext/>
              <w:spacing w:line="248" w:lineRule="exact"/>
              <w:jc w:val="center"/>
              <w:rPr>
                <w:rFonts w:ascii="Times New Roman" w:eastAsia="Times New Roman" w:hAnsi="Times New Roman"/>
                <w:color w:val="000000"/>
              </w:rPr>
            </w:pPr>
            <w:r w:rsidRPr="00797786">
              <w:rPr>
                <w:rFonts w:ascii="Times New Roman" w:hAnsi="Times New Roman"/>
                <w:color w:val="000000"/>
              </w:rPr>
              <w:t>[0,78; 1,11]</w:t>
            </w:r>
          </w:p>
        </w:tc>
        <w:tc>
          <w:tcPr>
            <w:tcW w:w="2160" w:type="dxa"/>
            <w:gridSpan w:val="2"/>
            <w:tcBorders>
              <w:top w:val="nil"/>
            </w:tcBorders>
          </w:tcPr>
          <w:p w14:paraId="70622EEE" w14:textId="77777777" w:rsidR="00D15122" w:rsidRPr="00797786" w:rsidRDefault="009B0756" w:rsidP="00054CB9">
            <w:pPr>
              <w:pStyle w:val="TableParagraph"/>
              <w:keepNext/>
              <w:spacing w:line="248" w:lineRule="exact"/>
              <w:jc w:val="center"/>
              <w:rPr>
                <w:rFonts w:ascii="Times New Roman" w:eastAsia="Times New Roman" w:hAnsi="Times New Roman"/>
                <w:color w:val="000000"/>
              </w:rPr>
            </w:pPr>
            <w:r w:rsidRPr="00797786">
              <w:rPr>
                <w:rFonts w:ascii="Times New Roman" w:hAnsi="Times New Roman"/>
                <w:color w:val="000000"/>
              </w:rPr>
              <w:t>1,03</w:t>
            </w:r>
          </w:p>
          <w:p w14:paraId="01AF5FB1" w14:textId="77777777" w:rsidR="00D15122" w:rsidRPr="00797786" w:rsidRDefault="009B0756" w:rsidP="00054CB9">
            <w:pPr>
              <w:pStyle w:val="TableParagraph"/>
              <w:keepNext/>
              <w:spacing w:line="248" w:lineRule="exact"/>
              <w:ind w:right="1"/>
              <w:jc w:val="center"/>
              <w:rPr>
                <w:rFonts w:ascii="Times New Roman" w:eastAsia="Times New Roman" w:hAnsi="Times New Roman"/>
                <w:color w:val="000000"/>
              </w:rPr>
            </w:pPr>
            <w:r w:rsidRPr="00797786">
              <w:rPr>
                <w:rFonts w:ascii="Times New Roman" w:hAnsi="Times New Roman"/>
                <w:color w:val="000000"/>
              </w:rPr>
              <w:t>[0,86, 1,23]</w:t>
            </w:r>
          </w:p>
        </w:tc>
      </w:tr>
    </w:tbl>
    <w:p w14:paraId="51A5154A" w14:textId="53A13A08" w:rsidR="00692C28" w:rsidRPr="008F7C6F" w:rsidRDefault="00692C28" w:rsidP="00595172">
      <w:pPr>
        <w:keepNext/>
        <w:rPr>
          <w:rFonts w:ascii="Times New Roman" w:eastAsia="Times New Roman" w:hAnsi="Times New Roman"/>
          <w:color w:val="000000"/>
          <w:sz w:val="20"/>
          <w:szCs w:val="20"/>
        </w:rPr>
      </w:pPr>
      <w:r w:rsidRPr="00797786">
        <w:rPr>
          <w:rFonts w:ascii="Times New Roman" w:hAnsi="Times New Roman"/>
          <w:color w:val="000000"/>
          <w:spacing w:val="-1"/>
          <w:vertAlign w:val="superscript"/>
        </w:rPr>
        <w:t xml:space="preserve">a </w:t>
      </w:r>
      <w:r w:rsidRPr="008F7C6F">
        <w:rPr>
          <w:rFonts w:ascii="Times New Roman" w:hAnsi="Times New Roman"/>
          <w:color w:val="000000"/>
          <w:sz w:val="20"/>
        </w:rPr>
        <w:t>sjúklingar með mælanlegan sjúkdóm við grunnlínu</w:t>
      </w:r>
    </w:p>
    <w:p w14:paraId="7A2D5383" w14:textId="77777777" w:rsidR="00D15122" w:rsidRPr="00797786" w:rsidRDefault="00D15122" w:rsidP="007F6E1B">
      <w:pPr>
        <w:rPr>
          <w:rFonts w:ascii="Times New Roman" w:eastAsia="Times New Roman" w:hAnsi="Times New Roman"/>
          <w:color w:val="000000"/>
        </w:rPr>
      </w:pPr>
    </w:p>
    <w:p w14:paraId="37E9C712" w14:textId="77777777" w:rsidR="003472B9" w:rsidRPr="00797786" w:rsidRDefault="003472B9" w:rsidP="003472B9">
      <w:pPr>
        <w:widowControl/>
        <w:rPr>
          <w:rFonts w:ascii="Times New Roman" w:eastAsia="Times New Roman" w:hAnsi="Times New Roman"/>
          <w:i/>
          <w:iCs/>
          <w:color w:val="000000"/>
        </w:rPr>
      </w:pPr>
      <w:r w:rsidRPr="00797786">
        <w:rPr>
          <w:rFonts w:ascii="Times New Roman" w:eastAsia="Times New Roman" w:hAnsi="Times New Roman"/>
          <w:i/>
          <w:iCs/>
          <w:color w:val="000000"/>
        </w:rPr>
        <w:t>Fyrsta meðferð við lungnakrabbameini sem ekki er af smáfrumugerð eða flöguþekjugerð með virkjandi stökkbreytingar í EGFR ásamt erlótíníbi</w:t>
      </w:r>
    </w:p>
    <w:p w14:paraId="1E86C865" w14:textId="77777777" w:rsidR="00933FA2" w:rsidRPr="00797786" w:rsidRDefault="00933FA2" w:rsidP="00933FA2">
      <w:pPr>
        <w:widowControl/>
        <w:rPr>
          <w:rFonts w:ascii="Times New Roman" w:eastAsia="Times New Roman" w:hAnsi="Times New Roman"/>
          <w:color w:val="000000"/>
        </w:rPr>
      </w:pPr>
    </w:p>
    <w:p w14:paraId="33C28FC7" w14:textId="77777777" w:rsidR="00933FA2" w:rsidRPr="00797786" w:rsidRDefault="00933FA2" w:rsidP="00933FA2">
      <w:pPr>
        <w:widowControl/>
        <w:autoSpaceDE w:val="0"/>
        <w:autoSpaceDN w:val="0"/>
        <w:adjustRightInd w:val="0"/>
        <w:rPr>
          <w:rFonts w:ascii="Times New Roman" w:hAnsi="Times New Roman"/>
          <w:color w:val="000000"/>
        </w:rPr>
      </w:pPr>
      <w:r w:rsidRPr="00797786">
        <w:rPr>
          <w:rFonts w:ascii="Times New Roman" w:hAnsi="Times New Roman"/>
          <w:i/>
          <w:iCs/>
          <w:color w:val="000000"/>
        </w:rPr>
        <w:t xml:space="preserve">JO25567 </w:t>
      </w:r>
    </w:p>
    <w:p w14:paraId="4A128AE7" w14:textId="77777777" w:rsidR="00933FA2" w:rsidRPr="00797786" w:rsidRDefault="003472B9" w:rsidP="00933FA2">
      <w:pPr>
        <w:widowControl/>
        <w:autoSpaceDE w:val="0"/>
        <w:autoSpaceDN w:val="0"/>
        <w:adjustRightInd w:val="0"/>
        <w:rPr>
          <w:rFonts w:ascii="Times New Roman" w:hAnsi="Times New Roman"/>
          <w:color w:val="000000"/>
        </w:rPr>
      </w:pPr>
      <w:r w:rsidRPr="00797786">
        <w:rPr>
          <w:rFonts w:ascii="Times New Roman" w:hAnsi="Times New Roman"/>
          <w:color w:val="000000"/>
        </w:rPr>
        <w:t xml:space="preserve">Rannsókn </w:t>
      </w:r>
      <w:r w:rsidR="00933FA2" w:rsidRPr="00797786">
        <w:rPr>
          <w:rFonts w:ascii="Times New Roman" w:hAnsi="Times New Roman"/>
          <w:color w:val="000000"/>
        </w:rPr>
        <w:t xml:space="preserve">JO25567 </w:t>
      </w:r>
      <w:r w:rsidRPr="00797786">
        <w:rPr>
          <w:rFonts w:ascii="Times New Roman" w:hAnsi="Times New Roman"/>
          <w:color w:val="000000"/>
        </w:rPr>
        <w:t xml:space="preserve">var slembiröðuð, opin, fjölsetra </w:t>
      </w:r>
      <w:r w:rsidR="00933FA2" w:rsidRPr="00797786">
        <w:rPr>
          <w:rFonts w:ascii="Times New Roman" w:hAnsi="Times New Roman"/>
          <w:color w:val="000000"/>
        </w:rPr>
        <w:t>II</w:t>
      </w:r>
      <w:r w:rsidRPr="00797786">
        <w:rPr>
          <w:rFonts w:ascii="Times New Roman" w:hAnsi="Times New Roman"/>
          <w:color w:val="000000"/>
        </w:rPr>
        <w:t xml:space="preserve">. stigs rannsókn sem fram fór í Japan til að meta verkun og öryggi </w:t>
      </w:r>
      <w:r w:rsidR="00933FA2" w:rsidRPr="00797786">
        <w:rPr>
          <w:rFonts w:ascii="Times New Roman" w:hAnsi="Times New Roman"/>
          <w:color w:val="000000"/>
        </w:rPr>
        <w:t>bevac</w:t>
      </w:r>
      <w:r w:rsidRPr="00797786">
        <w:rPr>
          <w:rFonts w:ascii="Times New Roman" w:hAnsi="Times New Roman"/>
          <w:color w:val="000000"/>
        </w:rPr>
        <w:t>ízú</w:t>
      </w:r>
      <w:r w:rsidR="00933FA2" w:rsidRPr="00797786">
        <w:rPr>
          <w:rFonts w:ascii="Times New Roman" w:hAnsi="Times New Roman"/>
          <w:color w:val="000000"/>
        </w:rPr>
        <w:t>mab</w:t>
      </w:r>
      <w:r w:rsidRPr="00797786">
        <w:rPr>
          <w:rFonts w:ascii="Times New Roman" w:hAnsi="Times New Roman"/>
          <w:color w:val="000000"/>
        </w:rPr>
        <w:t>s</w:t>
      </w:r>
      <w:r w:rsidR="00933FA2" w:rsidRPr="00797786">
        <w:rPr>
          <w:rFonts w:ascii="Times New Roman" w:hAnsi="Times New Roman"/>
          <w:color w:val="000000"/>
        </w:rPr>
        <w:t xml:space="preserve"> </w:t>
      </w:r>
      <w:r w:rsidRPr="00797786">
        <w:rPr>
          <w:rFonts w:ascii="Times New Roman" w:hAnsi="Times New Roman"/>
          <w:color w:val="000000"/>
        </w:rPr>
        <w:t xml:space="preserve">notað ásamt erlótíníbi hjá sjúklingum með lungnakrabbamein sem ekki er af smáfrumugerð eða flöguþekjugerð með virkjandi stökkbreytingar í EGFR </w:t>
      </w:r>
      <w:r w:rsidR="00933FA2" w:rsidRPr="00797786">
        <w:rPr>
          <w:rFonts w:ascii="Times New Roman" w:hAnsi="Times New Roman"/>
          <w:color w:val="000000"/>
        </w:rPr>
        <w:t>(</w:t>
      </w:r>
      <w:r w:rsidR="00F60A1A" w:rsidRPr="00797786">
        <w:rPr>
          <w:rFonts w:ascii="Times New Roman" w:hAnsi="Times New Roman"/>
          <w:color w:val="000000"/>
        </w:rPr>
        <w:t>táknröð </w:t>
      </w:r>
      <w:r w:rsidR="00933FA2" w:rsidRPr="00797786">
        <w:rPr>
          <w:rFonts w:ascii="Times New Roman" w:hAnsi="Times New Roman"/>
          <w:color w:val="000000"/>
        </w:rPr>
        <w:t xml:space="preserve">19 </w:t>
      </w:r>
      <w:r w:rsidR="00F60A1A" w:rsidRPr="00797786">
        <w:rPr>
          <w:rFonts w:ascii="Times New Roman" w:hAnsi="Times New Roman"/>
          <w:color w:val="000000"/>
        </w:rPr>
        <w:t>eyðing eða L858R stökkbreyting í táknröð </w:t>
      </w:r>
      <w:r w:rsidR="00933FA2" w:rsidRPr="00797786">
        <w:rPr>
          <w:rFonts w:ascii="Times New Roman" w:hAnsi="Times New Roman"/>
          <w:color w:val="000000"/>
        </w:rPr>
        <w:t xml:space="preserve">21) </w:t>
      </w:r>
      <w:r w:rsidR="00F60A1A" w:rsidRPr="00797786">
        <w:rPr>
          <w:rFonts w:ascii="Times New Roman" w:hAnsi="Times New Roman"/>
          <w:color w:val="000000"/>
        </w:rPr>
        <w:t xml:space="preserve">sem hafa </w:t>
      </w:r>
      <w:r w:rsidR="00360101" w:rsidRPr="00797786">
        <w:rPr>
          <w:rFonts w:ascii="Times New Roman" w:hAnsi="Times New Roman"/>
          <w:color w:val="000000"/>
        </w:rPr>
        <w:t xml:space="preserve">ekki </w:t>
      </w:r>
      <w:r w:rsidR="00F60A1A" w:rsidRPr="00797786">
        <w:rPr>
          <w:rFonts w:ascii="Times New Roman" w:hAnsi="Times New Roman"/>
          <w:color w:val="000000"/>
        </w:rPr>
        <w:t>áður fengið altæka meðferð við sjúkdómnum á stigi</w:t>
      </w:r>
      <w:r w:rsidR="00933FA2" w:rsidRPr="00797786">
        <w:rPr>
          <w:rFonts w:ascii="Times New Roman" w:hAnsi="Times New Roman"/>
          <w:color w:val="000000"/>
        </w:rPr>
        <w:t xml:space="preserve"> IIIB/IV </w:t>
      </w:r>
      <w:r w:rsidR="00F60A1A" w:rsidRPr="00797786">
        <w:rPr>
          <w:rFonts w:ascii="Times New Roman" w:hAnsi="Times New Roman"/>
          <w:color w:val="000000"/>
        </w:rPr>
        <w:t>eða endurkominn sjúkdóm</w:t>
      </w:r>
      <w:r w:rsidR="00933FA2" w:rsidRPr="00797786">
        <w:rPr>
          <w:rFonts w:ascii="Times New Roman" w:hAnsi="Times New Roman"/>
          <w:color w:val="000000"/>
        </w:rPr>
        <w:t>.</w:t>
      </w:r>
    </w:p>
    <w:p w14:paraId="44678FF1" w14:textId="77777777" w:rsidR="00933FA2" w:rsidRPr="00797786" w:rsidRDefault="00933FA2" w:rsidP="00933FA2">
      <w:pPr>
        <w:widowControl/>
        <w:autoSpaceDE w:val="0"/>
        <w:autoSpaceDN w:val="0"/>
        <w:adjustRightInd w:val="0"/>
        <w:rPr>
          <w:rFonts w:ascii="Times New Roman" w:hAnsi="Times New Roman"/>
          <w:color w:val="000000"/>
        </w:rPr>
      </w:pPr>
    </w:p>
    <w:p w14:paraId="5409EA17" w14:textId="77777777" w:rsidR="00933FA2" w:rsidRPr="00797786" w:rsidRDefault="00F60A1A" w:rsidP="00933FA2">
      <w:pPr>
        <w:widowControl/>
        <w:autoSpaceDE w:val="0"/>
        <w:autoSpaceDN w:val="0"/>
        <w:adjustRightInd w:val="0"/>
        <w:rPr>
          <w:rFonts w:ascii="Times New Roman" w:hAnsi="Times New Roman"/>
          <w:color w:val="000000"/>
        </w:rPr>
      </w:pPr>
      <w:r w:rsidRPr="00797786">
        <w:rPr>
          <w:rFonts w:ascii="Times New Roman" w:hAnsi="Times New Roman"/>
          <w:color w:val="000000"/>
        </w:rPr>
        <w:t>Aðalendapunktur var lifun án versnunar sjúkdóms</w:t>
      </w:r>
      <w:r w:rsidR="00933FA2" w:rsidRPr="00797786">
        <w:rPr>
          <w:rFonts w:ascii="Times New Roman" w:hAnsi="Times New Roman"/>
          <w:color w:val="000000"/>
        </w:rPr>
        <w:t xml:space="preserve"> </w:t>
      </w:r>
      <w:r w:rsidRPr="00797786">
        <w:rPr>
          <w:rFonts w:ascii="Times New Roman" w:hAnsi="Times New Roman"/>
          <w:color w:val="000000"/>
        </w:rPr>
        <w:t>(progression-free survival, PFS) byggt á óháðu mati</w:t>
      </w:r>
      <w:r w:rsidR="00933FA2" w:rsidRPr="00797786">
        <w:rPr>
          <w:rFonts w:ascii="Times New Roman" w:hAnsi="Times New Roman"/>
          <w:color w:val="000000"/>
        </w:rPr>
        <w:t xml:space="preserve">. </w:t>
      </w:r>
      <w:r w:rsidRPr="00797786">
        <w:rPr>
          <w:rFonts w:ascii="Times New Roman" w:hAnsi="Times New Roman"/>
          <w:color w:val="000000"/>
        </w:rPr>
        <w:t>Aukaendapunktar voru meðal annars heildarlifun</w:t>
      </w:r>
      <w:r w:rsidR="00933FA2" w:rsidRPr="00797786">
        <w:rPr>
          <w:rFonts w:ascii="Times New Roman" w:hAnsi="Times New Roman"/>
          <w:color w:val="000000"/>
        </w:rPr>
        <w:t xml:space="preserve">, </w:t>
      </w:r>
      <w:r w:rsidRPr="00797786">
        <w:rPr>
          <w:rFonts w:ascii="Times New Roman" w:hAnsi="Times New Roman"/>
          <w:color w:val="000000"/>
        </w:rPr>
        <w:t>svörunarhlutfall</w:t>
      </w:r>
      <w:r w:rsidR="00933FA2" w:rsidRPr="00797786">
        <w:rPr>
          <w:rFonts w:ascii="Times New Roman" w:hAnsi="Times New Roman"/>
          <w:color w:val="000000"/>
        </w:rPr>
        <w:t xml:space="preserve">, </w:t>
      </w:r>
      <w:r w:rsidRPr="00797786">
        <w:rPr>
          <w:rFonts w:ascii="Times New Roman" w:hAnsi="Times New Roman"/>
          <w:color w:val="000000"/>
        </w:rPr>
        <w:t>tímalengd svörunar og öryggi</w:t>
      </w:r>
      <w:r w:rsidR="00933FA2" w:rsidRPr="00797786">
        <w:rPr>
          <w:rFonts w:ascii="Times New Roman" w:hAnsi="Times New Roman"/>
          <w:color w:val="000000"/>
        </w:rPr>
        <w:t>.</w:t>
      </w:r>
    </w:p>
    <w:p w14:paraId="1B665085" w14:textId="77777777" w:rsidR="00933FA2" w:rsidRPr="00797786" w:rsidRDefault="00933FA2" w:rsidP="00933FA2">
      <w:pPr>
        <w:widowControl/>
        <w:autoSpaceDE w:val="0"/>
        <w:autoSpaceDN w:val="0"/>
        <w:adjustRightInd w:val="0"/>
        <w:rPr>
          <w:rFonts w:ascii="Times New Roman" w:hAnsi="Times New Roman"/>
          <w:color w:val="000000"/>
        </w:rPr>
      </w:pPr>
    </w:p>
    <w:p w14:paraId="3F2BC1D4" w14:textId="77777777" w:rsidR="00933FA2" w:rsidRPr="00797786" w:rsidRDefault="00F60A1A" w:rsidP="00933FA2">
      <w:pPr>
        <w:widowControl/>
        <w:rPr>
          <w:rFonts w:ascii="Times New Roman" w:hAnsi="Times New Roman"/>
          <w:color w:val="000000"/>
        </w:rPr>
      </w:pPr>
      <w:r w:rsidRPr="00797786">
        <w:rPr>
          <w:rFonts w:ascii="Times New Roman" w:hAnsi="Times New Roman"/>
          <w:color w:val="000000"/>
        </w:rPr>
        <w:t xml:space="preserve">Staða stökkbreytinga í </w:t>
      </w:r>
      <w:r w:rsidR="00933FA2" w:rsidRPr="00797786">
        <w:rPr>
          <w:rFonts w:ascii="Times New Roman" w:hAnsi="Times New Roman"/>
          <w:color w:val="000000"/>
        </w:rPr>
        <w:t xml:space="preserve">EGFR </w:t>
      </w:r>
      <w:r w:rsidRPr="00797786">
        <w:rPr>
          <w:rFonts w:ascii="Times New Roman" w:hAnsi="Times New Roman"/>
          <w:color w:val="000000"/>
        </w:rPr>
        <w:t>var ákvörðu</w:t>
      </w:r>
      <w:r w:rsidR="002A6DA7" w:rsidRPr="00797786">
        <w:rPr>
          <w:rFonts w:ascii="Times New Roman" w:hAnsi="Times New Roman"/>
          <w:color w:val="000000"/>
        </w:rPr>
        <w:t>ð</w:t>
      </w:r>
      <w:r w:rsidRPr="00797786">
        <w:rPr>
          <w:rFonts w:ascii="Times New Roman" w:hAnsi="Times New Roman"/>
          <w:color w:val="000000"/>
        </w:rPr>
        <w:t xml:space="preserve"> hjá hverjum sjúklingi fyrir skimun og </w:t>
      </w:r>
      <w:r w:rsidR="00933FA2" w:rsidRPr="00797786">
        <w:rPr>
          <w:rFonts w:ascii="Times New Roman" w:hAnsi="Times New Roman"/>
          <w:color w:val="000000"/>
        </w:rPr>
        <w:t>154</w:t>
      </w:r>
      <w:r w:rsidRPr="00797786">
        <w:rPr>
          <w:rFonts w:ascii="Times New Roman" w:hAnsi="Times New Roman"/>
          <w:color w:val="000000"/>
        </w:rPr>
        <w:t xml:space="preserve"> sjúklingum var slembiraðað til að fá annaðhvort </w:t>
      </w:r>
      <w:r w:rsidR="00933FA2" w:rsidRPr="00797786">
        <w:rPr>
          <w:rFonts w:ascii="Times New Roman" w:hAnsi="Times New Roman"/>
          <w:color w:val="000000"/>
        </w:rPr>
        <w:t>erl</w:t>
      </w:r>
      <w:r w:rsidRPr="00797786">
        <w:rPr>
          <w:rFonts w:ascii="Times New Roman" w:hAnsi="Times New Roman"/>
          <w:color w:val="000000"/>
        </w:rPr>
        <w:t>ótíníb</w:t>
      </w:r>
      <w:r w:rsidR="00933FA2" w:rsidRPr="00797786">
        <w:rPr>
          <w:rFonts w:ascii="Times New Roman" w:hAnsi="Times New Roman"/>
          <w:color w:val="000000"/>
        </w:rPr>
        <w:t xml:space="preserve"> + bevac</w:t>
      </w:r>
      <w:r w:rsidRPr="00797786">
        <w:rPr>
          <w:rFonts w:ascii="Times New Roman" w:hAnsi="Times New Roman"/>
          <w:color w:val="000000"/>
        </w:rPr>
        <w:t>ívú</w:t>
      </w:r>
      <w:r w:rsidR="00933FA2" w:rsidRPr="00797786">
        <w:rPr>
          <w:rFonts w:ascii="Times New Roman" w:hAnsi="Times New Roman"/>
          <w:color w:val="000000"/>
        </w:rPr>
        <w:t>mab (erl</w:t>
      </w:r>
      <w:r w:rsidR="002176E6" w:rsidRPr="00797786">
        <w:rPr>
          <w:rFonts w:ascii="Times New Roman" w:hAnsi="Times New Roman"/>
          <w:color w:val="000000"/>
        </w:rPr>
        <w:t>ó</w:t>
      </w:r>
      <w:r w:rsidRPr="00797786">
        <w:rPr>
          <w:rFonts w:ascii="Times New Roman" w:hAnsi="Times New Roman"/>
          <w:color w:val="000000"/>
        </w:rPr>
        <w:t>tíníb</w:t>
      </w:r>
      <w:r w:rsidR="00933FA2" w:rsidRPr="00797786">
        <w:rPr>
          <w:rFonts w:ascii="Times New Roman" w:hAnsi="Times New Roman"/>
          <w:color w:val="000000"/>
        </w:rPr>
        <w:t xml:space="preserve"> 150</w:t>
      </w:r>
      <w:r w:rsidRPr="00797786">
        <w:rPr>
          <w:rFonts w:ascii="Times New Roman" w:hAnsi="Times New Roman"/>
          <w:color w:val="000000"/>
        </w:rPr>
        <w:t> </w:t>
      </w:r>
      <w:r w:rsidR="00933FA2" w:rsidRPr="00797786">
        <w:rPr>
          <w:rFonts w:ascii="Times New Roman" w:hAnsi="Times New Roman"/>
          <w:color w:val="000000"/>
        </w:rPr>
        <w:t xml:space="preserve">mg </w:t>
      </w:r>
      <w:r w:rsidRPr="00797786">
        <w:rPr>
          <w:rFonts w:ascii="Times New Roman" w:hAnsi="Times New Roman"/>
          <w:color w:val="000000"/>
        </w:rPr>
        <w:t>til inntöku á dag</w:t>
      </w:r>
      <w:r w:rsidR="00933FA2" w:rsidRPr="00797786">
        <w:rPr>
          <w:rFonts w:ascii="Times New Roman" w:hAnsi="Times New Roman"/>
          <w:color w:val="000000"/>
        </w:rPr>
        <w:t xml:space="preserve"> + bevac</w:t>
      </w:r>
      <w:r w:rsidRPr="00797786">
        <w:rPr>
          <w:rFonts w:ascii="Times New Roman" w:hAnsi="Times New Roman"/>
          <w:color w:val="000000"/>
        </w:rPr>
        <w:t>ízú</w:t>
      </w:r>
      <w:r w:rsidR="00933FA2" w:rsidRPr="00797786">
        <w:rPr>
          <w:rFonts w:ascii="Times New Roman" w:hAnsi="Times New Roman"/>
          <w:color w:val="000000"/>
        </w:rPr>
        <w:t xml:space="preserve">mab [15 mg/kg </w:t>
      </w:r>
      <w:r w:rsidRPr="00797786">
        <w:rPr>
          <w:rFonts w:ascii="Times New Roman" w:hAnsi="Times New Roman"/>
          <w:color w:val="000000"/>
        </w:rPr>
        <w:t>í bláæð á 3 vikna fresti</w:t>
      </w:r>
      <w:r w:rsidR="00933FA2" w:rsidRPr="00797786">
        <w:rPr>
          <w:rFonts w:ascii="Times New Roman" w:hAnsi="Times New Roman"/>
          <w:color w:val="000000"/>
        </w:rPr>
        <w:t xml:space="preserve">]) </w:t>
      </w:r>
      <w:r w:rsidRPr="00797786">
        <w:rPr>
          <w:rFonts w:ascii="Times New Roman" w:hAnsi="Times New Roman"/>
          <w:color w:val="000000"/>
        </w:rPr>
        <w:t xml:space="preserve">eða </w:t>
      </w:r>
      <w:r w:rsidR="00933FA2" w:rsidRPr="00797786">
        <w:rPr>
          <w:rFonts w:ascii="Times New Roman" w:hAnsi="Times New Roman"/>
          <w:color w:val="000000"/>
        </w:rPr>
        <w:t>erl</w:t>
      </w:r>
      <w:r w:rsidRPr="00797786">
        <w:rPr>
          <w:rFonts w:ascii="Times New Roman" w:hAnsi="Times New Roman"/>
          <w:color w:val="000000"/>
        </w:rPr>
        <w:t>ótíníb einlyfjameðferð</w:t>
      </w:r>
      <w:r w:rsidR="00933FA2" w:rsidRPr="00797786">
        <w:rPr>
          <w:rFonts w:ascii="Times New Roman" w:hAnsi="Times New Roman"/>
          <w:color w:val="000000"/>
        </w:rPr>
        <w:t xml:space="preserve"> (150</w:t>
      </w:r>
      <w:r w:rsidRPr="00797786">
        <w:rPr>
          <w:rFonts w:ascii="Times New Roman" w:hAnsi="Times New Roman"/>
          <w:color w:val="000000"/>
        </w:rPr>
        <w:t> </w:t>
      </w:r>
      <w:r w:rsidR="00933FA2" w:rsidRPr="00797786">
        <w:rPr>
          <w:rFonts w:ascii="Times New Roman" w:hAnsi="Times New Roman"/>
          <w:color w:val="000000"/>
        </w:rPr>
        <w:t xml:space="preserve">mg </w:t>
      </w:r>
      <w:r w:rsidRPr="00797786">
        <w:rPr>
          <w:rFonts w:ascii="Times New Roman" w:hAnsi="Times New Roman"/>
          <w:color w:val="000000"/>
        </w:rPr>
        <w:t>til inntöku á dag</w:t>
      </w:r>
      <w:r w:rsidR="00933FA2" w:rsidRPr="00797786">
        <w:rPr>
          <w:rFonts w:ascii="Times New Roman" w:hAnsi="Times New Roman"/>
          <w:color w:val="000000"/>
        </w:rPr>
        <w:t xml:space="preserve">) </w:t>
      </w:r>
      <w:r w:rsidRPr="00797786">
        <w:rPr>
          <w:rFonts w:ascii="Times New Roman" w:hAnsi="Times New Roman"/>
          <w:color w:val="000000"/>
        </w:rPr>
        <w:t>fram að versnun sjúkdóms (</w:t>
      </w:r>
      <w:r w:rsidR="00933FA2" w:rsidRPr="00797786">
        <w:rPr>
          <w:rFonts w:ascii="Times New Roman" w:hAnsi="Times New Roman"/>
          <w:color w:val="000000"/>
        </w:rPr>
        <w:t>disease progression</w:t>
      </w:r>
      <w:r w:rsidRPr="00797786">
        <w:rPr>
          <w:rFonts w:ascii="Times New Roman" w:hAnsi="Times New Roman"/>
          <w:color w:val="000000"/>
        </w:rPr>
        <w:t xml:space="preserve">, </w:t>
      </w:r>
      <w:r w:rsidR="00933FA2" w:rsidRPr="00797786">
        <w:rPr>
          <w:rFonts w:ascii="Times New Roman" w:hAnsi="Times New Roman"/>
          <w:color w:val="000000"/>
        </w:rPr>
        <w:t xml:space="preserve">PD) </w:t>
      </w:r>
      <w:r w:rsidRPr="00797786">
        <w:rPr>
          <w:rFonts w:ascii="Times New Roman" w:hAnsi="Times New Roman"/>
          <w:color w:val="000000"/>
        </w:rPr>
        <w:t>eða þar til eituráhrif verða óásættanleg</w:t>
      </w:r>
      <w:r w:rsidR="00933FA2" w:rsidRPr="00797786">
        <w:rPr>
          <w:rFonts w:ascii="Times New Roman" w:hAnsi="Times New Roman"/>
          <w:color w:val="000000"/>
        </w:rPr>
        <w:t xml:space="preserve">. </w:t>
      </w:r>
      <w:r w:rsidR="002A6DA7" w:rsidRPr="00797786">
        <w:rPr>
          <w:rFonts w:ascii="Times New Roman" w:hAnsi="Times New Roman"/>
          <w:color w:val="000000"/>
        </w:rPr>
        <w:t>Ef engin versnun sjúkdóms kom fram oll</w:t>
      </w:r>
      <w:r w:rsidR="00360101" w:rsidRPr="00797786">
        <w:rPr>
          <w:rFonts w:ascii="Times New Roman" w:hAnsi="Times New Roman"/>
          <w:color w:val="000000"/>
        </w:rPr>
        <w:t>i</w:t>
      </w:r>
      <w:r w:rsidR="002A6DA7" w:rsidRPr="00797786">
        <w:rPr>
          <w:rFonts w:ascii="Times New Roman" w:hAnsi="Times New Roman"/>
          <w:color w:val="000000"/>
        </w:rPr>
        <w:t xml:space="preserve"> það að hætta notkun annars lyfsins í rannsóknarmeðferðinni hjá hópnum sem fékk </w:t>
      </w:r>
      <w:r w:rsidR="00933FA2" w:rsidRPr="00797786">
        <w:rPr>
          <w:rFonts w:ascii="Times New Roman" w:hAnsi="Times New Roman"/>
          <w:color w:val="000000"/>
        </w:rPr>
        <w:t>erl</w:t>
      </w:r>
      <w:r w:rsidR="002A6DA7" w:rsidRPr="00797786">
        <w:rPr>
          <w:rFonts w:ascii="Times New Roman" w:hAnsi="Times New Roman"/>
          <w:color w:val="000000"/>
        </w:rPr>
        <w:t>ótíníb</w:t>
      </w:r>
      <w:r w:rsidR="00933FA2" w:rsidRPr="00797786">
        <w:rPr>
          <w:rFonts w:ascii="Times New Roman" w:hAnsi="Times New Roman"/>
          <w:color w:val="000000"/>
        </w:rPr>
        <w:t xml:space="preserve"> + bevac</w:t>
      </w:r>
      <w:r w:rsidR="002A6DA7" w:rsidRPr="00797786">
        <w:rPr>
          <w:rFonts w:ascii="Times New Roman" w:hAnsi="Times New Roman"/>
          <w:color w:val="000000"/>
        </w:rPr>
        <w:t>ízú</w:t>
      </w:r>
      <w:r w:rsidR="00933FA2" w:rsidRPr="00797786">
        <w:rPr>
          <w:rFonts w:ascii="Times New Roman" w:hAnsi="Times New Roman"/>
          <w:color w:val="000000"/>
        </w:rPr>
        <w:t xml:space="preserve">mab </w:t>
      </w:r>
      <w:r w:rsidR="002A6DA7" w:rsidRPr="00797786">
        <w:rPr>
          <w:rFonts w:ascii="Times New Roman" w:hAnsi="Times New Roman"/>
          <w:color w:val="000000"/>
        </w:rPr>
        <w:t xml:space="preserve">því ekki að notkun hins lyfsins í rannsóknarmeðferðinni </w:t>
      </w:r>
      <w:r w:rsidR="00360101" w:rsidRPr="00797786">
        <w:rPr>
          <w:rFonts w:ascii="Times New Roman" w:hAnsi="Times New Roman"/>
          <w:color w:val="000000"/>
        </w:rPr>
        <w:t xml:space="preserve">væri hætt </w:t>
      </w:r>
      <w:r w:rsidR="002A6DA7" w:rsidRPr="00797786">
        <w:rPr>
          <w:rFonts w:ascii="Times New Roman" w:hAnsi="Times New Roman"/>
          <w:color w:val="000000"/>
        </w:rPr>
        <w:t>eins og tekið er fram í rannsóknaráætluninni.</w:t>
      </w:r>
    </w:p>
    <w:p w14:paraId="0CB7AEBF" w14:textId="77777777" w:rsidR="00933FA2" w:rsidRPr="00797786" w:rsidRDefault="00933FA2" w:rsidP="00933FA2">
      <w:pPr>
        <w:widowControl/>
        <w:rPr>
          <w:rFonts w:ascii="Times New Roman" w:hAnsi="Times New Roman"/>
          <w:color w:val="000000"/>
        </w:rPr>
      </w:pPr>
    </w:p>
    <w:p w14:paraId="7DB788DC" w14:textId="77777777" w:rsidR="00933FA2" w:rsidRPr="00797786" w:rsidRDefault="002A6DA7" w:rsidP="00933FA2">
      <w:pPr>
        <w:widowControl/>
        <w:rPr>
          <w:rFonts w:ascii="Times New Roman" w:hAnsi="Times New Roman"/>
          <w:color w:val="000000"/>
        </w:rPr>
      </w:pPr>
      <w:r w:rsidRPr="00797786">
        <w:rPr>
          <w:rFonts w:ascii="Times New Roman" w:hAnsi="Times New Roman"/>
          <w:color w:val="000000"/>
        </w:rPr>
        <w:t>Niðurstöður um verkun í rannsókninni eru sýndar í töflu </w:t>
      </w:r>
      <w:r w:rsidR="00933FA2" w:rsidRPr="00797786">
        <w:rPr>
          <w:rFonts w:ascii="Times New Roman" w:hAnsi="Times New Roman"/>
          <w:color w:val="000000"/>
        </w:rPr>
        <w:t>14.</w:t>
      </w:r>
    </w:p>
    <w:p w14:paraId="050A57F6" w14:textId="77777777" w:rsidR="00933FA2" w:rsidRPr="00797786" w:rsidRDefault="00933FA2" w:rsidP="00933FA2">
      <w:pPr>
        <w:widowControl/>
        <w:rPr>
          <w:rFonts w:ascii="Times New Roman" w:hAnsi="Times New Roman"/>
          <w:color w:val="000000"/>
        </w:rPr>
      </w:pPr>
    </w:p>
    <w:p w14:paraId="78DD2B8A" w14:textId="77777777" w:rsidR="00933FA2" w:rsidRPr="00797786" w:rsidRDefault="00933FA2" w:rsidP="000431D0">
      <w:pPr>
        <w:keepNext/>
        <w:keepLines/>
        <w:tabs>
          <w:tab w:val="left" w:pos="1134"/>
        </w:tabs>
        <w:rPr>
          <w:rFonts w:ascii="Times New Roman" w:hAnsi="Times New Roman"/>
          <w:b/>
          <w:color w:val="000000"/>
        </w:rPr>
      </w:pPr>
      <w:r w:rsidRPr="00797786">
        <w:rPr>
          <w:rFonts w:ascii="Times New Roman" w:hAnsi="Times New Roman"/>
          <w:b/>
          <w:color w:val="000000"/>
        </w:rPr>
        <w:lastRenderedPageBreak/>
        <w:t>Ta</w:t>
      </w:r>
      <w:r w:rsidR="002A6DA7" w:rsidRPr="00797786">
        <w:rPr>
          <w:rFonts w:ascii="Times New Roman" w:hAnsi="Times New Roman"/>
          <w:b/>
          <w:color w:val="000000"/>
        </w:rPr>
        <w:t>fla </w:t>
      </w:r>
      <w:r w:rsidRPr="00797786">
        <w:rPr>
          <w:rFonts w:ascii="Times New Roman" w:hAnsi="Times New Roman"/>
          <w:b/>
          <w:color w:val="000000"/>
        </w:rPr>
        <w:t>14</w:t>
      </w:r>
      <w:r w:rsidRPr="00797786">
        <w:rPr>
          <w:rFonts w:ascii="Times New Roman" w:hAnsi="Times New Roman"/>
          <w:b/>
          <w:color w:val="000000"/>
        </w:rPr>
        <w:tab/>
      </w:r>
      <w:r w:rsidR="002A6DA7" w:rsidRPr="00797786">
        <w:rPr>
          <w:rFonts w:ascii="Times New Roman" w:hAnsi="Times New Roman"/>
          <w:b/>
          <w:color w:val="000000"/>
        </w:rPr>
        <w:t xml:space="preserve">Niðurstöður um verkun úr </w:t>
      </w:r>
      <w:r w:rsidRPr="00797786">
        <w:rPr>
          <w:rFonts w:ascii="Times New Roman" w:hAnsi="Times New Roman"/>
          <w:b/>
          <w:color w:val="000000"/>
        </w:rPr>
        <w:t>JO25567</w:t>
      </w:r>
      <w:r w:rsidR="002A6DA7" w:rsidRPr="00797786">
        <w:rPr>
          <w:rFonts w:ascii="Times New Roman" w:hAnsi="Times New Roman"/>
          <w:b/>
          <w:color w:val="000000"/>
        </w:rPr>
        <w:t xml:space="preserve"> rannsókninni</w:t>
      </w:r>
    </w:p>
    <w:p w14:paraId="57DC4FA8" w14:textId="77777777" w:rsidR="00933FA2" w:rsidRPr="00797786" w:rsidRDefault="00933FA2" w:rsidP="00933FA2">
      <w:pPr>
        <w:keepNext/>
        <w:widowControl/>
        <w:rPr>
          <w:rFonts w:ascii="Times New Roman" w:hAnsi="Times New Roman"/>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3951"/>
        <w:gridCol w:w="2602"/>
        <w:gridCol w:w="90"/>
        <w:gridCol w:w="2420"/>
      </w:tblGrid>
      <w:tr w:rsidR="00933FA2" w:rsidRPr="008F7C6F" w14:paraId="6D2A403E" w14:textId="77777777" w:rsidTr="002A6DA7">
        <w:trPr>
          <w:cantSplit/>
        </w:trPr>
        <w:tc>
          <w:tcPr>
            <w:tcW w:w="3955" w:type="dxa"/>
            <w:tcBorders>
              <w:bottom w:val="single" w:sz="4" w:space="0" w:color="000000"/>
            </w:tcBorders>
          </w:tcPr>
          <w:p w14:paraId="39E8CA0E" w14:textId="77777777" w:rsidR="00933FA2" w:rsidRPr="00797786" w:rsidRDefault="00933FA2" w:rsidP="002A6DA7">
            <w:pPr>
              <w:pStyle w:val="TableParagraph"/>
              <w:keepNext/>
              <w:widowControl/>
              <w:rPr>
                <w:rFonts w:ascii="Times New Roman" w:hAnsi="Times New Roman"/>
                <w:color w:val="000000"/>
              </w:rPr>
            </w:pPr>
          </w:p>
        </w:tc>
        <w:tc>
          <w:tcPr>
            <w:tcW w:w="2610" w:type="dxa"/>
            <w:tcBorders>
              <w:bottom w:val="single" w:sz="4" w:space="0" w:color="000000"/>
            </w:tcBorders>
          </w:tcPr>
          <w:p w14:paraId="329C55C0" w14:textId="77777777" w:rsidR="00933FA2" w:rsidRPr="00797786" w:rsidRDefault="002A6DA7" w:rsidP="002A6DA7">
            <w:pPr>
              <w:pStyle w:val="TableParagraph"/>
              <w:keepNext/>
              <w:widowControl/>
              <w:tabs>
                <w:tab w:val="left" w:pos="2342"/>
              </w:tabs>
              <w:jc w:val="center"/>
              <w:rPr>
                <w:rFonts w:ascii="Times New Roman" w:hAnsi="Times New Roman"/>
                <w:color w:val="000000"/>
              </w:rPr>
            </w:pPr>
            <w:r w:rsidRPr="00797786">
              <w:rPr>
                <w:rFonts w:ascii="Times New Roman" w:hAnsi="Times New Roman"/>
                <w:color w:val="000000"/>
              </w:rPr>
              <w:t>Erlótíníb</w:t>
            </w:r>
          </w:p>
          <w:p w14:paraId="32927859" w14:textId="77777777" w:rsidR="00933FA2" w:rsidRPr="00797786" w:rsidRDefault="00933FA2" w:rsidP="002A6DA7">
            <w:pPr>
              <w:pStyle w:val="TableParagraph"/>
              <w:keepNext/>
              <w:widowControl/>
              <w:tabs>
                <w:tab w:val="left" w:pos="2342"/>
              </w:tabs>
              <w:jc w:val="center"/>
              <w:rPr>
                <w:rFonts w:ascii="Times New Roman" w:hAnsi="Times New Roman"/>
                <w:color w:val="000000"/>
              </w:rPr>
            </w:pPr>
            <w:r w:rsidRPr="00797786">
              <w:rPr>
                <w:rFonts w:ascii="Times New Roman" w:hAnsi="Times New Roman"/>
                <w:color w:val="000000"/>
              </w:rPr>
              <w:t>N = 77</w:t>
            </w:r>
            <w:r w:rsidRPr="00797786">
              <w:rPr>
                <w:rFonts w:ascii="Times New Roman" w:hAnsi="Times New Roman"/>
                <w:color w:val="000000"/>
                <w:vertAlign w:val="superscript"/>
              </w:rPr>
              <w:t>#</w:t>
            </w:r>
          </w:p>
        </w:tc>
        <w:tc>
          <w:tcPr>
            <w:tcW w:w="2515" w:type="dxa"/>
            <w:gridSpan w:val="2"/>
            <w:tcBorders>
              <w:bottom w:val="single" w:sz="4" w:space="0" w:color="000000"/>
            </w:tcBorders>
          </w:tcPr>
          <w:p w14:paraId="381FC0C1" w14:textId="77777777" w:rsidR="00933FA2" w:rsidRPr="00797786" w:rsidRDefault="00933FA2" w:rsidP="002A6DA7">
            <w:pPr>
              <w:pStyle w:val="TableParagraph"/>
              <w:keepNext/>
              <w:widowControl/>
              <w:tabs>
                <w:tab w:val="left" w:pos="2342"/>
              </w:tabs>
              <w:jc w:val="center"/>
              <w:rPr>
                <w:rFonts w:ascii="Times New Roman" w:hAnsi="Times New Roman"/>
                <w:color w:val="000000"/>
              </w:rPr>
            </w:pPr>
            <w:r w:rsidRPr="00797786">
              <w:rPr>
                <w:rFonts w:ascii="Times New Roman" w:hAnsi="Times New Roman"/>
                <w:color w:val="000000"/>
              </w:rPr>
              <w:t>Erl</w:t>
            </w:r>
            <w:r w:rsidR="002A6DA7" w:rsidRPr="00797786">
              <w:rPr>
                <w:rFonts w:ascii="Times New Roman" w:hAnsi="Times New Roman"/>
                <w:color w:val="000000"/>
              </w:rPr>
              <w:t>ótíníb</w:t>
            </w:r>
            <w:r w:rsidRPr="00797786">
              <w:rPr>
                <w:rFonts w:ascii="Times New Roman" w:hAnsi="Times New Roman"/>
                <w:color w:val="000000"/>
              </w:rPr>
              <w:t xml:space="preserve"> + </w:t>
            </w:r>
            <w:r w:rsidR="002A6DA7" w:rsidRPr="00797786">
              <w:rPr>
                <w:rFonts w:ascii="Times New Roman" w:hAnsi="Times New Roman"/>
                <w:color w:val="000000"/>
              </w:rPr>
              <w:t>b</w:t>
            </w:r>
            <w:r w:rsidRPr="00797786">
              <w:rPr>
                <w:rFonts w:ascii="Times New Roman" w:hAnsi="Times New Roman"/>
                <w:color w:val="000000"/>
              </w:rPr>
              <w:t>evac</w:t>
            </w:r>
            <w:r w:rsidR="002A6DA7" w:rsidRPr="00797786">
              <w:rPr>
                <w:rFonts w:ascii="Times New Roman" w:hAnsi="Times New Roman"/>
                <w:color w:val="000000"/>
              </w:rPr>
              <w:t>ízú</w:t>
            </w:r>
            <w:r w:rsidRPr="00797786">
              <w:rPr>
                <w:rFonts w:ascii="Times New Roman" w:hAnsi="Times New Roman"/>
                <w:color w:val="000000"/>
              </w:rPr>
              <w:t>mab</w:t>
            </w:r>
          </w:p>
          <w:p w14:paraId="35327E76" w14:textId="77777777" w:rsidR="00933FA2" w:rsidRPr="00797786" w:rsidRDefault="00933FA2" w:rsidP="002A6DA7">
            <w:pPr>
              <w:pStyle w:val="TableParagraph"/>
              <w:keepNext/>
              <w:widowControl/>
              <w:tabs>
                <w:tab w:val="left" w:pos="2342"/>
              </w:tabs>
              <w:jc w:val="center"/>
              <w:rPr>
                <w:rFonts w:ascii="Times New Roman" w:hAnsi="Times New Roman"/>
                <w:color w:val="000000"/>
              </w:rPr>
            </w:pPr>
            <w:r w:rsidRPr="00797786">
              <w:rPr>
                <w:rFonts w:ascii="Times New Roman" w:hAnsi="Times New Roman"/>
                <w:color w:val="000000"/>
              </w:rPr>
              <w:t>N = 75</w:t>
            </w:r>
            <w:r w:rsidRPr="00797786">
              <w:rPr>
                <w:rFonts w:ascii="Times New Roman" w:hAnsi="Times New Roman"/>
                <w:color w:val="000000"/>
                <w:vertAlign w:val="superscript"/>
              </w:rPr>
              <w:t>#</w:t>
            </w:r>
          </w:p>
        </w:tc>
      </w:tr>
      <w:tr w:rsidR="00933FA2" w:rsidRPr="008F7C6F" w14:paraId="65C76200" w14:textId="77777777" w:rsidTr="002A6DA7">
        <w:trPr>
          <w:cantSplit/>
        </w:trPr>
        <w:tc>
          <w:tcPr>
            <w:tcW w:w="3955" w:type="dxa"/>
            <w:tcBorders>
              <w:bottom w:val="nil"/>
            </w:tcBorders>
          </w:tcPr>
          <w:p w14:paraId="08EF8064" w14:textId="77777777" w:rsidR="00933FA2" w:rsidRPr="00797786" w:rsidRDefault="002A6DA7" w:rsidP="002A6DA7">
            <w:pPr>
              <w:pStyle w:val="TableParagraph"/>
              <w:keepNext/>
              <w:widowControl/>
              <w:ind w:right="1346" w:firstLine="1"/>
              <w:rPr>
                <w:rFonts w:ascii="Times New Roman" w:hAnsi="Times New Roman"/>
                <w:color w:val="000000"/>
              </w:rPr>
            </w:pPr>
            <w:r w:rsidRPr="00D5383E">
              <w:rPr>
                <w:rFonts w:ascii="Times New Roman" w:hAnsi="Times New Roman"/>
                <w:color w:val="000000"/>
              </w:rPr>
              <w:t>Lifun án versnunar sjúkdóms</w:t>
            </w:r>
            <w:r w:rsidR="00933FA2" w:rsidRPr="00797786">
              <w:rPr>
                <w:rFonts w:ascii="Times New Roman" w:hAnsi="Times New Roman"/>
                <w:color w:val="000000"/>
              </w:rPr>
              <w:t>^ (m</w:t>
            </w:r>
            <w:r w:rsidRPr="00797786">
              <w:rPr>
                <w:rFonts w:ascii="Times New Roman" w:hAnsi="Times New Roman"/>
                <w:color w:val="000000"/>
              </w:rPr>
              <w:t>ánuðir</w:t>
            </w:r>
            <w:r w:rsidR="00933FA2" w:rsidRPr="00797786">
              <w:rPr>
                <w:rFonts w:ascii="Times New Roman" w:hAnsi="Times New Roman"/>
                <w:color w:val="000000"/>
              </w:rPr>
              <w:t>)</w:t>
            </w:r>
          </w:p>
          <w:p w14:paraId="671D2529" w14:textId="77777777" w:rsidR="00933FA2" w:rsidRPr="00797786" w:rsidRDefault="00933FA2" w:rsidP="002A6DA7">
            <w:pPr>
              <w:pStyle w:val="TableParagraph"/>
              <w:keepNext/>
              <w:widowControl/>
              <w:ind w:left="360" w:right="1339" w:firstLine="1"/>
              <w:rPr>
                <w:rFonts w:ascii="Times New Roman" w:hAnsi="Times New Roman"/>
                <w:color w:val="000000"/>
              </w:rPr>
            </w:pPr>
            <w:r w:rsidRPr="00797786">
              <w:rPr>
                <w:rFonts w:ascii="Times New Roman" w:hAnsi="Times New Roman"/>
                <w:color w:val="000000"/>
              </w:rPr>
              <w:t>M</w:t>
            </w:r>
            <w:r w:rsidR="002A6DA7" w:rsidRPr="00797786">
              <w:rPr>
                <w:rFonts w:ascii="Times New Roman" w:hAnsi="Times New Roman"/>
                <w:color w:val="000000"/>
              </w:rPr>
              <w:t>iðgildistími</w:t>
            </w:r>
          </w:p>
        </w:tc>
        <w:tc>
          <w:tcPr>
            <w:tcW w:w="2610" w:type="dxa"/>
            <w:tcBorders>
              <w:bottom w:val="nil"/>
            </w:tcBorders>
          </w:tcPr>
          <w:p w14:paraId="642795DF" w14:textId="77777777" w:rsidR="00933FA2" w:rsidRPr="00797786" w:rsidRDefault="00933FA2" w:rsidP="002A6DA7">
            <w:pPr>
              <w:pStyle w:val="TableParagraph"/>
              <w:keepNext/>
              <w:widowControl/>
              <w:rPr>
                <w:rFonts w:ascii="Times New Roman" w:eastAsia="Times New Roman" w:hAnsi="Times New Roman"/>
                <w:bCs/>
                <w:color w:val="000000"/>
              </w:rPr>
            </w:pPr>
          </w:p>
          <w:p w14:paraId="5DAD6F24" w14:textId="77777777" w:rsidR="00933FA2" w:rsidRPr="00797786" w:rsidRDefault="00933FA2" w:rsidP="002A6DA7">
            <w:pPr>
              <w:pStyle w:val="TableParagraph"/>
              <w:keepNext/>
              <w:widowControl/>
              <w:ind w:right="1"/>
              <w:jc w:val="center"/>
              <w:rPr>
                <w:rFonts w:ascii="Times New Roman" w:eastAsia="Times New Roman" w:hAnsi="Times New Roman"/>
                <w:color w:val="000000"/>
              </w:rPr>
            </w:pPr>
            <w:r w:rsidRPr="00797786">
              <w:rPr>
                <w:rFonts w:ascii="Times New Roman" w:eastAsia="Times New Roman" w:hAnsi="Times New Roman"/>
                <w:color w:val="000000"/>
              </w:rPr>
              <w:t>9</w:t>
            </w:r>
            <w:r w:rsidR="002A6DA7" w:rsidRPr="00797786">
              <w:rPr>
                <w:rFonts w:ascii="Times New Roman" w:eastAsia="Times New Roman" w:hAnsi="Times New Roman"/>
                <w:color w:val="000000"/>
              </w:rPr>
              <w:t>,</w:t>
            </w:r>
            <w:r w:rsidRPr="00797786">
              <w:rPr>
                <w:rFonts w:ascii="Times New Roman" w:eastAsia="Times New Roman" w:hAnsi="Times New Roman"/>
                <w:color w:val="000000"/>
              </w:rPr>
              <w:t>7</w:t>
            </w:r>
          </w:p>
        </w:tc>
        <w:tc>
          <w:tcPr>
            <w:tcW w:w="2515" w:type="dxa"/>
            <w:gridSpan w:val="2"/>
            <w:tcBorders>
              <w:bottom w:val="nil"/>
            </w:tcBorders>
          </w:tcPr>
          <w:p w14:paraId="618D9DD4" w14:textId="77777777" w:rsidR="00933FA2" w:rsidRPr="00797786" w:rsidRDefault="00933FA2" w:rsidP="002A6DA7">
            <w:pPr>
              <w:pStyle w:val="TableParagraph"/>
              <w:keepNext/>
              <w:widowControl/>
              <w:rPr>
                <w:rFonts w:ascii="Times New Roman" w:eastAsia="Times New Roman" w:hAnsi="Times New Roman"/>
                <w:bCs/>
                <w:color w:val="000000"/>
              </w:rPr>
            </w:pPr>
          </w:p>
          <w:p w14:paraId="10ECC17C" w14:textId="77777777" w:rsidR="00933FA2" w:rsidRPr="00797786" w:rsidRDefault="00933FA2" w:rsidP="002A6DA7">
            <w:pPr>
              <w:pStyle w:val="TableParagraph"/>
              <w:keepNext/>
              <w:widowControl/>
              <w:jc w:val="center"/>
              <w:rPr>
                <w:rFonts w:ascii="Times New Roman" w:eastAsia="Times New Roman" w:hAnsi="Times New Roman"/>
                <w:bCs/>
                <w:color w:val="000000"/>
              </w:rPr>
            </w:pPr>
            <w:r w:rsidRPr="00797786">
              <w:rPr>
                <w:rFonts w:ascii="Times New Roman" w:eastAsia="Times New Roman" w:hAnsi="Times New Roman"/>
                <w:bCs/>
                <w:color w:val="000000"/>
              </w:rPr>
              <w:t>16</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0</w:t>
            </w:r>
          </w:p>
        </w:tc>
      </w:tr>
      <w:tr w:rsidR="00933FA2" w:rsidRPr="008F7C6F" w14:paraId="41D11175" w14:textId="77777777" w:rsidTr="002A6DA7">
        <w:trPr>
          <w:cantSplit/>
        </w:trPr>
        <w:tc>
          <w:tcPr>
            <w:tcW w:w="3955" w:type="dxa"/>
            <w:tcBorders>
              <w:top w:val="nil"/>
              <w:bottom w:val="single" w:sz="4" w:space="0" w:color="000000"/>
            </w:tcBorders>
          </w:tcPr>
          <w:p w14:paraId="2D077D6E" w14:textId="77777777" w:rsidR="00933FA2" w:rsidRPr="00797786" w:rsidRDefault="002A6DA7" w:rsidP="002A6DA7">
            <w:pPr>
              <w:pStyle w:val="TableParagraph"/>
              <w:keepNext/>
              <w:widowControl/>
              <w:ind w:left="360" w:right="1339"/>
              <w:rPr>
                <w:rFonts w:ascii="Times New Roman" w:hAnsi="Times New Roman"/>
                <w:color w:val="000000"/>
              </w:rPr>
            </w:pPr>
            <w:r w:rsidRPr="00797786">
              <w:rPr>
                <w:rFonts w:ascii="Times New Roman" w:hAnsi="Times New Roman"/>
                <w:color w:val="000000"/>
              </w:rPr>
              <w:t xml:space="preserve">Áhættuhlutfall </w:t>
            </w:r>
            <w:r w:rsidR="00933FA2" w:rsidRPr="00797786">
              <w:rPr>
                <w:rFonts w:ascii="Times New Roman" w:hAnsi="Times New Roman"/>
                <w:color w:val="000000"/>
              </w:rPr>
              <w:t>(95% CI)</w:t>
            </w:r>
          </w:p>
          <w:p w14:paraId="1363C03A" w14:textId="77777777" w:rsidR="00933FA2" w:rsidRPr="00797786" w:rsidRDefault="00933FA2" w:rsidP="002A6DA7">
            <w:pPr>
              <w:pStyle w:val="TableParagraph"/>
              <w:keepNext/>
              <w:widowControl/>
              <w:ind w:left="360" w:right="1346" w:firstLine="1"/>
              <w:rPr>
                <w:rFonts w:ascii="Times New Roman" w:hAnsi="Times New Roman"/>
                <w:color w:val="000000"/>
              </w:rPr>
            </w:pPr>
            <w:r w:rsidRPr="00797786">
              <w:rPr>
                <w:rFonts w:ascii="Times New Roman" w:hAnsi="Times New Roman"/>
                <w:color w:val="000000"/>
              </w:rPr>
              <w:t>p-</w:t>
            </w:r>
            <w:r w:rsidR="002A6DA7" w:rsidRPr="00797786">
              <w:rPr>
                <w:rFonts w:ascii="Times New Roman" w:hAnsi="Times New Roman"/>
                <w:color w:val="000000"/>
              </w:rPr>
              <w:t>gildi</w:t>
            </w:r>
          </w:p>
        </w:tc>
        <w:tc>
          <w:tcPr>
            <w:tcW w:w="5125" w:type="dxa"/>
            <w:gridSpan w:val="3"/>
            <w:tcBorders>
              <w:top w:val="nil"/>
              <w:bottom w:val="single" w:sz="4" w:space="0" w:color="000000"/>
            </w:tcBorders>
          </w:tcPr>
          <w:p w14:paraId="74D22DAF" w14:textId="77777777" w:rsidR="00933FA2" w:rsidRPr="00797786" w:rsidRDefault="002A6DA7" w:rsidP="002A6DA7">
            <w:pPr>
              <w:pStyle w:val="TableParagraph"/>
              <w:keepNext/>
              <w:widowControl/>
              <w:jc w:val="center"/>
              <w:rPr>
                <w:rFonts w:ascii="Times New Roman" w:eastAsia="Times New Roman" w:hAnsi="Times New Roman"/>
                <w:bCs/>
                <w:color w:val="000000"/>
              </w:rPr>
            </w:pPr>
            <w:r w:rsidRPr="00797786">
              <w:rPr>
                <w:rFonts w:ascii="Times New Roman" w:eastAsia="Times New Roman" w:hAnsi="Times New Roman"/>
                <w:bCs/>
                <w:color w:val="000000"/>
              </w:rPr>
              <w:t>0,</w:t>
            </w:r>
            <w:r w:rsidR="00933FA2" w:rsidRPr="00797786">
              <w:rPr>
                <w:rFonts w:ascii="Times New Roman" w:eastAsia="Times New Roman" w:hAnsi="Times New Roman"/>
                <w:bCs/>
                <w:color w:val="000000"/>
              </w:rPr>
              <w:t>54 (0</w:t>
            </w:r>
            <w:r w:rsidRPr="00797786">
              <w:rPr>
                <w:rFonts w:ascii="Times New Roman" w:eastAsia="Times New Roman" w:hAnsi="Times New Roman"/>
                <w:bCs/>
                <w:color w:val="000000"/>
              </w:rPr>
              <w:t>,</w:t>
            </w:r>
            <w:r w:rsidR="00933FA2" w:rsidRPr="00797786">
              <w:rPr>
                <w:rFonts w:ascii="Times New Roman" w:eastAsia="Times New Roman" w:hAnsi="Times New Roman"/>
                <w:bCs/>
                <w:color w:val="000000"/>
              </w:rPr>
              <w:t>36; 0</w:t>
            </w:r>
            <w:r w:rsidRPr="00797786">
              <w:rPr>
                <w:rFonts w:ascii="Times New Roman" w:eastAsia="Times New Roman" w:hAnsi="Times New Roman"/>
                <w:bCs/>
                <w:color w:val="000000"/>
              </w:rPr>
              <w:t>,</w:t>
            </w:r>
            <w:r w:rsidR="00933FA2" w:rsidRPr="00797786">
              <w:rPr>
                <w:rFonts w:ascii="Times New Roman" w:eastAsia="Times New Roman" w:hAnsi="Times New Roman"/>
                <w:bCs/>
                <w:color w:val="000000"/>
              </w:rPr>
              <w:t>79)</w:t>
            </w:r>
          </w:p>
          <w:p w14:paraId="3E2F90C1" w14:textId="77777777" w:rsidR="00933FA2" w:rsidRPr="00797786" w:rsidRDefault="00933FA2" w:rsidP="002A6DA7">
            <w:pPr>
              <w:pStyle w:val="TableParagraph"/>
              <w:keepNext/>
              <w:widowControl/>
              <w:jc w:val="center"/>
              <w:rPr>
                <w:rFonts w:ascii="Times New Roman" w:eastAsia="Times New Roman" w:hAnsi="Times New Roman"/>
                <w:bCs/>
                <w:color w:val="000000"/>
              </w:rPr>
            </w:pPr>
            <w:r w:rsidRPr="00797786">
              <w:rPr>
                <w:rFonts w:ascii="Times New Roman" w:eastAsia="Times New Roman" w:hAnsi="Times New Roman"/>
                <w:bCs/>
                <w:color w:val="000000"/>
              </w:rPr>
              <w:t>0</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0015</w:t>
            </w:r>
          </w:p>
        </w:tc>
      </w:tr>
      <w:tr w:rsidR="00933FA2" w:rsidRPr="008F7C6F" w14:paraId="3C30BF09" w14:textId="77777777" w:rsidTr="002A6DA7">
        <w:trPr>
          <w:cantSplit/>
        </w:trPr>
        <w:tc>
          <w:tcPr>
            <w:tcW w:w="3955" w:type="dxa"/>
            <w:tcBorders>
              <w:bottom w:val="nil"/>
            </w:tcBorders>
          </w:tcPr>
          <w:p w14:paraId="0C978B13" w14:textId="77777777" w:rsidR="00933FA2" w:rsidRPr="00D5383E" w:rsidRDefault="002A6DA7" w:rsidP="002A6DA7">
            <w:pPr>
              <w:pStyle w:val="TableParagraph"/>
              <w:keepNext/>
              <w:widowControl/>
              <w:ind w:right="135"/>
              <w:rPr>
                <w:rFonts w:ascii="Times New Roman" w:eastAsia="Times New Roman" w:hAnsi="Times New Roman"/>
                <w:color w:val="000000"/>
              </w:rPr>
            </w:pPr>
            <w:r w:rsidRPr="00D5383E">
              <w:rPr>
                <w:rFonts w:ascii="Times New Roman" w:hAnsi="Times New Roman"/>
                <w:color w:val="000000"/>
              </w:rPr>
              <w:t>Heildarsvörunarhlutfall</w:t>
            </w:r>
          </w:p>
          <w:p w14:paraId="2CBF1C03" w14:textId="77777777" w:rsidR="00933FA2" w:rsidRPr="00797786" w:rsidRDefault="002A6DA7" w:rsidP="002A6DA7">
            <w:pPr>
              <w:pStyle w:val="TableParagraph"/>
              <w:keepNext/>
              <w:widowControl/>
              <w:ind w:left="360"/>
              <w:rPr>
                <w:rFonts w:ascii="Times New Roman" w:eastAsia="Times New Roman" w:hAnsi="Times New Roman"/>
                <w:color w:val="000000"/>
              </w:rPr>
            </w:pPr>
            <w:r w:rsidRPr="00797786">
              <w:rPr>
                <w:rFonts w:ascii="Times New Roman" w:eastAsia="Times New Roman" w:hAnsi="Times New Roman"/>
                <w:color w:val="000000"/>
              </w:rPr>
              <w:t>Hlutfall</w:t>
            </w:r>
            <w:r w:rsidR="00933FA2" w:rsidRPr="00797786">
              <w:rPr>
                <w:rFonts w:ascii="Times New Roman" w:eastAsia="Times New Roman" w:hAnsi="Times New Roman"/>
                <w:color w:val="000000"/>
              </w:rPr>
              <w:t xml:space="preserve"> (n)</w:t>
            </w:r>
          </w:p>
        </w:tc>
        <w:tc>
          <w:tcPr>
            <w:tcW w:w="2610" w:type="dxa"/>
            <w:tcBorders>
              <w:bottom w:val="nil"/>
            </w:tcBorders>
          </w:tcPr>
          <w:p w14:paraId="3AA27D33" w14:textId="77777777" w:rsidR="00933FA2" w:rsidRPr="00797786" w:rsidRDefault="00933FA2" w:rsidP="002A6DA7">
            <w:pPr>
              <w:pStyle w:val="TableParagraph"/>
              <w:keepNext/>
              <w:widowControl/>
              <w:jc w:val="center"/>
              <w:rPr>
                <w:rFonts w:ascii="Times New Roman" w:eastAsia="Times New Roman" w:hAnsi="Times New Roman"/>
                <w:bCs/>
                <w:color w:val="000000"/>
              </w:rPr>
            </w:pPr>
          </w:p>
          <w:p w14:paraId="06A9ECC4" w14:textId="77777777" w:rsidR="00933FA2" w:rsidRPr="00797786" w:rsidRDefault="00933FA2" w:rsidP="002A6DA7">
            <w:pPr>
              <w:pStyle w:val="TableParagraph"/>
              <w:keepNext/>
              <w:widowControl/>
              <w:jc w:val="center"/>
              <w:rPr>
                <w:rFonts w:ascii="Times New Roman" w:eastAsia="Times New Roman" w:hAnsi="Times New Roman"/>
                <w:bCs/>
                <w:color w:val="000000"/>
              </w:rPr>
            </w:pPr>
            <w:r w:rsidRPr="00797786">
              <w:rPr>
                <w:rFonts w:ascii="Times New Roman" w:eastAsia="Times New Roman" w:hAnsi="Times New Roman"/>
                <w:bCs/>
                <w:color w:val="000000"/>
              </w:rPr>
              <w:t>63</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6% (49)</w:t>
            </w:r>
          </w:p>
        </w:tc>
        <w:tc>
          <w:tcPr>
            <w:tcW w:w="2515" w:type="dxa"/>
            <w:gridSpan w:val="2"/>
            <w:tcBorders>
              <w:bottom w:val="nil"/>
            </w:tcBorders>
          </w:tcPr>
          <w:p w14:paraId="3FECC982" w14:textId="77777777" w:rsidR="00933FA2" w:rsidRPr="00797786" w:rsidRDefault="00933FA2" w:rsidP="002A6DA7">
            <w:pPr>
              <w:pStyle w:val="TableParagraph"/>
              <w:keepNext/>
              <w:widowControl/>
              <w:jc w:val="center"/>
              <w:rPr>
                <w:rFonts w:ascii="Times New Roman" w:eastAsia="Times New Roman" w:hAnsi="Times New Roman"/>
                <w:bCs/>
                <w:color w:val="000000"/>
              </w:rPr>
            </w:pPr>
          </w:p>
          <w:p w14:paraId="79FB63CE" w14:textId="77777777" w:rsidR="00933FA2" w:rsidRPr="00797786" w:rsidRDefault="00933FA2" w:rsidP="002A6DA7">
            <w:pPr>
              <w:pStyle w:val="TableParagraph"/>
              <w:keepNext/>
              <w:widowControl/>
              <w:jc w:val="center"/>
              <w:rPr>
                <w:rFonts w:ascii="Times New Roman" w:eastAsia="Times New Roman" w:hAnsi="Times New Roman"/>
                <w:bCs/>
                <w:color w:val="000000"/>
              </w:rPr>
            </w:pPr>
            <w:r w:rsidRPr="00797786">
              <w:rPr>
                <w:rFonts w:ascii="Times New Roman" w:eastAsia="Times New Roman" w:hAnsi="Times New Roman"/>
                <w:bCs/>
                <w:color w:val="000000"/>
              </w:rPr>
              <w:t>69</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3% (52)</w:t>
            </w:r>
          </w:p>
        </w:tc>
      </w:tr>
      <w:tr w:rsidR="00933FA2" w:rsidRPr="008F7C6F" w14:paraId="18130B8D" w14:textId="77777777" w:rsidTr="002A6DA7">
        <w:trPr>
          <w:cantSplit/>
        </w:trPr>
        <w:tc>
          <w:tcPr>
            <w:tcW w:w="3955" w:type="dxa"/>
            <w:tcBorders>
              <w:top w:val="nil"/>
              <w:bottom w:val="single" w:sz="4" w:space="0" w:color="000000"/>
            </w:tcBorders>
          </w:tcPr>
          <w:p w14:paraId="351D9702" w14:textId="77777777" w:rsidR="00933FA2" w:rsidRPr="00797786" w:rsidRDefault="002A6DA7" w:rsidP="002A6DA7">
            <w:pPr>
              <w:pStyle w:val="TableParagraph"/>
              <w:keepNext/>
              <w:widowControl/>
              <w:ind w:left="360" w:right="130"/>
              <w:rPr>
                <w:rFonts w:ascii="Times New Roman" w:hAnsi="Times New Roman"/>
                <w:color w:val="000000"/>
                <w:lang w:val="es-ES"/>
              </w:rPr>
            </w:pPr>
            <w:r w:rsidRPr="00797786">
              <w:rPr>
                <w:rFonts w:ascii="Times New Roman" w:hAnsi="Times New Roman"/>
                <w:color w:val="000000"/>
              </w:rPr>
              <w:t>p-gildi</w:t>
            </w:r>
          </w:p>
        </w:tc>
        <w:tc>
          <w:tcPr>
            <w:tcW w:w="5125" w:type="dxa"/>
            <w:gridSpan w:val="3"/>
            <w:tcBorders>
              <w:top w:val="nil"/>
              <w:bottom w:val="single" w:sz="4" w:space="0" w:color="000000"/>
            </w:tcBorders>
          </w:tcPr>
          <w:p w14:paraId="4B37004B" w14:textId="77777777" w:rsidR="00933FA2" w:rsidRPr="00797786" w:rsidRDefault="00933FA2" w:rsidP="002A6DA7">
            <w:pPr>
              <w:pStyle w:val="TableParagraph"/>
              <w:keepNext/>
              <w:widowControl/>
              <w:jc w:val="center"/>
              <w:rPr>
                <w:rFonts w:ascii="Times New Roman" w:eastAsia="Times New Roman" w:hAnsi="Times New Roman"/>
                <w:bCs/>
                <w:color w:val="000000"/>
              </w:rPr>
            </w:pPr>
            <w:r w:rsidRPr="00797786">
              <w:rPr>
                <w:rFonts w:ascii="Times New Roman" w:eastAsia="Times New Roman" w:hAnsi="Times New Roman"/>
                <w:bCs/>
                <w:color w:val="000000"/>
              </w:rPr>
              <w:t>0</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4951</w:t>
            </w:r>
          </w:p>
        </w:tc>
      </w:tr>
      <w:tr w:rsidR="00933FA2" w:rsidRPr="008F7C6F" w14:paraId="2132D60E" w14:textId="77777777" w:rsidTr="002A6DA7">
        <w:trPr>
          <w:cantSplit/>
        </w:trPr>
        <w:tc>
          <w:tcPr>
            <w:tcW w:w="3955" w:type="dxa"/>
            <w:tcBorders>
              <w:bottom w:val="nil"/>
            </w:tcBorders>
          </w:tcPr>
          <w:p w14:paraId="2DAECC95" w14:textId="77777777" w:rsidR="00933FA2" w:rsidRPr="00797786" w:rsidRDefault="002A6DA7" w:rsidP="002A6DA7">
            <w:pPr>
              <w:pStyle w:val="TableParagraph"/>
              <w:keepNext/>
              <w:widowControl/>
              <w:ind w:right="135"/>
              <w:rPr>
                <w:rFonts w:ascii="Times New Roman" w:hAnsi="Times New Roman"/>
                <w:color w:val="000000"/>
              </w:rPr>
            </w:pPr>
            <w:r w:rsidRPr="00D5383E">
              <w:rPr>
                <w:rFonts w:ascii="Times New Roman" w:hAnsi="Times New Roman"/>
                <w:color w:val="000000"/>
              </w:rPr>
              <w:t>Heildarlifun</w:t>
            </w:r>
            <w:r w:rsidR="00933FA2" w:rsidRPr="00797786">
              <w:rPr>
                <w:rFonts w:ascii="Times New Roman" w:hAnsi="Times New Roman"/>
                <w:color w:val="000000"/>
              </w:rPr>
              <w:t>* (m</w:t>
            </w:r>
            <w:r w:rsidRPr="00797786">
              <w:rPr>
                <w:rFonts w:ascii="Times New Roman" w:hAnsi="Times New Roman"/>
                <w:color w:val="000000"/>
              </w:rPr>
              <w:t>ánuðir</w:t>
            </w:r>
            <w:r w:rsidR="00933FA2" w:rsidRPr="00797786">
              <w:rPr>
                <w:rFonts w:ascii="Times New Roman" w:hAnsi="Times New Roman"/>
                <w:color w:val="000000"/>
              </w:rPr>
              <w:t>)</w:t>
            </w:r>
          </w:p>
          <w:p w14:paraId="25EB37FD" w14:textId="77777777" w:rsidR="00933FA2" w:rsidRPr="00797786" w:rsidRDefault="00933FA2" w:rsidP="002A6DA7">
            <w:pPr>
              <w:pStyle w:val="TableParagraph"/>
              <w:keepNext/>
              <w:widowControl/>
              <w:ind w:left="360" w:right="130"/>
              <w:rPr>
                <w:rFonts w:ascii="Times New Roman" w:hAnsi="Times New Roman"/>
                <w:color w:val="000000"/>
              </w:rPr>
            </w:pPr>
            <w:r w:rsidRPr="00797786">
              <w:rPr>
                <w:rFonts w:ascii="Times New Roman" w:hAnsi="Times New Roman"/>
                <w:color w:val="000000"/>
              </w:rPr>
              <w:t>M</w:t>
            </w:r>
            <w:r w:rsidR="002A6DA7" w:rsidRPr="00797786">
              <w:rPr>
                <w:rFonts w:ascii="Times New Roman" w:hAnsi="Times New Roman"/>
                <w:color w:val="000000"/>
              </w:rPr>
              <w:t>iðgildistími</w:t>
            </w:r>
          </w:p>
        </w:tc>
        <w:tc>
          <w:tcPr>
            <w:tcW w:w="2700" w:type="dxa"/>
            <w:gridSpan w:val="2"/>
            <w:tcBorders>
              <w:bottom w:val="nil"/>
            </w:tcBorders>
          </w:tcPr>
          <w:p w14:paraId="4BCF9FCE" w14:textId="77777777" w:rsidR="00933FA2" w:rsidRPr="00797786" w:rsidRDefault="00933FA2" w:rsidP="002A6DA7">
            <w:pPr>
              <w:pStyle w:val="TableParagraph"/>
              <w:keepNext/>
              <w:widowControl/>
              <w:jc w:val="center"/>
              <w:rPr>
                <w:rFonts w:ascii="Times New Roman" w:eastAsia="Times New Roman" w:hAnsi="Times New Roman"/>
                <w:bCs/>
                <w:color w:val="000000"/>
              </w:rPr>
            </w:pPr>
          </w:p>
          <w:p w14:paraId="773272D5" w14:textId="77777777" w:rsidR="00933FA2" w:rsidRPr="00797786" w:rsidRDefault="00933FA2" w:rsidP="002A6DA7">
            <w:pPr>
              <w:pStyle w:val="TableParagraph"/>
              <w:keepNext/>
              <w:widowControl/>
              <w:jc w:val="center"/>
              <w:rPr>
                <w:rFonts w:ascii="Times New Roman" w:eastAsia="Times New Roman" w:hAnsi="Times New Roman"/>
                <w:bCs/>
                <w:color w:val="000000"/>
              </w:rPr>
            </w:pPr>
            <w:r w:rsidRPr="00797786">
              <w:rPr>
                <w:rFonts w:ascii="Times New Roman" w:eastAsia="Times New Roman" w:hAnsi="Times New Roman"/>
                <w:bCs/>
                <w:color w:val="000000"/>
              </w:rPr>
              <w:t>47</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4</w:t>
            </w:r>
          </w:p>
        </w:tc>
        <w:tc>
          <w:tcPr>
            <w:tcW w:w="2425" w:type="dxa"/>
            <w:tcBorders>
              <w:bottom w:val="nil"/>
            </w:tcBorders>
          </w:tcPr>
          <w:p w14:paraId="656C3CC7" w14:textId="77777777" w:rsidR="00933FA2" w:rsidRPr="00797786" w:rsidRDefault="00933FA2" w:rsidP="002A6DA7">
            <w:pPr>
              <w:pStyle w:val="TableParagraph"/>
              <w:keepNext/>
              <w:widowControl/>
              <w:jc w:val="center"/>
              <w:rPr>
                <w:rFonts w:ascii="Times New Roman" w:eastAsia="Times New Roman" w:hAnsi="Times New Roman"/>
                <w:bCs/>
                <w:color w:val="000000"/>
              </w:rPr>
            </w:pPr>
          </w:p>
          <w:p w14:paraId="0464919D" w14:textId="77777777" w:rsidR="00933FA2" w:rsidRPr="00797786" w:rsidRDefault="00933FA2" w:rsidP="002A6DA7">
            <w:pPr>
              <w:pStyle w:val="TableParagraph"/>
              <w:keepNext/>
              <w:widowControl/>
              <w:jc w:val="center"/>
              <w:rPr>
                <w:rFonts w:ascii="Times New Roman" w:eastAsia="Times New Roman" w:hAnsi="Times New Roman"/>
                <w:bCs/>
                <w:color w:val="000000"/>
              </w:rPr>
            </w:pPr>
            <w:r w:rsidRPr="00797786">
              <w:rPr>
                <w:rFonts w:ascii="Times New Roman" w:eastAsia="Times New Roman" w:hAnsi="Times New Roman"/>
                <w:bCs/>
                <w:color w:val="000000"/>
              </w:rPr>
              <w:t>47</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0</w:t>
            </w:r>
          </w:p>
        </w:tc>
      </w:tr>
      <w:tr w:rsidR="00933FA2" w:rsidRPr="008F7C6F" w14:paraId="34779815" w14:textId="77777777" w:rsidTr="002A6DA7">
        <w:trPr>
          <w:cantSplit/>
        </w:trPr>
        <w:tc>
          <w:tcPr>
            <w:tcW w:w="3955" w:type="dxa"/>
            <w:tcBorders>
              <w:top w:val="nil"/>
            </w:tcBorders>
          </w:tcPr>
          <w:p w14:paraId="364A9C65" w14:textId="77777777" w:rsidR="00933FA2" w:rsidRPr="00797786" w:rsidRDefault="002A6DA7" w:rsidP="002A6DA7">
            <w:pPr>
              <w:pStyle w:val="TableParagraph"/>
              <w:keepNext/>
              <w:widowControl/>
              <w:ind w:left="360" w:right="130"/>
              <w:rPr>
                <w:rFonts w:ascii="Times New Roman" w:hAnsi="Times New Roman"/>
                <w:color w:val="000000"/>
              </w:rPr>
            </w:pPr>
            <w:r w:rsidRPr="00797786">
              <w:rPr>
                <w:rFonts w:ascii="Times New Roman" w:hAnsi="Times New Roman"/>
                <w:color w:val="000000"/>
              </w:rPr>
              <w:t xml:space="preserve">Áhættuhlutfall </w:t>
            </w:r>
            <w:r w:rsidR="00933FA2" w:rsidRPr="00797786">
              <w:rPr>
                <w:rFonts w:ascii="Times New Roman" w:hAnsi="Times New Roman"/>
                <w:color w:val="000000"/>
              </w:rPr>
              <w:t>(95% CI)</w:t>
            </w:r>
          </w:p>
          <w:p w14:paraId="675EA934" w14:textId="77777777" w:rsidR="00933FA2" w:rsidRPr="00797786" w:rsidRDefault="00933FA2" w:rsidP="002A6DA7">
            <w:pPr>
              <w:pStyle w:val="TableParagraph"/>
              <w:keepNext/>
              <w:widowControl/>
              <w:ind w:left="360" w:right="135"/>
              <w:rPr>
                <w:rFonts w:ascii="Times New Roman" w:hAnsi="Times New Roman"/>
                <w:color w:val="000000"/>
              </w:rPr>
            </w:pPr>
            <w:r w:rsidRPr="00797786">
              <w:rPr>
                <w:rFonts w:ascii="Times New Roman" w:hAnsi="Times New Roman"/>
                <w:color w:val="000000"/>
              </w:rPr>
              <w:t>p-</w:t>
            </w:r>
            <w:r w:rsidR="002A6DA7" w:rsidRPr="00797786">
              <w:rPr>
                <w:rFonts w:ascii="Times New Roman" w:hAnsi="Times New Roman"/>
                <w:color w:val="000000"/>
              </w:rPr>
              <w:t>gildi</w:t>
            </w:r>
          </w:p>
        </w:tc>
        <w:tc>
          <w:tcPr>
            <w:tcW w:w="5125" w:type="dxa"/>
            <w:gridSpan w:val="3"/>
            <w:tcBorders>
              <w:top w:val="nil"/>
            </w:tcBorders>
          </w:tcPr>
          <w:p w14:paraId="358E19EA" w14:textId="77777777" w:rsidR="00933FA2" w:rsidRPr="00797786" w:rsidRDefault="00933FA2" w:rsidP="002A6DA7">
            <w:pPr>
              <w:pStyle w:val="TableParagraph"/>
              <w:keepNext/>
              <w:widowControl/>
              <w:jc w:val="center"/>
              <w:rPr>
                <w:rFonts w:ascii="Times New Roman" w:eastAsia="Times New Roman" w:hAnsi="Times New Roman"/>
                <w:bCs/>
                <w:color w:val="000000"/>
              </w:rPr>
            </w:pPr>
            <w:r w:rsidRPr="00797786">
              <w:rPr>
                <w:rFonts w:ascii="Times New Roman" w:eastAsia="Times New Roman" w:hAnsi="Times New Roman"/>
                <w:bCs/>
                <w:color w:val="000000"/>
              </w:rPr>
              <w:t>0</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81 (0</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53; 1</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23)</w:t>
            </w:r>
          </w:p>
          <w:p w14:paraId="278500AC" w14:textId="77777777" w:rsidR="00933FA2" w:rsidRPr="00797786" w:rsidRDefault="00933FA2" w:rsidP="002A6DA7">
            <w:pPr>
              <w:pStyle w:val="TableParagraph"/>
              <w:keepNext/>
              <w:widowControl/>
              <w:jc w:val="center"/>
              <w:rPr>
                <w:rFonts w:ascii="Times New Roman" w:eastAsia="Times New Roman" w:hAnsi="Times New Roman"/>
                <w:bCs/>
                <w:color w:val="000000"/>
              </w:rPr>
            </w:pPr>
            <w:r w:rsidRPr="00797786">
              <w:rPr>
                <w:rFonts w:ascii="Times New Roman" w:eastAsia="Times New Roman" w:hAnsi="Times New Roman"/>
                <w:bCs/>
                <w:color w:val="000000"/>
              </w:rPr>
              <w:t>0</w:t>
            </w:r>
            <w:r w:rsidR="002A6DA7" w:rsidRPr="00797786">
              <w:rPr>
                <w:rFonts w:ascii="Times New Roman" w:eastAsia="Times New Roman" w:hAnsi="Times New Roman"/>
                <w:bCs/>
                <w:color w:val="000000"/>
              </w:rPr>
              <w:t>,</w:t>
            </w:r>
            <w:r w:rsidRPr="00797786">
              <w:rPr>
                <w:rFonts w:ascii="Times New Roman" w:eastAsia="Times New Roman" w:hAnsi="Times New Roman"/>
                <w:bCs/>
                <w:color w:val="000000"/>
              </w:rPr>
              <w:t>3267</w:t>
            </w:r>
          </w:p>
        </w:tc>
      </w:tr>
    </w:tbl>
    <w:p w14:paraId="6B12300C" w14:textId="77777777" w:rsidR="00933FA2" w:rsidRPr="008F7C6F" w:rsidRDefault="00933FA2" w:rsidP="00933FA2">
      <w:pPr>
        <w:widowControl/>
        <w:autoSpaceDE w:val="0"/>
        <w:autoSpaceDN w:val="0"/>
        <w:adjustRightInd w:val="0"/>
        <w:ind w:left="288" w:hanging="288"/>
        <w:rPr>
          <w:rFonts w:ascii="Times New Roman" w:hAnsi="Times New Roman"/>
          <w:color w:val="000000"/>
          <w:sz w:val="20"/>
          <w:szCs w:val="20"/>
        </w:rPr>
      </w:pPr>
      <w:r w:rsidRPr="008F7C6F">
        <w:rPr>
          <w:rFonts w:ascii="Times New Roman" w:hAnsi="Times New Roman"/>
          <w:color w:val="000000"/>
          <w:sz w:val="20"/>
          <w:szCs w:val="20"/>
          <w:vertAlign w:val="superscript"/>
        </w:rPr>
        <w:t>#</w:t>
      </w:r>
      <w:r w:rsidRPr="008F7C6F">
        <w:rPr>
          <w:rFonts w:ascii="Times New Roman" w:hAnsi="Times New Roman"/>
          <w:color w:val="000000"/>
          <w:sz w:val="20"/>
          <w:szCs w:val="20"/>
        </w:rPr>
        <w:t xml:space="preserve"> </w:t>
      </w:r>
      <w:r w:rsidRPr="008F7C6F">
        <w:rPr>
          <w:rFonts w:ascii="Times New Roman" w:hAnsi="Times New Roman"/>
          <w:color w:val="000000"/>
          <w:sz w:val="20"/>
          <w:szCs w:val="20"/>
        </w:rPr>
        <w:tab/>
      </w:r>
      <w:r w:rsidR="002A6DA7" w:rsidRPr="008F7C6F">
        <w:rPr>
          <w:rFonts w:ascii="Times New Roman" w:hAnsi="Times New Roman"/>
          <w:color w:val="000000"/>
          <w:sz w:val="20"/>
          <w:szCs w:val="20"/>
        </w:rPr>
        <w:t xml:space="preserve">Samtals var </w:t>
      </w:r>
      <w:r w:rsidRPr="008F7C6F">
        <w:rPr>
          <w:rFonts w:ascii="Times New Roman" w:hAnsi="Times New Roman"/>
          <w:color w:val="000000"/>
          <w:sz w:val="20"/>
          <w:szCs w:val="20"/>
        </w:rPr>
        <w:t>154</w:t>
      </w:r>
      <w:r w:rsidR="002A6DA7" w:rsidRPr="008F7C6F">
        <w:rPr>
          <w:rFonts w:ascii="Times New Roman" w:hAnsi="Times New Roman"/>
          <w:color w:val="000000"/>
          <w:sz w:val="20"/>
          <w:szCs w:val="20"/>
        </w:rPr>
        <w:t> sjúklingum</w:t>
      </w:r>
      <w:r w:rsidRPr="008F7C6F">
        <w:rPr>
          <w:rFonts w:ascii="Times New Roman" w:hAnsi="Times New Roman"/>
          <w:color w:val="000000"/>
          <w:sz w:val="20"/>
          <w:szCs w:val="20"/>
        </w:rPr>
        <w:t xml:space="preserve"> (ECOG </w:t>
      </w:r>
      <w:r w:rsidR="002A6DA7" w:rsidRPr="008F7C6F">
        <w:rPr>
          <w:rFonts w:ascii="Times New Roman" w:hAnsi="Times New Roman"/>
          <w:color w:val="000000"/>
          <w:sz w:val="20"/>
          <w:szCs w:val="20"/>
        </w:rPr>
        <w:t>færnistuðull</w:t>
      </w:r>
      <w:r w:rsidRPr="008F7C6F">
        <w:rPr>
          <w:rFonts w:ascii="Times New Roman" w:hAnsi="Times New Roman"/>
          <w:color w:val="000000"/>
          <w:sz w:val="20"/>
          <w:szCs w:val="20"/>
        </w:rPr>
        <w:t xml:space="preserve"> 0 </w:t>
      </w:r>
      <w:r w:rsidR="002A6DA7" w:rsidRPr="008F7C6F">
        <w:rPr>
          <w:rFonts w:ascii="Times New Roman" w:hAnsi="Times New Roman"/>
          <w:color w:val="000000"/>
          <w:sz w:val="20"/>
          <w:szCs w:val="20"/>
        </w:rPr>
        <w:t>eða</w:t>
      </w:r>
      <w:r w:rsidRPr="008F7C6F">
        <w:rPr>
          <w:rFonts w:ascii="Times New Roman" w:hAnsi="Times New Roman"/>
          <w:color w:val="000000"/>
          <w:sz w:val="20"/>
          <w:szCs w:val="20"/>
        </w:rPr>
        <w:t xml:space="preserve"> 1) </w:t>
      </w:r>
      <w:r w:rsidR="002A6DA7" w:rsidRPr="008F7C6F">
        <w:rPr>
          <w:rFonts w:ascii="Times New Roman" w:hAnsi="Times New Roman"/>
          <w:color w:val="000000"/>
          <w:sz w:val="20"/>
          <w:szCs w:val="20"/>
        </w:rPr>
        <w:t>slembiraðað</w:t>
      </w:r>
      <w:r w:rsidRPr="008F7C6F">
        <w:rPr>
          <w:rFonts w:ascii="Times New Roman" w:hAnsi="Times New Roman"/>
          <w:color w:val="000000"/>
          <w:sz w:val="20"/>
          <w:szCs w:val="20"/>
        </w:rPr>
        <w:t>. H</w:t>
      </w:r>
      <w:r w:rsidR="002A6DA7" w:rsidRPr="008F7C6F">
        <w:rPr>
          <w:rFonts w:ascii="Times New Roman" w:hAnsi="Times New Roman"/>
          <w:color w:val="000000"/>
          <w:sz w:val="20"/>
          <w:szCs w:val="20"/>
        </w:rPr>
        <w:t>ins vegar hættu tveir sjúklingana sem var slembiraðað þátttöku í rannsókninni áður en þeir fengu rannsóknarmeðferð</w:t>
      </w:r>
      <w:r w:rsidRPr="008F7C6F">
        <w:rPr>
          <w:rFonts w:ascii="Times New Roman" w:hAnsi="Times New Roman"/>
          <w:color w:val="000000"/>
          <w:sz w:val="20"/>
          <w:szCs w:val="20"/>
        </w:rPr>
        <w:t>.</w:t>
      </w:r>
    </w:p>
    <w:p w14:paraId="33CA3512" w14:textId="77777777" w:rsidR="00933FA2" w:rsidRPr="008F7C6F" w:rsidRDefault="00933FA2" w:rsidP="00933FA2">
      <w:pPr>
        <w:widowControl/>
        <w:autoSpaceDE w:val="0"/>
        <w:autoSpaceDN w:val="0"/>
        <w:adjustRightInd w:val="0"/>
        <w:ind w:left="288" w:hanging="288"/>
        <w:rPr>
          <w:rFonts w:ascii="Times New Roman" w:hAnsi="Times New Roman"/>
          <w:color w:val="000000"/>
          <w:sz w:val="20"/>
          <w:szCs w:val="20"/>
        </w:rPr>
      </w:pPr>
      <w:r w:rsidRPr="008F7C6F">
        <w:rPr>
          <w:rFonts w:ascii="Times New Roman" w:hAnsi="Times New Roman"/>
          <w:color w:val="000000"/>
          <w:sz w:val="20"/>
          <w:szCs w:val="20"/>
        </w:rPr>
        <w:t xml:space="preserve">^ </w:t>
      </w:r>
      <w:r w:rsidRPr="008F7C6F">
        <w:rPr>
          <w:rFonts w:ascii="Times New Roman" w:hAnsi="Times New Roman"/>
          <w:color w:val="000000"/>
          <w:sz w:val="20"/>
          <w:szCs w:val="20"/>
        </w:rPr>
        <w:tab/>
        <w:t>Blind</w:t>
      </w:r>
      <w:r w:rsidR="002A6DA7" w:rsidRPr="008F7C6F">
        <w:rPr>
          <w:rFonts w:ascii="Times New Roman" w:hAnsi="Times New Roman"/>
          <w:color w:val="000000"/>
          <w:sz w:val="20"/>
          <w:szCs w:val="20"/>
        </w:rPr>
        <w:t>að óháð mat</w:t>
      </w:r>
      <w:r w:rsidRPr="008F7C6F">
        <w:rPr>
          <w:rFonts w:ascii="Times New Roman" w:hAnsi="Times New Roman"/>
          <w:color w:val="000000"/>
          <w:sz w:val="20"/>
          <w:szCs w:val="20"/>
        </w:rPr>
        <w:t xml:space="preserve"> (</w:t>
      </w:r>
      <w:r w:rsidR="002A6DA7" w:rsidRPr="008F7C6F">
        <w:rPr>
          <w:rFonts w:ascii="Times New Roman" w:hAnsi="Times New Roman"/>
          <w:color w:val="000000"/>
          <w:sz w:val="20"/>
          <w:szCs w:val="20"/>
        </w:rPr>
        <w:t>frumgreining skv. skilgreiningu í rannsóknaráætlun</w:t>
      </w:r>
      <w:r w:rsidRPr="008F7C6F">
        <w:rPr>
          <w:rFonts w:ascii="Times New Roman" w:hAnsi="Times New Roman"/>
          <w:color w:val="000000"/>
          <w:sz w:val="20"/>
          <w:szCs w:val="20"/>
        </w:rPr>
        <w:t>).</w:t>
      </w:r>
    </w:p>
    <w:p w14:paraId="6F62BEFD" w14:textId="71B356B5" w:rsidR="00360101" w:rsidRPr="008F7C6F" w:rsidRDefault="00933FA2" w:rsidP="00C32376">
      <w:pPr>
        <w:keepNext/>
        <w:widowControl/>
        <w:tabs>
          <w:tab w:val="left" w:pos="284"/>
        </w:tabs>
        <w:rPr>
          <w:rFonts w:ascii="Times New Roman" w:hAnsi="Times New Roman"/>
          <w:i/>
          <w:iCs/>
          <w:color w:val="000000"/>
          <w:sz w:val="20"/>
          <w:szCs w:val="20"/>
        </w:rPr>
      </w:pPr>
      <w:r w:rsidRPr="008F7C6F">
        <w:rPr>
          <w:rFonts w:ascii="Times New Roman" w:hAnsi="Times New Roman"/>
          <w:color w:val="000000"/>
          <w:sz w:val="20"/>
          <w:szCs w:val="20"/>
        </w:rPr>
        <w:t xml:space="preserve">* </w:t>
      </w:r>
      <w:r w:rsidRPr="008F7C6F">
        <w:rPr>
          <w:rFonts w:ascii="Times New Roman" w:hAnsi="Times New Roman"/>
          <w:color w:val="000000"/>
          <w:sz w:val="20"/>
          <w:szCs w:val="20"/>
        </w:rPr>
        <w:tab/>
      </w:r>
      <w:r w:rsidR="002A6DA7" w:rsidRPr="008F7C6F">
        <w:rPr>
          <w:rFonts w:ascii="Times New Roman" w:hAnsi="Times New Roman"/>
          <w:color w:val="000000"/>
          <w:sz w:val="20"/>
          <w:szCs w:val="20"/>
        </w:rPr>
        <w:t>Rannsóknargreining</w:t>
      </w:r>
      <w:r w:rsidRPr="008F7C6F">
        <w:rPr>
          <w:rFonts w:ascii="Times New Roman" w:hAnsi="Times New Roman"/>
          <w:color w:val="000000"/>
          <w:sz w:val="20"/>
          <w:szCs w:val="20"/>
        </w:rPr>
        <w:t xml:space="preserve">: </w:t>
      </w:r>
      <w:r w:rsidR="002A6DA7" w:rsidRPr="008F7C6F">
        <w:rPr>
          <w:rFonts w:ascii="Times New Roman" w:hAnsi="Times New Roman"/>
          <w:color w:val="000000"/>
          <w:sz w:val="20"/>
          <w:szCs w:val="20"/>
        </w:rPr>
        <w:t>lokagreining á heildarlifu</w:t>
      </w:r>
      <w:r w:rsidR="002176E6" w:rsidRPr="008F7C6F">
        <w:rPr>
          <w:rFonts w:ascii="Times New Roman" w:hAnsi="Times New Roman"/>
          <w:color w:val="000000"/>
          <w:sz w:val="20"/>
          <w:szCs w:val="20"/>
        </w:rPr>
        <w:t>n</w:t>
      </w:r>
      <w:r w:rsidR="002A6DA7" w:rsidRPr="008F7C6F">
        <w:rPr>
          <w:rFonts w:ascii="Times New Roman" w:hAnsi="Times New Roman"/>
          <w:color w:val="000000"/>
          <w:sz w:val="20"/>
          <w:szCs w:val="20"/>
        </w:rPr>
        <w:t xml:space="preserve"> </w:t>
      </w:r>
      <w:r w:rsidR="00464912" w:rsidRPr="008F7C6F">
        <w:rPr>
          <w:rFonts w:ascii="Times New Roman" w:hAnsi="Times New Roman"/>
          <w:color w:val="000000"/>
          <w:sz w:val="20"/>
          <w:szCs w:val="20"/>
        </w:rPr>
        <w:t>miðuð við lokadag gagnasöfnunar</w:t>
      </w:r>
      <w:r w:rsidRPr="008F7C6F">
        <w:rPr>
          <w:rFonts w:ascii="Times New Roman" w:hAnsi="Times New Roman"/>
          <w:color w:val="000000"/>
          <w:sz w:val="20"/>
          <w:szCs w:val="20"/>
        </w:rPr>
        <w:t xml:space="preserve"> 31</w:t>
      </w:r>
      <w:r w:rsidR="002A6DA7" w:rsidRPr="008F7C6F">
        <w:rPr>
          <w:rFonts w:ascii="Times New Roman" w:hAnsi="Times New Roman"/>
          <w:color w:val="000000"/>
          <w:sz w:val="20"/>
          <w:szCs w:val="20"/>
        </w:rPr>
        <w:t>. októbe</w:t>
      </w:r>
      <w:r w:rsidRPr="008F7C6F">
        <w:rPr>
          <w:rFonts w:ascii="Times New Roman" w:hAnsi="Times New Roman"/>
          <w:color w:val="000000"/>
          <w:sz w:val="20"/>
          <w:szCs w:val="20"/>
        </w:rPr>
        <w:t xml:space="preserve">r 2017, </w:t>
      </w:r>
      <w:r w:rsidR="002A6DA7" w:rsidRPr="008F7C6F">
        <w:rPr>
          <w:rFonts w:ascii="Times New Roman" w:hAnsi="Times New Roman"/>
          <w:color w:val="000000"/>
          <w:sz w:val="20"/>
          <w:szCs w:val="20"/>
        </w:rPr>
        <w:t>u.þ.b.</w:t>
      </w:r>
      <w:r w:rsidRPr="008F7C6F">
        <w:rPr>
          <w:rFonts w:ascii="Times New Roman" w:hAnsi="Times New Roman"/>
          <w:color w:val="000000"/>
          <w:sz w:val="20"/>
          <w:szCs w:val="20"/>
        </w:rPr>
        <w:t xml:space="preserve"> 59% </w:t>
      </w:r>
      <w:r w:rsidR="002A6DA7" w:rsidRPr="008F7C6F">
        <w:rPr>
          <w:rFonts w:ascii="Times New Roman" w:hAnsi="Times New Roman"/>
          <w:color w:val="000000"/>
          <w:sz w:val="20"/>
          <w:szCs w:val="20"/>
        </w:rPr>
        <w:t>sjúklinga voru dánir</w:t>
      </w:r>
      <w:r w:rsidRPr="008F7C6F">
        <w:rPr>
          <w:rFonts w:ascii="Times New Roman" w:hAnsi="Times New Roman"/>
          <w:color w:val="000000"/>
          <w:sz w:val="20"/>
          <w:szCs w:val="20"/>
        </w:rPr>
        <w:t>.</w:t>
      </w:r>
    </w:p>
    <w:p w14:paraId="3A45ECBE" w14:textId="77777777" w:rsidR="00560358" w:rsidRPr="00797786" w:rsidRDefault="00560358" w:rsidP="00560358">
      <w:pPr>
        <w:rPr>
          <w:rFonts w:ascii="Times New Roman" w:eastAsia="Times New Roman" w:hAnsi="Times New Roman"/>
          <w:color w:val="000000"/>
        </w:rPr>
      </w:pPr>
    </w:p>
    <w:p w14:paraId="2798002E" w14:textId="77777777" w:rsidR="00560358" w:rsidRPr="008F7C6F" w:rsidRDefault="00560358" w:rsidP="00C32376">
      <w:pPr>
        <w:keepNext/>
        <w:widowControl/>
        <w:rPr>
          <w:rFonts w:ascii="Times New Roman" w:eastAsia="Times New Roman" w:hAnsi="Times New Roman"/>
          <w:color w:val="000000"/>
          <w:sz w:val="20"/>
          <w:szCs w:val="20"/>
          <w:lang w:eastAsia="en-US" w:bidi="ar-SA"/>
        </w:rPr>
      </w:pPr>
      <w:r w:rsidRPr="008F7C6F">
        <w:rPr>
          <w:rFonts w:ascii="Times New Roman" w:eastAsia="Times New Roman" w:hAnsi="Times New Roman"/>
          <w:color w:val="000000"/>
          <w:sz w:val="20"/>
          <w:szCs w:val="20"/>
          <w:lang w:eastAsia="en-US" w:bidi="ar-SA"/>
        </w:rPr>
        <w:t xml:space="preserve">CI, öryggisbil (confidence interval); </w:t>
      </w:r>
      <w:bookmarkStart w:id="2" w:name="_Hlk49171030"/>
      <w:r w:rsidRPr="008F7C6F">
        <w:rPr>
          <w:rFonts w:ascii="Times New Roman" w:eastAsia="Times New Roman" w:hAnsi="Times New Roman"/>
          <w:color w:val="000000"/>
          <w:sz w:val="20"/>
          <w:szCs w:val="20"/>
          <w:lang w:eastAsia="en-US" w:bidi="ar-SA"/>
        </w:rPr>
        <w:t>áhættuhlutfall í ólagskiptri Cox aðhvarfsgreiningu (hazard ratio from unstratified Cox regression analysis)</w:t>
      </w:r>
      <w:bookmarkEnd w:id="2"/>
      <w:r w:rsidRPr="008F7C6F">
        <w:rPr>
          <w:rFonts w:ascii="Times New Roman" w:eastAsia="Times New Roman" w:hAnsi="Times New Roman"/>
          <w:color w:val="000000"/>
          <w:sz w:val="20"/>
          <w:szCs w:val="20"/>
          <w:lang w:eastAsia="en-US" w:bidi="ar-SA"/>
        </w:rPr>
        <w:t>; NE, náðist ekki.</w:t>
      </w:r>
    </w:p>
    <w:p w14:paraId="0D4B9F4F" w14:textId="77777777" w:rsidR="00933FA2" w:rsidRPr="00797786" w:rsidRDefault="00933FA2" w:rsidP="007F6E1B">
      <w:pPr>
        <w:rPr>
          <w:rFonts w:ascii="Times New Roman" w:eastAsia="Times New Roman" w:hAnsi="Times New Roman"/>
          <w:color w:val="000000"/>
        </w:rPr>
      </w:pPr>
    </w:p>
    <w:p w14:paraId="292B4ED3" w14:textId="77777777" w:rsidR="00D15122" w:rsidRPr="00797786" w:rsidRDefault="009B0756" w:rsidP="00022F45">
      <w:pPr>
        <w:keepNext/>
        <w:rPr>
          <w:rFonts w:ascii="Times New Roman" w:eastAsia="Times New Roman" w:hAnsi="Times New Roman"/>
          <w:color w:val="000000"/>
        </w:rPr>
      </w:pPr>
      <w:r w:rsidRPr="00797786">
        <w:rPr>
          <w:rFonts w:ascii="Times New Roman" w:hAnsi="Times New Roman"/>
          <w:i/>
          <w:color w:val="000000"/>
          <w:u w:val="single" w:color="000000"/>
        </w:rPr>
        <w:t>Nýrnafrumukrabbamein sem er langt gengið og/eða með meinvörpum</w:t>
      </w:r>
    </w:p>
    <w:p w14:paraId="7D7BC62C" w14:textId="77777777" w:rsidR="00D15122" w:rsidRPr="00797786" w:rsidRDefault="00D15122" w:rsidP="00022F45">
      <w:pPr>
        <w:keepNext/>
        <w:rPr>
          <w:rFonts w:ascii="Times New Roman" w:eastAsia="Times New Roman" w:hAnsi="Times New Roman"/>
          <w:color w:val="000000"/>
        </w:rPr>
      </w:pPr>
    </w:p>
    <w:p w14:paraId="106E77CE" w14:textId="77777777" w:rsidR="00D15122" w:rsidRPr="00797786" w:rsidRDefault="00007842" w:rsidP="007F6E1B">
      <w:pPr>
        <w:ind w:right="281"/>
        <w:rPr>
          <w:rFonts w:ascii="Times New Roman" w:eastAsia="Times New Roman" w:hAnsi="Times New Roman"/>
          <w:color w:val="000000"/>
        </w:rPr>
      </w:pPr>
      <w:r w:rsidRPr="00797786">
        <w:rPr>
          <w:rFonts w:ascii="Times New Roman" w:hAnsi="Times New Roman"/>
          <w:i/>
          <w:color w:val="000000"/>
        </w:rPr>
        <w:t>Bevacízúmab ásamt interferón alfa-2a sem fyrsta val við meðferð hjá sjúklingum með nýrnafrumukrabbamein sem er langt gengið og/eða með meinvörpum (BO17705)</w:t>
      </w:r>
    </w:p>
    <w:p w14:paraId="78F6CA03" w14:textId="77777777" w:rsidR="00D15122" w:rsidRPr="00797786" w:rsidRDefault="009B0756" w:rsidP="007F6E1B">
      <w:pPr>
        <w:pStyle w:val="BodyText"/>
        <w:ind w:left="0" w:right="171"/>
        <w:rPr>
          <w:color w:val="000000"/>
        </w:rPr>
      </w:pPr>
      <w:r w:rsidRPr="00797786">
        <w:rPr>
          <w:color w:val="000000"/>
        </w:rPr>
        <w:t xml:space="preserve">Þetta var III. stigs slembiröðuð, tvíblind rannsókn sem gerð var til að meta verkun og öryggi bevacízúmabs ásamt interferón alfa-2a á móti interferón alfa-2a </w:t>
      </w:r>
      <w:r w:rsidR="00611801" w:rsidRPr="00797786">
        <w:rPr>
          <w:color w:val="000000"/>
        </w:rPr>
        <w:t xml:space="preserve">einu sér </w:t>
      </w:r>
      <w:r w:rsidRPr="00797786">
        <w:rPr>
          <w:color w:val="000000"/>
        </w:rPr>
        <w:t>sem fyrsta val við meðferð á nýrnafrumukrabbameini sem var langt gengið og/eða með meinvörpum. Af 649 </w:t>
      </w:r>
      <w:r w:rsidR="00611801" w:rsidRPr="00797786">
        <w:rPr>
          <w:color w:val="000000"/>
        </w:rPr>
        <w:t xml:space="preserve">(641 meðhöndlaðir) </w:t>
      </w:r>
      <w:r w:rsidRPr="00797786">
        <w:rPr>
          <w:color w:val="000000"/>
        </w:rPr>
        <w:t>slembiröðuðum sjúklingum höfðu ≥ 70% Karnofsky hæfnisstöðu (Karnofsky Performance Status, KPS), engin meinvörp í miðtaugakerfi og líffærastarfsemi var fullnægjandi. Sjúklingar gengust undir nýrnanám vegna frumkomins nýrnafrumukrabbameins. Bevacízúmab 10 mg/kg var gefið á 2 vikna fresti þar til sjúkdómurinn ágerðist. Interferón alfa-2a var gefið í allt að 52 vikur eða þar til sjúkdómurinn ágerðist í ráðlögðum upphafsskammti sem nam 9 milljónum a.e. þrisvar sinnum í viku þar sem hægt var að minnka skammt í 3 milljónir a.e. þrisvar í viku í 2 </w:t>
      </w:r>
      <w:r w:rsidR="00611801" w:rsidRPr="00797786">
        <w:rPr>
          <w:color w:val="000000"/>
        </w:rPr>
        <w:t>áföngum</w:t>
      </w:r>
      <w:r w:rsidRPr="00797786">
        <w:rPr>
          <w:color w:val="000000"/>
        </w:rPr>
        <w:t xml:space="preserve">. Sjúklingum var lagskipt eftir þjóðerni og Motzer stigum og gott jafnvægi reyndist vera milli meðferðarhópa </w:t>
      </w:r>
      <w:r w:rsidR="00611801" w:rsidRPr="00797786">
        <w:rPr>
          <w:color w:val="000000"/>
        </w:rPr>
        <w:t>varðandi þá þætti</w:t>
      </w:r>
      <w:r w:rsidRPr="00797786">
        <w:rPr>
          <w:color w:val="000000"/>
        </w:rPr>
        <w:t xml:space="preserve"> sem höfðu áhrif á batahorfur.</w:t>
      </w:r>
    </w:p>
    <w:p w14:paraId="2EB0CD6D" w14:textId="77777777" w:rsidR="00D15122" w:rsidRPr="00797786" w:rsidRDefault="00D15122" w:rsidP="007F6E1B">
      <w:pPr>
        <w:rPr>
          <w:rFonts w:ascii="Times New Roman" w:eastAsia="Times New Roman" w:hAnsi="Times New Roman"/>
          <w:color w:val="000000"/>
        </w:rPr>
      </w:pPr>
    </w:p>
    <w:p w14:paraId="4FC59DA5" w14:textId="77777777" w:rsidR="00D15122" w:rsidRPr="00797786" w:rsidRDefault="009B0756" w:rsidP="004F6645">
      <w:pPr>
        <w:pStyle w:val="BodyText"/>
        <w:widowControl/>
        <w:ind w:left="0" w:right="288"/>
        <w:rPr>
          <w:color w:val="000000"/>
        </w:rPr>
      </w:pPr>
      <w:r w:rsidRPr="00797786">
        <w:rPr>
          <w:color w:val="000000"/>
        </w:rPr>
        <w:t>Aðalendapunktur rannsóknarinnar var heildarlifun og aukaendapunktar voru m.a. lifun án versnunar sjúkdóms. Með því að bæta bevacízúmabi við interferón alfa-2a jókst lifun án versnunar sjúkdóms marktækt og hlutlægt æxlissvörunarhlutfall. Þessar niðurstöður hafa verið staðfestar í óháðri skoðun á myndgreiningu. Aukningin í heildarlifun, aðalendapunktinum, um 2 mánuði var þó ekki marktæk (áhættuhlutfall</w:t>
      </w:r>
      <w:r w:rsidR="00316696" w:rsidRPr="00797786">
        <w:rPr>
          <w:color w:val="000000"/>
        </w:rPr>
        <w:t> </w:t>
      </w:r>
      <w:r w:rsidRPr="00797786">
        <w:rPr>
          <w:color w:val="000000"/>
        </w:rPr>
        <w:t>=</w:t>
      </w:r>
      <w:r w:rsidR="00316696" w:rsidRPr="00797786">
        <w:rPr>
          <w:color w:val="000000"/>
        </w:rPr>
        <w:t> </w:t>
      </w:r>
      <w:r w:rsidRPr="00797786">
        <w:rPr>
          <w:color w:val="000000"/>
        </w:rPr>
        <w:t>0,91). Hátt hlutfall sjúklinga (um 63% interferón/lyfleysa; 55% bevacízúmab) fengu ýmsar ótilgreindar krabbameinsmeðferðir eftir rannsóknina, að meðtöldum æxlishemjandi lyfjum, en það getur hafa haft áhrif á greiningu heildarlifunar.</w:t>
      </w:r>
    </w:p>
    <w:p w14:paraId="6B3DB4FB" w14:textId="77777777" w:rsidR="00203535" w:rsidRPr="00797786" w:rsidRDefault="00203535" w:rsidP="007F6E1B">
      <w:pPr>
        <w:pStyle w:val="BodyText"/>
        <w:ind w:left="0" w:right="281"/>
        <w:rPr>
          <w:color w:val="000000"/>
        </w:rPr>
      </w:pPr>
    </w:p>
    <w:p w14:paraId="3954EC8E" w14:textId="77777777" w:rsidR="00D15122" w:rsidRPr="00797786" w:rsidRDefault="009B0756" w:rsidP="00640240">
      <w:pPr>
        <w:pStyle w:val="BodyText"/>
        <w:ind w:left="0"/>
        <w:rPr>
          <w:color w:val="000000"/>
        </w:rPr>
      </w:pPr>
      <w:r w:rsidRPr="00797786">
        <w:rPr>
          <w:color w:val="000000"/>
        </w:rPr>
        <w:t xml:space="preserve">Niðurstöður um verkun </w:t>
      </w:r>
      <w:r w:rsidR="00611801" w:rsidRPr="00797786">
        <w:rPr>
          <w:color w:val="000000"/>
        </w:rPr>
        <w:t>eru kynntar</w:t>
      </w:r>
      <w:r w:rsidRPr="00797786">
        <w:rPr>
          <w:color w:val="000000"/>
        </w:rPr>
        <w:t xml:space="preserve"> í töflu </w:t>
      </w:r>
      <w:r w:rsidR="00933FA2" w:rsidRPr="00797786">
        <w:rPr>
          <w:color w:val="000000"/>
        </w:rPr>
        <w:t>15</w:t>
      </w:r>
      <w:r w:rsidRPr="00797786">
        <w:rPr>
          <w:color w:val="000000"/>
        </w:rPr>
        <w:t>.</w:t>
      </w:r>
    </w:p>
    <w:p w14:paraId="0A03E8AB" w14:textId="77777777" w:rsidR="00D15122" w:rsidRPr="00797786" w:rsidRDefault="00D15122" w:rsidP="007F6E1B">
      <w:pPr>
        <w:rPr>
          <w:rFonts w:ascii="Times New Roman" w:eastAsia="Times New Roman" w:hAnsi="Times New Roman"/>
          <w:color w:val="000000"/>
        </w:rPr>
      </w:pPr>
    </w:p>
    <w:p w14:paraId="53019CDF" w14:textId="77777777" w:rsidR="00D15122" w:rsidRPr="00797786" w:rsidRDefault="009B0756" w:rsidP="000431D0">
      <w:pPr>
        <w:keepNext/>
        <w:keepLines/>
        <w:tabs>
          <w:tab w:val="left" w:pos="1134"/>
        </w:tabs>
        <w:rPr>
          <w:rFonts w:ascii="Times New Roman" w:hAnsi="Times New Roman"/>
          <w:b/>
          <w:color w:val="000000"/>
        </w:rPr>
      </w:pPr>
      <w:r w:rsidRPr="00797786">
        <w:rPr>
          <w:rFonts w:ascii="Times New Roman" w:hAnsi="Times New Roman"/>
          <w:b/>
          <w:color w:val="000000"/>
        </w:rPr>
        <w:lastRenderedPageBreak/>
        <w:t>Tafla </w:t>
      </w:r>
      <w:r w:rsidR="00933FA2" w:rsidRPr="00797786">
        <w:rPr>
          <w:rFonts w:ascii="Times New Roman" w:hAnsi="Times New Roman"/>
          <w:b/>
          <w:color w:val="000000"/>
        </w:rPr>
        <w:t>15</w:t>
      </w:r>
      <w:r w:rsidR="00316696" w:rsidRPr="00797786">
        <w:rPr>
          <w:rFonts w:ascii="Times New Roman" w:hAnsi="Times New Roman"/>
          <w:b/>
          <w:color w:val="000000"/>
        </w:rPr>
        <w:tab/>
      </w:r>
      <w:r w:rsidRPr="00797786">
        <w:rPr>
          <w:rFonts w:ascii="Times New Roman" w:hAnsi="Times New Roman"/>
          <w:b/>
          <w:color w:val="000000"/>
        </w:rPr>
        <w:t>Niðurstöður um verkun úr BO17705-rannsókninni</w:t>
      </w:r>
    </w:p>
    <w:p w14:paraId="7FEBEC0D" w14:textId="77777777" w:rsidR="00D15122" w:rsidRPr="00797786" w:rsidRDefault="00D15122" w:rsidP="007F6E1B">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17"/>
        <w:gridCol w:w="4488"/>
      </w:tblGrid>
      <w:tr w:rsidR="00D15122" w:rsidRPr="008F7C6F" w14:paraId="1292F2A0" w14:textId="77777777" w:rsidTr="007B5E36">
        <w:tc>
          <w:tcPr>
            <w:tcW w:w="4135" w:type="dxa"/>
            <w:vMerge w:val="restart"/>
          </w:tcPr>
          <w:p w14:paraId="18CBB526" w14:textId="77777777" w:rsidR="00D15122" w:rsidRPr="00797786" w:rsidRDefault="00D15122" w:rsidP="007F6E1B">
            <w:pPr>
              <w:keepNext/>
              <w:rPr>
                <w:rFonts w:ascii="Times New Roman" w:hAnsi="Times New Roman"/>
                <w:color w:val="000000"/>
              </w:rPr>
            </w:pPr>
          </w:p>
        </w:tc>
        <w:tc>
          <w:tcPr>
            <w:tcW w:w="4500" w:type="dxa"/>
            <w:gridSpan w:val="2"/>
          </w:tcPr>
          <w:p w14:paraId="59F1212F" w14:textId="77777777" w:rsidR="00D15122" w:rsidRPr="00797786" w:rsidRDefault="009B0756" w:rsidP="007F6E1B">
            <w:pPr>
              <w:pStyle w:val="TableParagraph"/>
              <w:keepNext/>
              <w:jc w:val="center"/>
              <w:rPr>
                <w:rFonts w:ascii="Times New Roman" w:eastAsia="Times New Roman" w:hAnsi="Times New Roman"/>
                <w:color w:val="000000"/>
              </w:rPr>
            </w:pPr>
            <w:r w:rsidRPr="00797786">
              <w:rPr>
                <w:rFonts w:ascii="Times New Roman" w:hAnsi="Times New Roman"/>
                <w:color w:val="000000"/>
              </w:rPr>
              <w:t>BO17705</w:t>
            </w:r>
          </w:p>
        </w:tc>
      </w:tr>
      <w:tr w:rsidR="00D15122" w:rsidRPr="008F7C6F" w14:paraId="7EE25262" w14:textId="77777777" w:rsidTr="007B5E36">
        <w:tc>
          <w:tcPr>
            <w:tcW w:w="4135" w:type="dxa"/>
            <w:vMerge/>
          </w:tcPr>
          <w:p w14:paraId="2A72A2D7" w14:textId="77777777" w:rsidR="00D15122" w:rsidRPr="00797786" w:rsidRDefault="00D15122" w:rsidP="007F6E1B">
            <w:pPr>
              <w:keepNext/>
              <w:rPr>
                <w:rFonts w:ascii="Times New Roman" w:hAnsi="Times New Roman"/>
                <w:color w:val="000000"/>
              </w:rPr>
            </w:pPr>
          </w:p>
        </w:tc>
        <w:tc>
          <w:tcPr>
            <w:tcW w:w="4500" w:type="dxa"/>
            <w:gridSpan w:val="2"/>
          </w:tcPr>
          <w:p w14:paraId="0ADDED39" w14:textId="77777777" w:rsidR="00D15122" w:rsidRPr="008F7C6F" w:rsidRDefault="009B0756" w:rsidP="00583644">
            <w:pPr>
              <w:pStyle w:val="TableParagraph"/>
              <w:keepNext/>
              <w:tabs>
                <w:tab w:val="left" w:pos="2922"/>
              </w:tabs>
              <w:jc w:val="center"/>
              <w:rPr>
                <w:rFonts w:ascii="Times New Roman" w:eastAsia="Times New Roman" w:hAnsi="Times New Roman"/>
                <w:color w:val="000000"/>
                <w:sz w:val="14"/>
                <w:szCs w:val="14"/>
              </w:rPr>
            </w:pPr>
            <w:r w:rsidRPr="00797786">
              <w:rPr>
                <w:rFonts w:ascii="Times New Roman" w:hAnsi="Times New Roman"/>
                <w:color w:val="000000"/>
              </w:rPr>
              <w:t>Lyfleysa + I</w:t>
            </w:r>
            <w:r w:rsidR="00614B66" w:rsidRPr="00797786">
              <w:rPr>
                <w:rFonts w:ascii="Times New Roman" w:hAnsi="Times New Roman"/>
                <w:color w:val="000000"/>
              </w:rPr>
              <w:t>nterferón</w:t>
            </w:r>
            <w:r w:rsidRPr="00797786">
              <w:rPr>
                <w:rFonts w:ascii="Times New Roman" w:hAnsi="Times New Roman"/>
                <w:color w:val="000000"/>
                <w:vertAlign w:val="superscript"/>
              </w:rPr>
              <w:t>a</w:t>
            </w:r>
            <w:r w:rsidRPr="00797786">
              <w:rPr>
                <w:rFonts w:ascii="Times New Roman" w:hAnsi="Times New Roman"/>
                <w:color w:val="000000"/>
              </w:rPr>
              <w:tab/>
              <w:t>Bv</w:t>
            </w:r>
            <w:r w:rsidRPr="00797786">
              <w:rPr>
                <w:rFonts w:ascii="Times New Roman" w:hAnsi="Times New Roman"/>
                <w:color w:val="000000"/>
                <w:vertAlign w:val="superscript"/>
              </w:rPr>
              <w:t>b</w:t>
            </w:r>
            <w:r w:rsidRPr="008F7C6F">
              <w:rPr>
                <w:rFonts w:ascii="Times New Roman" w:hAnsi="Times New Roman"/>
                <w:color w:val="000000"/>
                <w:sz w:val="14"/>
              </w:rPr>
              <w:t xml:space="preserve"> </w:t>
            </w:r>
            <w:r w:rsidRPr="00797786">
              <w:rPr>
                <w:rFonts w:ascii="Times New Roman" w:hAnsi="Times New Roman"/>
                <w:color w:val="000000"/>
              </w:rPr>
              <w:t>+ I</w:t>
            </w:r>
            <w:r w:rsidR="00614B66" w:rsidRPr="00797786">
              <w:rPr>
                <w:rFonts w:ascii="Times New Roman" w:hAnsi="Times New Roman"/>
                <w:color w:val="000000"/>
              </w:rPr>
              <w:t>nterferón</w:t>
            </w:r>
            <w:r w:rsidRPr="00797786">
              <w:rPr>
                <w:rFonts w:ascii="Times New Roman" w:hAnsi="Times New Roman"/>
                <w:color w:val="000000"/>
                <w:vertAlign w:val="superscript"/>
              </w:rPr>
              <w:t>a</w:t>
            </w:r>
          </w:p>
        </w:tc>
      </w:tr>
      <w:tr w:rsidR="00D15122" w:rsidRPr="008F7C6F" w14:paraId="61645A48" w14:textId="77777777" w:rsidTr="007B5E36">
        <w:tc>
          <w:tcPr>
            <w:tcW w:w="4135" w:type="dxa"/>
          </w:tcPr>
          <w:p w14:paraId="4B7F8006" w14:textId="77777777" w:rsidR="00D15122" w:rsidRPr="00797786" w:rsidRDefault="009B0756" w:rsidP="007F6E1B">
            <w:pPr>
              <w:pStyle w:val="TableParagraph"/>
              <w:keepNext/>
              <w:rPr>
                <w:rFonts w:ascii="Times New Roman" w:eastAsia="Times New Roman" w:hAnsi="Times New Roman"/>
                <w:color w:val="000000"/>
              </w:rPr>
            </w:pPr>
            <w:r w:rsidRPr="00797786">
              <w:rPr>
                <w:rFonts w:ascii="Times New Roman" w:hAnsi="Times New Roman"/>
                <w:color w:val="000000"/>
              </w:rPr>
              <w:t>Fjöldi sjúklinga</w:t>
            </w:r>
          </w:p>
        </w:tc>
        <w:tc>
          <w:tcPr>
            <w:tcW w:w="4500" w:type="dxa"/>
            <w:gridSpan w:val="2"/>
          </w:tcPr>
          <w:p w14:paraId="755F3AEC" w14:textId="77777777" w:rsidR="00D15122" w:rsidRPr="00797786" w:rsidRDefault="009B0756" w:rsidP="00583644">
            <w:pPr>
              <w:pStyle w:val="TableParagraph"/>
              <w:keepNext/>
              <w:tabs>
                <w:tab w:val="left" w:pos="2342"/>
              </w:tabs>
              <w:jc w:val="center"/>
              <w:rPr>
                <w:rFonts w:ascii="Times New Roman" w:eastAsia="Times New Roman" w:hAnsi="Times New Roman"/>
                <w:color w:val="000000"/>
              </w:rPr>
            </w:pPr>
            <w:r w:rsidRPr="00797786">
              <w:rPr>
                <w:rFonts w:ascii="Times New Roman" w:hAnsi="Times New Roman"/>
                <w:color w:val="000000"/>
              </w:rPr>
              <w:t>322</w:t>
            </w:r>
            <w:r w:rsidRPr="00797786">
              <w:rPr>
                <w:rFonts w:ascii="Times New Roman" w:hAnsi="Times New Roman"/>
                <w:color w:val="000000"/>
              </w:rPr>
              <w:tab/>
              <w:t>327</w:t>
            </w:r>
          </w:p>
        </w:tc>
      </w:tr>
      <w:tr w:rsidR="00D15122" w:rsidRPr="008F7C6F" w14:paraId="32562287" w14:textId="77777777" w:rsidTr="007B5E36">
        <w:tc>
          <w:tcPr>
            <w:tcW w:w="4135" w:type="dxa"/>
          </w:tcPr>
          <w:p w14:paraId="61E86162" w14:textId="77777777" w:rsidR="00583644" w:rsidRPr="00797786" w:rsidRDefault="009B0756" w:rsidP="003E4A60">
            <w:pPr>
              <w:pStyle w:val="TableParagraph"/>
              <w:keepNext/>
              <w:spacing w:line="299" w:lineRule="auto"/>
              <w:ind w:right="1346" w:firstLine="1"/>
              <w:rPr>
                <w:rFonts w:ascii="Times New Roman" w:hAnsi="Times New Roman"/>
                <w:color w:val="000000"/>
              </w:rPr>
            </w:pPr>
            <w:r w:rsidRPr="00797786">
              <w:rPr>
                <w:rFonts w:ascii="Times New Roman" w:hAnsi="Times New Roman"/>
                <w:color w:val="000000"/>
              </w:rPr>
              <w:t>Lifun án versnunar sjúkdóms</w:t>
            </w:r>
          </w:p>
          <w:p w14:paraId="2AECD5A7" w14:textId="77777777" w:rsidR="006C0348" w:rsidRPr="00797786" w:rsidRDefault="009B0756" w:rsidP="00583644">
            <w:pPr>
              <w:pStyle w:val="TableParagraph"/>
              <w:keepNext/>
              <w:spacing w:line="299" w:lineRule="auto"/>
              <w:ind w:left="355" w:right="1346" w:firstLine="1"/>
              <w:rPr>
                <w:rFonts w:ascii="Times New Roman" w:hAnsi="Times New Roman"/>
                <w:color w:val="000000"/>
              </w:rPr>
            </w:pPr>
            <w:r w:rsidRPr="00797786">
              <w:rPr>
                <w:rFonts w:ascii="Times New Roman" w:hAnsi="Times New Roman"/>
                <w:color w:val="000000"/>
              </w:rPr>
              <w:t xml:space="preserve">Miðgildi (mánuðir) </w:t>
            </w:r>
          </w:p>
          <w:p w14:paraId="5ACD3478" w14:textId="77777777" w:rsidR="00D15122" w:rsidRPr="00797786" w:rsidRDefault="009B0756" w:rsidP="00583644">
            <w:pPr>
              <w:pStyle w:val="TableParagraph"/>
              <w:keepNext/>
              <w:spacing w:line="299" w:lineRule="auto"/>
              <w:ind w:left="355" w:right="1346"/>
              <w:rPr>
                <w:rFonts w:ascii="Times New Roman" w:eastAsia="Times New Roman" w:hAnsi="Times New Roman"/>
                <w:color w:val="000000"/>
              </w:rPr>
            </w:pPr>
            <w:r w:rsidRPr="00797786">
              <w:rPr>
                <w:rFonts w:ascii="Times New Roman" w:hAnsi="Times New Roman"/>
                <w:color w:val="000000"/>
              </w:rPr>
              <w:t>Áhættuhlutfall</w:t>
            </w:r>
          </w:p>
          <w:p w14:paraId="0D62C068" w14:textId="77777777" w:rsidR="00D15122" w:rsidRPr="00797786" w:rsidRDefault="009B0756" w:rsidP="00583644">
            <w:pPr>
              <w:pStyle w:val="TableParagraph"/>
              <w:keepNext/>
              <w:spacing w:line="228" w:lineRule="exact"/>
              <w:ind w:left="355"/>
              <w:rPr>
                <w:rFonts w:ascii="Times New Roman" w:eastAsia="Times New Roman" w:hAnsi="Times New Roman"/>
                <w:color w:val="000000"/>
              </w:rPr>
            </w:pPr>
            <w:r w:rsidRPr="00797786">
              <w:rPr>
                <w:rFonts w:ascii="Times New Roman" w:hAnsi="Times New Roman"/>
                <w:color w:val="000000"/>
              </w:rPr>
              <w:t>95% CI</w:t>
            </w:r>
          </w:p>
        </w:tc>
        <w:tc>
          <w:tcPr>
            <w:tcW w:w="4500" w:type="dxa"/>
            <w:gridSpan w:val="2"/>
          </w:tcPr>
          <w:p w14:paraId="207BFCF9" w14:textId="77777777" w:rsidR="00D15122" w:rsidRPr="00797786" w:rsidRDefault="00D15122" w:rsidP="007F6E1B">
            <w:pPr>
              <w:pStyle w:val="TableParagraph"/>
              <w:keepNext/>
              <w:rPr>
                <w:rFonts w:ascii="Times New Roman" w:eastAsia="Times New Roman" w:hAnsi="Times New Roman"/>
                <w:bCs/>
                <w:color w:val="000000"/>
              </w:rPr>
            </w:pPr>
          </w:p>
          <w:p w14:paraId="4FA48FDB" w14:textId="77777777" w:rsidR="00D15122" w:rsidRPr="00797786" w:rsidRDefault="009B0756" w:rsidP="00583644">
            <w:pPr>
              <w:pStyle w:val="TableParagraph"/>
              <w:keepNext/>
              <w:tabs>
                <w:tab w:val="left" w:pos="2342"/>
              </w:tabs>
              <w:jc w:val="center"/>
              <w:rPr>
                <w:rFonts w:ascii="Times New Roman" w:eastAsia="Times New Roman" w:hAnsi="Times New Roman"/>
                <w:color w:val="000000"/>
              </w:rPr>
            </w:pPr>
            <w:r w:rsidRPr="00797786">
              <w:rPr>
                <w:rFonts w:ascii="Times New Roman" w:hAnsi="Times New Roman"/>
                <w:color w:val="000000"/>
              </w:rPr>
              <w:t>5,4</w:t>
            </w:r>
            <w:r w:rsidRPr="00797786">
              <w:rPr>
                <w:rFonts w:ascii="Times New Roman" w:hAnsi="Times New Roman"/>
                <w:color w:val="000000"/>
              </w:rPr>
              <w:tab/>
              <w:t>10,2</w:t>
            </w:r>
          </w:p>
          <w:p w14:paraId="772FB59F" w14:textId="77777777" w:rsidR="00D15122" w:rsidRPr="00797786" w:rsidRDefault="009B0756" w:rsidP="007F6E1B">
            <w:pPr>
              <w:pStyle w:val="TableParagraph"/>
              <w:keepNext/>
              <w:jc w:val="center"/>
              <w:rPr>
                <w:rFonts w:ascii="Times New Roman" w:eastAsia="Times New Roman" w:hAnsi="Times New Roman"/>
                <w:color w:val="000000"/>
              </w:rPr>
            </w:pPr>
            <w:r w:rsidRPr="00797786">
              <w:rPr>
                <w:rFonts w:ascii="Times New Roman" w:hAnsi="Times New Roman"/>
                <w:color w:val="000000"/>
              </w:rPr>
              <w:t>0,63</w:t>
            </w:r>
          </w:p>
          <w:p w14:paraId="7C5798A2" w14:textId="77777777" w:rsidR="00D15122" w:rsidRPr="00797786" w:rsidRDefault="009B0756" w:rsidP="007F6E1B">
            <w:pPr>
              <w:pStyle w:val="TableParagraph"/>
              <w:keepNext/>
              <w:jc w:val="center"/>
              <w:rPr>
                <w:rFonts w:ascii="Times New Roman" w:eastAsia="Times New Roman" w:hAnsi="Times New Roman"/>
                <w:color w:val="000000"/>
              </w:rPr>
            </w:pPr>
            <w:r w:rsidRPr="00797786">
              <w:rPr>
                <w:rFonts w:ascii="Times New Roman" w:hAnsi="Times New Roman"/>
                <w:color w:val="000000"/>
              </w:rPr>
              <w:t>0,52, 0,75</w:t>
            </w:r>
          </w:p>
          <w:p w14:paraId="47877311" w14:textId="77777777" w:rsidR="00D15122" w:rsidRPr="00797786" w:rsidRDefault="009B0756" w:rsidP="007F6E1B">
            <w:pPr>
              <w:pStyle w:val="TableParagraph"/>
              <w:keepNext/>
              <w:ind w:right="1"/>
              <w:jc w:val="center"/>
              <w:rPr>
                <w:rFonts w:ascii="Times New Roman" w:eastAsia="Times New Roman" w:hAnsi="Times New Roman"/>
                <w:color w:val="000000"/>
              </w:rPr>
            </w:pPr>
            <w:r w:rsidRPr="00797786">
              <w:rPr>
                <w:rFonts w:ascii="Times New Roman" w:hAnsi="Times New Roman"/>
                <w:color w:val="000000"/>
              </w:rPr>
              <w:t>(p-gildi &lt; 0,0001)</w:t>
            </w:r>
          </w:p>
        </w:tc>
      </w:tr>
      <w:tr w:rsidR="00D15122" w:rsidRPr="008F7C6F" w14:paraId="66E4DD12" w14:textId="77777777" w:rsidTr="007B5E36">
        <w:tc>
          <w:tcPr>
            <w:tcW w:w="4135" w:type="dxa"/>
          </w:tcPr>
          <w:p w14:paraId="2D77563B" w14:textId="77777777" w:rsidR="00D15122" w:rsidRPr="00797786" w:rsidRDefault="009B0756" w:rsidP="007F6E1B">
            <w:pPr>
              <w:pStyle w:val="TableParagraph"/>
              <w:keepNext/>
              <w:spacing w:line="240" w:lineRule="exact"/>
              <w:ind w:right="135"/>
              <w:rPr>
                <w:rFonts w:ascii="Times New Roman" w:eastAsia="Times New Roman" w:hAnsi="Times New Roman"/>
                <w:color w:val="000000"/>
              </w:rPr>
            </w:pPr>
            <w:r w:rsidRPr="00797786">
              <w:rPr>
                <w:rFonts w:ascii="Times New Roman" w:hAnsi="Times New Roman"/>
                <w:color w:val="000000"/>
              </w:rPr>
              <w:t>Hlutlægt svörunarhlutfall (%) hjá sjúklingum með mælanlegan sjúkdóm</w:t>
            </w:r>
          </w:p>
          <w:p w14:paraId="5633F052" w14:textId="77777777" w:rsidR="00D15122" w:rsidRPr="00797786" w:rsidRDefault="009B0756" w:rsidP="00583644">
            <w:pPr>
              <w:pStyle w:val="TableParagraph"/>
              <w:keepNext/>
              <w:ind w:left="355"/>
              <w:rPr>
                <w:rFonts w:ascii="Times New Roman" w:eastAsia="Times New Roman" w:hAnsi="Times New Roman"/>
                <w:color w:val="000000"/>
              </w:rPr>
            </w:pPr>
            <w:r w:rsidRPr="00797786">
              <w:rPr>
                <w:rFonts w:ascii="Times New Roman" w:hAnsi="Times New Roman"/>
                <w:color w:val="000000"/>
              </w:rPr>
              <w:t>N</w:t>
            </w:r>
          </w:p>
          <w:p w14:paraId="2197604B" w14:textId="77777777" w:rsidR="00D15122" w:rsidRPr="00797786" w:rsidRDefault="009B0756" w:rsidP="00583644">
            <w:pPr>
              <w:pStyle w:val="TableParagraph"/>
              <w:keepNext/>
              <w:ind w:left="355"/>
              <w:rPr>
                <w:rFonts w:ascii="Times New Roman" w:eastAsia="Times New Roman" w:hAnsi="Times New Roman"/>
                <w:color w:val="000000"/>
              </w:rPr>
            </w:pPr>
            <w:r w:rsidRPr="00797786">
              <w:rPr>
                <w:rFonts w:ascii="Times New Roman" w:hAnsi="Times New Roman"/>
                <w:color w:val="000000"/>
              </w:rPr>
              <w:t>Svörunarhlutfall</w:t>
            </w:r>
          </w:p>
        </w:tc>
        <w:tc>
          <w:tcPr>
            <w:tcW w:w="4500" w:type="dxa"/>
            <w:gridSpan w:val="2"/>
          </w:tcPr>
          <w:p w14:paraId="4755E34E" w14:textId="77777777" w:rsidR="00D15122" w:rsidRPr="00797786" w:rsidRDefault="00D15122" w:rsidP="007F6E1B">
            <w:pPr>
              <w:pStyle w:val="TableParagraph"/>
              <w:keepNext/>
              <w:rPr>
                <w:rFonts w:ascii="Times New Roman" w:eastAsia="Times New Roman" w:hAnsi="Times New Roman"/>
                <w:bCs/>
                <w:color w:val="000000"/>
              </w:rPr>
            </w:pPr>
          </w:p>
          <w:p w14:paraId="44FDFACE" w14:textId="77777777" w:rsidR="00D15122" w:rsidRPr="00797786" w:rsidRDefault="00D15122" w:rsidP="007F6E1B">
            <w:pPr>
              <w:pStyle w:val="TableParagraph"/>
              <w:keepNext/>
              <w:rPr>
                <w:rFonts w:ascii="Times New Roman" w:eastAsia="Times New Roman" w:hAnsi="Times New Roman"/>
                <w:bCs/>
                <w:color w:val="000000"/>
              </w:rPr>
            </w:pPr>
          </w:p>
          <w:p w14:paraId="5E8B9803" w14:textId="77777777" w:rsidR="00D15122" w:rsidRPr="00797786" w:rsidRDefault="009B0756" w:rsidP="007F6E1B">
            <w:pPr>
              <w:pStyle w:val="TableParagraph"/>
              <w:keepNext/>
              <w:tabs>
                <w:tab w:val="left" w:pos="2339"/>
              </w:tabs>
              <w:jc w:val="center"/>
              <w:rPr>
                <w:rFonts w:ascii="Times New Roman" w:eastAsia="Times New Roman" w:hAnsi="Times New Roman"/>
                <w:color w:val="000000"/>
              </w:rPr>
            </w:pPr>
            <w:r w:rsidRPr="00797786">
              <w:rPr>
                <w:rFonts w:ascii="Times New Roman" w:hAnsi="Times New Roman"/>
                <w:color w:val="000000"/>
              </w:rPr>
              <w:t>289</w:t>
            </w:r>
            <w:r w:rsidRPr="00797786">
              <w:rPr>
                <w:rFonts w:ascii="Times New Roman" w:hAnsi="Times New Roman"/>
                <w:color w:val="000000"/>
              </w:rPr>
              <w:tab/>
              <w:t>306</w:t>
            </w:r>
          </w:p>
          <w:p w14:paraId="2C538980" w14:textId="77777777" w:rsidR="00054CB9" w:rsidRPr="00797786" w:rsidRDefault="009B0756" w:rsidP="00544E53">
            <w:pPr>
              <w:pStyle w:val="TableParagraph"/>
              <w:keepNext/>
              <w:tabs>
                <w:tab w:val="left" w:pos="2339"/>
              </w:tabs>
              <w:jc w:val="center"/>
              <w:rPr>
                <w:rFonts w:ascii="Times New Roman" w:eastAsia="Times New Roman" w:hAnsi="Times New Roman"/>
                <w:color w:val="000000"/>
              </w:rPr>
            </w:pPr>
            <w:r w:rsidRPr="00797786">
              <w:rPr>
                <w:rFonts w:ascii="Times New Roman" w:hAnsi="Times New Roman"/>
                <w:color w:val="000000"/>
              </w:rPr>
              <w:t>12,8%</w:t>
            </w:r>
            <w:r w:rsidRPr="00797786">
              <w:rPr>
                <w:rFonts w:ascii="Times New Roman" w:hAnsi="Times New Roman"/>
                <w:color w:val="000000"/>
              </w:rPr>
              <w:tab/>
              <w:t>31,4%</w:t>
            </w:r>
          </w:p>
          <w:p w14:paraId="1BCEC83F" w14:textId="77777777" w:rsidR="00D15122" w:rsidRPr="00797786" w:rsidRDefault="009B0756" w:rsidP="007F6E1B">
            <w:pPr>
              <w:pStyle w:val="TableParagraph"/>
              <w:keepNext/>
              <w:ind w:right="1"/>
              <w:jc w:val="center"/>
              <w:rPr>
                <w:rFonts w:ascii="Times New Roman" w:eastAsia="Times New Roman" w:hAnsi="Times New Roman"/>
                <w:color w:val="000000"/>
              </w:rPr>
            </w:pPr>
            <w:r w:rsidRPr="00797786">
              <w:rPr>
                <w:rFonts w:ascii="Times New Roman" w:hAnsi="Times New Roman"/>
                <w:color w:val="000000"/>
              </w:rPr>
              <w:t>(p-gildi &lt; 0,0001)</w:t>
            </w:r>
          </w:p>
        </w:tc>
      </w:tr>
      <w:tr w:rsidR="00583644" w:rsidRPr="008F7C6F" w14:paraId="700C9C8F" w14:textId="77777777" w:rsidTr="00D538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4152" w:type="dxa"/>
            <w:gridSpan w:val="2"/>
            <w:tcBorders>
              <w:top w:val="nil"/>
            </w:tcBorders>
            <w:shd w:val="clear" w:color="auto" w:fill="auto"/>
          </w:tcPr>
          <w:p w14:paraId="67942CE8" w14:textId="77777777" w:rsidR="00583644" w:rsidRPr="00797786" w:rsidRDefault="00583644" w:rsidP="00A542C9">
            <w:pPr>
              <w:widowControl/>
              <w:spacing w:line="316" w:lineRule="auto"/>
              <w:ind w:left="288" w:right="1952" w:hanging="185"/>
              <w:rPr>
                <w:rFonts w:ascii="Times New Roman" w:hAnsi="Times New Roman"/>
                <w:color w:val="000000"/>
                <w:spacing w:val="27"/>
              </w:rPr>
            </w:pPr>
            <w:r w:rsidRPr="00797786">
              <w:rPr>
                <w:rFonts w:ascii="Times New Roman" w:hAnsi="Times New Roman"/>
                <w:color w:val="000000"/>
                <w:spacing w:val="-1"/>
              </w:rPr>
              <w:t xml:space="preserve">Heildarlifun </w:t>
            </w:r>
          </w:p>
          <w:p w14:paraId="3A8BBB3D" w14:textId="77777777" w:rsidR="00583644" w:rsidRPr="00797786" w:rsidRDefault="00583644" w:rsidP="00A542C9">
            <w:pPr>
              <w:widowControl/>
              <w:spacing w:line="316" w:lineRule="auto"/>
              <w:ind w:left="288" w:right="1952" w:hanging="185"/>
              <w:rPr>
                <w:rFonts w:ascii="Times New Roman" w:eastAsia="Times New Roman" w:hAnsi="Times New Roman"/>
                <w:color w:val="000000"/>
              </w:rPr>
            </w:pPr>
            <w:r w:rsidRPr="00797786">
              <w:rPr>
                <w:rFonts w:ascii="Times New Roman" w:hAnsi="Times New Roman"/>
                <w:color w:val="000000"/>
              </w:rPr>
              <w:tab/>
            </w:r>
            <w:r w:rsidRPr="00797786">
              <w:rPr>
                <w:rFonts w:ascii="Times New Roman" w:hAnsi="Times New Roman"/>
                <w:color w:val="000000"/>
                <w:spacing w:val="-1"/>
              </w:rPr>
              <w:t>Miðgildi (mánuðir)</w:t>
            </w:r>
          </w:p>
          <w:p w14:paraId="1D9AEFC6" w14:textId="77777777" w:rsidR="00583644" w:rsidRPr="00797786" w:rsidRDefault="00583644" w:rsidP="00A542C9">
            <w:pPr>
              <w:widowControl/>
              <w:spacing w:line="280" w:lineRule="auto"/>
              <w:ind w:left="288" w:right="2378"/>
              <w:rPr>
                <w:rFonts w:ascii="Times New Roman" w:hAnsi="Times New Roman"/>
                <w:color w:val="000000"/>
                <w:spacing w:val="22"/>
              </w:rPr>
            </w:pPr>
            <w:r w:rsidRPr="00797786">
              <w:rPr>
                <w:rFonts w:ascii="Times New Roman" w:hAnsi="Times New Roman"/>
                <w:color w:val="000000"/>
                <w:spacing w:val="-1"/>
              </w:rPr>
              <w:t xml:space="preserve">Áhættuhlutfall </w:t>
            </w:r>
          </w:p>
          <w:p w14:paraId="5BED45E3" w14:textId="77777777" w:rsidR="00583644" w:rsidRPr="008F7C6F" w:rsidRDefault="00583644" w:rsidP="00B049B8">
            <w:pPr>
              <w:widowControl/>
              <w:spacing w:line="280" w:lineRule="auto"/>
              <w:ind w:left="288" w:right="2378"/>
              <w:rPr>
                <w:rFonts w:ascii="Times New Roman" w:eastAsia="Times New Roman" w:hAnsi="Times New Roman"/>
                <w:color w:val="000000"/>
                <w:sz w:val="25"/>
                <w:szCs w:val="25"/>
              </w:rPr>
            </w:pPr>
            <w:r w:rsidRPr="00797786">
              <w:rPr>
                <w:rFonts w:ascii="Times New Roman" w:hAnsi="Times New Roman"/>
                <w:color w:val="000000"/>
              </w:rPr>
              <w:t>95% CI</w:t>
            </w:r>
          </w:p>
        </w:tc>
        <w:tc>
          <w:tcPr>
            <w:tcW w:w="4488" w:type="dxa"/>
            <w:tcBorders>
              <w:top w:val="nil"/>
            </w:tcBorders>
            <w:shd w:val="clear" w:color="auto" w:fill="auto"/>
          </w:tcPr>
          <w:p w14:paraId="389EEFD4" w14:textId="77777777" w:rsidR="00583644" w:rsidRPr="00797786" w:rsidRDefault="00583644" w:rsidP="00A542C9">
            <w:pPr>
              <w:widowControl/>
              <w:tabs>
                <w:tab w:val="left" w:pos="2281"/>
              </w:tabs>
              <w:ind w:left="62"/>
              <w:jc w:val="center"/>
              <w:rPr>
                <w:rFonts w:ascii="Times New Roman" w:hAnsi="Times New Roman"/>
                <w:color w:val="000000"/>
              </w:rPr>
            </w:pPr>
          </w:p>
          <w:p w14:paraId="4463741A" w14:textId="77777777" w:rsidR="00583644" w:rsidRPr="00797786" w:rsidRDefault="00583644" w:rsidP="00A542C9">
            <w:pPr>
              <w:widowControl/>
              <w:tabs>
                <w:tab w:val="left" w:pos="2281"/>
              </w:tabs>
              <w:ind w:left="62"/>
              <w:jc w:val="center"/>
              <w:rPr>
                <w:rFonts w:ascii="Times New Roman" w:eastAsia="Times New Roman" w:hAnsi="Times New Roman"/>
                <w:color w:val="000000"/>
              </w:rPr>
            </w:pPr>
            <w:r w:rsidRPr="00797786">
              <w:rPr>
                <w:rFonts w:ascii="Times New Roman" w:hAnsi="Times New Roman"/>
                <w:color w:val="000000"/>
              </w:rPr>
              <w:t>21,3</w:t>
            </w:r>
            <w:r w:rsidRPr="00797786">
              <w:rPr>
                <w:rFonts w:ascii="Times New Roman" w:hAnsi="Times New Roman"/>
                <w:color w:val="000000"/>
              </w:rPr>
              <w:tab/>
              <w:t>23,3</w:t>
            </w:r>
          </w:p>
          <w:p w14:paraId="3669EC5A" w14:textId="77777777" w:rsidR="00583644" w:rsidRPr="00797786" w:rsidRDefault="00583644" w:rsidP="00A542C9">
            <w:pPr>
              <w:widowControl/>
              <w:ind w:left="2"/>
              <w:jc w:val="center"/>
              <w:rPr>
                <w:rFonts w:ascii="Times New Roman" w:eastAsia="Times New Roman" w:hAnsi="Times New Roman"/>
                <w:color w:val="000000"/>
              </w:rPr>
            </w:pPr>
            <w:r w:rsidRPr="00797786">
              <w:rPr>
                <w:rFonts w:ascii="Times New Roman" w:hAnsi="Times New Roman"/>
                <w:color w:val="000000"/>
              </w:rPr>
              <w:t>0,91</w:t>
            </w:r>
          </w:p>
          <w:p w14:paraId="189D098C" w14:textId="77777777" w:rsidR="00583644" w:rsidRPr="00797786" w:rsidRDefault="00583644" w:rsidP="00A542C9">
            <w:pPr>
              <w:widowControl/>
              <w:jc w:val="center"/>
              <w:rPr>
                <w:rFonts w:ascii="Times New Roman" w:eastAsia="Times New Roman" w:hAnsi="Times New Roman"/>
                <w:color w:val="000000"/>
              </w:rPr>
            </w:pPr>
            <w:r w:rsidRPr="00797786">
              <w:rPr>
                <w:rFonts w:ascii="Times New Roman" w:hAnsi="Times New Roman"/>
                <w:color w:val="000000"/>
              </w:rPr>
              <w:t>0,76; 1,10</w:t>
            </w:r>
          </w:p>
          <w:p w14:paraId="5B83F2F6" w14:textId="77777777" w:rsidR="00583644" w:rsidRPr="008F7C6F" w:rsidRDefault="00583644" w:rsidP="00B049B8">
            <w:pPr>
              <w:widowControl/>
              <w:jc w:val="center"/>
              <w:rPr>
                <w:rFonts w:ascii="Times New Roman" w:eastAsia="Times New Roman" w:hAnsi="Times New Roman"/>
                <w:color w:val="000000"/>
                <w:sz w:val="25"/>
                <w:szCs w:val="25"/>
              </w:rPr>
            </w:pPr>
            <w:r w:rsidRPr="00797786">
              <w:rPr>
                <w:rFonts w:ascii="Times New Roman" w:hAnsi="Times New Roman"/>
                <w:color w:val="000000"/>
                <w:spacing w:val="-1"/>
              </w:rPr>
              <w:t>(p-gildi 0,3360)</w:t>
            </w:r>
          </w:p>
        </w:tc>
      </w:tr>
    </w:tbl>
    <w:p w14:paraId="48C2B9A5" w14:textId="77777777" w:rsidR="006B6381" w:rsidRPr="008F7C6F" w:rsidRDefault="006B6381" w:rsidP="006B6381">
      <w:pPr>
        <w:spacing w:line="239" w:lineRule="exact"/>
        <w:ind w:left="270" w:hanging="270"/>
        <w:rPr>
          <w:rFonts w:ascii="Times New Roman" w:eastAsia="Times New Roman" w:hAnsi="Times New Roman"/>
          <w:color w:val="000000"/>
          <w:sz w:val="20"/>
          <w:szCs w:val="20"/>
        </w:rPr>
      </w:pPr>
      <w:r w:rsidRPr="00797786">
        <w:rPr>
          <w:rFonts w:ascii="Times New Roman" w:hAnsi="Times New Roman"/>
          <w:color w:val="000000"/>
          <w:vertAlign w:val="superscript"/>
        </w:rPr>
        <w:t>a</w:t>
      </w:r>
      <w:r w:rsidRPr="008F7C6F">
        <w:rPr>
          <w:rFonts w:ascii="Times New Roman" w:hAnsi="Times New Roman"/>
          <w:color w:val="000000"/>
          <w:sz w:val="13"/>
        </w:rPr>
        <w:t xml:space="preserve"> </w:t>
      </w:r>
      <w:r w:rsidRPr="008F7C6F">
        <w:rPr>
          <w:rFonts w:ascii="Times New Roman" w:hAnsi="Times New Roman"/>
          <w:color w:val="000000"/>
          <w:sz w:val="13"/>
        </w:rPr>
        <w:tab/>
      </w:r>
      <w:r w:rsidRPr="008F7C6F">
        <w:rPr>
          <w:rFonts w:ascii="Times New Roman" w:hAnsi="Times New Roman"/>
          <w:color w:val="000000"/>
          <w:sz w:val="20"/>
        </w:rPr>
        <w:t>Interferón alfa-2a 9 milljón a.e. þrisvar í viku</w:t>
      </w:r>
    </w:p>
    <w:p w14:paraId="7158C4E2" w14:textId="77777777" w:rsidR="006B6381" w:rsidRPr="008F7C6F" w:rsidRDefault="006B6381" w:rsidP="006B6381">
      <w:pPr>
        <w:ind w:left="270" w:hanging="270"/>
        <w:rPr>
          <w:rFonts w:ascii="Times New Roman" w:eastAsia="Times New Roman" w:hAnsi="Times New Roman"/>
          <w:color w:val="000000"/>
          <w:sz w:val="20"/>
          <w:szCs w:val="20"/>
        </w:rPr>
      </w:pPr>
      <w:r w:rsidRPr="00797786">
        <w:rPr>
          <w:rFonts w:ascii="Times New Roman" w:hAnsi="Times New Roman"/>
          <w:color w:val="000000"/>
          <w:vertAlign w:val="superscript"/>
        </w:rPr>
        <w:t>b</w:t>
      </w:r>
      <w:r w:rsidRPr="008F7C6F">
        <w:rPr>
          <w:rFonts w:ascii="Times New Roman" w:hAnsi="Times New Roman"/>
          <w:color w:val="000000"/>
          <w:sz w:val="13"/>
        </w:rPr>
        <w:t xml:space="preserve"> </w:t>
      </w:r>
      <w:r w:rsidRPr="008F7C6F">
        <w:rPr>
          <w:rFonts w:ascii="Times New Roman" w:hAnsi="Times New Roman"/>
          <w:color w:val="000000"/>
          <w:sz w:val="13"/>
        </w:rPr>
        <w:tab/>
      </w:r>
      <w:r w:rsidRPr="008F7C6F">
        <w:rPr>
          <w:rFonts w:ascii="Times New Roman" w:hAnsi="Times New Roman"/>
          <w:color w:val="000000"/>
          <w:sz w:val="20"/>
        </w:rPr>
        <w:t>Bevacízúmab 10 mg/kg á 2 vikna fresti</w:t>
      </w:r>
    </w:p>
    <w:p w14:paraId="2EDF07F2" w14:textId="77777777" w:rsidR="00583644" w:rsidRPr="008F7C6F" w:rsidRDefault="00583644" w:rsidP="007F6E1B">
      <w:pPr>
        <w:rPr>
          <w:rFonts w:ascii="Times New Roman" w:eastAsia="Times New Roman" w:hAnsi="Times New Roman"/>
          <w:color w:val="000000"/>
          <w:sz w:val="25"/>
          <w:szCs w:val="25"/>
        </w:rPr>
      </w:pPr>
    </w:p>
    <w:p w14:paraId="3D409B44" w14:textId="77777777" w:rsidR="00D15122" w:rsidRPr="00797786" w:rsidRDefault="00BC3A02" w:rsidP="007F6E1B">
      <w:pPr>
        <w:pStyle w:val="BodyText"/>
        <w:ind w:left="0" w:right="236"/>
        <w:rPr>
          <w:color w:val="000000"/>
        </w:rPr>
      </w:pPr>
      <w:r w:rsidRPr="00797786">
        <w:rPr>
          <w:color w:val="000000"/>
        </w:rPr>
        <w:t xml:space="preserve">Fjölbreytu Cox rannsóknaraðhvarfslíkan þar sem afturvirkt val var notað gaf til kynna að eftirfarandi grunnþættir um batahorfur tengdust eindregið lifun, hver svo sem meðferðin var: </w:t>
      </w:r>
      <w:r w:rsidR="009B0756" w:rsidRPr="00797786">
        <w:rPr>
          <w:color w:val="000000"/>
        </w:rPr>
        <w:t>kyn, fjöldi hvítkorna, blóðflögur, þyngdartap síðustu 6 mánuðina áður en rannsókn hófst, fjöldi staða með meinvörpum, summa lengsta þvermáls markvefskemmda, Motzer stig. Þegar búið var að aðlaga að þessum grunnþáttum varð áhættuhlutfall meðferðar 0,78 (95% CI [0,63;0,96], p</w:t>
      </w:r>
      <w:r w:rsidR="00316696" w:rsidRPr="00797786">
        <w:rPr>
          <w:color w:val="000000"/>
        </w:rPr>
        <w:t> </w:t>
      </w:r>
      <w:r w:rsidR="009B0756" w:rsidRPr="00797786">
        <w:rPr>
          <w:color w:val="000000"/>
        </w:rPr>
        <w:t>=</w:t>
      </w:r>
      <w:r w:rsidR="00316696" w:rsidRPr="00797786">
        <w:rPr>
          <w:color w:val="000000"/>
        </w:rPr>
        <w:t> </w:t>
      </w:r>
      <w:r w:rsidR="009B0756" w:rsidRPr="00797786">
        <w:rPr>
          <w:color w:val="000000"/>
        </w:rPr>
        <w:t>0,0219), sem gefur til kynna 22% minni hættu á dauða hjá sjúklingum í hópnum sem fékk bevacízúmab+interferón alfa-2a samanborið við hópinn sem fékk interferón alfa-2a.</w:t>
      </w:r>
    </w:p>
    <w:p w14:paraId="72915D10" w14:textId="77777777" w:rsidR="00965421" w:rsidRPr="00797786" w:rsidRDefault="00965421" w:rsidP="007F6E1B">
      <w:pPr>
        <w:rPr>
          <w:rFonts w:ascii="Times New Roman" w:eastAsia="Times New Roman" w:hAnsi="Times New Roman"/>
          <w:color w:val="000000"/>
        </w:rPr>
      </w:pPr>
    </w:p>
    <w:p w14:paraId="4DAC1517" w14:textId="08125EB6" w:rsidR="00D15122" w:rsidRPr="00797786" w:rsidRDefault="009B0756" w:rsidP="007F6E1B">
      <w:pPr>
        <w:pStyle w:val="BodyText"/>
        <w:ind w:left="0" w:right="157"/>
        <w:rPr>
          <w:color w:val="000000"/>
        </w:rPr>
      </w:pPr>
      <w:r w:rsidRPr="00797786">
        <w:rPr>
          <w:color w:val="000000"/>
        </w:rPr>
        <w:t xml:space="preserve">Níutíu og sjö (97) sjúklingar í hópnum sem fékk interferón alfa-2a og 131 sjúklingur í hópnum á bevacízúmabi minnkaði skammt interferón alfa-2a úr 9 milljónum a.e. í annaðhvort 6 eða 3 milljónir a.e. þrisvar í viku eins og skilgreint </w:t>
      </w:r>
      <w:r w:rsidR="004F704D" w:rsidRPr="00797786">
        <w:rPr>
          <w:color w:val="000000"/>
        </w:rPr>
        <w:t>hafði verið</w:t>
      </w:r>
      <w:r w:rsidRPr="00797786">
        <w:rPr>
          <w:color w:val="000000"/>
        </w:rPr>
        <w:t xml:space="preserve"> í rannsóknaráætluninni. Minnkun skammta interferón alfa-2a virtist ekki hafa áhrif á verkun samsetningarinnar bevacízúmabs og interferón alfa-2a miðað við hlutfall lifunar án versnunar sjúkdóms eins og sýnt er fram á í greiningu á undirhópi. </w:t>
      </w:r>
      <w:r w:rsidR="004F704D" w:rsidRPr="00797786">
        <w:rPr>
          <w:color w:val="000000"/>
        </w:rPr>
        <w:t>Sá</w:t>
      </w:r>
      <w:r w:rsidRPr="00797786">
        <w:rPr>
          <w:color w:val="000000"/>
        </w:rPr>
        <w:t xml:space="preserve"> 131 sjúklingur í bevacízúmab + interferón alfa-2a hópnum sem minnk</w:t>
      </w:r>
      <w:r w:rsidR="000D21A1" w:rsidRPr="00797786">
        <w:rPr>
          <w:color w:val="000000"/>
        </w:rPr>
        <w:t>aði</w:t>
      </w:r>
      <w:r w:rsidRPr="00797786">
        <w:rPr>
          <w:color w:val="000000"/>
        </w:rPr>
        <w:t xml:space="preserve"> og viðhél</w:t>
      </w:r>
      <w:r w:rsidR="000D21A1" w:rsidRPr="00797786">
        <w:rPr>
          <w:color w:val="000000"/>
        </w:rPr>
        <w:t>t</w:t>
      </w:r>
      <w:r w:rsidRPr="00797786">
        <w:rPr>
          <w:color w:val="000000"/>
        </w:rPr>
        <w:t xml:space="preserve"> interferón alfa-2a skammti í 6 eða 3 milljón a.e. meðan á rannsókninni stóð, sýndi eftir 6, 12 og 18 mánuði hlutfall </w:t>
      </w:r>
      <w:r w:rsidR="003D4A1F" w:rsidRPr="00797786">
        <w:rPr>
          <w:color w:val="000000"/>
        </w:rPr>
        <w:t xml:space="preserve">lifunar </w:t>
      </w:r>
      <w:r w:rsidRPr="00797786">
        <w:rPr>
          <w:color w:val="000000"/>
        </w:rPr>
        <w:t xml:space="preserve">án versnunar sjúkdóms sem nam 73, 52 og 21% í </w:t>
      </w:r>
      <w:r w:rsidR="00464912">
        <w:rPr>
          <w:color w:val="000000"/>
        </w:rPr>
        <w:t>sömu</w:t>
      </w:r>
      <w:r w:rsidRPr="00797786">
        <w:rPr>
          <w:color w:val="000000"/>
        </w:rPr>
        <w:t xml:space="preserve"> röð, samanborið við 61, 43 og 17% í sjúklingahópnum í heild sem fékk bevacízúmab + interferón alfa-2a.</w:t>
      </w:r>
    </w:p>
    <w:p w14:paraId="5DB1EAF2" w14:textId="77777777" w:rsidR="00D15122" w:rsidRPr="00797786" w:rsidRDefault="00D15122" w:rsidP="007F6E1B">
      <w:pPr>
        <w:rPr>
          <w:rFonts w:ascii="Times New Roman" w:eastAsia="Times New Roman" w:hAnsi="Times New Roman"/>
          <w:color w:val="000000"/>
        </w:rPr>
      </w:pPr>
    </w:p>
    <w:p w14:paraId="0D8F2CB8" w14:textId="77777777" w:rsidR="00D15122" w:rsidRPr="00797786" w:rsidRDefault="009B0756" w:rsidP="00022F45">
      <w:pPr>
        <w:keepNext/>
        <w:rPr>
          <w:rFonts w:ascii="Times New Roman" w:eastAsia="Times New Roman" w:hAnsi="Times New Roman"/>
          <w:color w:val="000000"/>
        </w:rPr>
      </w:pPr>
      <w:r w:rsidRPr="00797786">
        <w:rPr>
          <w:rFonts w:ascii="Times New Roman" w:hAnsi="Times New Roman"/>
          <w:i/>
          <w:color w:val="000000"/>
        </w:rPr>
        <w:t>AVF2938</w:t>
      </w:r>
    </w:p>
    <w:p w14:paraId="48B34A69" w14:textId="77777777" w:rsidR="00D15122" w:rsidRPr="00797786" w:rsidRDefault="009B0756" w:rsidP="007F6E1B">
      <w:pPr>
        <w:pStyle w:val="BodyText"/>
        <w:ind w:left="0" w:right="137"/>
        <w:rPr>
          <w:color w:val="000000"/>
        </w:rPr>
      </w:pPr>
      <w:r w:rsidRPr="00797786">
        <w:rPr>
          <w:color w:val="000000"/>
        </w:rPr>
        <w:t xml:space="preserve">Þetta var slembiröðuð, tvíblind, II. stigs klínísk rannsókn þar sem rannsakað var bevacízúmab 10 mg/kg á 2 vikna fresti og sami skammtur af bevacízúmabi ásamt 150 mg af erlótínibi á dag hjá sjúklingum með nýrnafrumukrabbamein með meinvörpum. Samtals 104 sjúklingum </w:t>
      </w:r>
      <w:r w:rsidR="003D4A1F" w:rsidRPr="00797786">
        <w:rPr>
          <w:color w:val="000000"/>
        </w:rPr>
        <w:t xml:space="preserve">var </w:t>
      </w:r>
      <w:r w:rsidRPr="00797786">
        <w:rPr>
          <w:color w:val="000000"/>
        </w:rPr>
        <w:t>slembiraðað á meðferð í rannsókninni, 53 fengu bevacízúmab 10 mg/kg á 2 vikna fresti auk lyfleysu og 51 fékk bevacízúmab 10 mg/kg á 2 vikna fresti auk erlótínibs 150 mg á dag. Í greiningu á aðalendapunkti kom ekki fram neinn munur á hópnum sem fékk bevacízúmab + lyfleysu og hópnum sem fékk bevacízúmab + erlótínib (miðgildistími lifunar án versnunar sjúkdóms 8,5 á móti 9,9 mánuðum). Sjö sjúklingar úr hvorum hópi voru með hlutlæga svörun. Það að bæta erlótínibi við bevacízúmab bætti ekki heildarlifun (áhættuhlutfall</w:t>
      </w:r>
      <w:r w:rsidR="00316696" w:rsidRPr="00797786">
        <w:rPr>
          <w:color w:val="000000"/>
        </w:rPr>
        <w:t> </w:t>
      </w:r>
      <w:r w:rsidRPr="00797786">
        <w:rPr>
          <w:color w:val="000000"/>
        </w:rPr>
        <w:t>=</w:t>
      </w:r>
      <w:r w:rsidR="00316696" w:rsidRPr="00797786">
        <w:rPr>
          <w:color w:val="000000"/>
        </w:rPr>
        <w:t> </w:t>
      </w:r>
      <w:r w:rsidRPr="00797786">
        <w:rPr>
          <w:color w:val="000000"/>
        </w:rPr>
        <w:t>1,764; p</w:t>
      </w:r>
      <w:r w:rsidR="00316696" w:rsidRPr="00797786">
        <w:rPr>
          <w:color w:val="000000"/>
        </w:rPr>
        <w:t> </w:t>
      </w:r>
      <w:r w:rsidRPr="00797786">
        <w:rPr>
          <w:color w:val="000000"/>
        </w:rPr>
        <w:t>=</w:t>
      </w:r>
      <w:r w:rsidR="00316696" w:rsidRPr="00797786">
        <w:rPr>
          <w:color w:val="000000"/>
        </w:rPr>
        <w:t> </w:t>
      </w:r>
      <w:r w:rsidRPr="00797786">
        <w:rPr>
          <w:color w:val="000000"/>
        </w:rPr>
        <w:t>0,1789), tímalengd hlutlægrar svörunar (6,7 á móti 9,1 mánuði) eða tíma fram að versnun einkenna (áhættuhlutfall = 1,172; p</w:t>
      </w:r>
      <w:r w:rsidR="00316696" w:rsidRPr="00797786">
        <w:rPr>
          <w:color w:val="000000"/>
        </w:rPr>
        <w:t> </w:t>
      </w:r>
      <w:r w:rsidRPr="00797786">
        <w:rPr>
          <w:color w:val="000000"/>
        </w:rPr>
        <w:t>=</w:t>
      </w:r>
      <w:r w:rsidR="00316696" w:rsidRPr="00797786">
        <w:rPr>
          <w:color w:val="000000"/>
        </w:rPr>
        <w:t> </w:t>
      </w:r>
      <w:r w:rsidRPr="00797786">
        <w:rPr>
          <w:color w:val="000000"/>
        </w:rPr>
        <w:t>0,5076).</w:t>
      </w:r>
    </w:p>
    <w:p w14:paraId="213A877F" w14:textId="77777777" w:rsidR="00D15122" w:rsidRPr="00797786" w:rsidRDefault="00D15122" w:rsidP="007F6E1B">
      <w:pPr>
        <w:rPr>
          <w:rFonts w:ascii="Times New Roman" w:eastAsia="Times New Roman" w:hAnsi="Times New Roman"/>
          <w:color w:val="000000"/>
        </w:rPr>
      </w:pPr>
    </w:p>
    <w:p w14:paraId="5D6CD572" w14:textId="77777777" w:rsidR="00D15122" w:rsidRPr="00797786" w:rsidRDefault="009B0756" w:rsidP="00022F45">
      <w:pPr>
        <w:keepNext/>
        <w:spacing w:line="252" w:lineRule="exact"/>
        <w:rPr>
          <w:rFonts w:ascii="Times New Roman" w:eastAsia="Times New Roman" w:hAnsi="Times New Roman"/>
          <w:color w:val="000000"/>
        </w:rPr>
      </w:pPr>
      <w:r w:rsidRPr="00797786">
        <w:rPr>
          <w:rFonts w:ascii="Times New Roman" w:hAnsi="Times New Roman"/>
          <w:i/>
          <w:color w:val="000000"/>
        </w:rPr>
        <w:t>AVF0890</w:t>
      </w:r>
    </w:p>
    <w:p w14:paraId="33456D1A" w14:textId="2349C053" w:rsidR="009A2712" w:rsidRPr="00797786" w:rsidRDefault="009B0756" w:rsidP="009A2712">
      <w:pPr>
        <w:pStyle w:val="BodyText"/>
        <w:ind w:left="0" w:right="207"/>
        <w:rPr>
          <w:color w:val="000000"/>
        </w:rPr>
      </w:pPr>
      <w:r w:rsidRPr="00797786">
        <w:rPr>
          <w:color w:val="000000"/>
        </w:rPr>
        <w:t xml:space="preserve">Þetta var slembiröðuð, tvíblind, II. stigs klínísk rannsókn þar sem verkun og öryggi bevacízúmabs var borið saman við lyfleysu. Samtals 116 sjúklingum </w:t>
      </w:r>
      <w:r w:rsidR="003D4A1F" w:rsidRPr="00797786">
        <w:rPr>
          <w:color w:val="000000"/>
        </w:rPr>
        <w:t xml:space="preserve">var </w:t>
      </w:r>
      <w:r w:rsidRPr="00797786">
        <w:rPr>
          <w:color w:val="000000"/>
        </w:rPr>
        <w:t>slembiraðað á meðferð með bevacízúmabi 3 mg/kg á 2 vikna fresti (n</w:t>
      </w:r>
      <w:r w:rsidR="009D197B">
        <w:rPr>
          <w:color w:val="000000"/>
        </w:rPr>
        <w:t> </w:t>
      </w:r>
      <w:r w:rsidRPr="00797786">
        <w:rPr>
          <w:color w:val="000000"/>
        </w:rPr>
        <w:t>=</w:t>
      </w:r>
      <w:r w:rsidR="009D197B">
        <w:rPr>
          <w:color w:val="000000"/>
        </w:rPr>
        <w:t> </w:t>
      </w:r>
      <w:r w:rsidRPr="00797786">
        <w:rPr>
          <w:color w:val="000000"/>
        </w:rPr>
        <w:t>39), 10 mg/kg á 2 vikna fresti; (n</w:t>
      </w:r>
      <w:r w:rsidR="009D197B">
        <w:rPr>
          <w:color w:val="000000"/>
        </w:rPr>
        <w:t> </w:t>
      </w:r>
      <w:r w:rsidRPr="00797786">
        <w:rPr>
          <w:color w:val="000000"/>
        </w:rPr>
        <w:t>=</w:t>
      </w:r>
      <w:r w:rsidR="009D197B">
        <w:rPr>
          <w:color w:val="000000"/>
        </w:rPr>
        <w:t> </w:t>
      </w:r>
      <w:r w:rsidRPr="00797786">
        <w:rPr>
          <w:color w:val="000000"/>
        </w:rPr>
        <w:t xml:space="preserve">37) eða lyfleysu </w:t>
      </w:r>
      <w:r w:rsidRPr="00797786">
        <w:rPr>
          <w:color w:val="000000"/>
        </w:rPr>
        <w:lastRenderedPageBreak/>
        <w:t>(n</w:t>
      </w:r>
      <w:r w:rsidR="009D197B">
        <w:rPr>
          <w:color w:val="000000"/>
        </w:rPr>
        <w:t> </w:t>
      </w:r>
      <w:r w:rsidRPr="00797786">
        <w:rPr>
          <w:color w:val="000000"/>
        </w:rPr>
        <w:t>=</w:t>
      </w:r>
      <w:r w:rsidR="009D197B">
        <w:rPr>
          <w:color w:val="000000"/>
        </w:rPr>
        <w:t> </w:t>
      </w:r>
      <w:r w:rsidRPr="00797786">
        <w:rPr>
          <w:color w:val="000000"/>
        </w:rPr>
        <w:t>40). Í bráðabirgðagreiningu kom fram marktæk lenging á tíma fram að versnun sjúkdóms í 10 mg/kg hópnum samanborið við lyfleysuhópinn (áhættuhlutfall 2,55; p</w:t>
      </w:r>
      <w:r w:rsidR="00316696" w:rsidRPr="00797786">
        <w:rPr>
          <w:color w:val="000000"/>
        </w:rPr>
        <w:t> </w:t>
      </w:r>
      <w:r w:rsidRPr="00797786">
        <w:rPr>
          <w:color w:val="000000"/>
        </w:rPr>
        <w:t>&lt; 0,001). Það var lítill munur, á mörkum þess að vera marktækur, á tíma fram að versnun sjúkdóms í 3 mg/kg hópnum og lyfleysuhópnum (áhættuhlutfall 1,26; p</w:t>
      </w:r>
      <w:r w:rsidR="00316696" w:rsidRPr="00797786">
        <w:rPr>
          <w:color w:val="000000"/>
        </w:rPr>
        <w:t> =</w:t>
      </w:r>
      <w:r w:rsidRPr="00797786">
        <w:rPr>
          <w:color w:val="000000"/>
        </w:rPr>
        <w:t> 0,053). Fjórir sjúklingar voru með hlutlæga (að hluta) sjúkdómssvörun og höfðu þeir allir fengið 10 mg/kg skammt af bevacízúmabi; hlutlægt svörunarhlutfall fyrir 10 mg/kg skammtinn var 10%.</w:t>
      </w:r>
    </w:p>
    <w:p w14:paraId="09774D80" w14:textId="77777777" w:rsidR="009A2712" w:rsidRPr="00797786" w:rsidRDefault="009A2712" w:rsidP="009A2712">
      <w:pPr>
        <w:rPr>
          <w:rFonts w:ascii="Times New Roman" w:eastAsia="Times New Roman" w:hAnsi="Times New Roman"/>
          <w:color w:val="000000"/>
        </w:rPr>
      </w:pPr>
    </w:p>
    <w:p w14:paraId="40E4CCD1" w14:textId="77777777" w:rsidR="009A2712" w:rsidRPr="00797786" w:rsidRDefault="009A2712" w:rsidP="009A2712">
      <w:pPr>
        <w:keepNext/>
        <w:widowControl/>
        <w:autoSpaceDE w:val="0"/>
        <w:autoSpaceDN w:val="0"/>
        <w:adjustRightInd w:val="0"/>
        <w:rPr>
          <w:rFonts w:ascii="Times New Roman" w:hAnsi="Times New Roman"/>
          <w:color w:val="000000"/>
          <w:u w:val="single"/>
          <w:lang w:eastAsia="da-DK" w:bidi="ar-SA"/>
        </w:rPr>
      </w:pPr>
      <w:r w:rsidRPr="00797786">
        <w:rPr>
          <w:rFonts w:ascii="Times New Roman" w:hAnsi="Times New Roman"/>
          <w:i/>
          <w:iCs/>
          <w:color w:val="000000"/>
          <w:u w:val="single"/>
          <w:lang w:eastAsia="da-DK" w:bidi="ar-SA"/>
        </w:rPr>
        <w:t xml:space="preserve">Þekjufrumukrabbamein í eggjastokkum, krabbamein í eggjaleiðurum og krabbamein í lífhimnu </w:t>
      </w:r>
    </w:p>
    <w:p w14:paraId="249232F0" w14:textId="77777777" w:rsidR="009A2712" w:rsidRPr="00797786" w:rsidRDefault="009A2712" w:rsidP="009A2712">
      <w:pPr>
        <w:keepNext/>
        <w:widowControl/>
        <w:autoSpaceDE w:val="0"/>
        <w:autoSpaceDN w:val="0"/>
        <w:adjustRightInd w:val="0"/>
        <w:rPr>
          <w:rFonts w:ascii="Times New Roman" w:hAnsi="Times New Roman"/>
          <w:i/>
          <w:iCs/>
          <w:color w:val="000000"/>
          <w:lang w:eastAsia="da-DK" w:bidi="ar-SA"/>
        </w:rPr>
      </w:pPr>
    </w:p>
    <w:p w14:paraId="17B8DFD5"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i/>
          <w:iCs/>
          <w:color w:val="000000"/>
          <w:lang w:eastAsia="da-DK" w:bidi="ar-SA"/>
        </w:rPr>
        <w:t xml:space="preserve">Upphafsmeðferð við krabbameini í eggjastokkum </w:t>
      </w:r>
    </w:p>
    <w:p w14:paraId="2A6F9C29"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p>
    <w:p w14:paraId="16C6AA10"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Öryggi og verkun upphafsmeðferðar með </w:t>
      </w:r>
      <w:r w:rsidRPr="00797786">
        <w:rPr>
          <w:rFonts w:ascii="Times New Roman" w:hAnsi="Times New Roman"/>
          <w:color w:val="000000"/>
          <w:lang w:eastAsia="da-DK"/>
        </w:rPr>
        <w:t>bevacízúmabi</w:t>
      </w:r>
      <w:r w:rsidRPr="00797786">
        <w:rPr>
          <w:rFonts w:ascii="Times New Roman" w:hAnsi="Times New Roman"/>
          <w:color w:val="000000"/>
          <w:lang w:eastAsia="da-DK" w:bidi="ar-SA"/>
        </w:rPr>
        <w:t xml:space="preserve"> hjá sjúklingum með þekjufrumukrabbamein í eggjastokkum, krabbamein í eggjaleiðurum og krabbamein í lífhimnu var rannsakað í tveimur III. stigs rannsóknum (GOG-0218 og BO17707), þar sem lagt var mat á áhrif þess að bæta </w:t>
      </w:r>
      <w:r w:rsidRPr="00797786">
        <w:rPr>
          <w:rFonts w:ascii="Times New Roman" w:hAnsi="Times New Roman"/>
          <w:color w:val="000000"/>
          <w:lang w:eastAsia="da-DK"/>
        </w:rPr>
        <w:t>bevacízúmabi</w:t>
      </w:r>
      <w:r w:rsidRPr="00797786">
        <w:rPr>
          <w:rFonts w:ascii="Times New Roman" w:hAnsi="Times New Roman"/>
          <w:color w:val="000000"/>
          <w:lang w:eastAsia="da-DK" w:bidi="ar-SA"/>
        </w:rPr>
        <w:t xml:space="preserve"> við meðferð með carboplatíni og paklítaxeli, borið saman við hin krabbameinslyfin eingöngu. </w:t>
      </w:r>
    </w:p>
    <w:p w14:paraId="5E76E122" w14:textId="77777777" w:rsidR="009A2712" w:rsidRPr="00797786" w:rsidRDefault="009A2712" w:rsidP="009A2712">
      <w:pPr>
        <w:widowControl/>
        <w:autoSpaceDE w:val="0"/>
        <w:autoSpaceDN w:val="0"/>
        <w:adjustRightInd w:val="0"/>
        <w:rPr>
          <w:rFonts w:ascii="Times New Roman" w:hAnsi="Times New Roman"/>
          <w:i/>
          <w:iCs/>
          <w:color w:val="000000"/>
          <w:lang w:eastAsia="da-DK" w:bidi="ar-SA"/>
        </w:rPr>
      </w:pPr>
    </w:p>
    <w:p w14:paraId="11A7AD78"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i/>
          <w:iCs/>
          <w:color w:val="000000"/>
          <w:lang w:eastAsia="da-DK" w:bidi="ar-SA"/>
        </w:rPr>
        <w:t xml:space="preserve">GOG-0218 </w:t>
      </w:r>
    </w:p>
    <w:p w14:paraId="68B69F72"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GOG-0218 rannsóknin var III. stigs, fjölsetra, slembiröðuð, tvíblind þriggja hópa rannsókn með samanburði við lyfleysu, þar sem lagt var mat á áhrif þess að bæta </w:t>
      </w:r>
      <w:r w:rsidRPr="00797786">
        <w:rPr>
          <w:rFonts w:ascii="Times New Roman" w:hAnsi="Times New Roman"/>
          <w:color w:val="000000"/>
          <w:lang w:eastAsia="da-DK"/>
        </w:rPr>
        <w:t>bevacízúmabi</w:t>
      </w:r>
      <w:r w:rsidRPr="00797786">
        <w:rPr>
          <w:rFonts w:ascii="Times New Roman" w:hAnsi="Times New Roman"/>
          <w:color w:val="000000"/>
          <w:lang w:eastAsia="da-DK" w:bidi="ar-SA"/>
        </w:rPr>
        <w:t xml:space="preserve"> við samþykkta krabbameinslyfjameðferð (carboplatín og paklítaxel) hjá sjúklingum með langt gengið þekjufrumukrabbamein í eggjastokkum, krabbamein í eggjaleiðurum eða krabbamein í lífhimnu (stig IIIB, IIIC og IV samkvæmt FIGO-stigun frá 1988). </w:t>
      </w:r>
    </w:p>
    <w:p w14:paraId="410FC3DD"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14D9BAE6"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Sjúklingar sem áður höfðu fengið meðferð með bevacízúmabi, sjúklingar sem áður höfðu fengið altæka (systemic) meðferð við krabbameini í eggjastokkum (t.d. krabbameinslyfjameðferð, meðferð með einstofna mótefnum, meðferð með týrosín kínasa hemlum eða hormónameðferð) og sjúklingar sem áður höfðu fengið geislameðferð á kviðarhol eða mjaðmargrind voru útilokaðir frá þátttöku í rannsókninni. </w:t>
      </w:r>
    </w:p>
    <w:p w14:paraId="7FE3B336"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5D5F1E85"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Alls var 1.873</w:t>
      </w:r>
      <w:r w:rsidR="00316696" w:rsidRPr="00797786">
        <w:rPr>
          <w:rFonts w:ascii="Times New Roman" w:hAnsi="Times New Roman"/>
          <w:color w:val="000000"/>
          <w:lang w:eastAsia="da-DK" w:bidi="ar-SA"/>
        </w:rPr>
        <w:t> </w:t>
      </w:r>
      <w:r w:rsidRPr="00797786">
        <w:rPr>
          <w:rFonts w:ascii="Times New Roman" w:hAnsi="Times New Roman"/>
          <w:color w:val="000000"/>
          <w:lang w:eastAsia="da-DK" w:bidi="ar-SA"/>
        </w:rPr>
        <w:t xml:space="preserve">sjúklingum slembiraðað í jöfnum hlutföllum í eftirtalda þrjá hópa: </w:t>
      </w:r>
    </w:p>
    <w:p w14:paraId="2522B08E"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p>
    <w:p w14:paraId="3EDC0211"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CPP hópur: Fimm lotur af lyfleysu (hófst í meðferðarlotu</w:t>
      </w:r>
      <w:r w:rsidR="00316696" w:rsidRPr="00797786">
        <w:rPr>
          <w:rFonts w:ascii="Times New Roman" w:hAnsi="Times New Roman"/>
          <w:color w:val="000000"/>
          <w:lang w:eastAsia="da-DK" w:bidi="ar-SA"/>
        </w:rPr>
        <w:t> </w:t>
      </w:r>
      <w:r w:rsidRPr="00797786">
        <w:rPr>
          <w:rFonts w:ascii="Times New Roman" w:hAnsi="Times New Roman"/>
          <w:color w:val="000000"/>
          <w:lang w:eastAsia="da-DK" w:bidi="ar-SA"/>
        </w:rPr>
        <w:t>2) ásamt carboplatíni (AUC 6) og paklítaxeli (175 mg/m</w:t>
      </w:r>
      <w:r w:rsidRPr="00797786">
        <w:rPr>
          <w:rFonts w:ascii="Times New Roman" w:hAnsi="Times New Roman"/>
          <w:color w:val="000000"/>
          <w:vertAlign w:val="superscript"/>
          <w:lang w:eastAsia="da-DK" w:bidi="ar-SA"/>
        </w:rPr>
        <w:t>2</w:t>
      </w:r>
      <w:r w:rsidRPr="00797786">
        <w:rPr>
          <w:rFonts w:ascii="Times New Roman" w:hAnsi="Times New Roman"/>
          <w:color w:val="000000"/>
          <w:lang w:eastAsia="da-DK" w:bidi="ar-SA"/>
        </w:rPr>
        <w:t xml:space="preserve">) í 6 meðferðarlotum, fylgt eftir með lyfleysu einni sér þannig að heildarmeðferðarlengd var 15 mánuðir. </w:t>
      </w:r>
    </w:p>
    <w:p w14:paraId="19480EC9"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CPB15 hópur: Fimm lotur af Zirabev (15 mg/kg á þriggja vikna fresti, hófst í meðferðarlotu</w:t>
      </w:r>
      <w:r w:rsidR="00316696" w:rsidRPr="00797786">
        <w:rPr>
          <w:rFonts w:ascii="Times New Roman" w:hAnsi="Times New Roman"/>
          <w:color w:val="000000"/>
          <w:lang w:eastAsia="da-DK" w:bidi="ar-SA"/>
        </w:rPr>
        <w:t> </w:t>
      </w:r>
      <w:r w:rsidRPr="00797786">
        <w:rPr>
          <w:rFonts w:ascii="Times New Roman" w:hAnsi="Times New Roman"/>
          <w:color w:val="000000"/>
          <w:lang w:eastAsia="da-DK" w:bidi="ar-SA"/>
        </w:rPr>
        <w:t>2) ásamt carboplatíni (AUC 6) og paklítaxeli (175 mg/m</w:t>
      </w:r>
      <w:r w:rsidRPr="00797786">
        <w:rPr>
          <w:rFonts w:ascii="Times New Roman" w:hAnsi="Times New Roman"/>
          <w:color w:val="000000"/>
          <w:vertAlign w:val="superscript"/>
          <w:lang w:eastAsia="da-DK" w:bidi="ar-SA"/>
        </w:rPr>
        <w:t>2</w:t>
      </w:r>
      <w:r w:rsidRPr="00797786">
        <w:rPr>
          <w:rFonts w:ascii="Times New Roman" w:hAnsi="Times New Roman"/>
          <w:color w:val="000000"/>
          <w:lang w:eastAsia="da-DK" w:bidi="ar-SA"/>
        </w:rPr>
        <w:t xml:space="preserve">) í 6 meðferðarlotum, fylgt eftir með lyfleysu einni sér þannig að heildarmeðferðarlengd var 15 mánuðir. </w:t>
      </w:r>
    </w:p>
    <w:p w14:paraId="7C6BE8DE" w14:textId="77777777" w:rsidR="009A2712" w:rsidRPr="00797786" w:rsidRDefault="009A2712" w:rsidP="009A2712">
      <w:pPr>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 xml:space="preserve">CPB15+ hópur: Fimm lotur af </w:t>
      </w:r>
      <w:r w:rsidRPr="00797786">
        <w:rPr>
          <w:rFonts w:ascii="Times New Roman" w:hAnsi="Times New Roman"/>
          <w:color w:val="000000"/>
          <w:lang w:eastAsia="da-DK"/>
        </w:rPr>
        <w:t>bevacízúmabi</w:t>
      </w:r>
      <w:r w:rsidRPr="00797786">
        <w:rPr>
          <w:rFonts w:ascii="Times New Roman" w:hAnsi="Times New Roman"/>
          <w:color w:val="000000"/>
          <w:lang w:eastAsia="da-DK" w:bidi="ar-SA"/>
        </w:rPr>
        <w:t xml:space="preserve"> (15 mg/kg á þriggja vikna fresti, hófst í meðferðarlotu</w:t>
      </w:r>
      <w:r w:rsidR="00316696" w:rsidRPr="00797786">
        <w:rPr>
          <w:rFonts w:ascii="Times New Roman" w:hAnsi="Times New Roman"/>
          <w:color w:val="000000"/>
          <w:lang w:eastAsia="da-DK" w:bidi="ar-SA"/>
        </w:rPr>
        <w:t> </w:t>
      </w:r>
      <w:r w:rsidRPr="00797786">
        <w:rPr>
          <w:rFonts w:ascii="Times New Roman" w:hAnsi="Times New Roman"/>
          <w:color w:val="000000"/>
          <w:lang w:eastAsia="da-DK" w:bidi="ar-SA"/>
        </w:rPr>
        <w:t>2) ásamt carboplatíni (AUC 6) og paklítaxeli (175 mg/m</w:t>
      </w:r>
      <w:r w:rsidRPr="00797786">
        <w:rPr>
          <w:rFonts w:ascii="Times New Roman" w:hAnsi="Times New Roman"/>
          <w:color w:val="000000"/>
          <w:vertAlign w:val="superscript"/>
          <w:lang w:eastAsia="da-DK" w:bidi="ar-SA"/>
        </w:rPr>
        <w:t>2</w:t>
      </w:r>
      <w:r w:rsidRPr="00797786">
        <w:rPr>
          <w:rFonts w:ascii="Times New Roman" w:hAnsi="Times New Roman"/>
          <w:color w:val="000000"/>
          <w:lang w:eastAsia="da-DK" w:bidi="ar-SA"/>
        </w:rPr>
        <w:t xml:space="preserve">) í 6 meðferðarlotum, fylgt eftir með </w:t>
      </w:r>
      <w:r w:rsidRPr="00797786">
        <w:rPr>
          <w:rFonts w:ascii="Times New Roman" w:hAnsi="Times New Roman"/>
          <w:color w:val="000000"/>
          <w:lang w:eastAsia="da-DK"/>
        </w:rPr>
        <w:t>bevacízúmabi</w:t>
      </w:r>
      <w:r w:rsidRPr="00797786">
        <w:rPr>
          <w:rFonts w:ascii="Times New Roman" w:hAnsi="Times New Roman"/>
          <w:color w:val="000000"/>
          <w:lang w:eastAsia="da-DK" w:bidi="ar-SA"/>
        </w:rPr>
        <w:t xml:space="preserve"> (15 mg/kg á þriggja vikna fresti) einu sér þannig að heildarmeðferðarlengd var 15 mánuðir.</w:t>
      </w:r>
    </w:p>
    <w:p w14:paraId="52D18129" w14:textId="77777777" w:rsidR="009A2712" w:rsidRPr="00797786" w:rsidRDefault="009A2712" w:rsidP="009A2712">
      <w:pPr>
        <w:rPr>
          <w:rFonts w:ascii="Times New Roman" w:hAnsi="Times New Roman"/>
          <w:color w:val="000000"/>
          <w:lang w:eastAsia="da-DK" w:bidi="ar-SA"/>
        </w:rPr>
      </w:pPr>
    </w:p>
    <w:p w14:paraId="4A54ED1E"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Meirihluti sjúklinga sem þátt tóku í rannsókninni var af hvítum kynstofni (87% í öllum þremur meðferðarhópum); miðgildi aldurs var 60 ár í CPP og CPB15 hópunum og 59</w:t>
      </w:r>
      <w:r w:rsidR="00316696" w:rsidRPr="00797786">
        <w:rPr>
          <w:rFonts w:ascii="Times New Roman" w:hAnsi="Times New Roman"/>
          <w:color w:val="000000"/>
          <w:lang w:eastAsia="da-DK" w:bidi="ar-SA"/>
        </w:rPr>
        <w:t> </w:t>
      </w:r>
      <w:r w:rsidRPr="00797786">
        <w:rPr>
          <w:rFonts w:ascii="Times New Roman" w:hAnsi="Times New Roman"/>
          <w:color w:val="000000"/>
          <w:lang w:eastAsia="da-DK" w:bidi="ar-SA"/>
        </w:rPr>
        <w:t xml:space="preserve">ár í CPB15+ hópnum; 29% sjúklinga í CPP og CPB15 hópunum og 26% sjúklinga í CPB15+ hópnum voru eldri en 65 ára. Alls voru u.þ.b. 50% sjúklinga á GOG PS stigi 0 við upphaf rannsóknar, um 43% voru á GOG PS stigi 1 og um 7% voru á GOG PS stigi 2. Flestir sjúklingar voru með þekjufrumukrabbamein í eggjastokkum (82% í CPP og CPB15 hópunum, 85% í CPB15+ hópnum) en færri voru með krabbamein í lífhimnu (16% í CPP hópnum, 15% í CPB15 hópnum og 13% í CPB15+ hópnum) og krabbamein í eggjaleiðurum (1% í CPP hópnum, 3% í CPB15 hópnum og 2% í CPB15+ hópnum). Vefjafræðileg flokkun æxla hjá meirihluta sjúklinga var blöðrumyndandi kirtilæxli (serous adenocarcinoma) (85% í CPP og CPB15 hópunum, 86% í CPB15+ hópnum). Alls voru æxli hjá u.þ.b. 34% sjúklinga á FIGO stigi III þar sem meirihluti æxla hafði verið fjarlægður með skurðaðgerð (optimally debulked) með talsverðum eftirstöðvum sjúkdóms, hjá 40% sjúklinga voru æxli á FIGO stigi III þar sem hluti æxla hafði verið fjarlægður með skurðaðgerð og hjá 26% sjúklinga voru æxli á FIGO stigi IV. </w:t>
      </w:r>
    </w:p>
    <w:p w14:paraId="37196EF7"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65C2D61D"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Aðalendapunkturinn var lifun án framvindu sjúkdóms samkvæmt mati rannsakanda á framvindu sjúkdóms sem byggt var á sneiðmyndum eða CA 125 mæligildum, eða versnun einkenna samkvæmt rannsóknaráætlun. Að auki var framkvæmd fyrirfram skilgreind greining á gögnum um framvindu samkvæmt CA 125 mæligildum og óháð matsnefnd fór yfir niðurstöður varðandi lifun án framvindu sjúkdóms samkvæmt sneiðmyndum. </w:t>
      </w:r>
    </w:p>
    <w:p w14:paraId="7E9D154F"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6B4784C9"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Meginmarkmið rannsóknarinnar, lengri lifun án framvindu sjúkdóms, náðist. Hjá sjúklingum sem fengu bevacízúmab 15 mg/kg á þriggja vikna fresti ásamt öðrum krabbameinslyfjum og héldu áfram að fá bevacízúmab eitt sér (CPB15+) sást tölfræðilega marktækt lengri lifun án framvindu sjúkdóms, sem hafði klíníska þýðingu, borið saman við sjúklinga sem aðeins fengu önnur krabbameinslyf (carboplatín og paklítaxel) sem upphafsmeðferð. </w:t>
      </w:r>
    </w:p>
    <w:p w14:paraId="31BE146C" w14:textId="77777777" w:rsidR="009A2712" w:rsidRPr="00797786" w:rsidRDefault="009A2712" w:rsidP="009A2712">
      <w:pPr>
        <w:rPr>
          <w:rFonts w:ascii="Times New Roman" w:hAnsi="Times New Roman"/>
          <w:color w:val="000000"/>
          <w:lang w:eastAsia="da-DK" w:bidi="ar-SA"/>
        </w:rPr>
      </w:pPr>
    </w:p>
    <w:p w14:paraId="64224162" w14:textId="77777777" w:rsidR="009A2712" w:rsidRPr="00797786" w:rsidRDefault="009A2712" w:rsidP="009A2712">
      <w:pPr>
        <w:rPr>
          <w:rFonts w:ascii="Times New Roman" w:hAnsi="Times New Roman"/>
          <w:color w:val="000000"/>
          <w:lang w:eastAsia="da-DK" w:bidi="ar-SA"/>
        </w:rPr>
      </w:pPr>
      <w:r w:rsidRPr="00797786">
        <w:rPr>
          <w:rFonts w:ascii="Times New Roman" w:hAnsi="Times New Roman"/>
          <w:color w:val="000000"/>
          <w:lang w:eastAsia="da-DK" w:bidi="ar-SA"/>
        </w:rPr>
        <w:t>Hjá sjúklingum sem aðeins fengu bevacízúmab ásamt öðrum krabbameinslyfjum og héldu ekki áfram að fá bevacízúmab eitt sér (CPB15) sást enginn ávinningur varðandi lifun án framvindu sjúkdóms sem hafði klíníska þýðingu.</w:t>
      </w:r>
    </w:p>
    <w:p w14:paraId="113337C1" w14:textId="77777777" w:rsidR="009A2712" w:rsidRPr="00797786" w:rsidRDefault="009A2712" w:rsidP="009A2712">
      <w:pPr>
        <w:rPr>
          <w:rFonts w:ascii="Times New Roman" w:hAnsi="Times New Roman"/>
          <w:color w:val="000000"/>
          <w:lang w:eastAsia="da-DK" w:bidi="ar-SA"/>
        </w:rPr>
      </w:pPr>
    </w:p>
    <w:p w14:paraId="74EE90D8"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Niðurstöður rannsóknarinnar eru sýndar í töflu </w:t>
      </w:r>
      <w:r w:rsidR="00933FA2" w:rsidRPr="00797786">
        <w:rPr>
          <w:rFonts w:ascii="Times New Roman" w:hAnsi="Times New Roman"/>
          <w:color w:val="000000"/>
          <w:lang w:eastAsia="da-DK" w:bidi="ar-SA"/>
        </w:rPr>
        <w:t>16</w:t>
      </w:r>
      <w:r w:rsidRPr="00797786">
        <w:rPr>
          <w:rFonts w:ascii="Times New Roman" w:hAnsi="Times New Roman"/>
          <w:color w:val="000000"/>
          <w:lang w:eastAsia="da-DK" w:bidi="ar-SA"/>
        </w:rPr>
        <w:t xml:space="preserve">. </w:t>
      </w:r>
    </w:p>
    <w:p w14:paraId="7F37B556" w14:textId="77777777" w:rsidR="009A2712" w:rsidRPr="00797786" w:rsidRDefault="009A2712" w:rsidP="009A2712">
      <w:pPr>
        <w:rPr>
          <w:rFonts w:ascii="Times New Roman" w:hAnsi="Times New Roman"/>
          <w:b/>
          <w:bCs/>
          <w:color w:val="000000"/>
          <w:lang w:eastAsia="da-DK" w:bidi="ar-SA"/>
        </w:rPr>
      </w:pPr>
    </w:p>
    <w:p w14:paraId="1734A2A6" w14:textId="77777777" w:rsidR="009A2712" w:rsidRPr="00797786" w:rsidRDefault="009A2712" w:rsidP="000431D0">
      <w:pPr>
        <w:keepNext/>
        <w:keepLines/>
        <w:ind w:left="1134" w:hanging="1134"/>
        <w:rPr>
          <w:rFonts w:ascii="Times New Roman" w:hAnsi="Times New Roman"/>
          <w:b/>
          <w:color w:val="000000"/>
        </w:rPr>
      </w:pPr>
      <w:r w:rsidRPr="00797786">
        <w:rPr>
          <w:rFonts w:ascii="Times New Roman" w:hAnsi="Times New Roman"/>
          <w:b/>
          <w:color w:val="000000"/>
        </w:rPr>
        <w:t xml:space="preserve">Tafla </w:t>
      </w:r>
      <w:r w:rsidR="00933FA2" w:rsidRPr="00797786">
        <w:rPr>
          <w:rFonts w:ascii="Times New Roman" w:hAnsi="Times New Roman"/>
          <w:b/>
          <w:color w:val="000000"/>
        </w:rPr>
        <w:t>16</w:t>
      </w:r>
      <w:r w:rsidR="00316696" w:rsidRPr="00797786">
        <w:rPr>
          <w:rFonts w:ascii="Times New Roman" w:hAnsi="Times New Roman"/>
          <w:b/>
          <w:color w:val="000000"/>
        </w:rPr>
        <w:tab/>
      </w:r>
      <w:r w:rsidRPr="00797786">
        <w:rPr>
          <w:rFonts w:ascii="Times New Roman" w:hAnsi="Times New Roman"/>
          <w:b/>
          <w:color w:val="000000"/>
        </w:rPr>
        <w:t>Niðurstöður varðandi verkun úr GOG-0218 rannsókninni</w:t>
      </w:r>
    </w:p>
    <w:p w14:paraId="59507E43" w14:textId="77777777" w:rsidR="009A2712" w:rsidRPr="00797786" w:rsidRDefault="009A2712" w:rsidP="009A2712">
      <w:pPr>
        <w:keepNext/>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025"/>
        <w:gridCol w:w="2030"/>
        <w:gridCol w:w="2032"/>
      </w:tblGrid>
      <w:tr w:rsidR="009A2712" w:rsidRPr="008F7C6F" w14:paraId="6BC266D9" w14:textId="77777777" w:rsidTr="00656A04">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0008C6E1" w14:textId="0DFE5682" w:rsidR="009A2712" w:rsidRPr="00797786" w:rsidRDefault="009A2712" w:rsidP="00656A04">
            <w:pPr>
              <w:pStyle w:val="Default"/>
              <w:rPr>
                <w:rFonts w:eastAsia="Times New Roman"/>
                <w:sz w:val="22"/>
                <w:szCs w:val="22"/>
              </w:rPr>
            </w:pPr>
            <w:r w:rsidRPr="00797786">
              <w:rPr>
                <w:sz w:val="22"/>
                <w:szCs w:val="22"/>
              </w:rPr>
              <w:t>Lifun án framvindu sjúkdóms</w:t>
            </w:r>
            <w:r w:rsidRPr="00797786">
              <w:rPr>
                <w:sz w:val="22"/>
                <w:szCs w:val="22"/>
                <w:vertAlign w:val="superscript"/>
              </w:rPr>
              <w:t>1</w:t>
            </w:r>
          </w:p>
        </w:tc>
      </w:tr>
      <w:tr w:rsidR="009A2712" w:rsidRPr="008F7C6F" w14:paraId="4BC1E6F2" w14:textId="77777777" w:rsidTr="00656A04">
        <w:tc>
          <w:tcPr>
            <w:tcW w:w="2938" w:type="dxa"/>
            <w:tcBorders>
              <w:left w:val="single" w:sz="4" w:space="0" w:color="auto"/>
              <w:bottom w:val="nil"/>
              <w:right w:val="single" w:sz="4" w:space="0" w:color="auto"/>
            </w:tcBorders>
            <w:shd w:val="clear" w:color="auto" w:fill="auto"/>
          </w:tcPr>
          <w:p w14:paraId="1BF08D1E" w14:textId="77777777" w:rsidR="009A2712" w:rsidRPr="00797786" w:rsidRDefault="009A2712" w:rsidP="00656A04">
            <w:pPr>
              <w:rPr>
                <w:rFonts w:ascii="Times New Roman" w:eastAsia="Times New Roman" w:hAnsi="Times New Roman"/>
                <w:color w:val="000000"/>
              </w:rPr>
            </w:pPr>
          </w:p>
        </w:tc>
        <w:tc>
          <w:tcPr>
            <w:tcW w:w="2077" w:type="dxa"/>
            <w:tcBorders>
              <w:top w:val="single" w:sz="4" w:space="0" w:color="auto"/>
              <w:left w:val="single" w:sz="4" w:space="0" w:color="auto"/>
              <w:bottom w:val="nil"/>
              <w:right w:val="single" w:sz="4" w:space="0" w:color="auto"/>
            </w:tcBorders>
            <w:shd w:val="clear" w:color="auto" w:fill="auto"/>
          </w:tcPr>
          <w:p w14:paraId="766289F1" w14:textId="77777777" w:rsidR="009A2712" w:rsidRPr="00797786" w:rsidRDefault="009A2712" w:rsidP="00656A04">
            <w:pPr>
              <w:pStyle w:val="Default"/>
              <w:jc w:val="center"/>
              <w:rPr>
                <w:rFonts w:eastAsia="Times New Roman"/>
                <w:sz w:val="22"/>
                <w:szCs w:val="22"/>
              </w:rPr>
            </w:pPr>
            <w:r w:rsidRPr="00797786">
              <w:rPr>
                <w:sz w:val="22"/>
                <w:szCs w:val="22"/>
              </w:rPr>
              <w:t>CPP</w:t>
            </w:r>
          </w:p>
        </w:tc>
        <w:tc>
          <w:tcPr>
            <w:tcW w:w="2082" w:type="dxa"/>
            <w:tcBorders>
              <w:left w:val="single" w:sz="4" w:space="0" w:color="auto"/>
              <w:bottom w:val="nil"/>
            </w:tcBorders>
            <w:shd w:val="clear" w:color="auto" w:fill="auto"/>
          </w:tcPr>
          <w:p w14:paraId="3D52DEC8" w14:textId="77777777" w:rsidR="009A2712" w:rsidRPr="00797786" w:rsidRDefault="009A2712" w:rsidP="00656A04">
            <w:pPr>
              <w:pStyle w:val="Default"/>
              <w:jc w:val="center"/>
              <w:rPr>
                <w:rFonts w:eastAsia="Times New Roman"/>
                <w:sz w:val="22"/>
                <w:szCs w:val="22"/>
              </w:rPr>
            </w:pPr>
            <w:r w:rsidRPr="00797786">
              <w:rPr>
                <w:sz w:val="22"/>
                <w:szCs w:val="22"/>
              </w:rPr>
              <w:t>CPB15</w:t>
            </w:r>
          </w:p>
        </w:tc>
        <w:tc>
          <w:tcPr>
            <w:tcW w:w="2084" w:type="dxa"/>
            <w:tcBorders>
              <w:bottom w:val="nil"/>
              <w:right w:val="single" w:sz="4" w:space="0" w:color="auto"/>
            </w:tcBorders>
            <w:shd w:val="clear" w:color="auto" w:fill="auto"/>
          </w:tcPr>
          <w:p w14:paraId="2F397ECA" w14:textId="77777777" w:rsidR="009A2712" w:rsidRPr="00797786" w:rsidRDefault="009A2712" w:rsidP="00656A04">
            <w:pPr>
              <w:pStyle w:val="Default"/>
              <w:jc w:val="center"/>
              <w:rPr>
                <w:rFonts w:eastAsia="Times New Roman"/>
                <w:sz w:val="22"/>
                <w:szCs w:val="22"/>
              </w:rPr>
            </w:pPr>
            <w:r w:rsidRPr="00797786">
              <w:rPr>
                <w:sz w:val="22"/>
                <w:szCs w:val="22"/>
              </w:rPr>
              <w:t>CPB15+</w:t>
            </w:r>
          </w:p>
        </w:tc>
      </w:tr>
      <w:tr w:rsidR="009A2712" w:rsidRPr="008F7C6F" w14:paraId="2B2120A0" w14:textId="77777777" w:rsidTr="00656A04">
        <w:tc>
          <w:tcPr>
            <w:tcW w:w="2938" w:type="dxa"/>
            <w:tcBorders>
              <w:top w:val="nil"/>
              <w:left w:val="single" w:sz="4" w:space="0" w:color="auto"/>
              <w:bottom w:val="nil"/>
              <w:right w:val="single" w:sz="4" w:space="0" w:color="auto"/>
            </w:tcBorders>
            <w:shd w:val="clear" w:color="auto" w:fill="auto"/>
          </w:tcPr>
          <w:p w14:paraId="68C5AA67" w14:textId="77777777" w:rsidR="009A2712" w:rsidRPr="00797786" w:rsidRDefault="009A2712" w:rsidP="00656A04">
            <w:pPr>
              <w:rPr>
                <w:rFonts w:ascii="Times New Roman" w:eastAsia="Times New Roman" w:hAnsi="Times New Roman"/>
                <w:color w:val="000000"/>
              </w:rPr>
            </w:pPr>
          </w:p>
        </w:tc>
        <w:tc>
          <w:tcPr>
            <w:tcW w:w="2077" w:type="dxa"/>
            <w:tcBorders>
              <w:top w:val="nil"/>
              <w:left w:val="single" w:sz="4" w:space="0" w:color="auto"/>
              <w:bottom w:val="nil"/>
              <w:right w:val="single" w:sz="4" w:space="0" w:color="auto"/>
            </w:tcBorders>
            <w:shd w:val="clear" w:color="auto" w:fill="auto"/>
          </w:tcPr>
          <w:p w14:paraId="02271F1E" w14:textId="6EA5FBB8"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625)</w:t>
            </w:r>
          </w:p>
        </w:tc>
        <w:tc>
          <w:tcPr>
            <w:tcW w:w="2082" w:type="dxa"/>
            <w:tcBorders>
              <w:top w:val="nil"/>
              <w:left w:val="single" w:sz="4" w:space="0" w:color="auto"/>
              <w:bottom w:val="nil"/>
            </w:tcBorders>
            <w:shd w:val="clear" w:color="auto" w:fill="auto"/>
          </w:tcPr>
          <w:p w14:paraId="31E17261" w14:textId="3946078F"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625)</w:t>
            </w:r>
          </w:p>
        </w:tc>
        <w:tc>
          <w:tcPr>
            <w:tcW w:w="2084" w:type="dxa"/>
            <w:tcBorders>
              <w:top w:val="nil"/>
              <w:bottom w:val="nil"/>
              <w:right w:val="single" w:sz="4" w:space="0" w:color="auto"/>
            </w:tcBorders>
            <w:shd w:val="clear" w:color="auto" w:fill="auto"/>
          </w:tcPr>
          <w:p w14:paraId="30EDBAB9" w14:textId="61CF6477"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623)</w:t>
            </w:r>
          </w:p>
        </w:tc>
      </w:tr>
      <w:tr w:rsidR="009A2712" w:rsidRPr="008F7C6F" w14:paraId="2CD6A5A3" w14:textId="77777777" w:rsidTr="00656A04">
        <w:tc>
          <w:tcPr>
            <w:tcW w:w="2938" w:type="dxa"/>
            <w:tcBorders>
              <w:top w:val="nil"/>
              <w:left w:val="single" w:sz="4" w:space="0" w:color="auto"/>
              <w:bottom w:val="nil"/>
              <w:right w:val="single" w:sz="4" w:space="0" w:color="auto"/>
            </w:tcBorders>
            <w:shd w:val="clear" w:color="auto" w:fill="auto"/>
          </w:tcPr>
          <w:p w14:paraId="30ED76AA" w14:textId="77777777" w:rsidR="009A2712" w:rsidRPr="00797786" w:rsidRDefault="009A2712" w:rsidP="00656A04">
            <w:pPr>
              <w:pStyle w:val="Default"/>
              <w:rPr>
                <w:rFonts w:eastAsia="Times New Roman"/>
                <w:sz w:val="22"/>
                <w:szCs w:val="22"/>
              </w:rPr>
            </w:pPr>
            <w:r w:rsidRPr="00797786">
              <w:rPr>
                <w:sz w:val="22"/>
                <w:szCs w:val="22"/>
              </w:rPr>
              <w:t xml:space="preserve">Miðgildi lifunar án framvindu sjúkdóms (mánuðir) </w:t>
            </w:r>
          </w:p>
        </w:tc>
        <w:tc>
          <w:tcPr>
            <w:tcW w:w="2077" w:type="dxa"/>
            <w:tcBorders>
              <w:top w:val="nil"/>
              <w:left w:val="single" w:sz="4" w:space="0" w:color="auto"/>
              <w:bottom w:val="nil"/>
              <w:right w:val="single" w:sz="4" w:space="0" w:color="auto"/>
            </w:tcBorders>
            <w:shd w:val="clear" w:color="auto" w:fill="auto"/>
          </w:tcPr>
          <w:p w14:paraId="20EE17C0" w14:textId="77777777" w:rsidR="009A2712" w:rsidRPr="00797786" w:rsidRDefault="009A2712" w:rsidP="00656A04">
            <w:pPr>
              <w:pStyle w:val="Default"/>
              <w:jc w:val="center"/>
              <w:rPr>
                <w:rFonts w:eastAsia="Times New Roman"/>
                <w:sz w:val="22"/>
                <w:szCs w:val="22"/>
              </w:rPr>
            </w:pPr>
            <w:r w:rsidRPr="00797786">
              <w:rPr>
                <w:sz w:val="22"/>
                <w:szCs w:val="22"/>
              </w:rPr>
              <w:t>10,6</w:t>
            </w:r>
          </w:p>
        </w:tc>
        <w:tc>
          <w:tcPr>
            <w:tcW w:w="2082" w:type="dxa"/>
            <w:tcBorders>
              <w:top w:val="nil"/>
              <w:left w:val="single" w:sz="4" w:space="0" w:color="auto"/>
              <w:bottom w:val="nil"/>
            </w:tcBorders>
            <w:shd w:val="clear" w:color="auto" w:fill="auto"/>
          </w:tcPr>
          <w:p w14:paraId="6911D8DE" w14:textId="77777777" w:rsidR="009A2712" w:rsidRPr="00797786" w:rsidRDefault="009A2712" w:rsidP="00656A04">
            <w:pPr>
              <w:pStyle w:val="Default"/>
              <w:jc w:val="center"/>
              <w:rPr>
                <w:rFonts w:eastAsia="Times New Roman"/>
                <w:sz w:val="22"/>
                <w:szCs w:val="22"/>
              </w:rPr>
            </w:pPr>
            <w:r w:rsidRPr="00797786">
              <w:rPr>
                <w:sz w:val="22"/>
                <w:szCs w:val="22"/>
              </w:rPr>
              <w:t>11,6</w:t>
            </w:r>
          </w:p>
        </w:tc>
        <w:tc>
          <w:tcPr>
            <w:tcW w:w="2084" w:type="dxa"/>
            <w:tcBorders>
              <w:top w:val="nil"/>
              <w:bottom w:val="nil"/>
              <w:right w:val="single" w:sz="4" w:space="0" w:color="auto"/>
            </w:tcBorders>
            <w:shd w:val="clear" w:color="auto" w:fill="auto"/>
          </w:tcPr>
          <w:p w14:paraId="6CB9BEB9" w14:textId="77777777" w:rsidR="009A2712" w:rsidRPr="00797786" w:rsidRDefault="009A2712" w:rsidP="00656A04">
            <w:pPr>
              <w:pStyle w:val="Default"/>
              <w:jc w:val="center"/>
              <w:rPr>
                <w:rFonts w:eastAsia="Times New Roman"/>
                <w:sz w:val="22"/>
                <w:szCs w:val="22"/>
              </w:rPr>
            </w:pPr>
            <w:r w:rsidRPr="00797786">
              <w:rPr>
                <w:sz w:val="22"/>
                <w:szCs w:val="22"/>
              </w:rPr>
              <w:t>14,7</w:t>
            </w:r>
          </w:p>
        </w:tc>
      </w:tr>
      <w:tr w:rsidR="009A2712" w:rsidRPr="008F7C6F" w14:paraId="145134C5" w14:textId="77777777" w:rsidTr="00656A04">
        <w:tc>
          <w:tcPr>
            <w:tcW w:w="2938" w:type="dxa"/>
            <w:tcBorders>
              <w:top w:val="nil"/>
              <w:left w:val="single" w:sz="4" w:space="0" w:color="auto"/>
              <w:bottom w:val="nil"/>
              <w:right w:val="single" w:sz="4" w:space="0" w:color="auto"/>
            </w:tcBorders>
            <w:shd w:val="clear" w:color="auto" w:fill="auto"/>
          </w:tcPr>
          <w:p w14:paraId="419D1D61" w14:textId="71497A09" w:rsidR="009A2712" w:rsidRPr="00797786" w:rsidRDefault="009A2712" w:rsidP="00656A04">
            <w:pPr>
              <w:pStyle w:val="Default"/>
              <w:rPr>
                <w:rFonts w:eastAsia="Times New Roman"/>
                <w:sz w:val="22"/>
                <w:szCs w:val="22"/>
              </w:rPr>
            </w:pPr>
            <w:r w:rsidRPr="00797786">
              <w:rPr>
                <w:sz w:val="22"/>
                <w:szCs w:val="22"/>
              </w:rPr>
              <w:t>Áhættuhlutfall (95% CI)</w:t>
            </w:r>
            <w:r w:rsidRPr="00797786">
              <w:rPr>
                <w:sz w:val="22"/>
                <w:szCs w:val="22"/>
                <w:vertAlign w:val="superscript"/>
              </w:rPr>
              <w:t>2</w:t>
            </w:r>
            <w:r w:rsidRPr="00797786">
              <w:rPr>
                <w:sz w:val="22"/>
                <w:szCs w:val="22"/>
              </w:rPr>
              <w:t xml:space="preserve"> </w:t>
            </w:r>
          </w:p>
        </w:tc>
        <w:tc>
          <w:tcPr>
            <w:tcW w:w="2077" w:type="dxa"/>
            <w:tcBorders>
              <w:top w:val="nil"/>
              <w:left w:val="single" w:sz="4" w:space="0" w:color="auto"/>
              <w:bottom w:val="nil"/>
              <w:right w:val="single" w:sz="4" w:space="0" w:color="auto"/>
            </w:tcBorders>
            <w:shd w:val="clear" w:color="auto" w:fill="auto"/>
          </w:tcPr>
          <w:p w14:paraId="437CF0CC" w14:textId="77777777" w:rsidR="009A2712" w:rsidRPr="00797786" w:rsidRDefault="009A2712" w:rsidP="00656A04">
            <w:pPr>
              <w:jc w:val="center"/>
              <w:rPr>
                <w:rFonts w:ascii="Times New Roman" w:eastAsia="Times New Roman" w:hAnsi="Times New Roman"/>
                <w:color w:val="000000"/>
              </w:rPr>
            </w:pPr>
          </w:p>
        </w:tc>
        <w:tc>
          <w:tcPr>
            <w:tcW w:w="2082" w:type="dxa"/>
            <w:tcBorders>
              <w:top w:val="nil"/>
              <w:left w:val="single" w:sz="4" w:space="0" w:color="auto"/>
              <w:bottom w:val="nil"/>
            </w:tcBorders>
            <w:shd w:val="clear" w:color="auto" w:fill="auto"/>
          </w:tcPr>
          <w:p w14:paraId="2B2EA4CB" w14:textId="77777777" w:rsidR="009A2712" w:rsidRPr="00797786" w:rsidRDefault="009A2712" w:rsidP="00656A04">
            <w:pPr>
              <w:pStyle w:val="Default"/>
              <w:jc w:val="center"/>
              <w:rPr>
                <w:rFonts w:eastAsia="Times New Roman"/>
                <w:sz w:val="22"/>
                <w:szCs w:val="22"/>
              </w:rPr>
            </w:pPr>
            <w:r w:rsidRPr="00797786">
              <w:rPr>
                <w:sz w:val="22"/>
                <w:szCs w:val="22"/>
              </w:rPr>
              <w:t>0,89</w:t>
            </w:r>
          </w:p>
        </w:tc>
        <w:tc>
          <w:tcPr>
            <w:tcW w:w="2084" w:type="dxa"/>
            <w:tcBorders>
              <w:top w:val="nil"/>
              <w:bottom w:val="nil"/>
              <w:right w:val="single" w:sz="4" w:space="0" w:color="auto"/>
            </w:tcBorders>
            <w:shd w:val="clear" w:color="auto" w:fill="auto"/>
          </w:tcPr>
          <w:p w14:paraId="3774BBB1" w14:textId="77777777" w:rsidR="009A2712" w:rsidRPr="00797786" w:rsidRDefault="009A2712" w:rsidP="00656A04">
            <w:pPr>
              <w:pStyle w:val="Default"/>
              <w:jc w:val="center"/>
              <w:rPr>
                <w:rFonts w:eastAsia="Times New Roman"/>
                <w:sz w:val="22"/>
                <w:szCs w:val="22"/>
              </w:rPr>
            </w:pPr>
            <w:r w:rsidRPr="00797786">
              <w:rPr>
                <w:sz w:val="22"/>
                <w:szCs w:val="22"/>
              </w:rPr>
              <w:t>0,70</w:t>
            </w:r>
          </w:p>
        </w:tc>
      </w:tr>
      <w:tr w:rsidR="009A2712" w:rsidRPr="008F7C6F" w14:paraId="449CAA44" w14:textId="77777777" w:rsidTr="00656A04">
        <w:tc>
          <w:tcPr>
            <w:tcW w:w="2938" w:type="dxa"/>
            <w:tcBorders>
              <w:top w:val="nil"/>
              <w:left w:val="single" w:sz="4" w:space="0" w:color="auto"/>
              <w:bottom w:val="nil"/>
              <w:right w:val="single" w:sz="4" w:space="0" w:color="auto"/>
            </w:tcBorders>
            <w:shd w:val="clear" w:color="auto" w:fill="auto"/>
          </w:tcPr>
          <w:p w14:paraId="0A621747" w14:textId="77777777" w:rsidR="009A2712" w:rsidRPr="00797786" w:rsidRDefault="009A2712" w:rsidP="00656A04">
            <w:pPr>
              <w:rPr>
                <w:rFonts w:ascii="Times New Roman" w:eastAsia="Times New Roman" w:hAnsi="Times New Roman"/>
                <w:color w:val="000000"/>
              </w:rPr>
            </w:pPr>
          </w:p>
        </w:tc>
        <w:tc>
          <w:tcPr>
            <w:tcW w:w="2077" w:type="dxa"/>
            <w:tcBorders>
              <w:top w:val="nil"/>
              <w:left w:val="single" w:sz="4" w:space="0" w:color="auto"/>
              <w:bottom w:val="nil"/>
              <w:right w:val="single" w:sz="4" w:space="0" w:color="auto"/>
            </w:tcBorders>
            <w:shd w:val="clear" w:color="auto" w:fill="auto"/>
          </w:tcPr>
          <w:p w14:paraId="7023AAA0" w14:textId="77777777" w:rsidR="009A2712" w:rsidRPr="00797786" w:rsidRDefault="009A2712" w:rsidP="00656A04">
            <w:pPr>
              <w:jc w:val="center"/>
              <w:rPr>
                <w:rFonts w:ascii="Times New Roman" w:eastAsia="Times New Roman" w:hAnsi="Times New Roman"/>
                <w:color w:val="000000"/>
              </w:rPr>
            </w:pPr>
          </w:p>
        </w:tc>
        <w:tc>
          <w:tcPr>
            <w:tcW w:w="2082" w:type="dxa"/>
            <w:tcBorders>
              <w:top w:val="nil"/>
              <w:left w:val="single" w:sz="4" w:space="0" w:color="auto"/>
              <w:bottom w:val="nil"/>
            </w:tcBorders>
            <w:shd w:val="clear" w:color="auto" w:fill="auto"/>
          </w:tcPr>
          <w:p w14:paraId="23559FEE" w14:textId="77777777" w:rsidR="009A2712" w:rsidRPr="00797786" w:rsidRDefault="009A2712" w:rsidP="00656A04">
            <w:pPr>
              <w:pStyle w:val="Default"/>
              <w:jc w:val="center"/>
              <w:rPr>
                <w:rFonts w:eastAsia="Times New Roman"/>
                <w:sz w:val="22"/>
                <w:szCs w:val="22"/>
              </w:rPr>
            </w:pPr>
            <w:r w:rsidRPr="00797786">
              <w:rPr>
                <w:sz w:val="22"/>
                <w:szCs w:val="22"/>
              </w:rPr>
              <w:t>(0,78; 1,02)</w:t>
            </w:r>
          </w:p>
        </w:tc>
        <w:tc>
          <w:tcPr>
            <w:tcW w:w="2084" w:type="dxa"/>
            <w:tcBorders>
              <w:top w:val="nil"/>
              <w:bottom w:val="nil"/>
              <w:right w:val="single" w:sz="4" w:space="0" w:color="auto"/>
            </w:tcBorders>
            <w:shd w:val="clear" w:color="auto" w:fill="auto"/>
          </w:tcPr>
          <w:p w14:paraId="26E54534" w14:textId="77777777" w:rsidR="009A2712" w:rsidRPr="00797786" w:rsidRDefault="009A2712" w:rsidP="00656A04">
            <w:pPr>
              <w:pStyle w:val="Default"/>
              <w:jc w:val="center"/>
              <w:rPr>
                <w:rFonts w:eastAsia="Times New Roman"/>
                <w:sz w:val="22"/>
                <w:szCs w:val="22"/>
              </w:rPr>
            </w:pPr>
            <w:r w:rsidRPr="00797786">
              <w:rPr>
                <w:sz w:val="22"/>
                <w:szCs w:val="22"/>
              </w:rPr>
              <w:t>(0,61; 0,81)</w:t>
            </w:r>
          </w:p>
        </w:tc>
      </w:tr>
      <w:tr w:rsidR="009A2712" w:rsidRPr="008F7C6F" w14:paraId="32E18A71" w14:textId="77777777" w:rsidTr="00656A04">
        <w:tc>
          <w:tcPr>
            <w:tcW w:w="2938" w:type="dxa"/>
            <w:tcBorders>
              <w:top w:val="nil"/>
              <w:left w:val="single" w:sz="4" w:space="0" w:color="auto"/>
              <w:bottom w:val="single" w:sz="4" w:space="0" w:color="auto"/>
              <w:right w:val="single" w:sz="4" w:space="0" w:color="auto"/>
            </w:tcBorders>
            <w:shd w:val="clear" w:color="auto" w:fill="auto"/>
          </w:tcPr>
          <w:p w14:paraId="493CCC64" w14:textId="2ADBB00B" w:rsidR="009A2712" w:rsidRPr="00797786" w:rsidRDefault="009A2712" w:rsidP="00656A04">
            <w:pPr>
              <w:pStyle w:val="Default"/>
              <w:rPr>
                <w:rFonts w:eastAsia="Times New Roman"/>
                <w:sz w:val="22"/>
                <w:szCs w:val="22"/>
              </w:rPr>
            </w:pPr>
            <w:r w:rsidRPr="00797786">
              <w:rPr>
                <w:sz w:val="22"/>
                <w:szCs w:val="22"/>
              </w:rPr>
              <w:t>p-gildi</w:t>
            </w:r>
            <w:r w:rsidRPr="00797786">
              <w:rPr>
                <w:sz w:val="22"/>
                <w:szCs w:val="22"/>
                <w:vertAlign w:val="superscript"/>
              </w:rPr>
              <w:t>3,4</w:t>
            </w:r>
            <w:r w:rsidRPr="00797786">
              <w:rPr>
                <w:sz w:val="22"/>
                <w:szCs w:val="22"/>
              </w:rPr>
              <w:t xml:space="preserve"> </w:t>
            </w:r>
          </w:p>
        </w:tc>
        <w:tc>
          <w:tcPr>
            <w:tcW w:w="2077" w:type="dxa"/>
            <w:tcBorders>
              <w:top w:val="nil"/>
              <w:left w:val="single" w:sz="4" w:space="0" w:color="auto"/>
              <w:bottom w:val="single" w:sz="4" w:space="0" w:color="auto"/>
              <w:right w:val="single" w:sz="4" w:space="0" w:color="auto"/>
            </w:tcBorders>
            <w:shd w:val="clear" w:color="auto" w:fill="auto"/>
          </w:tcPr>
          <w:p w14:paraId="3C7A026D" w14:textId="77777777" w:rsidR="009A2712" w:rsidRPr="00797786" w:rsidRDefault="009A2712" w:rsidP="00656A04">
            <w:pPr>
              <w:jc w:val="center"/>
              <w:rPr>
                <w:rFonts w:ascii="Times New Roman" w:eastAsia="Times New Roman" w:hAnsi="Times New Roman"/>
                <w:color w:val="000000"/>
              </w:rPr>
            </w:pPr>
          </w:p>
        </w:tc>
        <w:tc>
          <w:tcPr>
            <w:tcW w:w="2082" w:type="dxa"/>
            <w:tcBorders>
              <w:top w:val="nil"/>
              <w:left w:val="single" w:sz="4" w:space="0" w:color="auto"/>
              <w:bottom w:val="single" w:sz="4" w:space="0" w:color="auto"/>
            </w:tcBorders>
            <w:shd w:val="clear" w:color="auto" w:fill="auto"/>
          </w:tcPr>
          <w:p w14:paraId="2FBBF13B" w14:textId="77777777" w:rsidR="009A2712" w:rsidRPr="00797786" w:rsidRDefault="009A2712" w:rsidP="00656A04">
            <w:pPr>
              <w:pStyle w:val="Default"/>
              <w:jc w:val="center"/>
              <w:rPr>
                <w:rFonts w:eastAsia="Times New Roman"/>
                <w:sz w:val="22"/>
                <w:szCs w:val="22"/>
              </w:rPr>
            </w:pPr>
            <w:r w:rsidRPr="00797786">
              <w:rPr>
                <w:sz w:val="22"/>
                <w:szCs w:val="22"/>
              </w:rPr>
              <w:t>0,0437</w:t>
            </w:r>
          </w:p>
        </w:tc>
        <w:tc>
          <w:tcPr>
            <w:tcW w:w="2084" w:type="dxa"/>
            <w:tcBorders>
              <w:top w:val="nil"/>
              <w:bottom w:val="single" w:sz="4" w:space="0" w:color="auto"/>
              <w:right w:val="single" w:sz="4" w:space="0" w:color="auto"/>
            </w:tcBorders>
            <w:shd w:val="clear" w:color="auto" w:fill="auto"/>
          </w:tcPr>
          <w:p w14:paraId="582231E9" w14:textId="77777777" w:rsidR="009A2712" w:rsidRPr="00797786" w:rsidRDefault="009A2712" w:rsidP="00656A04">
            <w:pPr>
              <w:pStyle w:val="Default"/>
              <w:jc w:val="center"/>
              <w:rPr>
                <w:rFonts w:eastAsia="Times New Roman"/>
                <w:sz w:val="22"/>
                <w:szCs w:val="22"/>
              </w:rPr>
            </w:pPr>
            <w:r w:rsidRPr="00797786">
              <w:rPr>
                <w:sz w:val="22"/>
                <w:szCs w:val="22"/>
              </w:rPr>
              <w:t>&lt; 0,0001</w:t>
            </w:r>
          </w:p>
        </w:tc>
      </w:tr>
      <w:tr w:rsidR="009A2712" w:rsidRPr="008F7C6F" w14:paraId="4B017183" w14:textId="77777777" w:rsidTr="00656A04">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1188DFE1" w14:textId="48FD6ABD" w:rsidR="009A2712" w:rsidRPr="00797786" w:rsidRDefault="009A2712" w:rsidP="00656A04">
            <w:pPr>
              <w:pStyle w:val="Default"/>
              <w:rPr>
                <w:rFonts w:eastAsia="Times New Roman"/>
                <w:sz w:val="22"/>
                <w:szCs w:val="22"/>
              </w:rPr>
            </w:pPr>
            <w:r w:rsidRPr="00797786">
              <w:rPr>
                <w:sz w:val="22"/>
                <w:szCs w:val="22"/>
              </w:rPr>
              <w:t>Hlutlægt svörunarhlutfall</w:t>
            </w:r>
            <w:r w:rsidRPr="00797786">
              <w:rPr>
                <w:sz w:val="22"/>
                <w:szCs w:val="22"/>
                <w:vertAlign w:val="superscript"/>
              </w:rPr>
              <w:t>5</w:t>
            </w:r>
          </w:p>
        </w:tc>
      </w:tr>
      <w:tr w:rsidR="009A2712" w:rsidRPr="008F7C6F" w14:paraId="2C94E1CF" w14:textId="77777777" w:rsidTr="00656A04">
        <w:tc>
          <w:tcPr>
            <w:tcW w:w="2938" w:type="dxa"/>
            <w:tcBorders>
              <w:left w:val="single" w:sz="4" w:space="0" w:color="auto"/>
              <w:bottom w:val="nil"/>
            </w:tcBorders>
            <w:shd w:val="clear" w:color="auto" w:fill="auto"/>
          </w:tcPr>
          <w:p w14:paraId="116C7FF7" w14:textId="77777777" w:rsidR="009A2712" w:rsidRPr="00797786" w:rsidRDefault="009A2712" w:rsidP="00656A04">
            <w:pPr>
              <w:rPr>
                <w:rFonts w:ascii="Times New Roman" w:eastAsia="Times New Roman" w:hAnsi="Times New Roman"/>
                <w:color w:val="000000"/>
              </w:rPr>
            </w:pPr>
          </w:p>
        </w:tc>
        <w:tc>
          <w:tcPr>
            <w:tcW w:w="2077" w:type="dxa"/>
            <w:tcBorders>
              <w:bottom w:val="nil"/>
            </w:tcBorders>
            <w:shd w:val="clear" w:color="auto" w:fill="auto"/>
          </w:tcPr>
          <w:p w14:paraId="0A75E440" w14:textId="77777777" w:rsidR="009A2712" w:rsidRPr="00797786" w:rsidRDefault="009A2712" w:rsidP="00656A04">
            <w:pPr>
              <w:pStyle w:val="Default"/>
              <w:jc w:val="center"/>
              <w:rPr>
                <w:rFonts w:eastAsia="Times New Roman"/>
                <w:sz w:val="22"/>
                <w:szCs w:val="22"/>
              </w:rPr>
            </w:pPr>
            <w:r w:rsidRPr="00797786">
              <w:rPr>
                <w:sz w:val="22"/>
                <w:szCs w:val="22"/>
              </w:rPr>
              <w:t>CPP</w:t>
            </w:r>
          </w:p>
        </w:tc>
        <w:tc>
          <w:tcPr>
            <w:tcW w:w="2082" w:type="dxa"/>
            <w:tcBorders>
              <w:bottom w:val="nil"/>
            </w:tcBorders>
            <w:shd w:val="clear" w:color="auto" w:fill="auto"/>
          </w:tcPr>
          <w:p w14:paraId="67C22398" w14:textId="77777777" w:rsidR="009A2712" w:rsidRPr="00797786" w:rsidRDefault="009A2712" w:rsidP="00656A04">
            <w:pPr>
              <w:pStyle w:val="Default"/>
              <w:jc w:val="center"/>
              <w:rPr>
                <w:rFonts w:eastAsia="Times New Roman"/>
                <w:sz w:val="22"/>
                <w:szCs w:val="22"/>
              </w:rPr>
            </w:pPr>
            <w:r w:rsidRPr="00797786">
              <w:rPr>
                <w:sz w:val="22"/>
                <w:szCs w:val="22"/>
              </w:rPr>
              <w:t>CPB15</w:t>
            </w:r>
          </w:p>
        </w:tc>
        <w:tc>
          <w:tcPr>
            <w:tcW w:w="2084" w:type="dxa"/>
            <w:tcBorders>
              <w:bottom w:val="nil"/>
              <w:right w:val="single" w:sz="4" w:space="0" w:color="auto"/>
            </w:tcBorders>
            <w:shd w:val="clear" w:color="auto" w:fill="auto"/>
          </w:tcPr>
          <w:p w14:paraId="1DDC6ED7" w14:textId="77777777" w:rsidR="009A2712" w:rsidRPr="00797786" w:rsidRDefault="009A2712" w:rsidP="00656A04">
            <w:pPr>
              <w:pStyle w:val="Default"/>
              <w:jc w:val="center"/>
              <w:rPr>
                <w:rFonts w:eastAsia="Times New Roman"/>
                <w:sz w:val="22"/>
                <w:szCs w:val="22"/>
              </w:rPr>
            </w:pPr>
            <w:r w:rsidRPr="00797786">
              <w:rPr>
                <w:sz w:val="22"/>
                <w:szCs w:val="22"/>
              </w:rPr>
              <w:t>CPB15 +</w:t>
            </w:r>
          </w:p>
        </w:tc>
      </w:tr>
      <w:tr w:rsidR="009A2712" w:rsidRPr="008F7C6F" w14:paraId="7A5300D0" w14:textId="77777777" w:rsidTr="00656A04">
        <w:tc>
          <w:tcPr>
            <w:tcW w:w="2938" w:type="dxa"/>
            <w:tcBorders>
              <w:top w:val="nil"/>
              <w:left w:val="single" w:sz="4" w:space="0" w:color="auto"/>
              <w:bottom w:val="nil"/>
            </w:tcBorders>
            <w:shd w:val="clear" w:color="auto" w:fill="auto"/>
          </w:tcPr>
          <w:p w14:paraId="66A78269" w14:textId="77777777" w:rsidR="009A2712" w:rsidRPr="00797786" w:rsidRDefault="009A2712" w:rsidP="00656A04">
            <w:pPr>
              <w:rPr>
                <w:rFonts w:ascii="Times New Roman" w:eastAsia="Times New Roman" w:hAnsi="Times New Roman"/>
                <w:color w:val="000000"/>
              </w:rPr>
            </w:pPr>
          </w:p>
        </w:tc>
        <w:tc>
          <w:tcPr>
            <w:tcW w:w="2077" w:type="dxa"/>
            <w:tcBorders>
              <w:top w:val="nil"/>
              <w:bottom w:val="nil"/>
            </w:tcBorders>
            <w:shd w:val="clear" w:color="auto" w:fill="auto"/>
          </w:tcPr>
          <w:p w14:paraId="4342E989" w14:textId="65EA2B1F"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396)</w:t>
            </w:r>
          </w:p>
        </w:tc>
        <w:tc>
          <w:tcPr>
            <w:tcW w:w="2082" w:type="dxa"/>
            <w:tcBorders>
              <w:top w:val="nil"/>
              <w:bottom w:val="nil"/>
            </w:tcBorders>
            <w:shd w:val="clear" w:color="auto" w:fill="auto"/>
          </w:tcPr>
          <w:p w14:paraId="7905FC1E" w14:textId="1E951640"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393)</w:t>
            </w:r>
          </w:p>
        </w:tc>
        <w:tc>
          <w:tcPr>
            <w:tcW w:w="2084" w:type="dxa"/>
            <w:tcBorders>
              <w:top w:val="nil"/>
              <w:bottom w:val="nil"/>
              <w:right w:val="single" w:sz="4" w:space="0" w:color="auto"/>
            </w:tcBorders>
            <w:shd w:val="clear" w:color="auto" w:fill="auto"/>
          </w:tcPr>
          <w:p w14:paraId="75A5F272" w14:textId="73422A4C"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403)</w:t>
            </w:r>
          </w:p>
        </w:tc>
      </w:tr>
      <w:tr w:rsidR="009A2712" w:rsidRPr="008F7C6F" w14:paraId="7B9FF859" w14:textId="77777777" w:rsidTr="00656A04">
        <w:tc>
          <w:tcPr>
            <w:tcW w:w="2938" w:type="dxa"/>
            <w:tcBorders>
              <w:top w:val="nil"/>
              <w:left w:val="single" w:sz="4" w:space="0" w:color="auto"/>
              <w:bottom w:val="nil"/>
            </w:tcBorders>
            <w:shd w:val="clear" w:color="auto" w:fill="auto"/>
          </w:tcPr>
          <w:p w14:paraId="5D532013" w14:textId="77777777" w:rsidR="009A2712" w:rsidRPr="00797786" w:rsidRDefault="009A2712" w:rsidP="00656A04">
            <w:pPr>
              <w:pStyle w:val="Default"/>
              <w:rPr>
                <w:sz w:val="22"/>
                <w:szCs w:val="22"/>
              </w:rPr>
            </w:pPr>
            <w:r w:rsidRPr="00797786">
              <w:rPr>
                <w:sz w:val="22"/>
                <w:szCs w:val="22"/>
              </w:rPr>
              <w:t>% sjúklinga með hlutlæga svörun</w:t>
            </w:r>
          </w:p>
        </w:tc>
        <w:tc>
          <w:tcPr>
            <w:tcW w:w="2077" w:type="dxa"/>
            <w:tcBorders>
              <w:top w:val="nil"/>
              <w:bottom w:val="nil"/>
            </w:tcBorders>
            <w:shd w:val="clear" w:color="auto" w:fill="auto"/>
          </w:tcPr>
          <w:p w14:paraId="59026420" w14:textId="77777777" w:rsidR="009A2712" w:rsidRPr="00797786" w:rsidRDefault="009A2712" w:rsidP="00656A04">
            <w:pPr>
              <w:pStyle w:val="Default"/>
              <w:jc w:val="center"/>
              <w:rPr>
                <w:rFonts w:eastAsia="Times New Roman"/>
                <w:sz w:val="22"/>
                <w:szCs w:val="22"/>
              </w:rPr>
            </w:pPr>
            <w:r w:rsidRPr="00797786">
              <w:rPr>
                <w:sz w:val="22"/>
                <w:szCs w:val="22"/>
              </w:rPr>
              <w:t>63,4</w:t>
            </w:r>
          </w:p>
        </w:tc>
        <w:tc>
          <w:tcPr>
            <w:tcW w:w="2082" w:type="dxa"/>
            <w:tcBorders>
              <w:top w:val="nil"/>
              <w:bottom w:val="nil"/>
            </w:tcBorders>
            <w:shd w:val="clear" w:color="auto" w:fill="auto"/>
          </w:tcPr>
          <w:p w14:paraId="4BC7F6B1" w14:textId="77777777" w:rsidR="009A2712" w:rsidRPr="00797786" w:rsidRDefault="009A2712" w:rsidP="00656A04">
            <w:pPr>
              <w:pStyle w:val="Default"/>
              <w:jc w:val="center"/>
              <w:rPr>
                <w:rFonts w:eastAsia="Times New Roman"/>
                <w:sz w:val="22"/>
                <w:szCs w:val="22"/>
              </w:rPr>
            </w:pPr>
            <w:r w:rsidRPr="00797786">
              <w:rPr>
                <w:sz w:val="22"/>
                <w:szCs w:val="22"/>
              </w:rPr>
              <w:t>66,2</w:t>
            </w:r>
          </w:p>
        </w:tc>
        <w:tc>
          <w:tcPr>
            <w:tcW w:w="2084" w:type="dxa"/>
            <w:tcBorders>
              <w:top w:val="nil"/>
              <w:bottom w:val="nil"/>
              <w:right w:val="single" w:sz="4" w:space="0" w:color="auto"/>
            </w:tcBorders>
            <w:shd w:val="clear" w:color="auto" w:fill="auto"/>
          </w:tcPr>
          <w:p w14:paraId="514FC0B0" w14:textId="77777777" w:rsidR="009A2712" w:rsidRPr="00797786" w:rsidRDefault="009A2712" w:rsidP="00656A04">
            <w:pPr>
              <w:pStyle w:val="Default"/>
              <w:jc w:val="center"/>
              <w:rPr>
                <w:rFonts w:eastAsia="Times New Roman"/>
                <w:sz w:val="22"/>
                <w:szCs w:val="22"/>
              </w:rPr>
            </w:pPr>
            <w:r w:rsidRPr="00797786">
              <w:rPr>
                <w:sz w:val="22"/>
                <w:szCs w:val="22"/>
              </w:rPr>
              <w:t>66,0</w:t>
            </w:r>
          </w:p>
        </w:tc>
      </w:tr>
      <w:tr w:rsidR="009A2712" w:rsidRPr="008F7C6F" w14:paraId="3BDBAF37" w14:textId="77777777" w:rsidTr="00656A04">
        <w:tc>
          <w:tcPr>
            <w:tcW w:w="2938" w:type="dxa"/>
            <w:tcBorders>
              <w:top w:val="nil"/>
              <w:left w:val="single" w:sz="4" w:space="0" w:color="auto"/>
            </w:tcBorders>
            <w:shd w:val="clear" w:color="auto" w:fill="auto"/>
          </w:tcPr>
          <w:p w14:paraId="43077B6C" w14:textId="77777777" w:rsidR="009A2712" w:rsidRPr="00797786" w:rsidRDefault="009A2712" w:rsidP="00656A04">
            <w:pPr>
              <w:pStyle w:val="Default"/>
              <w:rPr>
                <w:rFonts w:eastAsia="Times New Roman"/>
                <w:sz w:val="22"/>
                <w:szCs w:val="22"/>
              </w:rPr>
            </w:pPr>
            <w:r w:rsidRPr="00797786">
              <w:rPr>
                <w:sz w:val="22"/>
                <w:szCs w:val="22"/>
              </w:rPr>
              <w:t xml:space="preserve">p-gildi </w:t>
            </w:r>
          </w:p>
        </w:tc>
        <w:tc>
          <w:tcPr>
            <w:tcW w:w="2077" w:type="dxa"/>
            <w:tcBorders>
              <w:top w:val="nil"/>
            </w:tcBorders>
            <w:shd w:val="clear" w:color="auto" w:fill="auto"/>
          </w:tcPr>
          <w:p w14:paraId="1116B947" w14:textId="77777777" w:rsidR="009A2712" w:rsidRPr="00797786" w:rsidRDefault="009A2712" w:rsidP="00656A04">
            <w:pPr>
              <w:jc w:val="center"/>
              <w:rPr>
                <w:rFonts w:ascii="Times New Roman" w:eastAsia="Times New Roman" w:hAnsi="Times New Roman"/>
                <w:color w:val="000000"/>
              </w:rPr>
            </w:pPr>
          </w:p>
        </w:tc>
        <w:tc>
          <w:tcPr>
            <w:tcW w:w="2082" w:type="dxa"/>
            <w:tcBorders>
              <w:top w:val="nil"/>
            </w:tcBorders>
            <w:shd w:val="clear" w:color="auto" w:fill="auto"/>
          </w:tcPr>
          <w:p w14:paraId="2FCE8082" w14:textId="77777777" w:rsidR="009A2712" w:rsidRPr="00797786" w:rsidRDefault="009A2712" w:rsidP="00656A04">
            <w:pPr>
              <w:pStyle w:val="Default"/>
              <w:jc w:val="center"/>
              <w:rPr>
                <w:rFonts w:eastAsia="Times New Roman"/>
                <w:sz w:val="22"/>
                <w:szCs w:val="22"/>
              </w:rPr>
            </w:pPr>
            <w:r w:rsidRPr="00797786">
              <w:rPr>
                <w:sz w:val="22"/>
                <w:szCs w:val="22"/>
              </w:rPr>
              <w:t>0,2341</w:t>
            </w:r>
          </w:p>
        </w:tc>
        <w:tc>
          <w:tcPr>
            <w:tcW w:w="2084" w:type="dxa"/>
            <w:tcBorders>
              <w:top w:val="nil"/>
              <w:right w:val="single" w:sz="4" w:space="0" w:color="auto"/>
            </w:tcBorders>
            <w:shd w:val="clear" w:color="auto" w:fill="auto"/>
          </w:tcPr>
          <w:p w14:paraId="2024B90B" w14:textId="77777777" w:rsidR="009A2712" w:rsidRPr="00797786" w:rsidRDefault="009A2712" w:rsidP="00656A04">
            <w:pPr>
              <w:pStyle w:val="Default"/>
              <w:jc w:val="center"/>
              <w:rPr>
                <w:rFonts w:eastAsia="Times New Roman"/>
                <w:sz w:val="22"/>
                <w:szCs w:val="22"/>
              </w:rPr>
            </w:pPr>
            <w:r w:rsidRPr="00797786">
              <w:rPr>
                <w:sz w:val="22"/>
                <w:szCs w:val="22"/>
              </w:rPr>
              <w:t>0,2041</w:t>
            </w:r>
          </w:p>
        </w:tc>
      </w:tr>
      <w:tr w:rsidR="009A2712" w:rsidRPr="008F7C6F" w14:paraId="54E08119" w14:textId="77777777" w:rsidTr="00656A04">
        <w:tc>
          <w:tcPr>
            <w:tcW w:w="9181" w:type="dxa"/>
            <w:gridSpan w:val="4"/>
            <w:tcBorders>
              <w:left w:val="single" w:sz="4" w:space="0" w:color="auto"/>
              <w:bottom w:val="single" w:sz="4" w:space="0" w:color="auto"/>
              <w:right w:val="single" w:sz="4" w:space="0" w:color="auto"/>
            </w:tcBorders>
            <w:shd w:val="clear" w:color="auto" w:fill="auto"/>
          </w:tcPr>
          <w:p w14:paraId="75DDB11C" w14:textId="3CF4BF35" w:rsidR="009A2712" w:rsidRPr="00797786" w:rsidRDefault="009A2712" w:rsidP="00656A04">
            <w:pPr>
              <w:pStyle w:val="Default"/>
              <w:rPr>
                <w:rFonts w:eastAsia="Times New Roman"/>
                <w:sz w:val="22"/>
                <w:szCs w:val="22"/>
              </w:rPr>
            </w:pPr>
            <w:r w:rsidRPr="00797786">
              <w:rPr>
                <w:sz w:val="22"/>
                <w:szCs w:val="22"/>
              </w:rPr>
              <w:t>Heildarlifun</w:t>
            </w:r>
            <w:r w:rsidRPr="00797786">
              <w:rPr>
                <w:sz w:val="22"/>
                <w:szCs w:val="22"/>
                <w:vertAlign w:val="superscript"/>
              </w:rPr>
              <w:t>6</w:t>
            </w:r>
          </w:p>
        </w:tc>
      </w:tr>
      <w:tr w:rsidR="009A2712" w:rsidRPr="008F7C6F" w14:paraId="506E1277" w14:textId="77777777" w:rsidTr="00656A04">
        <w:tc>
          <w:tcPr>
            <w:tcW w:w="2938" w:type="dxa"/>
            <w:tcBorders>
              <w:left w:val="single" w:sz="4" w:space="0" w:color="auto"/>
              <w:bottom w:val="nil"/>
            </w:tcBorders>
            <w:shd w:val="clear" w:color="auto" w:fill="auto"/>
          </w:tcPr>
          <w:p w14:paraId="43C574B9" w14:textId="77777777" w:rsidR="009A2712" w:rsidRPr="00797786" w:rsidRDefault="009A2712" w:rsidP="00656A04">
            <w:pPr>
              <w:pStyle w:val="Default"/>
              <w:rPr>
                <w:sz w:val="22"/>
                <w:szCs w:val="22"/>
              </w:rPr>
            </w:pPr>
          </w:p>
        </w:tc>
        <w:tc>
          <w:tcPr>
            <w:tcW w:w="2077" w:type="dxa"/>
            <w:tcBorders>
              <w:bottom w:val="nil"/>
            </w:tcBorders>
            <w:shd w:val="clear" w:color="auto" w:fill="auto"/>
          </w:tcPr>
          <w:p w14:paraId="091BB27B" w14:textId="77777777" w:rsidR="009A2712" w:rsidRPr="00797786" w:rsidRDefault="009A2712" w:rsidP="00656A04">
            <w:pPr>
              <w:pStyle w:val="Default"/>
              <w:jc w:val="center"/>
              <w:rPr>
                <w:sz w:val="22"/>
                <w:szCs w:val="22"/>
              </w:rPr>
            </w:pPr>
            <w:r w:rsidRPr="00797786">
              <w:rPr>
                <w:sz w:val="22"/>
                <w:szCs w:val="22"/>
              </w:rPr>
              <w:t>CPP</w:t>
            </w:r>
          </w:p>
        </w:tc>
        <w:tc>
          <w:tcPr>
            <w:tcW w:w="2082" w:type="dxa"/>
            <w:tcBorders>
              <w:bottom w:val="nil"/>
            </w:tcBorders>
            <w:shd w:val="clear" w:color="auto" w:fill="auto"/>
          </w:tcPr>
          <w:p w14:paraId="069AC0ED" w14:textId="77777777" w:rsidR="009A2712" w:rsidRPr="00797786" w:rsidRDefault="009A2712" w:rsidP="00656A04">
            <w:pPr>
              <w:pStyle w:val="Default"/>
              <w:jc w:val="center"/>
              <w:rPr>
                <w:sz w:val="22"/>
                <w:szCs w:val="22"/>
              </w:rPr>
            </w:pPr>
            <w:r w:rsidRPr="00797786">
              <w:rPr>
                <w:sz w:val="22"/>
                <w:szCs w:val="22"/>
              </w:rPr>
              <w:t>CPB15</w:t>
            </w:r>
          </w:p>
        </w:tc>
        <w:tc>
          <w:tcPr>
            <w:tcW w:w="2084" w:type="dxa"/>
            <w:tcBorders>
              <w:bottom w:val="nil"/>
              <w:right w:val="single" w:sz="4" w:space="0" w:color="auto"/>
            </w:tcBorders>
            <w:shd w:val="clear" w:color="auto" w:fill="auto"/>
          </w:tcPr>
          <w:p w14:paraId="79E7E5F6" w14:textId="77777777" w:rsidR="009A2712" w:rsidRPr="00797786" w:rsidRDefault="009A2712" w:rsidP="00656A04">
            <w:pPr>
              <w:pStyle w:val="Default"/>
              <w:jc w:val="center"/>
              <w:rPr>
                <w:sz w:val="22"/>
                <w:szCs w:val="22"/>
              </w:rPr>
            </w:pPr>
            <w:r w:rsidRPr="00797786">
              <w:rPr>
                <w:sz w:val="22"/>
                <w:szCs w:val="22"/>
              </w:rPr>
              <w:t>CPB15 +</w:t>
            </w:r>
          </w:p>
        </w:tc>
      </w:tr>
      <w:tr w:rsidR="009A2712" w:rsidRPr="008F7C6F" w14:paraId="5A9518AC" w14:textId="77777777" w:rsidTr="00656A04">
        <w:tc>
          <w:tcPr>
            <w:tcW w:w="2938" w:type="dxa"/>
            <w:tcBorders>
              <w:top w:val="nil"/>
              <w:left w:val="single" w:sz="4" w:space="0" w:color="auto"/>
              <w:bottom w:val="nil"/>
            </w:tcBorders>
            <w:shd w:val="clear" w:color="auto" w:fill="auto"/>
          </w:tcPr>
          <w:p w14:paraId="29C74210" w14:textId="77777777" w:rsidR="009A2712" w:rsidRPr="00797786" w:rsidRDefault="009A2712" w:rsidP="00656A04">
            <w:pPr>
              <w:rPr>
                <w:rFonts w:ascii="Times New Roman" w:eastAsia="Times New Roman" w:hAnsi="Times New Roman"/>
                <w:color w:val="000000"/>
              </w:rPr>
            </w:pPr>
          </w:p>
        </w:tc>
        <w:tc>
          <w:tcPr>
            <w:tcW w:w="2077" w:type="dxa"/>
            <w:tcBorders>
              <w:top w:val="nil"/>
              <w:bottom w:val="nil"/>
            </w:tcBorders>
            <w:shd w:val="clear" w:color="auto" w:fill="auto"/>
          </w:tcPr>
          <w:p w14:paraId="5C3E29B1" w14:textId="5B657882"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625)</w:t>
            </w:r>
          </w:p>
        </w:tc>
        <w:tc>
          <w:tcPr>
            <w:tcW w:w="2082" w:type="dxa"/>
            <w:tcBorders>
              <w:top w:val="nil"/>
              <w:bottom w:val="nil"/>
            </w:tcBorders>
            <w:shd w:val="clear" w:color="auto" w:fill="auto"/>
          </w:tcPr>
          <w:p w14:paraId="57D248E3" w14:textId="7B419522"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625)</w:t>
            </w:r>
          </w:p>
        </w:tc>
        <w:tc>
          <w:tcPr>
            <w:tcW w:w="2084" w:type="dxa"/>
            <w:tcBorders>
              <w:top w:val="nil"/>
              <w:bottom w:val="nil"/>
              <w:right w:val="single" w:sz="4" w:space="0" w:color="auto"/>
            </w:tcBorders>
            <w:shd w:val="clear" w:color="auto" w:fill="auto"/>
          </w:tcPr>
          <w:p w14:paraId="39430149" w14:textId="2B06CDD2"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623)</w:t>
            </w:r>
          </w:p>
        </w:tc>
      </w:tr>
      <w:tr w:rsidR="009A2712" w:rsidRPr="008F7C6F" w14:paraId="7095BB83" w14:textId="77777777" w:rsidTr="00656A04">
        <w:tc>
          <w:tcPr>
            <w:tcW w:w="2938" w:type="dxa"/>
            <w:tcBorders>
              <w:top w:val="nil"/>
              <w:left w:val="single" w:sz="4" w:space="0" w:color="auto"/>
              <w:bottom w:val="nil"/>
            </w:tcBorders>
            <w:shd w:val="clear" w:color="auto" w:fill="auto"/>
          </w:tcPr>
          <w:p w14:paraId="24E05F72" w14:textId="77777777" w:rsidR="009A2712" w:rsidRPr="00797786" w:rsidRDefault="009A2712" w:rsidP="00656A04">
            <w:pPr>
              <w:pStyle w:val="Default"/>
              <w:rPr>
                <w:rFonts w:eastAsia="Times New Roman"/>
                <w:sz w:val="22"/>
                <w:szCs w:val="22"/>
              </w:rPr>
            </w:pPr>
            <w:r w:rsidRPr="00797786">
              <w:rPr>
                <w:sz w:val="22"/>
                <w:szCs w:val="22"/>
              </w:rPr>
              <w:t xml:space="preserve">Miðgildislengd heildarlifunar (mánuðir) </w:t>
            </w:r>
          </w:p>
        </w:tc>
        <w:tc>
          <w:tcPr>
            <w:tcW w:w="2077" w:type="dxa"/>
            <w:tcBorders>
              <w:top w:val="nil"/>
              <w:bottom w:val="nil"/>
            </w:tcBorders>
            <w:shd w:val="clear" w:color="auto" w:fill="auto"/>
          </w:tcPr>
          <w:p w14:paraId="4EBA4D8A" w14:textId="77777777" w:rsidR="009A2712" w:rsidRPr="00797786" w:rsidRDefault="009A2712" w:rsidP="00656A04">
            <w:pPr>
              <w:pStyle w:val="Default"/>
              <w:jc w:val="center"/>
              <w:rPr>
                <w:rFonts w:eastAsia="Times New Roman"/>
                <w:sz w:val="22"/>
                <w:szCs w:val="22"/>
              </w:rPr>
            </w:pPr>
            <w:r w:rsidRPr="00797786">
              <w:rPr>
                <w:sz w:val="22"/>
                <w:szCs w:val="22"/>
              </w:rPr>
              <w:t>40,6</w:t>
            </w:r>
          </w:p>
        </w:tc>
        <w:tc>
          <w:tcPr>
            <w:tcW w:w="2082" w:type="dxa"/>
            <w:tcBorders>
              <w:top w:val="nil"/>
              <w:bottom w:val="nil"/>
            </w:tcBorders>
            <w:shd w:val="clear" w:color="auto" w:fill="auto"/>
          </w:tcPr>
          <w:p w14:paraId="5C3D78A7" w14:textId="77777777" w:rsidR="009A2712" w:rsidRPr="00797786" w:rsidRDefault="009A2712" w:rsidP="00656A04">
            <w:pPr>
              <w:pStyle w:val="Default"/>
              <w:jc w:val="center"/>
              <w:rPr>
                <w:rFonts w:eastAsia="Times New Roman"/>
                <w:sz w:val="22"/>
                <w:szCs w:val="22"/>
              </w:rPr>
            </w:pPr>
            <w:r w:rsidRPr="00797786">
              <w:rPr>
                <w:sz w:val="22"/>
                <w:szCs w:val="22"/>
              </w:rPr>
              <w:t>38,8</w:t>
            </w:r>
          </w:p>
        </w:tc>
        <w:tc>
          <w:tcPr>
            <w:tcW w:w="2084" w:type="dxa"/>
            <w:tcBorders>
              <w:top w:val="nil"/>
              <w:bottom w:val="nil"/>
              <w:right w:val="single" w:sz="4" w:space="0" w:color="auto"/>
            </w:tcBorders>
            <w:shd w:val="clear" w:color="auto" w:fill="auto"/>
          </w:tcPr>
          <w:p w14:paraId="3D4A907C" w14:textId="77777777" w:rsidR="009A2712" w:rsidRPr="00797786" w:rsidRDefault="009A2712" w:rsidP="00656A04">
            <w:pPr>
              <w:pStyle w:val="Default"/>
              <w:jc w:val="center"/>
              <w:rPr>
                <w:rFonts w:eastAsia="Times New Roman"/>
                <w:sz w:val="22"/>
                <w:szCs w:val="22"/>
              </w:rPr>
            </w:pPr>
            <w:r w:rsidRPr="00797786">
              <w:rPr>
                <w:sz w:val="22"/>
                <w:szCs w:val="22"/>
              </w:rPr>
              <w:t>43,8</w:t>
            </w:r>
          </w:p>
        </w:tc>
      </w:tr>
      <w:tr w:rsidR="009A2712" w:rsidRPr="008F7C6F" w14:paraId="3AC8EEA5" w14:textId="77777777" w:rsidTr="00656A04">
        <w:tc>
          <w:tcPr>
            <w:tcW w:w="2938" w:type="dxa"/>
            <w:tcBorders>
              <w:top w:val="nil"/>
              <w:left w:val="single" w:sz="4" w:space="0" w:color="auto"/>
              <w:bottom w:val="nil"/>
            </w:tcBorders>
            <w:shd w:val="clear" w:color="auto" w:fill="auto"/>
          </w:tcPr>
          <w:p w14:paraId="3B4781F5" w14:textId="14583956" w:rsidR="009A2712" w:rsidRPr="00797786" w:rsidRDefault="009A2712" w:rsidP="00656A04">
            <w:pPr>
              <w:pStyle w:val="Default"/>
              <w:rPr>
                <w:rFonts w:eastAsia="Times New Roman"/>
                <w:sz w:val="22"/>
                <w:szCs w:val="22"/>
              </w:rPr>
            </w:pPr>
            <w:r w:rsidRPr="00797786">
              <w:rPr>
                <w:sz w:val="22"/>
                <w:szCs w:val="22"/>
              </w:rPr>
              <w:t>Áhættuhlutfall (95% CI)</w:t>
            </w:r>
            <w:r w:rsidRPr="00797786">
              <w:rPr>
                <w:sz w:val="22"/>
                <w:szCs w:val="22"/>
                <w:vertAlign w:val="superscript"/>
              </w:rPr>
              <w:t>2</w:t>
            </w:r>
          </w:p>
        </w:tc>
        <w:tc>
          <w:tcPr>
            <w:tcW w:w="2077" w:type="dxa"/>
            <w:tcBorders>
              <w:top w:val="nil"/>
              <w:bottom w:val="nil"/>
            </w:tcBorders>
            <w:shd w:val="clear" w:color="auto" w:fill="auto"/>
          </w:tcPr>
          <w:p w14:paraId="4151671A" w14:textId="77777777" w:rsidR="009A2712" w:rsidRPr="00797786" w:rsidRDefault="009A2712" w:rsidP="00656A04">
            <w:pPr>
              <w:jc w:val="center"/>
              <w:rPr>
                <w:rFonts w:ascii="Times New Roman" w:eastAsia="Times New Roman" w:hAnsi="Times New Roman"/>
                <w:color w:val="000000"/>
              </w:rPr>
            </w:pPr>
          </w:p>
        </w:tc>
        <w:tc>
          <w:tcPr>
            <w:tcW w:w="2082" w:type="dxa"/>
            <w:tcBorders>
              <w:top w:val="nil"/>
              <w:bottom w:val="nil"/>
            </w:tcBorders>
            <w:shd w:val="clear" w:color="auto" w:fill="auto"/>
          </w:tcPr>
          <w:p w14:paraId="6AED14C7" w14:textId="77777777" w:rsidR="009A2712" w:rsidRPr="00797786" w:rsidRDefault="009A2712" w:rsidP="00656A04">
            <w:pPr>
              <w:pStyle w:val="Default"/>
              <w:jc w:val="center"/>
              <w:rPr>
                <w:rFonts w:eastAsia="Times New Roman"/>
                <w:sz w:val="22"/>
                <w:szCs w:val="22"/>
              </w:rPr>
            </w:pPr>
            <w:r w:rsidRPr="00797786">
              <w:rPr>
                <w:sz w:val="22"/>
                <w:szCs w:val="22"/>
              </w:rPr>
              <w:t>1,07 (0,91; 1,25)</w:t>
            </w:r>
          </w:p>
        </w:tc>
        <w:tc>
          <w:tcPr>
            <w:tcW w:w="2084" w:type="dxa"/>
            <w:tcBorders>
              <w:top w:val="nil"/>
              <w:bottom w:val="nil"/>
              <w:right w:val="single" w:sz="4" w:space="0" w:color="auto"/>
            </w:tcBorders>
            <w:shd w:val="clear" w:color="auto" w:fill="auto"/>
          </w:tcPr>
          <w:p w14:paraId="2443094F" w14:textId="77777777" w:rsidR="009A2712" w:rsidRPr="00797786" w:rsidRDefault="009A2712" w:rsidP="00656A04">
            <w:pPr>
              <w:pStyle w:val="Default"/>
              <w:jc w:val="center"/>
              <w:rPr>
                <w:rFonts w:eastAsia="Times New Roman"/>
                <w:sz w:val="22"/>
                <w:szCs w:val="22"/>
              </w:rPr>
            </w:pPr>
            <w:r w:rsidRPr="00797786">
              <w:rPr>
                <w:sz w:val="22"/>
                <w:szCs w:val="22"/>
              </w:rPr>
              <w:t>0,88 (0,75; 1,04)</w:t>
            </w:r>
          </w:p>
        </w:tc>
      </w:tr>
      <w:tr w:rsidR="009A2712" w:rsidRPr="008F7C6F" w14:paraId="46C4925F" w14:textId="77777777" w:rsidTr="00656A04">
        <w:tc>
          <w:tcPr>
            <w:tcW w:w="2938" w:type="dxa"/>
            <w:tcBorders>
              <w:top w:val="nil"/>
              <w:left w:val="single" w:sz="4" w:space="0" w:color="auto"/>
              <w:bottom w:val="single" w:sz="4" w:space="0" w:color="auto"/>
            </w:tcBorders>
            <w:shd w:val="clear" w:color="auto" w:fill="auto"/>
          </w:tcPr>
          <w:p w14:paraId="49780CB4" w14:textId="179C4CFF" w:rsidR="009A2712" w:rsidRPr="00797786" w:rsidRDefault="009A2712" w:rsidP="00656A04">
            <w:pPr>
              <w:pStyle w:val="Default"/>
              <w:rPr>
                <w:rFonts w:eastAsia="Times New Roman"/>
                <w:sz w:val="22"/>
                <w:szCs w:val="22"/>
              </w:rPr>
            </w:pPr>
            <w:r w:rsidRPr="00797786">
              <w:rPr>
                <w:sz w:val="22"/>
                <w:szCs w:val="22"/>
              </w:rPr>
              <w:t>p-gildi</w:t>
            </w:r>
            <w:r w:rsidRPr="00797786">
              <w:rPr>
                <w:sz w:val="22"/>
                <w:szCs w:val="22"/>
                <w:vertAlign w:val="superscript"/>
              </w:rPr>
              <w:t>3</w:t>
            </w:r>
          </w:p>
        </w:tc>
        <w:tc>
          <w:tcPr>
            <w:tcW w:w="2077" w:type="dxa"/>
            <w:tcBorders>
              <w:top w:val="nil"/>
              <w:bottom w:val="single" w:sz="4" w:space="0" w:color="auto"/>
            </w:tcBorders>
            <w:shd w:val="clear" w:color="auto" w:fill="auto"/>
          </w:tcPr>
          <w:p w14:paraId="1D8C2A49" w14:textId="77777777" w:rsidR="009A2712" w:rsidRPr="00797786" w:rsidRDefault="009A2712" w:rsidP="00656A04">
            <w:pPr>
              <w:jc w:val="center"/>
              <w:rPr>
                <w:rFonts w:ascii="Times New Roman" w:eastAsia="Times New Roman" w:hAnsi="Times New Roman"/>
                <w:color w:val="000000"/>
              </w:rPr>
            </w:pPr>
          </w:p>
        </w:tc>
        <w:tc>
          <w:tcPr>
            <w:tcW w:w="2082" w:type="dxa"/>
            <w:tcBorders>
              <w:top w:val="nil"/>
              <w:bottom w:val="single" w:sz="4" w:space="0" w:color="auto"/>
            </w:tcBorders>
            <w:shd w:val="clear" w:color="auto" w:fill="auto"/>
          </w:tcPr>
          <w:p w14:paraId="253F04A5" w14:textId="77777777" w:rsidR="009A2712" w:rsidRPr="00797786" w:rsidRDefault="009A2712" w:rsidP="00656A04">
            <w:pPr>
              <w:pStyle w:val="Default"/>
              <w:jc w:val="center"/>
              <w:rPr>
                <w:rFonts w:eastAsia="Times New Roman"/>
                <w:sz w:val="22"/>
                <w:szCs w:val="22"/>
              </w:rPr>
            </w:pPr>
            <w:r w:rsidRPr="00797786">
              <w:rPr>
                <w:sz w:val="22"/>
                <w:szCs w:val="22"/>
              </w:rPr>
              <w:t>0,2197</w:t>
            </w:r>
          </w:p>
        </w:tc>
        <w:tc>
          <w:tcPr>
            <w:tcW w:w="2084" w:type="dxa"/>
            <w:tcBorders>
              <w:top w:val="nil"/>
              <w:bottom w:val="single" w:sz="4" w:space="0" w:color="auto"/>
              <w:right w:val="single" w:sz="4" w:space="0" w:color="auto"/>
            </w:tcBorders>
            <w:shd w:val="clear" w:color="auto" w:fill="auto"/>
          </w:tcPr>
          <w:p w14:paraId="7DA1E469" w14:textId="77777777" w:rsidR="009A2712" w:rsidRPr="00797786" w:rsidRDefault="009A2712" w:rsidP="00656A04">
            <w:pPr>
              <w:pStyle w:val="Default"/>
              <w:jc w:val="center"/>
              <w:rPr>
                <w:rFonts w:eastAsia="Times New Roman"/>
                <w:sz w:val="22"/>
                <w:szCs w:val="22"/>
              </w:rPr>
            </w:pPr>
            <w:r w:rsidRPr="00797786">
              <w:rPr>
                <w:sz w:val="22"/>
                <w:szCs w:val="22"/>
              </w:rPr>
              <w:t>0,0641</w:t>
            </w:r>
          </w:p>
        </w:tc>
      </w:tr>
    </w:tbl>
    <w:p w14:paraId="7E3014A9" w14:textId="11D550B0" w:rsidR="009A2712" w:rsidRPr="008F7C6F" w:rsidRDefault="009A2712" w:rsidP="00933FA2">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 xml:space="preserve">1 </w:t>
      </w:r>
      <w:r w:rsidR="00933FA2" w:rsidRPr="008F7C6F">
        <w:rPr>
          <w:rFonts w:ascii="Times New Roman" w:hAnsi="Times New Roman"/>
          <w:color w:val="000000"/>
          <w:sz w:val="20"/>
          <w:szCs w:val="20"/>
          <w:vertAlign w:val="superscript"/>
          <w:lang w:eastAsia="da-DK" w:bidi="ar-SA"/>
        </w:rPr>
        <w:tab/>
      </w:r>
      <w:r w:rsidRPr="008F7C6F">
        <w:rPr>
          <w:rFonts w:ascii="Times New Roman" w:hAnsi="Times New Roman"/>
          <w:color w:val="000000"/>
          <w:sz w:val="20"/>
          <w:szCs w:val="20"/>
          <w:lang w:eastAsia="da-DK" w:bidi="ar-SA"/>
        </w:rPr>
        <w:t xml:space="preserve">Greining á mati rannsakanda á lifun án framvindu sjúkdóms samkvæmt rannsóknaráætlun GOG-rannsóknarinnar (hvorki leiðrétt með tilliti til framvindu CA-125 mæligilda né meðferðar utan rannsóknaráætlunar fyrir framvindu sjúkdóms), </w:t>
      </w:r>
      <w:r w:rsidR="00464912" w:rsidRPr="008F7C6F">
        <w:rPr>
          <w:rFonts w:ascii="Times New Roman" w:hAnsi="Times New Roman"/>
          <w:color w:val="000000"/>
          <w:sz w:val="20"/>
          <w:szCs w:val="20"/>
          <w:lang w:eastAsia="da-DK" w:bidi="ar-SA"/>
        </w:rPr>
        <w:t>lokadagur gagnasöfnunar</w:t>
      </w:r>
      <w:r w:rsidRPr="008F7C6F">
        <w:rPr>
          <w:rFonts w:ascii="Times New Roman" w:hAnsi="Times New Roman"/>
          <w:color w:val="000000"/>
          <w:sz w:val="20"/>
          <w:szCs w:val="20"/>
          <w:lang w:eastAsia="da-DK" w:bidi="ar-SA"/>
        </w:rPr>
        <w:t xml:space="preserve"> 25.</w:t>
      </w:r>
      <w:r w:rsidR="00464912" w:rsidRPr="008F7C6F">
        <w:rPr>
          <w:rFonts w:ascii="Times New Roman" w:hAnsi="Times New Roman"/>
          <w:color w:val="000000"/>
          <w:sz w:val="20"/>
          <w:szCs w:val="20"/>
          <w:lang w:eastAsia="da-DK" w:bidi="ar-SA"/>
        </w:rPr>
        <w:t> </w:t>
      </w:r>
      <w:r w:rsidRPr="008F7C6F">
        <w:rPr>
          <w:rFonts w:ascii="Times New Roman" w:hAnsi="Times New Roman"/>
          <w:color w:val="000000"/>
          <w:sz w:val="20"/>
          <w:szCs w:val="20"/>
          <w:lang w:eastAsia="da-DK" w:bidi="ar-SA"/>
        </w:rPr>
        <w:t xml:space="preserve">febrúar 2010. </w:t>
      </w:r>
    </w:p>
    <w:p w14:paraId="1595828B" w14:textId="77777777" w:rsidR="009A2712" w:rsidRPr="008F7C6F" w:rsidRDefault="009A2712" w:rsidP="00933FA2">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2</w:t>
      </w:r>
      <w:r w:rsidRPr="008F7C6F">
        <w:rPr>
          <w:rFonts w:ascii="Times New Roman" w:hAnsi="Times New Roman"/>
          <w:color w:val="000000"/>
          <w:sz w:val="20"/>
          <w:szCs w:val="20"/>
          <w:lang w:eastAsia="da-DK" w:bidi="ar-SA"/>
        </w:rPr>
        <w:t xml:space="preserve"> </w:t>
      </w:r>
      <w:r w:rsidR="00933FA2"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Borið saman við samanburðarhópinn; lagskipt áhættuhlutfall (stratified hazard ratio). </w:t>
      </w:r>
    </w:p>
    <w:p w14:paraId="23BDDEBF" w14:textId="77777777" w:rsidR="009A2712" w:rsidRPr="008F7C6F" w:rsidRDefault="009A2712" w:rsidP="00933FA2">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3</w:t>
      </w:r>
      <w:r w:rsidRPr="008F7C6F">
        <w:rPr>
          <w:rFonts w:ascii="Times New Roman" w:hAnsi="Times New Roman"/>
          <w:color w:val="000000"/>
          <w:sz w:val="20"/>
          <w:szCs w:val="20"/>
          <w:lang w:eastAsia="da-DK" w:bidi="ar-SA"/>
        </w:rPr>
        <w:t xml:space="preserve"> </w:t>
      </w:r>
      <w:r w:rsidR="00933FA2"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Einhliða log-rank p-gildi </w:t>
      </w:r>
    </w:p>
    <w:p w14:paraId="46170D78" w14:textId="77777777" w:rsidR="009A2712" w:rsidRPr="008F7C6F" w:rsidRDefault="009A2712" w:rsidP="00933FA2">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4</w:t>
      </w:r>
      <w:r w:rsidRPr="008F7C6F">
        <w:rPr>
          <w:rFonts w:ascii="Times New Roman" w:hAnsi="Times New Roman"/>
          <w:color w:val="000000"/>
          <w:sz w:val="20"/>
          <w:szCs w:val="20"/>
          <w:lang w:eastAsia="da-DK" w:bidi="ar-SA"/>
        </w:rPr>
        <w:t xml:space="preserve"> </w:t>
      </w:r>
      <w:r w:rsidR="00933FA2"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Miðað við að mörk p-gildis (p-value boundary) séu 0,0116 </w:t>
      </w:r>
    </w:p>
    <w:p w14:paraId="7D6C8464" w14:textId="77777777" w:rsidR="009A2712" w:rsidRPr="008F7C6F" w:rsidRDefault="009A2712" w:rsidP="00933FA2">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5</w:t>
      </w:r>
      <w:r w:rsidRPr="008F7C6F">
        <w:rPr>
          <w:rFonts w:ascii="Times New Roman" w:hAnsi="Times New Roman"/>
          <w:color w:val="000000"/>
          <w:sz w:val="20"/>
          <w:szCs w:val="20"/>
          <w:lang w:eastAsia="da-DK" w:bidi="ar-SA"/>
        </w:rPr>
        <w:t xml:space="preserve"> </w:t>
      </w:r>
      <w:r w:rsidR="00933FA2"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Sjúklingar með mælanlegan sjúkdóm við upphaf rannsóknar </w:t>
      </w:r>
    </w:p>
    <w:p w14:paraId="471FDB53" w14:textId="77777777" w:rsidR="009A2712" w:rsidRPr="008F7C6F" w:rsidRDefault="009A2712" w:rsidP="00933FA2">
      <w:pPr>
        <w:ind w:left="360" w:hanging="270"/>
        <w:rPr>
          <w:rFonts w:ascii="Times New Roman" w:eastAsia="Times New Roman" w:hAnsi="Times New Roman"/>
          <w:color w:val="000000"/>
          <w:sz w:val="20"/>
          <w:szCs w:val="20"/>
        </w:rPr>
      </w:pPr>
      <w:r w:rsidRPr="008F7C6F">
        <w:rPr>
          <w:rFonts w:ascii="Times New Roman" w:hAnsi="Times New Roman"/>
          <w:color w:val="000000"/>
          <w:sz w:val="20"/>
          <w:szCs w:val="20"/>
          <w:vertAlign w:val="superscript"/>
          <w:lang w:eastAsia="da-DK" w:bidi="ar-SA"/>
        </w:rPr>
        <w:t>6</w:t>
      </w:r>
      <w:r w:rsidRPr="008F7C6F">
        <w:rPr>
          <w:rFonts w:ascii="Times New Roman" w:hAnsi="Times New Roman"/>
          <w:color w:val="000000"/>
          <w:sz w:val="20"/>
          <w:szCs w:val="20"/>
          <w:lang w:eastAsia="da-DK" w:bidi="ar-SA"/>
        </w:rPr>
        <w:t xml:space="preserve"> </w:t>
      </w:r>
      <w:r w:rsidR="00933FA2"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Endanleg heildargreining á lifun, gerð þegar 46,9% sjúklinganna höfðu látist.</w:t>
      </w:r>
    </w:p>
    <w:p w14:paraId="2C2DE7AE" w14:textId="77777777" w:rsidR="009A2712" w:rsidRPr="00797786" w:rsidRDefault="009A2712" w:rsidP="009A2712">
      <w:pPr>
        <w:rPr>
          <w:rFonts w:ascii="Times New Roman" w:eastAsia="Times New Roman" w:hAnsi="Times New Roman"/>
          <w:color w:val="000000"/>
        </w:rPr>
      </w:pPr>
    </w:p>
    <w:p w14:paraId="781DC098"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rPr>
        <w:t xml:space="preserve">Fyrirfram skilgreindar greiningar voru framkvæmdar á lifun án framvindu sjúkdóms og voru þær allar </w:t>
      </w:r>
      <w:r w:rsidRPr="00797786">
        <w:rPr>
          <w:rFonts w:ascii="Times New Roman" w:hAnsi="Times New Roman"/>
          <w:color w:val="000000"/>
          <w:lang w:eastAsia="da-DK" w:bidi="ar-SA"/>
        </w:rPr>
        <w:t xml:space="preserve">gerðar á gögnum fram til 29. september 2009. Niðurstöður þeirra voru sem hér segir: </w:t>
      </w:r>
    </w:p>
    <w:p w14:paraId="287284E0"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4C605061"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Í greiningu á mati rannsakanda á lifun án framvindu sjúkdóms samkvæmt rannsóknaráætlun (án leiðréttingar með tilliti til framvindu CA</w:t>
      </w:r>
      <w:r w:rsidRPr="00797786">
        <w:rPr>
          <w:rFonts w:ascii="Times New Roman" w:hAnsi="Times New Roman"/>
          <w:color w:val="000000"/>
          <w:lang w:eastAsia="da-DK" w:bidi="ar-SA"/>
        </w:rPr>
        <w:noBreakHyphen/>
        <w:t xml:space="preserve">125 mæligilda eða meðferðar utan rannsóknaráætlunar) var lagskipt áhættuhlutfall (stratified hazard ratio) 0,71 (95% CI: 0,61-0,83, einhliða log-rank p-gildi &lt; 0,0001) þegar CPB15+ hópurinn var </w:t>
      </w:r>
      <w:r w:rsidRPr="00797786">
        <w:rPr>
          <w:rFonts w:ascii="Times New Roman" w:hAnsi="Times New Roman"/>
          <w:color w:val="000000"/>
          <w:lang w:eastAsia="da-DK" w:bidi="ar-SA"/>
        </w:rPr>
        <w:lastRenderedPageBreak/>
        <w:t xml:space="preserve">borinn saman við CPP hópinn, og var miðgildislengd lifunar án framvindu sjúkdóms 10,4 mánuðir hjá CPP hópnum en 14,1 mánuður hjá CPB15+ hópnum. </w:t>
      </w:r>
    </w:p>
    <w:p w14:paraId="25F86C43"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p>
    <w:p w14:paraId="465E03B5"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 xml:space="preserve">Í frumgreiningu á mati rannsakanda á lifun án framvindu sjúkdóms (leiðrétt með tilliti til framvindu CA-125 mæligilda og meðferðar utan rannsóknaráætlunar) var lagskipt áhættuhlutfall 0,62 (95% CI: 0,52-0,75, einhliða log-rank p-gildi &lt; 0,0001) þegar CPB15+ hópurinn var borinn saman við CPP hópinn, og var miðgildislengd lifunar án framvindu sjúkdóms 12,0 mánuðir hjá CPP hópnum en 18,2 mánuðir hjá CPB15+ hópnum. </w:t>
      </w:r>
    </w:p>
    <w:p w14:paraId="1FC10787"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p>
    <w:p w14:paraId="4B4A988A"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 xml:space="preserve">Í greiningu á lifun án framvindu sjúkdóms samkvæmt óháðri matsnefnd (leiðrétt með tilliti til meðferðar utan rannsóknaráætlunar) var lagskipt áhættuhlutfall 0,62 (95% CI: 0,50-0,77, einhliða log-rank p-gildi &lt; 0,0001) þegar CPB15+ hópurinn var borinn saman við CPP hópinn, og var miðgildislengd lifunar án framvindu sjúkdóms 13,1 mánuður hjá CPP hópnum en 19,1 mánuður hjá CPB15+ hópnum. </w:t>
      </w:r>
    </w:p>
    <w:p w14:paraId="07CABF73" w14:textId="77777777" w:rsidR="009A2712" w:rsidRPr="00797786" w:rsidRDefault="009A2712" w:rsidP="009A2712">
      <w:pPr>
        <w:rPr>
          <w:rFonts w:ascii="Times New Roman" w:hAnsi="Times New Roman"/>
          <w:color w:val="000000"/>
          <w:lang w:eastAsia="da-DK" w:bidi="ar-SA"/>
        </w:rPr>
      </w:pPr>
    </w:p>
    <w:p w14:paraId="081F660A" w14:textId="77777777" w:rsidR="009A2712" w:rsidRPr="00797786" w:rsidRDefault="009A2712" w:rsidP="009A2712">
      <w:pPr>
        <w:rPr>
          <w:rFonts w:ascii="Times New Roman" w:hAnsi="Times New Roman"/>
          <w:color w:val="000000"/>
          <w:lang w:eastAsia="da-DK" w:bidi="ar-SA"/>
        </w:rPr>
      </w:pPr>
      <w:r w:rsidRPr="00797786">
        <w:rPr>
          <w:rFonts w:ascii="Times New Roman" w:hAnsi="Times New Roman"/>
          <w:color w:val="000000"/>
          <w:lang w:eastAsia="da-DK" w:bidi="ar-SA"/>
        </w:rPr>
        <w:t xml:space="preserve">Greining á lifun án framvindu sjúkdóms hjá undirhópum, sem skilgreindir voru eftir stigun sjúkdóms og hve mikill hluti æxla hafði verið fjarlægður með skurðaðgerð, er sýnd í töflu </w:t>
      </w:r>
      <w:r w:rsidR="00933FA2" w:rsidRPr="00797786">
        <w:rPr>
          <w:rFonts w:ascii="Times New Roman" w:hAnsi="Times New Roman"/>
          <w:color w:val="000000"/>
          <w:lang w:eastAsia="da-DK" w:bidi="ar-SA"/>
        </w:rPr>
        <w:t>17</w:t>
      </w:r>
      <w:r w:rsidRPr="00797786">
        <w:rPr>
          <w:rFonts w:ascii="Times New Roman" w:hAnsi="Times New Roman"/>
          <w:color w:val="000000"/>
          <w:lang w:eastAsia="da-DK" w:bidi="ar-SA"/>
        </w:rPr>
        <w:t xml:space="preserve">. Niðurstöðurnar sýna styrk greiningar á lifun án framvindu sjúkdóms sem sýnd er í töflu </w:t>
      </w:r>
      <w:r w:rsidR="003472B9" w:rsidRPr="00797786">
        <w:rPr>
          <w:rFonts w:ascii="Times New Roman" w:hAnsi="Times New Roman"/>
          <w:color w:val="000000"/>
          <w:lang w:eastAsia="da-DK" w:bidi="ar-SA"/>
        </w:rPr>
        <w:t>16</w:t>
      </w:r>
      <w:r w:rsidRPr="00797786">
        <w:rPr>
          <w:rFonts w:ascii="Times New Roman" w:hAnsi="Times New Roman"/>
          <w:color w:val="000000"/>
          <w:lang w:eastAsia="da-DK" w:bidi="ar-SA"/>
        </w:rPr>
        <w:t>.</w:t>
      </w:r>
    </w:p>
    <w:p w14:paraId="379A3725" w14:textId="77777777" w:rsidR="009A2712" w:rsidRPr="00797786" w:rsidRDefault="009A2712" w:rsidP="009A2712">
      <w:pPr>
        <w:rPr>
          <w:rFonts w:ascii="Times New Roman" w:hAnsi="Times New Roman"/>
          <w:color w:val="000000"/>
          <w:lang w:eastAsia="da-DK" w:bidi="ar-SA"/>
        </w:rPr>
      </w:pPr>
    </w:p>
    <w:p w14:paraId="3242520C" w14:textId="77777777" w:rsidR="009A2712" w:rsidRPr="00797786" w:rsidRDefault="009A2712" w:rsidP="000431D0">
      <w:pPr>
        <w:keepNext/>
        <w:keepLines/>
        <w:ind w:left="1134" w:hanging="1134"/>
        <w:rPr>
          <w:rFonts w:ascii="Times New Roman" w:hAnsi="Times New Roman"/>
          <w:b/>
          <w:color w:val="000000"/>
        </w:rPr>
      </w:pPr>
      <w:r w:rsidRPr="00797786">
        <w:rPr>
          <w:rFonts w:ascii="Times New Roman" w:hAnsi="Times New Roman"/>
          <w:b/>
          <w:color w:val="000000"/>
        </w:rPr>
        <w:t>Tafla </w:t>
      </w:r>
      <w:r w:rsidR="003472B9" w:rsidRPr="00797786">
        <w:rPr>
          <w:rFonts w:ascii="Times New Roman" w:hAnsi="Times New Roman"/>
          <w:b/>
          <w:color w:val="000000"/>
        </w:rPr>
        <w:t>17</w:t>
      </w:r>
      <w:r w:rsidR="00316696" w:rsidRPr="00797786">
        <w:rPr>
          <w:rFonts w:ascii="Times New Roman" w:hAnsi="Times New Roman"/>
          <w:b/>
          <w:color w:val="000000"/>
        </w:rPr>
        <w:tab/>
      </w:r>
      <w:r w:rsidRPr="00797786">
        <w:rPr>
          <w:rFonts w:ascii="Times New Roman" w:hAnsi="Times New Roman"/>
          <w:b/>
          <w:color w:val="000000"/>
        </w:rPr>
        <w:t>Niðurstöður varðandi lifun án framvindu sjúkdóms</w:t>
      </w:r>
      <w:r w:rsidRPr="00797786">
        <w:rPr>
          <w:rFonts w:ascii="Times New Roman" w:hAnsi="Times New Roman"/>
          <w:b/>
          <w:color w:val="000000"/>
          <w:vertAlign w:val="superscript"/>
        </w:rPr>
        <w:t>1</w:t>
      </w:r>
      <w:r w:rsidRPr="00797786">
        <w:rPr>
          <w:rFonts w:ascii="Times New Roman" w:hAnsi="Times New Roman"/>
          <w:b/>
          <w:color w:val="000000"/>
        </w:rPr>
        <w:t xml:space="preserve"> GOG-0218 rannsókninni, sundurliðaðar eftir stigun sjúkdóms og hve mikill hluti æxla hafði verið fjarlægður með skurðaðgerð</w:t>
      </w:r>
    </w:p>
    <w:p w14:paraId="35525467" w14:textId="77777777" w:rsidR="009A2712" w:rsidRPr="00797786" w:rsidRDefault="009A2712" w:rsidP="009A2712">
      <w:pPr>
        <w:pStyle w:val="Heading1"/>
        <w:keepNext/>
        <w:keepLines/>
        <w:widowControl/>
        <w:tabs>
          <w:tab w:val="left" w:pos="1333"/>
        </w:tabs>
        <w:ind w:left="19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025"/>
        <w:gridCol w:w="2029"/>
        <w:gridCol w:w="2031"/>
      </w:tblGrid>
      <w:tr w:rsidR="009A2712" w:rsidRPr="008F7C6F" w14:paraId="7565D67A" w14:textId="77777777" w:rsidTr="00656A04">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327CB62E" w14:textId="62428151" w:rsidR="009A2712" w:rsidRPr="00797786" w:rsidRDefault="009A2712" w:rsidP="00656A04">
            <w:pPr>
              <w:pStyle w:val="Default"/>
              <w:keepNext/>
              <w:keepLines/>
              <w:rPr>
                <w:rFonts w:eastAsia="Times New Roman"/>
                <w:sz w:val="22"/>
                <w:szCs w:val="22"/>
              </w:rPr>
            </w:pPr>
            <w:r w:rsidRPr="00797786">
              <w:rPr>
                <w:sz w:val="22"/>
                <w:szCs w:val="22"/>
              </w:rPr>
              <w:t>Slembiraðaðir sjúklingar með sjúkdóm á stigi III þar sem meirihluti æxlis hafði verið fjarlægður með skurðaðgerð</w:t>
            </w:r>
            <w:r w:rsidRPr="00797786">
              <w:rPr>
                <w:sz w:val="22"/>
                <w:szCs w:val="22"/>
                <w:vertAlign w:val="superscript"/>
              </w:rPr>
              <w:t>2,3</w:t>
            </w:r>
          </w:p>
        </w:tc>
      </w:tr>
      <w:tr w:rsidR="009A2712" w:rsidRPr="008F7C6F" w14:paraId="2A67D453" w14:textId="77777777" w:rsidTr="00656A04">
        <w:tc>
          <w:tcPr>
            <w:tcW w:w="2941" w:type="dxa"/>
            <w:tcBorders>
              <w:left w:val="single" w:sz="4" w:space="0" w:color="auto"/>
              <w:bottom w:val="nil"/>
              <w:right w:val="single" w:sz="4" w:space="0" w:color="auto"/>
            </w:tcBorders>
            <w:shd w:val="clear" w:color="auto" w:fill="auto"/>
          </w:tcPr>
          <w:p w14:paraId="5EE2095E" w14:textId="77777777" w:rsidR="009A2712" w:rsidRPr="00797786" w:rsidRDefault="009A2712" w:rsidP="00656A04">
            <w:pPr>
              <w:keepNext/>
              <w:keepLines/>
              <w:widowControl/>
              <w:rPr>
                <w:rFonts w:ascii="Times New Roman" w:eastAsia="Times New Roman" w:hAnsi="Times New Roman"/>
                <w:color w:val="000000"/>
              </w:rPr>
            </w:pPr>
          </w:p>
        </w:tc>
        <w:tc>
          <w:tcPr>
            <w:tcW w:w="2076" w:type="dxa"/>
            <w:tcBorders>
              <w:top w:val="single" w:sz="4" w:space="0" w:color="auto"/>
              <w:left w:val="single" w:sz="4" w:space="0" w:color="auto"/>
              <w:bottom w:val="nil"/>
              <w:right w:val="single" w:sz="4" w:space="0" w:color="auto"/>
            </w:tcBorders>
            <w:shd w:val="clear" w:color="auto" w:fill="auto"/>
          </w:tcPr>
          <w:p w14:paraId="208E4F84" w14:textId="77777777" w:rsidR="009A2712" w:rsidRPr="00797786" w:rsidRDefault="009A2712" w:rsidP="00656A04">
            <w:pPr>
              <w:pStyle w:val="Default"/>
              <w:keepNext/>
              <w:keepLines/>
              <w:jc w:val="center"/>
              <w:rPr>
                <w:rFonts w:eastAsia="Times New Roman"/>
                <w:sz w:val="22"/>
                <w:szCs w:val="22"/>
              </w:rPr>
            </w:pPr>
            <w:r w:rsidRPr="00797786">
              <w:rPr>
                <w:sz w:val="22"/>
                <w:szCs w:val="22"/>
              </w:rPr>
              <w:t xml:space="preserve">CPP </w:t>
            </w:r>
          </w:p>
        </w:tc>
        <w:tc>
          <w:tcPr>
            <w:tcW w:w="2081" w:type="dxa"/>
            <w:tcBorders>
              <w:left w:val="single" w:sz="4" w:space="0" w:color="auto"/>
              <w:bottom w:val="nil"/>
            </w:tcBorders>
            <w:shd w:val="clear" w:color="auto" w:fill="auto"/>
          </w:tcPr>
          <w:p w14:paraId="0E8D31CE" w14:textId="77777777" w:rsidR="009A2712" w:rsidRPr="00797786" w:rsidRDefault="009A2712" w:rsidP="00656A04">
            <w:pPr>
              <w:pStyle w:val="Default"/>
              <w:keepNext/>
              <w:keepLines/>
              <w:jc w:val="center"/>
              <w:rPr>
                <w:rFonts w:eastAsia="Times New Roman"/>
                <w:sz w:val="22"/>
                <w:szCs w:val="22"/>
              </w:rPr>
            </w:pPr>
            <w:r w:rsidRPr="00797786">
              <w:rPr>
                <w:sz w:val="22"/>
                <w:szCs w:val="22"/>
              </w:rPr>
              <w:t xml:space="preserve">CPB15 </w:t>
            </w:r>
          </w:p>
        </w:tc>
        <w:tc>
          <w:tcPr>
            <w:tcW w:w="2083" w:type="dxa"/>
            <w:tcBorders>
              <w:bottom w:val="nil"/>
              <w:right w:val="single" w:sz="4" w:space="0" w:color="auto"/>
            </w:tcBorders>
            <w:shd w:val="clear" w:color="auto" w:fill="auto"/>
          </w:tcPr>
          <w:p w14:paraId="59BC5DD0" w14:textId="77777777" w:rsidR="009A2712" w:rsidRPr="00797786" w:rsidRDefault="009A2712" w:rsidP="00656A04">
            <w:pPr>
              <w:pStyle w:val="Default"/>
              <w:keepNext/>
              <w:keepLines/>
              <w:jc w:val="center"/>
              <w:rPr>
                <w:rFonts w:eastAsia="Times New Roman"/>
                <w:sz w:val="22"/>
                <w:szCs w:val="22"/>
              </w:rPr>
            </w:pPr>
            <w:r w:rsidRPr="00797786">
              <w:rPr>
                <w:sz w:val="22"/>
                <w:szCs w:val="22"/>
              </w:rPr>
              <w:t xml:space="preserve">CPB15+ </w:t>
            </w:r>
          </w:p>
        </w:tc>
      </w:tr>
      <w:tr w:rsidR="009A2712" w:rsidRPr="008F7C6F" w14:paraId="239A53F9" w14:textId="77777777" w:rsidTr="00656A04">
        <w:tc>
          <w:tcPr>
            <w:tcW w:w="2941" w:type="dxa"/>
            <w:tcBorders>
              <w:top w:val="nil"/>
              <w:left w:val="single" w:sz="4" w:space="0" w:color="auto"/>
              <w:bottom w:val="nil"/>
              <w:right w:val="single" w:sz="4" w:space="0" w:color="auto"/>
            </w:tcBorders>
            <w:shd w:val="clear" w:color="auto" w:fill="auto"/>
          </w:tcPr>
          <w:p w14:paraId="6C492CDF" w14:textId="77777777" w:rsidR="009A2712" w:rsidRPr="00797786" w:rsidRDefault="009A2712" w:rsidP="00656A04">
            <w:pPr>
              <w:keepNext/>
              <w:keepLines/>
              <w:widowControl/>
              <w:rPr>
                <w:rFonts w:ascii="Times New Roman" w:eastAsia="Times New Roman" w:hAnsi="Times New Roman"/>
                <w:color w:val="000000"/>
              </w:rPr>
            </w:pPr>
          </w:p>
        </w:tc>
        <w:tc>
          <w:tcPr>
            <w:tcW w:w="2076" w:type="dxa"/>
            <w:tcBorders>
              <w:top w:val="nil"/>
              <w:left w:val="single" w:sz="4" w:space="0" w:color="auto"/>
              <w:bottom w:val="nil"/>
              <w:right w:val="single" w:sz="4" w:space="0" w:color="auto"/>
            </w:tcBorders>
            <w:shd w:val="clear" w:color="auto" w:fill="auto"/>
          </w:tcPr>
          <w:p w14:paraId="4E4B541B" w14:textId="417C89FE" w:rsidR="009A2712" w:rsidRPr="00797786" w:rsidRDefault="009A2712" w:rsidP="00656A04">
            <w:pPr>
              <w:pStyle w:val="Default"/>
              <w:keepNext/>
              <w:keepLines/>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219)</w:t>
            </w:r>
          </w:p>
        </w:tc>
        <w:tc>
          <w:tcPr>
            <w:tcW w:w="2081" w:type="dxa"/>
            <w:tcBorders>
              <w:top w:val="nil"/>
              <w:left w:val="single" w:sz="4" w:space="0" w:color="auto"/>
              <w:bottom w:val="nil"/>
            </w:tcBorders>
            <w:shd w:val="clear" w:color="auto" w:fill="auto"/>
          </w:tcPr>
          <w:p w14:paraId="3AE67BA2" w14:textId="6A6D1308" w:rsidR="009A2712" w:rsidRPr="00797786" w:rsidRDefault="009A2712" w:rsidP="00656A04">
            <w:pPr>
              <w:pStyle w:val="Default"/>
              <w:keepNext/>
              <w:keepLines/>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204) </w:t>
            </w:r>
          </w:p>
        </w:tc>
        <w:tc>
          <w:tcPr>
            <w:tcW w:w="2083" w:type="dxa"/>
            <w:tcBorders>
              <w:top w:val="nil"/>
              <w:bottom w:val="nil"/>
              <w:right w:val="single" w:sz="4" w:space="0" w:color="auto"/>
            </w:tcBorders>
            <w:shd w:val="clear" w:color="auto" w:fill="auto"/>
          </w:tcPr>
          <w:p w14:paraId="3721B7F0" w14:textId="6EF024A5" w:rsidR="009A2712" w:rsidRPr="00797786" w:rsidRDefault="009A2712" w:rsidP="00656A04">
            <w:pPr>
              <w:pStyle w:val="Default"/>
              <w:keepNext/>
              <w:keepLines/>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216) </w:t>
            </w:r>
          </w:p>
        </w:tc>
      </w:tr>
      <w:tr w:rsidR="009A2712" w:rsidRPr="008F7C6F" w14:paraId="7F69999B" w14:textId="77777777" w:rsidTr="00656A04">
        <w:tc>
          <w:tcPr>
            <w:tcW w:w="2941" w:type="dxa"/>
            <w:tcBorders>
              <w:top w:val="nil"/>
              <w:left w:val="single" w:sz="4" w:space="0" w:color="auto"/>
              <w:bottom w:val="nil"/>
              <w:right w:val="single" w:sz="4" w:space="0" w:color="auto"/>
            </w:tcBorders>
            <w:shd w:val="clear" w:color="auto" w:fill="auto"/>
          </w:tcPr>
          <w:p w14:paraId="72942C81" w14:textId="77777777" w:rsidR="009A2712" w:rsidRPr="00797786" w:rsidRDefault="009A2712" w:rsidP="00656A04">
            <w:pPr>
              <w:pStyle w:val="Default"/>
              <w:keepNext/>
              <w:keepLines/>
              <w:rPr>
                <w:rFonts w:eastAsia="Times New Roman"/>
                <w:sz w:val="22"/>
                <w:szCs w:val="22"/>
              </w:rPr>
            </w:pPr>
            <w:r w:rsidRPr="00797786">
              <w:rPr>
                <w:sz w:val="22"/>
                <w:szCs w:val="22"/>
              </w:rPr>
              <w:t xml:space="preserve">Miðgildi lifunar án framvindu sjúkdóms (mánuðir) </w:t>
            </w:r>
          </w:p>
        </w:tc>
        <w:tc>
          <w:tcPr>
            <w:tcW w:w="2076" w:type="dxa"/>
            <w:tcBorders>
              <w:top w:val="nil"/>
              <w:left w:val="single" w:sz="4" w:space="0" w:color="auto"/>
              <w:bottom w:val="nil"/>
              <w:right w:val="single" w:sz="4" w:space="0" w:color="auto"/>
            </w:tcBorders>
            <w:shd w:val="clear" w:color="auto" w:fill="auto"/>
          </w:tcPr>
          <w:p w14:paraId="397C41C8" w14:textId="77777777" w:rsidR="009A2712" w:rsidRPr="00797786" w:rsidRDefault="009A2712" w:rsidP="00656A04">
            <w:pPr>
              <w:pStyle w:val="Default"/>
              <w:keepNext/>
              <w:keepLines/>
              <w:jc w:val="center"/>
              <w:rPr>
                <w:rFonts w:eastAsia="Times New Roman"/>
                <w:sz w:val="22"/>
                <w:szCs w:val="22"/>
              </w:rPr>
            </w:pPr>
            <w:r w:rsidRPr="00797786">
              <w:rPr>
                <w:sz w:val="22"/>
                <w:szCs w:val="22"/>
              </w:rPr>
              <w:t>12,4</w:t>
            </w:r>
          </w:p>
        </w:tc>
        <w:tc>
          <w:tcPr>
            <w:tcW w:w="2081" w:type="dxa"/>
            <w:tcBorders>
              <w:top w:val="nil"/>
              <w:left w:val="single" w:sz="4" w:space="0" w:color="auto"/>
              <w:bottom w:val="nil"/>
            </w:tcBorders>
            <w:shd w:val="clear" w:color="auto" w:fill="auto"/>
          </w:tcPr>
          <w:p w14:paraId="6EF4654D" w14:textId="77777777" w:rsidR="009A2712" w:rsidRPr="00797786" w:rsidRDefault="009A2712" w:rsidP="00656A04">
            <w:pPr>
              <w:pStyle w:val="Default"/>
              <w:keepNext/>
              <w:keepLines/>
              <w:jc w:val="center"/>
              <w:rPr>
                <w:rFonts w:eastAsia="Times New Roman"/>
                <w:sz w:val="22"/>
                <w:szCs w:val="22"/>
              </w:rPr>
            </w:pPr>
            <w:r w:rsidRPr="00797786">
              <w:rPr>
                <w:sz w:val="22"/>
                <w:szCs w:val="22"/>
              </w:rPr>
              <w:t xml:space="preserve">14,3 </w:t>
            </w:r>
          </w:p>
        </w:tc>
        <w:tc>
          <w:tcPr>
            <w:tcW w:w="2083" w:type="dxa"/>
            <w:tcBorders>
              <w:top w:val="nil"/>
              <w:bottom w:val="nil"/>
              <w:right w:val="single" w:sz="4" w:space="0" w:color="auto"/>
            </w:tcBorders>
            <w:shd w:val="clear" w:color="auto" w:fill="auto"/>
          </w:tcPr>
          <w:p w14:paraId="30DF3E66" w14:textId="77777777" w:rsidR="009A2712" w:rsidRPr="00797786" w:rsidRDefault="009A2712" w:rsidP="00656A04">
            <w:pPr>
              <w:pStyle w:val="Default"/>
              <w:keepNext/>
              <w:keepLines/>
              <w:jc w:val="center"/>
              <w:rPr>
                <w:rFonts w:eastAsia="Times New Roman"/>
                <w:sz w:val="22"/>
                <w:szCs w:val="22"/>
              </w:rPr>
            </w:pPr>
            <w:r w:rsidRPr="00797786">
              <w:rPr>
                <w:sz w:val="22"/>
                <w:szCs w:val="22"/>
              </w:rPr>
              <w:t xml:space="preserve">17,5 </w:t>
            </w:r>
          </w:p>
        </w:tc>
      </w:tr>
      <w:tr w:rsidR="009A2712" w:rsidRPr="008F7C6F" w14:paraId="2FFC8C3E" w14:textId="77777777" w:rsidTr="00656A04">
        <w:tc>
          <w:tcPr>
            <w:tcW w:w="2941" w:type="dxa"/>
            <w:tcBorders>
              <w:top w:val="nil"/>
              <w:left w:val="single" w:sz="4" w:space="0" w:color="auto"/>
              <w:bottom w:val="nil"/>
              <w:right w:val="single" w:sz="4" w:space="0" w:color="auto"/>
            </w:tcBorders>
            <w:shd w:val="clear" w:color="auto" w:fill="auto"/>
          </w:tcPr>
          <w:p w14:paraId="1136C540" w14:textId="77777777" w:rsidR="009A2712" w:rsidRPr="00797786" w:rsidRDefault="009A2712" w:rsidP="00656A04">
            <w:pPr>
              <w:pStyle w:val="Default"/>
              <w:keepNext/>
              <w:keepLines/>
              <w:rPr>
                <w:rFonts w:eastAsia="Times New Roman"/>
                <w:sz w:val="22"/>
                <w:szCs w:val="22"/>
              </w:rPr>
            </w:pPr>
            <w:r w:rsidRPr="00797786">
              <w:rPr>
                <w:sz w:val="22"/>
                <w:szCs w:val="22"/>
              </w:rPr>
              <w:t xml:space="preserve">Áhættuhlutfall </w:t>
            </w:r>
          </w:p>
        </w:tc>
        <w:tc>
          <w:tcPr>
            <w:tcW w:w="2076" w:type="dxa"/>
            <w:tcBorders>
              <w:top w:val="nil"/>
              <w:left w:val="single" w:sz="4" w:space="0" w:color="auto"/>
              <w:bottom w:val="nil"/>
              <w:right w:val="single" w:sz="4" w:space="0" w:color="auto"/>
            </w:tcBorders>
            <w:shd w:val="clear" w:color="auto" w:fill="auto"/>
          </w:tcPr>
          <w:p w14:paraId="7D39D820" w14:textId="77777777" w:rsidR="009A2712" w:rsidRPr="00797786" w:rsidRDefault="009A2712" w:rsidP="00656A04">
            <w:pPr>
              <w:keepNext/>
              <w:keepLines/>
              <w:widowControl/>
              <w:jc w:val="center"/>
              <w:rPr>
                <w:rFonts w:ascii="Times New Roman" w:eastAsia="Times New Roman" w:hAnsi="Times New Roman"/>
                <w:color w:val="000000"/>
              </w:rPr>
            </w:pPr>
          </w:p>
        </w:tc>
        <w:tc>
          <w:tcPr>
            <w:tcW w:w="2081" w:type="dxa"/>
            <w:tcBorders>
              <w:top w:val="nil"/>
              <w:left w:val="single" w:sz="4" w:space="0" w:color="auto"/>
              <w:bottom w:val="nil"/>
            </w:tcBorders>
            <w:shd w:val="clear" w:color="auto" w:fill="auto"/>
          </w:tcPr>
          <w:p w14:paraId="2F254673" w14:textId="77777777" w:rsidR="009A2712" w:rsidRPr="00797786" w:rsidRDefault="009A2712" w:rsidP="00656A04">
            <w:pPr>
              <w:pStyle w:val="Default"/>
              <w:keepNext/>
              <w:keepLines/>
              <w:jc w:val="center"/>
              <w:rPr>
                <w:rFonts w:eastAsia="Times New Roman"/>
                <w:sz w:val="22"/>
                <w:szCs w:val="22"/>
              </w:rPr>
            </w:pPr>
            <w:r w:rsidRPr="00797786">
              <w:rPr>
                <w:sz w:val="22"/>
                <w:szCs w:val="22"/>
              </w:rPr>
              <w:t>0,81</w:t>
            </w:r>
          </w:p>
        </w:tc>
        <w:tc>
          <w:tcPr>
            <w:tcW w:w="2083" w:type="dxa"/>
            <w:tcBorders>
              <w:top w:val="nil"/>
              <w:bottom w:val="nil"/>
              <w:right w:val="single" w:sz="4" w:space="0" w:color="auto"/>
            </w:tcBorders>
            <w:shd w:val="clear" w:color="auto" w:fill="auto"/>
          </w:tcPr>
          <w:p w14:paraId="440C8950" w14:textId="77777777" w:rsidR="009A2712" w:rsidRPr="00797786" w:rsidRDefault="009A2712" w:rsidP="00656A04">
            <w:pPr>
              <w:pStyle w:val="Default"/>
              <w:keepNext/>
              <w:keepLines/>
              <w:jc w:val="center"/>
              <w:rPr>
                <w:rFonts w:eastAsia="Times New Roman"/>
                <w:sz w:val="22"/>
                <w:szCs w:val="22"/>
              </w:rPr>
            </w:pPr>
            <w:r w:rsidRPr="00797786">
              <w:rPr>
                <w:sz w:val="22"/>
                <w:szCs w:val="22"/>
              </w:rPr>
              <w:t xml:space="preserve">0,66 </w:t>
            </w:r>
          </w:p>
        </w:tc>
      </w:tr>
      <w:tr w:rsidR="009A2712" w:rsidRPr="008F7C6F" w14:paraId="4F3B4E6A" w14:textId="77777777" w:rsidTr="00656A04">
        <w:tc>
          <w:tcPr>
            <w:tcW w:w="2941" w:type="dxa"/>
            <w:tcBorders>
              <w:top w:val="nil"/>
              <w:left w:val="single" w:sz="4" w:space="0" w:color="auto"/>
              <w:bottom w:val="nil"/>
              <w:right w:val="single" w:sz="4" w:space="0" w:color="auto"/>
            </w:tcBorders>
            <w:shd w:val="clear" w:color="auto" w:fill="auto"/>
          </w:tcPr>
          <w:p w14:paraId="069CF99F" w14:textId="77777777" w:rsidR="009A2712" w:rsidRPr="00797786" w:rsidRDefault="009A2712" w:rsidP="00656A04">
            <w:pPr>
              <w:pStyle w:val="Default"/>
              <w:keepNext/>
              <w:keepLines/>
              <w:rPr>
                <w:rFonts w:eastAsia="Times New Roman"/>
                <w:sz w:val="22"/>
                <w:szCs w:val="22"/>
              </w:rPr>
            </w:pPr>
            <w:r w:rsidRPr="00797786">
              <w:rPr>
                <w:sz w:val="22"/>
                <w:szCs w:val="22"/>
              </w:rPr>
              <w:t>(95% öryggismörk)</w:t>
            </w:r>
            <w:r w:rsidRPr="00797786">
              <w:rPr>
                <w:sz w:val="22"/>
                <w:szCs w:val="22"/>
                <w:vertAlign w:val="superscript"/>
              </w:rPr>
              <w:t>4</w:t>
            </w:r>
          </w:p>
        </w:tc>
        <w:tc>
          <w:tcPr>
            <w:tcW w:w="2076" w:type="dxa"/>
            <w:tcBorders>
              <w:top w:val="nil"/>
              <w:left w:val="single" w:sz="4" w:space="0" w:color="auto"/>
              <w:bottom w:val="nil"/>
              <w:right w:val="single" w:sz="4" w:space="0" w:color="auto"/>
            </w:tcBorders>
            <w:shd w:val="clear" w:color="auto" w:fill="auto"/>
          </w:tcPr>
          <w:p w14:paraId="4F210D19" w14:textId="77777777" w:rsidR="009A2712" w:rsidRPr="00797786" w:rsidRDefault="009A2712" w:rsidP="00656A04">
            <w:pPr>
              <w:keepNext/>
              <w:keepLines/>
              <w:widowControl/>
              <w:jc w:val="center"/>
              <w:rPr>
                <w:rFonts w:ascii="Times New Roman" w:eastAsia="Times New Roman" w:hAnsi="Times New Roman"/>
                <w:color w:val="000000"/>
              </w:rPr>
            </w:pPr>
          </w:p>
        </w:tc>
        <w:tc>
          <w:tcPr>
            <w:tcW w:w="2081" w:type="dxa"/>
            <w:tcBorders>
              <w:top w:val="nil"/>
              <w:left w:val="single" w:sz="4" w:space="0" w:color="auto"/>
              <w:bottom w:val="nil"/>
            </w:tcBorders>
            <w:shd w:val="clear" w:color="auto" w:fill="auto"/>
          </w:tcPr>
          <w:p w14:paraId="420044BC" w14:textId="77777777" w:rsidR="009A2712" w:rsidRPr="00797786" w:rsidRDefault="009A2712" w:rsidP="00656A04">
            <w:pPr>
              <w:pStyle w:val="Default"/>
              <w:keepNext/>
              <w:keepLines/>
              <w:jc w:val="center"/>
              <w:rPr>
                <w:rFonts w:eastAsia="Times New Roman"/>
                <w:sz w:val="22"/>
                <w:szCs w:val="22"/>
              </w:rPr>
            </w:pPr>
            <w:r w:rsidRPr="00797786">
              <w:rPr>
                <w:sz w:val="22"/>
                <w:szCs w:val="22"/>
              </w:rPr>
              <w:t>(0,62; 1,05)</w:t>
            </w:r>
          </w:p>
        </w:tc>
        <w:tc>
          <w:tcPr>
            <w:tcW w:w="2083" w:type="dxa"/>
            <w:tcBorders>
              <w:top w:val="nil"/>
              <w:bottom w:val="nil"/>
              <w:right w:val="single" w:sz="4" w:space="0" w:color="auto"/>
            </w:tcBorders>
            <w:shd w:val="clear" w:color="auto" w:fill="auto"/>
          </w:tcPr>
          <w:p w14:paraId="1F59B32B" w14:textId="77777777" w:rsidR="009A2712" w:rsidRPr="00797786" w:rsidRDefault="009A2712" w:rsidP="00656A04">
            <w:pPr>
              <w:pStyle w:val="Default"/>
              <w:keepNext/>
              <w:keepLines/>
              <w:jc w:val="center"/>
              <w:rPr>
                <w:rFonts w:eastAsia="Times New Roman"/>
                <w:sz w:val="22"/>
                <w:szCs w:val="22"/>
              </w:rPr>
            </w:pPr>
            <w:r w:rsidRPr="00797786">
              <w:rPr>
                <w:sz w:val="22"/>
                <w:szCs w:val="22"/>
              </w:rPr>
              <w:t>(0,50; 0,86)</w:t>
            </w:r>
          </w:p>
        </w:tc>
      </w:tr>
      <w:tr w:rsidR="009A2712" w:rsidRPr="008F7C6F" w14:paraId="6879136D" w14:textId="77777777" w:rsidTr="00656A04">
        <w:tc>
          <w:tcPr>
            <w:tcW w:w="9181" w:type="dxa"/>
            <w:gridSpan w:val="4"/>
            <w:tcBorders>
              <w:top w:val="single" w:sz="4" w:space="0" w:color="auto"/>
              <w:left w:val="single" w:sz="4" w:space="0" w:color="auto"/>
              <w:bottom w:val="single" w:sz="4" w:space="0" w:color="auto"/>
              <w:right w:val="single" w:sz="4" w:space="0" w:color="auto"/>
            </w:tcBorders>
            <w:shd w:val="clear" w:color="auto" w:fill="auto"/>
          </w:tcPr>
          <w:p w14:paraId="313C1186" w14:textId="77777777" w:rsidR="009A2712" w:rsidRPr="00797786" w:rsidRDefault="009A2712" w:rsidP="00656A04">
            <w:pPr>
              <w:pStyle w:val="Default"/>
              <w:keepNext/>
              <w:keepLines/>
              <w:rPr>
                <w:rFonts w:eastAsia="Times New Roman"/>
                <w:sz w:val="22"/>
                <w:szCs w:val="22"/>
              </w:rPr>
            </w:pPr>
            <w:r w:rsidRPr="00797786">
              <w:rPr>
                <w:sz w:val="22"/>
                <w:szCs w:val="22"/>
              </w:rPr>
              <w:t>Slembiraðaðir sjúklingar með sjúkdóm á stigi III þar sem hluti æxlis hafði verið fjarlægður með skurðaðgerð</w:t>
            </w:r>
            <w:r w:rsidRPr="00797786">
              <w:rPr>
                <w:sz w:val="22"/>
                <w:szCs w:val="22"/>
                <w:vertAlign w:val="superscript"/>
              </w:rPr>
              <w:t>3</w:t>
            </w:r>
          </w:p>
        </w:tc>
      </w:tr>
      <w:tr w:rsidR="009A2712" w:rsidRPr="008F7C6F" w14:paraId="73F1E13C" w14:textId="77777777" w:rsidTr="00656A04">
        <w:tc>
          <w:tcPr>
            <w:tcW w:w="2941" w:type="dxa"/>
            <w:tcBorders>
              <w:left w:val="single" w:sz="4" w:space="0" w:color="auto"/>
              <w:bottom w:val="nil"/>
            </w:tcBorders>
            <w:shd w:val="clear" w:color="auto" w:fill="auto"/>
          </w:tcPr>
          <w:p w14:paraId="07EB1CF6" w14:textId="77777777" w:rsidR="009A2712" w:rsidRPr="00797786" w:rsidRDefault="009A2712" w:rsidP="00656A04">
            <w:pPr>
              <w:rPr>
                <w:rFonts w:ascii="Times New Roman" w:eastAsia="Times New Roman" w:hAnsi="Times New Roman"/>
                <w:color w:val="000000"/>
              </w:rPr>
            </w:pPr>
          </w:p>
        </w:tc>
        <w:tc>
          <w:tcPr>
            <w:tcW w:w="2076" w:type="dxa"/>
            <w:tcBorders>
              <w:bottom w:val="nil"/>
            </w:tcBorders>
            <w:shd w:val="clear" w:color="auto" w:fill="auto"/>
          </w:tcPr>
          <w:p w14:paraId="61C2AD1B" w14:textId="77777777" w:rsidR="009A2712" w:rsidRPr="00797786" w:rsidRDefault="009A2712" w:rsidP="00656A04">
            <w:pPr>
              <w:pStyle w:val="Default"/>
              <w:jc w:val="center"/>
              <w:rPr>
                <w:rFonts w:eastAsia="Times New Roman"/>
                <w:sz w:val="22"/>
                <w:szCs w:val="22"/>
              </w:rPr>
            </w:pPr>
            <w:r w:rsidRPr="00797786">
              <w:rPr>
                <w:sz w:val="22"/>
                <w:szCs w:val="22"/>
              </w:rPr>
              <w:t xml:space="preserve">CPP </w:t>
            </w:r>
          </w:p>
        </w:tc>
        <w:tc>
          <w:tcPr>
            <w:tcW w:w="2081" w:type="dxa"/>
            <w:tcBorders>
              <w:bottom w:val="nil"/>
            </w:tcBorders>
            <w:shd w:val="clear" w:color="auto" w:fill="auto"/>
          </w:tcPr>
          <w:p w14:paraId="0477D74E" w14:textId="77777777" w:rsidR="009A2712" w:rsidRPr="00797786" w:rsidRDefault="009A2712" w:rsidP="00656A04">
            <w:pPr>
              <w:pStyle w:val="Default"/>
              <w:jc w:val="center"/>
              <w:rPr>
                <w:rFonts w:eastAsia="Times New Roman"/>
                <w:sz w:val="22"/>
                <w:szCs w:val="22"/>
              </w:rPr>
            </w:pPr>
            <w:r w:rsidRPr="00797786">
              <w:rPr>
                <w:sz w:val="22"/>
                <w:szCs w:val="22"/>
              </w:rPr>
              <w:t xml:space="preserve">CPB15 </w:t>
            </w:r>
          </w:p>
        </w:tc>
        <w:tc>
          <w:tcPr>
            <w:tcW w:w="2083" w:type="dxa"/>
            <w:tcBorders>
              <w:bottom w:val="nil"/>
              <w:right w:val="single" w:sz="4" w:space="0" w:color="auto"/>
            </w:tcBorders>
            <w:shd w:val="clear" w:color="auto" w:fill="auto"/>
          </w:tcPr>
          <w:p w14:paraId="048B6D6F" w14:textId="77777777" w:rsidR="009A2712" w:rsidRPr="00797786" w:rsidRDefault="009A2712" w:rsidP="00656A04">
            <w:pPr>
              <w:pStyle w:val="Default"/>
              <w:jc w:val="center"/>
              <w:rPr>
                <w:rFonts w:eastAsia="Times New Roman"/>
                <w:sz w:val="22"/>
                <w:szCs w:val="22"/>
              </w:rPr>
            </w:pPr>
            <w:r w:rsidRPr="00797786">
              <w:rPr>
                <w:sz w:val="22"/>
                <w:szCs w:val="22"/>
              </w:rPr>
              <w:t xml:space="preserve">CPB15+ </w:t>
            </w:r>
          </w:p>
        </w:tc>
      </w:tr>
      <w:tr w:rsidR="009A2712" w:rsidRPr="008F7C6F" w14:paraId="0F0996EE" w14:textId="77777777" w:rsidTr="00656A04">
        <w:tc>
          <w:tcPr>
            <w:tcW w:w="2941" w:type="dxa"/>
            <w:tcBorders>
              <w:top w:val="nil"/>
              <w:left w:val="single" w:sz="4" w:space="0" w:color="auto"/>
              <w:bottom w:val="nil"/>
            </w:tcBorders>
            <w:shd w:val="clear" w:color="auto" w:fill="auto"/>
          </w:tcPr>
          <w:p w14:paraId="215AB78E" w14:textId="77777777" w:rsidR="009A2712" w:rsidRPr="00797786" w:rsidRDefault="009A2712" w:rsidP="00656A04">
            <w:pPr>
              <w:rPr>
                <w:rFonts w:ascii="Times New Roman" w:eastAsia="Times New Roman" w:hAnsi="Times New Roman"/>
                <w:color w:val="000000"/>
              </w:rPr>
            </w:pPr>
          </w:p>
        </w:tc>
        <w:tc>
          <w:tcPr>
            <w:tcW w:w="2076" w:type="dxa"/>
            <w:tcBorders>
              <w:top w:val="nil"/>
              <w:bottom w:val="nil"/>
            </w:tcBorders>
            <w:shd w:val="clear" w:color="auto" w:fill="auto"/>
          </w:tcPr>
          <w:p w14:paraId="304086B2" w14:textId="557383DD"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253) </w:t>
            </w:r>
          </w:p>
        </w:tc>
        <w:tc>
          <w:tcPr>
            <w:tcW w:w="2081" w:type="dxa"/>
            <w:tcBorders>
              <w:top w:val="nil"/>
              <w:bottom w:val="nil"/>
            </w:tcBorders>
            <w:shd w:val="clear" w:color="auto" w:fill="auto"/>
          </w:tcPr>
          <w:p w14:paraId="367C38C6" w14:textId="6C505CD1"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256) </w:t>
            </w:r>
          </w:p>
        </w:tc>
        <w:tc>
          <w:tcPr>
            <w:tcW w:w="2083" w:type="dxa"/>
            <w:tcBorders>
              <w:top w:val="nil"/>
              <w:bottom w:val="nil"/>
              <w:right w:val="single" w:sz="4" w:space="0" w:color="auto"/>
            </w:tcBorders>
            <w:shd w:val="clear" w:color="auto" w:fill="auto"/>
          </w:tcPr>
          <w:p w14:paraId="569AE32A" w14:textId="30A6BB21"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242) </w:t>
            </w:r>
          </w:p>
        </w:tc>
      </w:tr>
      <w:tr w:rsidR="009A2712" w:rsidRPr="008F7C6F" w14:paraId="4654AB7A" w14:textId="77777777" w:rsidTr="00656A04">
        <w:tc>
          <w:tcPr>
            <w:tcW w:w="2941" w:type="dxa"/>
            <w:tcBorders>
              <w:top w:val="nil"/>
              <w:left w:val="single" w:sz="4" w:space="0" w:color="auto"/>
              <w:bottom w:val="nil"/>
            </w:tcBorders>
            <w:shd w:val="clear" w:color="auto" w:fill="auto"/>
          </w:tcPr>
          <w:p w14:paraId="7DEFE5AD" w14:textId="77777777" w:rsidR="009A2712" w:rsidRPr="00797786" w:rsidRDefault="009A2712" w:rsidP="00656A04">
            <w:pPr>
              <w:pStyle w:val="Default"/>
              <w:rPr>
                <w:rFonts w:eastAsia="Times New Roman"/>
                <w:sz w:val="22"/>
                <w:szCs w:val="22"/>
              </w:rPr>
            </w:pPr>
            <w:r w:rsidRPr="00797786">
              <w:rPr>
                <w:sz w:val="22"/>
                <w:szCs w:val="22"/>
              </w:rPr>
              <w:t xml:space="preserve">Miðgildi lifunar án framvindu sjúkdóms (mánuðir) </w:t>
            </w:r>
          </w:p>
        </w:tc>
        <w:tc>
          <w:tcPr>
            <w:tcW w:w="2076" w:type="dxa"/>
            <w:tcBorders>
              <w:top w:val="nil"/>
              <w:bottom w:val="nil"/>
            </w:tcBorders>
            <w:shd w:val="clear" w:color="auto" w:fill="auto"/>
          </w:tcPr>
          <w:p w14:paraId="774B070B" w14:textId="77777777" w:rsidR="009A2712" w:rsidRPr="00797786" w:rsidRDefault="009A2712" w:rsidP="00656A04">
            <w:pPr>
              <w:pStyle w:val="Default"/>
              <w:jc w:val="center"/>
              <w:rPr>
                <w:rFonts w:eastAsia="Times New Roman"/>
                <w:sz w:val="22"/>
                <w:szCs w:val="22"/>
              </w:rPr>
            </w:pPr>
            <w:r w:rsidRPr="00797786">
              <w:rPr>
                <w:sz w:val="22"/>
                <w:szCs w:val="22"/>
              </w:rPr>
              <w:t xml:space="preserve">10,1 </w:t>
            </w:r>
          </w:p>
        </w:tc>
        <w:tc>
          <w:tcPr>
            <w:tcW w:w="2081" w:type="dxa"/>
            <w:tcBorders>
              <w:top w:val="nil"/>
              <w:bottom w:val="nil"/>
            </w:tcBorders>
            <w:shd w:val="clear" w:color="auto" w:fill="auto"/>
          </w:tcPr>
          <w:p w14:paraId="145A321A" w14:textId="77777777" w:rsidR="009A2712" w:rsidRPr="00797786" w:rsidRDefault="009A2712" w:rsidP="00656A04">
            <w:pPr>
              <w:pStyle w:val="Default"/>
              <w:jc w:val="center"/>
              <w:rPr>
                <w:rFonts w:eastAsia="Times New Roman"/>
                <w:sz w:val="22"/>
                <w:szCs w:val="22"/>
              </w:rPr>
            </w:pPr>
            <w:r w:rsidRPr="00797786">
              <w:rPr>
                <w:sz w:val="22"/>
                <w:szCs w:val="22"/>
              </w:rPr>
              <w:t xml:space="preserve">10,9 </w:t>
            </w:r>
          </w:p>
        </w:tc>
        <w:tc>
          <w:tcPr>
            <w:tcW w:w="2083" w:type="dxa"/>
            <w:tcBorders>
              <w:top w:val="nil"/>
              <w:bottom w:val="nil"/>
              <w:right w:val="single" w:sz="4" w:space="0" w:color="auto"/>
            </w:tcBorders>
            <w:shd w:val="clear" w:color="auto" w:fill="auto"/>
          </w:tcPr>
          <w:p w14:paraId="6340C1B8" w14:textId="77777777" w:rsidR="009A2712" w:rsidRPr="00797786" w:rsidRDefault="009A2712" w:rsidP="00656A04">
            <w:pPr>
              <w:pStyle w:val="Default"/>
              <w:jc w:val="center"/>
              <w:rPr>
                <w:rFonts w:eastAsia="Times New Roman"/>
                <w:sz w:val="22"/>
                <w:szCs w:val="22"/>
              </w:rPr>
            </w:pPr>
            <w:r w:rsidRPr="00797786">
              <w:rPr>
                <w:sz w:val="22"/>
                <w:szCs w:val="22"/>
              </w:rPr>
              <w:t xml:space="preserve">13,9 </w:t>
            </w:r>
          </w:p>
        </w:tc>
      </w:tr>
      <w:tr w:rsidR="009A2712" w:rsidRPr="008F7C6F" w14:paraId="1ED5CED3" w14:textId="77777777" w:rsidTr="00656A04">
        <w:tc>
          <w:tcPr>
            <w:tcW w:w="2941" w:type="dxa"/>
            <w:tcBorders>
              <w:top w:val="nil"/>
              <w:left w:val="single" w:sz="4" w:space="0" w:color="auto"/>
              <w:bottom w:val="nil"/>
            </w:tcBorders>
            <w:shd w:val="clear" w:color="auto" w:fill="auto"/>
          </w:tcPr>
          <w:p w14:paraId="394335EC" w14:textId="77777777" w:rsidR="009A2712" w:rsidRPr="00797786" w:rsidRDefault="009A2712" w:rsidP="00656A04">
            <w:pPr>
              <w:pStyle w:val="Default"/>
              <w:rPr>
                <w:rFonts w:eastAsia="Times New Roman"/>
                <w:sz w:val="22"/>
                <w:szCs w:val="22"/>
              </w:rPr>
            </w:pPr>
            <w:r w:rsidRPr="00797786">
              <w:rPr>
                <w:sz w:val="22"/>
                <w:szCs w:val="22"/>
              </w:rPr>
              <w:t xml:space="preserve">Áhættuhlutfall </w:t>
            </w:r>
          </w:p>
        </w:tc>
        <w:tc>
          <w:tcPr>
            <w:tcW w:w="2076" w:type="dxa"/>
            <w:tcBorders>
              <w:top w:val="nil"/>
              <w:bottom w:val="nil"/>
            </w:tcBorders>
            <w:shd w:val="clear" w:color="auto" w:fill="auto"/>
          </w:tcPr>
          <w:p w14:paraId="627866F7" w14:textId="77777777" w:rsidR="009A2712" w:rsidRPr="00797786" w:rsidRDefault="009A2712" w:rsidP="00656A04">
            <w:pPr>
              <w:jc w:val="center"/>
              <w:rPr>
                <w:rFonts w:ascii="Times New Roman" w:eastAsia="Times New Roman" w:hAnsi="Times New Roman"/>
                <w:color w:val="000000"/>
              </w:rPr>
            </w:pPr>
          </w:p>
        </w:tc>
        <w:tc>
          <w:tcPr>
            <w:tcW w:w="2081" w:type="dxa"/>
            <w:tcBorders>
              <w:top w:val="nil"/>
              <w:bottom w:val="nil"/>
            </w:tcBorders>
            <w:shd w:val="clear" w:color="auto" w:fill="auto"/>
          </w:tcPr>
          <w:p w14:paraId="4012EF77" w14:textId="77777777" w:rsidR="009A2712" w:rsidRPr="00797786" w:rsidRDefault="009A2712" w:rsidP="00656A04">
            <w:pPr>
              <w:pStyle w:val="Default"/>
              <w:jc w:val="center"/>
              <w:rPr>
                <w:rFonts w:eastAsia="Times New Roman"/>
                <w:sz w:val="22"/>
                <w:szCs w:val="22"/>
              </w:rPr>
            </w:pPr>
            <w:r w:rsidRPr="00797786">
              <w:rPr>
                <w:sz w:val="22"/>
                <w:szCs w:val="22"/>
              </w:rPr>
              <w:t xml:space="preserve">0,93 </w:t>
            </w:r>
          </w:p>
        </w:tc>
        <w:tc>
          <w:tcPr>
            <w:tcW w:w="2083" w:type="dxa"/>
            <w:tcBorders>
              <w:top w:val="nil"/>
              <w:bottom w:val="nil"/>
              <w:right w:val="single" w:sz="4" w:space="0" w:color="auto"/>
            </w:tcBorders>
            <w:shd w:val="clear" w:color="auto" w:fill="auto"/>
          </w:tcPr>
          <w:p w14:paraId="31798AFD" w14:textId="77777777" w:rsidR="009A2712" w:rsidRPr="00797786" w:rsidRDefault="009A2712" w:rsidP="00656A04">
            <w:pPr>
              <w:pStyle w:val="Default"/>
              <w:jc w:val="center"/>
              <w:rPr>
                <w:rFonts w:eastAsia="Times New Roman"/>
                <w:sz w:val="22"/>
                <w:szCs w:val="22"/>
              </w:rPr>
            </w:pPr>
            <w:r w:rsidRPr="00797786">
              <w:rPr>
                <w:sz w:val="22"/>
                <w:szCs w:val="22"/>
              </w:rPr>
              <w:t xml:space="preserve">0,78 </w:t>
            </w:r>
          </w:p>
        </w:tc>
      </w:tr>
      <w:tr w:rsidR="009A2712" w:rsidRPr="008F7C6F" w14:paraId="5C5EAE75" w14:textId="77777777" w:rsidTr="00656A04">
        <w:tc>
          <w:tcPr>
            <w:tcW w:w="2941" w:type="dxa"/>
            <w:tcBorders>
              <w:top w:val="nil"/>
              <w:left w:val="single" w:sz="4" w:space="0" w:color="auto"/>
            </w:tcBorders>
            <w:shd w:val="clear" w:color="auto" w:fill="auto"/>
          </w:tcPr>
          <w:p w14:paraId="0B6C3000" w14:textId="2C67E07C" w:rsidR="009A2712" w:rsidRPr="00797786" w:rsidRDefault="009A2712" w:rsidP="00656A04">
            <w:pPr>
              <w:pStyle w:val="Default"/>
              <w:rPr>
                <w:sz w:val="22"/>
                <w:szCs w:val="22"/>
              </w:rPr>
            </w:pPr>
            <w:r w:rsidRPr="00797786">
              <w:rPr>
                <w:sz w:val="22"/>
                <w:szCs w:val="22"/>
              </w:rPr>
              <w:t>(95% öryggismörk)</w:t>
            </w:r>
            <w:r w:rsidRPr="00797786">
              <w:rPr>
                <w:sz w:val="22"/>
                <w:szCs w:val="22"/>
                <w:vertAlign w:val="superscript"/>
              </w:rPr>
              <w:t>4</w:t>
            </w:r>
          </w:p>
        </w:tc>
        <w:tc>
          <w:tcPr>
            <w:tcW w:w="2076" w:type="dxa"/>
            <w:tcBorders>
              <w:top w:val="nil"/>
            </w:tcBorders>
            <w:shd w:val="clear" w:color="auto" w:fill="auto"/>
          </w:tcPr>
          <w:p w14:paraId="507A1E15" w14:textId="77777777" w:rsidR="009A2712" w:rsidRPr="00797786" w:rsidRDefault="009A2712" w:rsidP="00656A04">
            <w:pPr>
              <w:jc w:val="center"/>
              <w:rPr>
                <w:rFonts w:ascii="Times New Roman" w:eastAsia="Times New Roman" w:hAnsi="Times New Roman"/>
                <w:color w:val="000000"/>
              </w:rPr>
            </w:pPr>
          </w:p>
        </w:tc>
        <w:tc>
          <w:tcPr>
            <w:tcW w:w="2081" w:type="dxa"/>
            <w:tcBorders>
              <w:top w:val="nil"/>
            </w:tcBorders>
            <w:shd w:val="clear" w:color="auto" w:fill="auto"/>
          </w:tcPr>
          <w:p w14:paraId="77E0DA4D" w14:textId="77777777" w:rsidR="009A2712" w:rsidRPr="00797786" w:rsidRDefault="009A2712" w:rsidP="00656A04">
            <w:pPr>
              <w:pStyle w:val="Default"/>
              <w:jc w:val="center"/>
              <w:rPr>
                <w:sz w:val="22"/>
                <w:szCs w:val="22"/>
              </w:rPr>
            </w:pPr>
            <w:r w:rsidRPr="00797786">
              <w:rPr>
                <w:sz w:val="22"/>
                <w:szCs w:val="22"/>
              </w:rPr>
              <w:t xml:space="preserve">(0,77; 1,14) </w:t>
            </w:r>
          </w:p>
        </w:tc>
        <w:tc>
          <w:tcPr>
            <w:tcW w:w="2083" w:type="dxa"/>
            <w:tcBorders>
              <w:top w:val="nil"/>
              <w:right w:val="single" w:sz="4" w:space="0" w:color="auto"/>
            </w:tcBorders>
            <w:shd w:val="clear" w:color="auto" w:fill="auto"/>
          </w:tcPr>
          <w:p w14:paraId="0823B18A" w14:textId="77777777" w:rsidR="009A2712" w:rsidRPr="00797786" w:rsidRDefault="009A2712" w:rsidP="00656A04">
            <w:pPr>
              <w:pStyle w:val="Default"/>
              <w:jc w:val="center"/>
              <w:rPr>
                <w:rFonts w:eastAsia="Times New Roman"/>
                <w:sz w:val="22"/>
                <w:szCs w:val="22"/>
              </w:rPr>
            </w:pPr>
            <w:r w:rsidRPr="00797786">
              <w:rPr>
                <w:sz w:val="22"/>
                <w:szCs w:val="22"/>
              </w:rPr>
              <w:t xml:space="preserve">(0,63; 0,96) </w:t>
            </w:r>
          </w:p>
        </w:tc>
      </w:tr>
      <w:tr w:rsidR="009A2712" w:rsidRPr="008F7C6F" w14:paraId="38EBFD94" w14:textId="77777777" w:rsidTr="00656A04">
        <w:tc>
          <w:tcPr>
            <w:tcW w:w="9181" w:type="dxa"/>
            <w:gridSpan w:val="4"/>
            <w:tcBorders>
              <w:left w:val="single" w:sz="4" w:space="0" w:color="auto"/>
              <w:bottom w:val="single" w:sz="4" w:space="0" w:color="auto"/>
              <w:right w:val="single" w:sz="4" w:space="0" w:color="auto"/>
            </w:tcBorders>
            <w:shd w:val="clear" w:color="auto" w:fill="auto"/>
          </w:tcPr>
          <w:p w14:paraId="3757A89A" w14:textId="77777777" w:rsidR="009A2712" w:rsidRPr="00797786" w:rsidRDefault="009A2712" w:rsidP="00656A04">
            <w:pPr>
              <w:pStyle w:val="Default"/>
              <w:rPr>
                <w:rFonts w:eastAsia="Times New Roman"/>
                <w:sz w:val="22"/>
                <w:szCs w:val="22"/>
              </w:rPr>
            </w:pPr>
            <w:r w:rsidRPr="00797786">
              <w:rPr>
                <w:sz w:val="22"/>
                <w:szCs w:val="22"/>
              </w:rPr>
              <w:t xml:space="preserve">Randomised patients with stage IV disease </w:t>
            </w:r>
          </w:p>
        </w:tc>
      </w:tr>
      <w:tr w:rsidR="009A2712" w:rsidRPr="008F7C6F" w14:paraId="59774A5B" w14:textId="77777777" w:rsidTr="00656A04">
        <w:tc>
          <w:tcPr>
            <w:tcW w:w="2941" w:type="dxa"/>
            <w:tcBorders>
              <w:left w:val="single" w:sz="4" w:space="0" w:color="auto"/>
              <w:bottom w:val="nil"/>
            </w:tcBorders>
            <w:shd w:val="clear" w:color="auto" w:fill="auto"/>
          </w:tcPr>
          <w:p w14:paraId="506BE43E" w14:textId="77777777" w:rsidR="009A2712" w:rsidRPr="00797786" w:rsidRDefault="009A2712" w:rsidP="00656A04">
            <w:pPr>
              <w:pStyle w:val="Default"/>
              <w:rPr>
                <w:sz w:val="22"/>
                <w:szCs w:val="22"/>
              </w:rPr>
            </w:pPr>
          </w:p>
        </w:tc>
        <w:tc>
          <w:tcPr>
            <w:tcW w:w="2076" w:type="dxa"/>
            <w:tcBorders>
              <w:bottom w:val="nil"/>
            </w:tcBorders>
            <w:shd w:val="clear" w:color="auto" w:fill="auto"/>
          </w:tcPr>
          <w:p w14:paraId="561FF151" w14:textId="77777777" w:rsidR="009A2712" w:rsidRPr="00797786" w:rsidRDefault="009A2712" w:rsidP="00656A04">
            <w:pPr>
              <w:pStyle w:val="Default"/>
              <w:jc w:val="center"/>
              <w:rPr>
                <w:sz w:val="22"/>
                <w:szCs w:val="22"/>
              </w:rPr>
            </w:pPr>
            <w:r w:rsidRPr="00797786">
              <w:rPr>
                <w:sz w:val="22"/>
                <w:szCs w:val="22"/>
              </w:rPr>
              <w:t xml:space="preserve">CPP </w:t>
            </w:r>
          </w:p>
        </w:tc>
        <w:tc>
          <w:tcPr>
            <w:tcW w:w="2081" w:type="dxa"/>
            <w:tcBorders>
              <w:bottom w:val="nil"/>
            </w:tcBorders>
            <w:shd w:val="clear" w:color="auto" w:fill="auto"/>
          </w:tcPr>
          <w:p w14:paraId="2279A59E" w14:textId="77777777" w:rsidR="009A2712" w:rsidRPr="00797786" w:rsidRDefault="009A2712" w:rsidP="00656A04">
            <w:pPr>
              <w:pStyle w:val="Default"/>
              <w:jc w:val="center"/>
              <w:rPr>
                <w:sz w:val="22"/>
                <w:szCs w:val="22"/>
              </w:rPr>
            </w:pPr>
            <w:r w:rsidRPr="00797786">
              <w:rPr>
                <w:sz w:val="22"/>
                <w:szCs w:val="22"/>
              </w:rPr>
              <w:t xml:space="preserve">CPB15 </w:t>
            </w:r>
          </w:p>
        </w:tc>
        <w:tc>
          <w:tcPr>
            <w:tcW w:w="2083" w:type="dxa"/>
            <w:tcBorders>
              <w:bottom w:val="nil"/>
              <w:right w:val="single" w:sz="4" w:space="0" w:color="auto"/>
            </w:tcBorders>
            <w:shd w:val="clear" w:color="auto" w:fill="auto"/>
          </w:tcPr>
          <w:p w14:paraId="2FD3552C" w14:textId="77777777" w:rsidR="009A2712" w:rsidRPr="00797786" w:rsidRDefault="009A2712" w:rsidP="00656A04">
            <w:pPr>
              <w:pStyle w:val="Default"/>
              <w:jc w:val="center"/>
              <w:rPr>
                <w:sz w:val="22"/>
                <w:szCs w:val="22"/>
              </w:rPr>
            </w:pPr>
            <w:r w:rsidRPr="00797786">
              <w:rPr>
                <w:sz w:val="22"/>
                <w:szCs w:val="22"/>
              </w:rPr>
              <w:t xml:space="preserve">CPB15+ </w:t>
            </w:r>
          </w:p>
        </w:tc>
      </w:tr>
      <w:tr w:rsidR="009A2712" w:rsidRPr="008F7C6F" w14:paraId="3AED0DEB" w14:textId="77777777" w:rsidTr="00656A04">
        <w:tc>
          <w:tcPr>
            <w:tcW w:w="2941" w:type="dxa"/>
            <w:tcBorders>
              <w:top w:val="nil"/>
              <w:left w:val="single" w:sz="4" w:space="0" w:color="auto"/>
              <w:bottom w:val="nil"/>
            </w:tcBorders>
            <w:shd w:val="clear" w:color="auto" w:fill="auto"/>
          </w:tcPr>
          <w:p w14:paraId="506C68F0" w14:textId="77777777" w:rsidR="009A2712" w:rsidRPr="00797786" w:rsidRDefault="009A2712" w:rsidP="00656A04">
            <w:pPr>
              <w:rPr>
                <w:rFonts w:ascii="Times New Roman" w:eastAsia="Times New Roman" w:hAnsi="Times New Roman"/>
                <w:color w:val="000000"/>
              </w:rPr>
            </w:pPr>
          </w:p>
        </w:tc>
        <w:tc>
          <w:tcPr>
            <w:tcW w:w="2076" w:type="dxa"/>
            <w:tcBorders>
              <w:top w:val="nil"/>
              <w:bottom w:val="nil"/>
            </w:tcBorders>
            <w:shd w:val="clear" w:color="auto" w:fill="auto"/>
          </w:tcPr>
          <w:p w14:paraId="6A029DE5" w14:textId="6040B88E"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153) </w:t>
            </w:r>
          </w:p>
        </w:tc>
        <w:tc>
          <w:tcPr>
            <w:tcW w:w="2081" w:type="dxa"/>
            <w:tcBorders>
              <w:top w:val="nil"/>
              <w:bottom w:val="nil"/>
            </w:tcBorders>
            <w:shd w:val="clear" w:color="auto" w:fill="auto"/>
          </w:tcPr>
          <w:p w14:paraId="01704AD0" w14:textId="23EF7E1B"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165) </w:t>
            </w:r>
          </w:p>
        </w:tc>
        <w:tc>
          <w:tcPr>
            <w:tcW w:w="2083" w:type="dxa"/>
            <w:tcBorders>
              <w:top w:val="nil"/>
              <w:bottom w:val="nil"/>
              <w:right w:val="single" w:sz="4" w:space="0" w:color="auto"/>
            </w:tcBorders>
            <w:shd w:val="clear" w:color="auto" w:fill="auto"/>
          </w:tcPr>
          <w:p w14:paraId="4BF2C143" w14:textId="6907F40B"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165)</w:t>
            </w:r>
          </w:p>
        </w:tc>
      </w:tr>
      <w:tr w:rsidR="009A2712" w:rsidRPr="008F7C6F" w14:paraId="7CF0FA23" w14:textId="77777777" w:rsidTr="00656A04">
        <w:tc>
          <w:tcPr>
            <w:tcW w:w="2941" w:type="dxa"/>
            <w:tcBorders>
              <w:top w:val="nil"/>
              <w:left w:val="single" w:sz="4" w:space="0" w:color="auto"/>
              <w:bottom w:val="nil"/>
            </w:tcBorders>
            <w:shd w:val="clear" w:color="auto" w:fill="auto"/>
          </w:tcPr>
          <w:p w14:paraId="333BC8DD" w14:textId="77777777" w:rsidR="009A2712" w:rsidRPr="00797786" w:rsidRDefault="009A2712" w:rsidP="00656A04">
            <w:pPr>
              <w:pStyle w:val="Default"/>
              <w:rPr>
                <w:rFonts w:eastAsia="Times New Roman"/>
                <w:sz w:val="22"/>
                <w:szCs w:val="22"/>
              </w:rPr>
            </w:pPr>
            <w:r w:rsidRPr="00797786">
              <w:rPr>
                <w:sz w:val="22"/>
                <w:szCs w:val="22"/>
              </w:rPr>
              <w:t xml:space="preserve">Miðgildi lifunar án framvindu sjúkdóms (mánuðir) </w:t>
            </w:r>
          </w:p>
        </w:tc>
        <w:tc>
          <w:tcPr>
            <w:tcW w:w="2076" w:type="dxa"/>
            <w:tcBorders>
              <w:top w:val="nil"/>
              <w:bottom w:val="nil"/>
            </w:tcBorders>
            <w:shd w:val="clear" w:color="auto" w:fill="auto"/>
          </w:tcPr>
          <w:p w14:paraId="17958D9F" w14:textId="77777777" w:rsidR="009A2712" w:rsidRPr="00797786" w:rsidRDefault="009A2712" w:rsidP="00656A04">
            <w:pPr>
              <w:pStyle w:val="Default"/>
              <w:jc w:val="center"/>
              <w:rPr>
                <w:rFonts w:eastAsia="Times New Roman"/>
                <w:sz w:val="22"/>
                <w:szCs w:val="22"/>
              </w:rPr>
            </w:pPr>
            <w:r w:rsidRPr="00797786">
              <w:rPr>
                <w:sz w:val="22"/>
                <w:szCs w:val="22"/>
              </w:rPr>
              <w:t xml:space="preserve">9,5 </w:t>
            </w:r>
          </w:p>
        </w:tc>
        <w:tc>
          <w:tcPr>
            <w:tcW w:w="2081" w:type="dxa"/>
            <w:tcBorders>
              <w:top w:val="nil"/>
              <w:bottom w:val="nil"/>
            </w:tcBorders>
            <w:shd w:val="clear" w:color="auto" w:fill="auto"/>
          </w:tcPr>
          <w:p w14:paraId="5F66BD3D" w14:textId="77777777" w:rsidR="009A2712" w:rsidRPr="00797786" w:rsidRDefault="009A2712" w:rsidP="00656A04">
            <w:pPr>
              <w:pStyle w:val="Default"/>
              <w:jc w:val="center"/>
              <w:rPr>
                <w:rFonts w:eastAsia="Times New Roman"/>
                <w:sz w:val="22"/>
                <w:szCs w:val="22"/>
              </w:rPr>
            </w:pPr>
            <w:r w:rsidRPr="00797786">
              <w:rPr>
                <w:sz w:val="22"/>
                <w:szCs w:val="22"/>
              </w:rPr>
              <w:t xml:space="preserve">10,4 </w:t>
            </w:r>
          </w:p>
        </w:tc>
        <w:tc>
          <w:tcPr>
            <w:tcW w:w="2083" w:type="dxa"/>
            <w:tcBorders>
              <w:top w:val="nil"/>
              <w:bottom w:val="nil"/>
              <w:right w:val="single" w:sz="4" w:space="0" w:color="auto"/>
            </w:tcBorders>
            <w:shd w:val="clear" w:color="auto" w:fill="auto"/>
          </w:tcPr>
          <w:p w14:paraId="0376BB02" w14:textId="77777777" w:rsidR="009A2712" w:rsidRPr="00797786" w:rsidRDefault="009A2712" w:rsidP="00656A04">
            <w:pPr>
              <w:pStyle w:val="Default"/>
              <w:jc w:val="center"/>
              <w:rPr>
                <w:rFonts w:eastAsia="Times New Roman"/>
                <w:sz w:val="22"/>
                <w:szCs w:val="22"/>
              </w:rPr>
            </w:pPr>
            <w:r w:rsidRPr="00797786">
              <w:rPr>
                <w:sz w:val="22"/>
                <w:szCs w:val="22"/>
              </w:rPr>
              <w:t>12,8</w:t>
            </w:r>
          </w:p>
        </w:tc>
      </w:tr>
      <w:tr w:rsidR="009A2712" w:rsidRPr="008F7C6F" w14:paraId="0BBDC090" w14:textId="77777777" w:rsidTr="00656A04">
        <w:tc>
          <w:tcPr>
            <w:tcW w:w="2941" w:type="dxa"/>
            <w:tcBorders>
              <w:top w:val="nil"/>
              <w:left w:val="single" w:sz="4" w:space="0" w:color="auto"/>
              <w:bottom w:val="nil"/>
            </w:tcBorders>
            <w:shd w:val="clear" w:color="auto" w:fill="auto"/>
          </w:tcPr>
          <w:p w14:paraId="43B91CAE" w14:textId="77777777" w:rsidR="009A2712" w:rsidRPr="00797786" w:rsidRDefault="009A2712" w:rsidP="00656A04">
            <w:pPr>
              <w:pStyle w:val="Default"/>
              <w:rPr>
                <w:rFonts w:eastAsia="Times New Roman"/>
                <w:sz w:val="22"/>
                <w:szCs w:val="22"/>
              </w:rPr>
            </w:pPr>
            <w:r w:rsidRPr="00797786">
              <w:rPr>
                <w:sz w:val="22"/>
                <w:szCs w:val="22"/>
              </w:rPr>
              <w:t xml:space="preserve">Áhættuhlutfall </w:t>
            </w:r>
          </w:p>
        </w:tc>
        <w:tc>
          <w:tcPr>
            <w:tcW w:w="2076" w:type="dxa"/>
            <w:tcBorders>
              <w:top w:val="nil"/>
              <w:bottom w:val="nil"/>
            </w:tcBorders>
            <w:shd w:val="clear" w:color="auto" w:fill="auto"/>
          </w:tcPr>
          <w:p w14:paraId="2F8E24BD" w14:textId="77777777" w:rsidR="009A2712" w:rsidRPr="00797786" w:rsidRDefault="009A2712" w:rsidP="00656A04">
            <w:pPr>
              <w:jc w:val="center"/>
              <w:rPr>
                <w:rFonts w:ascii="Times New Roman" w:eastAsia="Times New Roman" w:hAnsi="Times New Roman"/>
                <w:color w:val="000000"/>
              </w:rPr>
            </w:pPr>
          </w:p>
        </w:tc>
        <w:tc>
          <w:tcPr>
            <w:tcW w:w="2081" w:type="dxa"/>
            <w:tcBorders>
              <w:top w:val="nil"/>
              <w:bottom w:val="nil"/>
            </w:tcBorders>
            <w:shd w:val="clear" w:color="auto" w:fill="auto"/>
          </w:tcPr>
          <w:p w14:paraId="7B244537" w14:textId="77777777" w:rsidR="009A2712" w:rsidRPr="00797786" w:rsidRDefault="009A2712" w:rsidP="00656A04">
            <w:pPr>
              <w:pStyle w:val="Default"/>
              <w:jc w:val="center"/>
              <w:rPr>
                <w:rFonts w:eastAsia="Times New Roman"/>
                <w:sz w:val="22"/>
                <w:szCs w:val="22"/>
              </w:rPr>
            </w:pPr>
            <w:r w:rsidRPr="00797786">
              <w:rPr>
                <w:sz w:val="22"/>
                <w:szCs w:val="22"/>
              </w:rPr>
              <w:t xml:space="preserve">0,90 </w:t>
            </w:r>
          </w:p>
        </w:tc>
        <w:tc>
          <w:tcPr>
            <w:tcW w:w="2083" w:type="dxa"/>
            <w:tcBorders>
              <w:top w:val="nil"/>
              <w:bottom w:val="nil"/>
              <w:right w:val="single" w:sz="4" w:space="0" w:color="auto"/>
            </w:tcBorders>
            <w:shd w:val="clear" w:color="auto" w:fill="auto"/>
          </w:tcPr>
          <w:p w14:paraId="39805806" w14:textId="77777777" w:rsidR="009A2712" w:rsidRPr="00797786" w:rsidRDefault="009A2712" w:rsidP="00656A04">
            <w:pPr>
              <w:pStyle w:val="Default"/>
              <w:jc w:val="center"/>
              <w:rPr>
                <w:rFonts w:eastAsia="Times New Roman"/>
                <w:sz w:val="22"/>
                <w:szCs w:val="22"/>
              </w:rPr>
            </w:pPr>
            <w:r w:rsidRPr="00797786">
              <w:rPr>
                <w:sz w:val="22"/>
                <w:szCs w:val="22"/>
              </w:rPr>
              <w:t xml:space="preserve">0,64 </w:t>
            </w:r>
          </w:p>
        </w:tc>
      </w:tr>
      <w:tr w:rsidR="009A2712" w:rsidRPr="008F7C6F" w14:paraId="2512C8F8" w14:textId="77777777" w:rsidTr="00656A04">
        <w:tc>
          <w:tcPr>
            <w:tcW w:w="2941" w:type="dxa"/>
            <w:tcBorders>
              <w:top w:val="nil"/>
              <w:left w:val="single" w:sz="4" w:space="0" w:color="auto"/>
              <w:bottom w:val="single" w:sz="4" w:space="0" w:color="auto"/>
            </w:tcBorders>
            <w:shd w:val="clear" w:color="auto" w:fill="auto"/>
          </w:tcPr>
          <w:p w14:paraId="09911AC0" w14:textId="281BC9A5" w:rsidR="009A2712" w:rsidRPr="00797786" w:rsidRDefault="009A2712" w:rsidP="00656A04">
            <w:pPr>
              <w:pStyle w:val="Default"/>
              <w:rPr>
                <w:rFonts w:eastAsia="Times New Roman"/>
                <w:sz w:val="22"/>
                <w:szCs w:val="22"/>
              </w:rPr>
            </w:pPr>
            <w:r w:rsidRPr="00797786">
              <w:rPr>
                <w:sz w:val="22"/>
                <w:szCs w:val="22"/>
              </w:rPr>
              <w:t>(95% öryggismörk)</w:t>
            </w:r>
            <w:r w:rsidRPr="00797786">
              <w:rPr>
                <w:sz w:val="22"/>
                <w:szCs w:val="22"/>
                <w:vertAlign w:val="superscript"/>
              </w:rPr>
              <w:t>4</w:t>
            </w:r>
          </w:p>
        </w:tc>
        <w:tc>
          <w:tcPr>
            <w:tcW w:w="2076" w:type="dxa"/>
            <w:tcBorders>
              <w:top w:val="nil"/>
              <w:bottom w:val="single" w:sz="4" w:space="0" w:color="auto"/>
            </w:tcBorders>
            <w:shd w:val="clear" w:color="auto" w:fill="auto"/>
          </w:tcPr>
          <w:p w14:paraId="1EBBE156" w14:textId="77777777" w:rsidR="009A2712" w:rsidRPr="00797786" w:rsidRDefault="009A2712" w:rsidP="00656A04">
            <w:pPr>
              <w:jc w:val="center"/>
              <w:rPr>
                <w:rFonts w:ascii="Times New Roman" w:eastAsia="Times New Roman" w:hAnsi="Times New Roman"/>
                <w:color w:val="000000"/>
              </w:rPr>
            </w:pPr>
          </w:p>
        </w:tc>
        <w:tc>
          <w:tcPr>
            <w:tcW w:w="2081" w:type="dxa"/>
            <w:tcBorders>
              <w:top w:val="nil"/>
              <w:bottom w:val="single" w:sz="4" w:space="0" w:color="auto"/>
            </w:tcBorders>
            <w:shd w:val="clear" w:color="auto" w:fill="auto"/>
          </w:tcPr>
          <w:p w14:paraId="28C072D1" w14:textId="77777777" w:rsidR="009A2712" w:rsidRPr="00797786" w:rsidRDefault="009A2712" w:rsidP="00656A04">
            <w:pPr>
              <w:pStyle w:val="Default"/>
              <w:jc w:val="center"/>
              <w:rPr>
                <w:rFonts w:eastAsia="Times New Roman"/>
                <w:sz w:val="22"/>
                <w:szCs w:val="22"/>
              </w:rPr>
            </w:pPr>
            <w:r w:rsidRPr="00797786">
              <w:rPr>
                <w:sz w:val="22"/>
                <w:szCs w:val="22"/>
              </w:rPr>
              <w:t xml:space="preserve">(0,70; 1,16) </w:t>
            </w:r>
          </w:p>
        </w:tc>
        <w:tc>
          <w:tcPr>
            <w:tcW w:w="2083" w:type="dxa"/>
            <w:tcBorders>
              <w:top w:val="nil"/>
              <w:bottom w:val="single" w:sz="4" w:space="0" w:color="auto"/>
              <w:right w:val="single" w:sz="4" w:space="0" w:color="auto"/>
            </w:tcBorders>
            <w:shd w:val="clear" w:color="auto" w:fill="auto"/>
          </w:tcPr>
          <w:p w14:paraId="7A0175D8" w14:textId="77777777" w:rsidR="009A2712" w:rsidRPr="00797786" w:rsidRDefault="009A2712" w:rsidP="00656A04">
            <w:pPr>
              <w:pStyle w:val="Default"/>
              <w:jc w:val="center"/>
              <w:rPr>
                <w:rFonts w:eastAsia="Times New Roman"/>
                <w:sz w:val="22"/>
                <w:szCs w:val="22"/>
              </w:rPr>
            </w:pPr>
            <w:r w:rsidRPr="00797786">
              <w:rPr>
                <w:sz w:val="22"/>
                <w:szCs w:val="22"/>
              </w:rPr>
              <w:t xml:space="preserve">(0,49; 0,82) </w:t>
            </w:r>
          </w:p>
        </w:tc>
      </w:tr>
    </w:tbl>
    <w:p w14:paraId="5CB4A257" w14:textId="3F853120" w:rsidR="009A2712" w:rsidRPr="008F7C6F" w:rsidRDefault="009A2712" w:rsidP="003472B9">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1</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Greining á mati rannsakanda á lifun án framvindu sjúkdóms samkvæmt rannsóknaráætlun GOG</w:t>
      </w:r>
      <w:r w:rsidR="00316696" w:rsidRPr="008F7C6F">
        <w:rPr>
          <w:rFonts w:ascii="Times New Roman" w:hAnsi="Times New Roman"/>
          <w:color w:val="000000"/>
          <w:sz w:val="20"/>
          <w:szCs w:val="20"/>
          <w:lang w:eastAsia="da-DK" w:bidi="ar-SA"/>
        </w:rPr>
        <w:noBreakHyphen/>
      </w:r>
      <w:r w:rsidRPr="008F7C6F">
        <w:rPr>
          <w:rFonts w:ascii="Times New Roman" w:hAnsi="Times New Roman"/>
          <w:color w:val="000000"/>
          <w:sz w:val="20"/>
          <w:szCs w:val="20"/>
          <w:lang w:eastAsia="da-DK" w:bidi="ar-SA"/>
        </w:rPr>
        <w:t>rannsóknarinnar (hvorki leiðrétt með tilliti til framvindu CA</w:t>
      </w:r>
      <w:r w:rsidR="00316696" w:rsidRPr="008F7C6F">
        <w:rPr>
          <w:rFonts w:ascii="Times New Roman" w:hAnsi="Times New Roman"/>
          <w:color w:val="000000"/>
          <w:sz w:val="20"/>
          <w:szCs w:val="20"/>
          <w:lang w:eastAsia="da-DK" w:bidi="ar-SA"/>
        </w:rPr>
        <w:noBreakHyphen/>
      </w:r>
      <w:r w:rsidRPr="008F7C6F">
        <w:rPr>
          <w:rFonts w:ascii="Times New Roman" w:hAnsi="Times New Roman"/>
          <w:color w:val="000000"/>
          <w:sz w:val="20"/>
          <w:szCs w:val="20"/>
          <w:lang w:eastAsia="da-DK" w:bidi="ar-SA"/>
        </w:rPr>
        <w:t xml:space="preserve">125 mæligilda né meðferðar utan rannsóknaráætlunar fyrir framvindu sjúkdóms), </w:t>
      </w:r>
      <w:r w:rsidR="00464912" w:rsidRPr="008F7C6F">
        <w:rPr>
          <w:rFonts w:ascii="Times New Roman" w:hAnsi="Times New Roman"/>
          <w:color w:val="000000"/>
          <w:sz w:val="20"/>
          <w:szCs w:val="20"/>
          <w:lang w:eastAsia="da-DK" w:bidi="ar-SA"/>
        </w:rPr>
        <w:t>lokadagur gagnasöfnunar</w:t>
      </w:r>
      <w:r w:rsidRPr="008F7C6F">
        <w:rPr>
          <w:rFonts w:ascii="Times New Roman" w:hAnsi="Times New Roman"/>
          <w:color w:val="000000"/>
          <w:sz w:val="20"/>
          <w:szCs w:val="20"/>
          <w:lang w:eastAsia="da-DK" w:bidi="ar-SA"/>
        </w:rPr>
        <w:t xml:space="preserve"> 25.</w:t>
      </w:r>
      <w:r w:rsidR="00316696" w:rsidRPr="008F7C6F">
        <w:rPr>
          <w:rFonts w:ascii="Times New Roman" w:hAnsi="Times New Roman"/>
          <w:color w:val="000000"/>
          <w:sz w:val="20"/>
          <w:szCs w:val="20"/>
          <w:lang w:eastAsia="da-DK" w:bidi="ar-SA"/>
        </w:rPr>
        <w:t> </w:t>
      </w:r>
      <w:r w:rsidRPr="008F7C6F">
        <w:rPr>
          <w:rFonts w:ascii="Times New Roman" w:hAnsi="Times New Roman"/>
          <w:color w:val="000000"/>
          <w:sz w:val="20"/>
          <w:szCs w:val="20"/>
          <w:lang w:eastAsia="da-DK" w:bidi="ar-SA"/>
        </w:rPr>
        <w:t>febrúar</w:t>
      </w:r>
      <w:r w:rsidR="00316696" w:rsidRPr="008F7C6F">
        <w:rPr>
          <w:rFonts w:ascii="Times New Roman" w:hAnsi="Times New Roman"/>
          <w:color w:val="000000"/>
          <w:sz w:val="20"/>
          <w:szCs w:val="20"/>
          <w:lang w:eastAsia="da-DK" w:bidi="ar-SA"/>
        </w:rPr>
        <w:t> </w:t>
      </w:r>
      <w:r w:rsidRPr="008F7C6F">
        <w:rPr>
          <w:rFonts w:ascii="Times New Roman" w:hAnsi="Times New Roman"/>
          <w:color w:val="000000"/>
          <w:sz w:val="20"/>
          <w:szCs w:val="20"/>
          <w:lang w:eastAsia="da-DK" w:bidi="ar-SA"/>
        </w:rPr>
        <w:t xml:space="preserve">2010 </w:t>
      </w:r>
    </w:p>
    <w:p w14:paraId="18C4D20D" w14:textId="77777777" w:rsidR="009A2712" w:rsidRPr="008F7C6F" w:rsidRDefault="009A2712" w:rsidP="003472B9">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2</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Með talsverðum eftirstöðvum sjúkdóms. </w:t>
      </w:r>
    </w:p>
    <w:p w14:paraId="51BB0C85" w14:textId="77777777" w:rsidR="009A2712" w:rsidRPr="008F7C6F" w:rsidRDefault="009A2712" w:rsidP="003472B9">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3</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3,7% af öllum slembiröðuðum sjúklingum voru með sjúkdóm á stigi IIIB. </w:t>
      </w:r>
    </w:p>
    <w:p w14:paraId="0FDC3551" w14:textId="77777777" w:rsidR="009A2712" w:rsidRPr="008F7C6F" w:rsidRDefault="009A2712" w:rsidP="003472B9">
      <w:pPr>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4</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Miðað við samanburðarhópinn.</w:t>
      </w:r>
    </w:p>
    <w:p w14:paraId="0DF62697" w14:textId="77777777" w:rsidR="009A2712" w:rsidRPr="00797786" w:rsidRDefault="009A2712" w:rsidP="009A2712">
      <w:pPr>
        <w:rPr>
          <w:rFonts w:ascii="Times New Roman" w:hAnsi="Times New Roman"/>
          <w:color w:val="000000"/>
          <w:lang w:eastAsia="da-DK" w:bidi="ar-SA"/>
        </w:rPr>
      </w:pPr>
    </w:p>
    <w:p w14:paraId="3733313E"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i/>
          <w:iCs/>
          <w:color w:val="000000"/>
          <w:lang w:eastAsia="da-DK" w:bidi="ar-SA"/>
        </w:rPr>
        <w:t xml:space="preserve">BO17707 (ICON7) </w:t>
      </w:r>
    </w:p>
    <w:p w14:paraId="41F4EED1"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BO17707 rannsóknin var III. stigs, fjölsetra, slembiröðuð tveggja hópa opin samanburðarrannsókn, þar sem lagt var mat á áhrif þess að bæta </w:t>
      </w:r>
      <w:r w:rsidRPr="00797786">
        <w:rPr>
          <w:rFonts w:ascii="Times New Roman" w:hAnsi="Times New Roman"/>
          <w:color w:val="000000"/>
          <w:lang w:eastAsia="da-DK"/>
        </w:rPr>
        <w:t>bevacízúmab</w:t>
      </w:r>
      <w:r w:rsidRPr="00797786">
        <w:rPr>
          <w:rFonts w:ascii="Times New Roman" w:hAnsi="Times New Roman"/>
          <w:color w:val="000000"/>
          <w:lang w:eastAsia="da-DK" w:bidi="ar-SA"/>
        </w:rPr>
        <w:t xml:space="preserve">i við carboplatín ásamt paklítaxeli hjá </w:t>
      </w:r>
      <w:r w:rsidRPr="00797786">
        <w:rPr>
          <w:rFonts w:ascii="Times New Roman" w:hAnsi="Times New Roman"/>
          <w:color w:val="000000"/>
          <w:lang w:eastAsia="da-DK" w:bidi="ar-SA"/>
        </w:rPr>
        <w:lastRenderedPageBreak/>
        <w:t>sjúklingum með þekjufrumukrabbamein í eggjastokkum á FIGO stigi I eða IIA (3. gráðu eða eingöngu af tærfrumugerð (clear cell histology); n</w:t>
      </w:r>
      <w:r w:rsidR="00316696"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316696" w:rsidRPr="00797786">
        <w:rPr>
          <w:rFonts w:ascii="Times New Roman" w:hAnsi="Times New Roman"/>
          <w:color w:val="000000"/>
          <w:lang w:eastAsia="da-DK" w:bidi="ar-SA"/>
        </w:rPr>
        <w:t> </w:t>
      </w:r>
      <w:r w:rsidRPr="00797786">
        <w:rPr>
          <w:rFonts w:ascii="Times New Roman" w:hAnsi="Times New Roman"/>
          <w:color w:val="000000"/>
          <w:lang w:eastAsia="da-DK" w:bidi="ar-SA"/>
        </w:rPr>
        <w:t>142) eða á FIGO stigi IIB - IV (allar gráður og vefjagerðir, n</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 xml:space="preserve">1.386), krabbamein í eggjaleiðurum eða krabbamein í lífhimnu, eftir skurðaðgerð (NCI-CTCAE, 3. útg.). FIGO-stigun frá 1988 var notuð í þessari rannsókn. </w:t>
      </w:r>
    </w:p>
    <w:p w14:paraId="6C7A92DA"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3560A79D"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Sjúklingar sem áður höfðu fengið meðferð með bevacízúmab, sjúklingar sem áður höfðu fengið almenna (systemic) meðferð við krabbameini í eggjastokkum (t.d. krabbameinslyfjameðferð, meðferð með einstofna mótefnum, meðferð með týrosín kínasa hemlum eða hormónameðferð) og sjúklingar sem áður höfðu fengið geislameðferð á kviðarhol eða mjaðmargrind voru útilokaðir frá þátttöku í rannsókninni. </w:t>
      </w:r>
    </w:p>
    <w:p w14:paraId="580AF399"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37300BF3"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Alls var 1.528 sjúklingum slembiraðað í jöfnum hlutföllum í eftirtalda tvo hópa: </w:t>
      </w:r>
    </w:p>
    <w:p w14:paraId="49473B2C"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4CB5F547"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CP hópur: Carboplatín (AUC 6) ásamt paklítaxeli (175 mg/m</w:t>
      </w:r>
      <w:r w:rsidRPr="00797786">
        <w:rPr>
          <w:rFonts w:ascii="Times New Roman" w:hAnsi="Times New Roman"/>
          <w:color w:val="000000"/>
          <w:vertAlign w:val="superscript"/>
          <w:lang w:eastAsia="da-DK" w:bidi="ar-SA"/>
        </w:rPr>
        <w:t>2</w:t>
      </w:r>
      <w:r w:rsidRPr="00797786">
        <w:rPr>
          <w:rFonts w:ascii="Times New Roman" w:hAnsi="Times New Roman"/>
          <w:color w:val="000000"/>
          <w:lang w:eastAsia="da-DK" w:bidi="ar-SA"/>
        </w:rPr>
        <w:t xml:space="preserve">) í 6 meðferðarlotum sem hver stóð í 3 vikur </w:t>
      </w:r>
    </w:p>
    <w:p w14:paraId="7B8F8D04" w14:textId="77777777" w:rsidR="009A2712" w:rsidRPr="00797786" w:rsidRDefault="009A2712" w:rsidP="009A2712">
      <w:pPr>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CPB7,5+ hópur: Carboplatín (AUC 6) ásamt paklítaxeli (175 mg/m</w:t>
      </w:r>
      <w:r w:rsidRPr="00797786">
        <w:rPr>
          <w:rFonts w:ascii="Times New Roman" w:hAnsi="Times New Roman"/>
          <w:color w:val="000000"/>
          <w:vertAlign w:val="superscript"/>
          <w:lang w:eastAsia="da-DK" w:bidi="ar-SA"/>
        </w:rPr>
        <w:t>2</w:t>
      </w:r>
      <w:r w:rsidRPr="00797786">
        <w:rPr>
          <w:rFonts w:ascii="Times New Roman" w:hAnsi="Times New Roman"/>
          <w:color w:val="000000"/>
          <w:lang w:eastAsia="da-DK" w:bidi="ar-SA"/>
        </w:rPr>
        <w:t xml:space="preserve">) í 6 þriggja vikna meðferðarlotum, ásamt </w:t>
      </w:r>
      <w:r w:rsidRPr="00797786">
        <w:rPr>
          <w:rFonts w:ascii="Times New Roman" w:hAnsi="Times New Roman"/>
          <w:color w:val="000000"/>
          <w:lang w:eastAsia="da-DK"/>
        </w:rPr>
        <w:t>bevacízúmabi</w:t>
      </w:r>
      <w:r w:rsidRPr="00797786">
        <w:rPr>
          <w:rFonts w:ascii="Times New Roman" w:hAnsi="Times New Roman"/>
          <w:color w:val="000000"/>
          <w:lang w:eastAsia="da-DK" w:bidi="ar-SA"/>
        </w:rPr>
        <w:t xml:space="preserve"> (7,5 mg/kg á þriggja vikna fresti) í allt að 12 mánuði (gjöf </w:t>
      </w:r>
      <w:r w:rsidRPr="00797786">
        <w:rPr>
          <w:rFonts w:ascii="Times New Roman" w:hAnsi="Times New Roman"/>
          <w:color w:val="000000"/>
          <w:lang w:eastAsia="da-DK"/>
        </w:rPr>
        <w:t>bevacízúmab</w:t>
      </w:r>
      <w:r w:rsidRPr="00797786">
        <w:rPr>
          <w:rFonts w:ascii="Times New Roman" w:hAnsi="Times New Roman"/>
          <w:color w:val="000000"/>
          <w:lang w:eastAsia="da-DK" w:bidi="ar-SA"/>
        </w:rPr>
        <w:t>s hófst í 2. lotu krabbameinslyfjameðferðar ef meðferð hófst innan 4 vikna frá skurðaðgerð, en í 1. lotu ef meðferð hófst meira en 4 vikum eftir skurðaðgerð).</w:t>
      </w:r>
    </w:p>
    <w:p w14:paraId="4D21C5B1" w14:textId="77777777" w:rsidR="009A2712" w:rsidRPr="00797786" w:rsidRDefault="009A2712" w:rsidP="009A2712">
      <w:pPr>
        <w:rPr>
          <w:rFonts w:ascii="Times New Roman" w:hAnsi="Times New Roman"/>
          <w:color w:val="000000"/>
          <w:lang w:eastAsia="da-DK" w:bidi="ar-SA"/>
        </w:rPr>
      </w:pPr>
    </w:p>
    <w:p w14:paraId="23A9FF3A"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Meirihluti sjúklinga sem þátt tóku í rannsókninni voru af hvítum kynstofni (96%); miðgildi aldurs var 57 ár í báðum meðferðarhópunum; 25% sjúklinga í hvorum meðferðarhóp voru 65 ára eða eldri, u.þ.b. 50% sjúklinga voru á ECOG PS stigi 1, 7% sjúklinga í hvorum meðferðarhóp voru á ECOG PS stigi 2. Flestir sjúklingar voru með þekjufrumukrabbamein í eggjastokkum (87,7%) en færri voru með krabbamein í lífhimnu (6,9%), krabbamein í eggjaleiðurum (3,7%) eða æxli af blönduðum uppruna þessara þriggja tegunda (1,7%). Hjá flestum sjúklingum voru æxli á FIGO stigi III (68% í báðum hópum) en færri voru með æxli á FIGO stigi IV (13% í CP hópnum, 14% í CPB7.5 hópnum), FIGO stigi II (10% í CP hópnum, 11% í CPB7.5 hópnum) og FIGO stigi I (9% í CP hópnum, 7% í CPB7,5 hópnum). Meirihluti sjúklinga í hvorum meðferðarhóp (74% í CP hópnum, 71% í CPB7,5 hópnum) hafði lítt sérhæfð (Stig 3) frumkomin æxli við upphaf rannsóknar. Tíðni vefjafræðilegra undirflokka þekjufrumukrabbameins í eggjastokkum var svipuð í meðferðarhópunum, 69% sjúklinga í hvorum meðferðarhóp voru með blöðrumyndandi kirtilæxli. </w:t>
      </w:r>
    </w:p>
    <w:p w14:paraId="4BB12B70"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66DC3995"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Aðalendapunkturinn var lifun án framvindu sjúkdóms að mati rannsakanda, samkvæmt RECIST. </w:t>
      </w:r>
    </w:p>
    <w:p w14:paraId="2999F76D"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12B5D276"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Meginmarkmið rannsóknarinnar, lengri lifun án framvindu sjúkdóms, náðist. Hjá sjúklingum sem fengu bevacízúmab 7,5 mg/kg á þriggja vikna fresti ásamt öðrum krabbameinslyfjum og héldu áfram að fá bevacízúmab í allt að 18 meðferðarlotur sást tölfræðilega marktækt lengri lifun án framvindu sjúkdóms, borið saman við sjúklinga sem aðeins fengu önnur krabbameinslyf (carboplatín og paklítaxel) sem upphafsmeðferð. </w:t>
      </w:r>
    </w:p>
    <w:p w14:paraId="6457C5BE"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1649F1CD"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Niðurstöður rannsóknarinnar eru sýndar í töflu </w:t>
      </w:r>
      <w:r w:rsidR="003472B9" w:rsidRPr="00797786">
        <w:rPr>
          <w:rFonts w:ascii="Times New Roman" w:hAnsi="Times New Roman"/>
          <w:color w:val="000000"/>
          <w:lang w:eastAsia="da-DK" w:bidi="ar-SA"/>
        </w:rPr>
        <w:t>18</w:t>
      </w:r>
      <w:r w:rsidRPr="00797786">
        <w:rPr>
          <w:rFonts w:ascii="Times New Roman" w:hAnsi="Times New Roman"/>
          <w:color w:val="000000"/>
          <w:lang w:eastAsia="da-DK" w:bidi="ar-SA"/>
        </w:rPr>
        <w:t xml:space="preserve">. </w:t>
      </w:r>
    </w:p>
    <w:p w14:paraId="2DCE0EE7" w14:textId="77777777" w:rsidR="009A2712" w:rsidRPr="00797786" w:rsidRDefault="009A2712" w:rsidP="009A2712">
      <w:pPr>
        <w:rPr>
          <w:rFonts w:ascii="Times New Roman" w:hAnsi="Times New Roman"/>
          <w:b/>
          <w:bCs/>
          <w:color w:val="000000"/>
          <w:lang w:eastAsia="da-DK" w:bidi="ar-SA"/>
        </w:rPr>
      </w:pPr>
    </w:p>
    <w:p w14:paraId="551E8E0E" w14:textId="77777777" w:rsidR="009A2712" w:rsidRPr="00797786" w:rsidRDefault="009A2712" w:rsidP="000431D0">
      <w:pPr>
        <w:keepNext/>
        <w:keepLines/>
        <w:ind w:left="567" w:hanging="567"/>
        <w:rPr>
          <w:rFonts w:ascii="Times New Roman" w:hAnsi="Times New Roman"/>
          <w:b/>
          <w:color w:val="000000"/>
        </w:rPr>
      </w:pPr>
      <w:r w:rsidRPr="00797786">
        <w:rPr>
          <w:rFonts w:ascii="Times New Roman" w:hAnsi="Times New Roman"/>
          <w:b/>
          <w:color w:val="000000"/>
        </w:rPr>
        <w:lastRenderedPageBreak/>
        <w:t>Tafla </w:t>
      </w:r>
      <w:r w:rsidR="003472B9" w:rsidRPr="00797786">
        <w:rPr>
          <w:rFonts w:ascii="Times New Roman" w:hAnsi="Times New Roman"/>
          <w:b/>
          <w:color w:val="000000"/>
        </w:rPr>
        <w:t>18</w:t>
      </w:r>
      <w:r w:rsidR="0041174E" w:rsidRPr="00797786">
        <w:rPr>
          <w:rFonts w:ascii="Times New Roman" w:hAnsi="Times New Roman"/>
          <w:b/>
          <w:color w:val="000000"/>
        </w:rPr>
        <w:tab/>
      </w:r>
      <w:r w:rsidRPr="00797786">
        <w:rPr>
          <w:rFonts w:ascii="Times New Roman" w:hAnsi="Times New Roman"/>
          <w:b/>
          <w:color w:val="000000"/>
        </w:rPr>
        <w:t>Niðurstöður varðandi verkun úr BO17707 (ICON7) rannsókninni</w:t>
      </w:r>
    </w:p>
    <w:p w14:paraId="103C9CA2" w14:textId="77777777" w:rsidR="009A2712" w:rsidRPr="00797786" w:rsidRDefault="009A2712" w:rsidP="00E70C8F">
      <w:pPr>
        <w:keepNext/>
        <w:keepLines/>
        <w:widowControl/>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9A2712" w:rsidRPr="008F7C6F" w14:paraId="5A9CD133" w14:textId="77777777" w:rsidTr="00656A04">
        <w:tc>
          <w:tcPr>
            <w:tcW w:w="8910" w:type="dxa"/>
            <w:gridSpan w:val="3"/>
            <w:tcBorders>
              <w:left w:val="single" w:sz="4" w:space="0" w:color="auto"/>
              <w:bottom w:val="nil"/>
            </w:tcBorders>
            <w:shd w:val="clear" w:color="auto" w:fill="auto"/>
          </w:tcPr>
          <w:p w14:paraId="0051BBC3" w14:textId="77777777" w:rsidR="009A2712" w:rsidRPr="00797786" w:rsidRDefault="009A2712" w:rsidP="00E70C8F">
            <w:pPr>
              <w:pStyle w:val="Default"/>
              <w:keepNext/>
              <w:keepLines/>
              <w:rPr>
                <w:sz w:val="22"/>
                <w:szCs w:val="22"/>
              </w:rPr>
            </w:pPr>
            <w:r w:rsidRPr="00797786">
              <w:rPr>
                <w:sz w:val="22"/>
                <w:szCs w:val="22"/>
              </w:rPr>
              <w:t xml:space="preserve">Lifun án framvindu sjúkdóms </w:t>
            </w:r>
          </w:p>
        </w:tc>
      </w:tr>
      <w:tr w:rsidR="009A2712" w:rsidRPr="008F7C6F" w14:paraId="173ECB06" w14:textId="77777777" w:rsidTr="00656A04">
        <w:tc>
          <w:tcPr>
            <w:tcW w:w="2898" w:type="dxa"/>
            <w:tcBorders>
              <w:left w:val="single" w:sz="4" w:space="0" w:color="auto"/>
              <w:bottom w:val="nil"/>
              <w:right w:val="single" w:sz="4" w:space="0" w:color="auto"/>
            </w:tcBorders>
            <w:shd w:val="clear" w:color="auto" w:fill="auto"/>
          </w:tcPr>
          <w:p w14:paraId="4D12758F" w14:textId="77777777" w:rsidR="009A2712" w:rsidRPr="00797786" w:rsidRDefault="009A2712" w:rsidP="00E70C8F">
            <w:pPr>
              <w:keepNext/>
              <w:keepLines/>
              <w:widowControl/>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5834C39E" w14:textId="77777777" w:rsidR="009A2712" w:rsidRPr="00797786" w:rsidRDefault="009A2712" w:rsidP="00E70C8F">
            <w:pPr>
              <w:pStyle w:val="Default"/>
              <w:keepNext/>
              <w:keepLines/>
              <w:jc w:val="center"/>
              <w:rPr>
                <w:rFonts w:eastAsia="Times New Roman"/>
                <w:sz w:val="22"/>
                <w:szCs w:val="22"/>
              </w:rPr>
            </w:pPr>
            <w:r w:rsidRPr="00797786">
              <w:rPr>
                <w:sz w:val="22"/>
                <w:szCs w:val="22"/>
              </w:rPr>
              <w:t xml:space="preserve">CP </w:t>
            </w:r>
          </w:p>
        </w:tc>
        <w:tc>
          <w:tcPr>
            <w:tcW w:w="3006" w:type="dxa"/>
            <w:tcBorders>
              <w:left w:val="single" w:sz="4" w:space="0" w:color="auto"/>
              <w:bottom w:val="nil"/>
            </w:tcBorders>
            <w:shd w:val="clear" w:color="auto" w:fill="auto"/>
          </w:tcPr>
          <w:p w14:paraId="7B4167FA" w14:textId="77777777" w:rsidR="009A2712" w:rsidRPr="00797786" w:rsidRDefault="009A2712" w:rsidP="00E70C8F">
            <w:pPr>
              <w:pStyle w:val="Default"/>
              <w:keepNext/>
              <w:keepLines/>
              <w:jc w:val="center"/>
              <w:rPr>
                <w:rFonts w:eastAsia="Times New Roman"/>
                <w:sz w:val="22"/>
                <w:szCs w:val="22"/>
              </w:rPr>
            </w:pPr>
            <w:r w:rsidRPr="00797786">
              <w:rPr>
                <w:sz w:val="22"/>
                <w:szCs w:val="22"/>
              </w:rPr>
              <w:t xml:space="preserve">CPB7,5+ </w:t>
            </w:r>
          </w:p>
        </w:tc>
      </w:tr>
      <w:tr w:rsidR="009A2712" w:rsidRPr="008F7C6F" w14:paraId="4878F950" w14:textId="77777777" w:rsidTr="00656A04">
        <w:tc>
          <w:tcPr>
            <w:tcW w:w="2898" w:type="dxa"/>
            <w:tcBorders>
              <w:top w:val="nil"/>
              <w:left w:val="single" w:sz="4" w:space="0" w:color="auto"/>
              <w:bottom w:val="nil"/>
              <w:right w:val="single" w:sz="4" w:space="0" w:color="auto"/>
            </w:tcBorders>
            <w:shd w:val="clear" w:color="auto" w:fill="auto"/>
          </w:tcPr>
          <w:p w14:paraId="5EFF598E" w14:textId="77777777" w:rsidR="009A2712" w:rsidRPr="00797786" w:rsidRDefault="009A2712" w:rsidP="00E70C8F">
            <w:pPr>
              <w:keepNext/>
              <w:keepLines/>
              <w:widowControl/>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051B7528" w14:textId="5D9ADDEE" w:rsidR="009A2712" w:rsidRPr="00797786" w:rsidRDefault="009A2712" w:rsidP="00E70C8F">
            <w:pPr>
              <w:pStyle w:val="Default"/>
              <w:keepNext/>
              <w:keepLines/>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764) </w:t>
            </w:r>
          </w:p>
        </w:tc>
        <w:tc>
          <w:tcPr>
            <w:tcW w:w="3006" w:type="dxa"/>
            <w:tcBorders>
              <w:top w:val="nil"/>
              <w:left w:val="single" w:sz="4" w:space="0" w:color="auto"/>
              <w:bottom w:val="nil"/>
            </w:tcBorders>
            <w:shd w:val="clear" w:color="auto" w:fill="auto"/>
          </w:tcPr>
          <w:p w14:paraId="096A2779" w14:textId="7EF43784" w:rsidR="009A2712" w:rsidRPr="00797786" w:rsidRDefault="009A2712" w:rsidP="00E70C8F">
            <w:pPr>
              <w:pStyle w:val="Default"/>
              <w:keepNext/>
              <w:keepLines/>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764) </w:t>
            </w:r>
          </w:p>
        </w:tc>
      </w:tr>
      <w:tr w:rsidR="009A2712" w:rsidRPr="008F7C6F" w14:paraId="31FA6644" w14:textId="77777777" w:rsidTr="00656A04">
        <w:tc>
          <w:tcPr>
            <w:tcW w:w="2898" w:type="dxa"/>
            <w:tcBorders>
              <w:top w:val="nil"/>
              <w:left w:val="single" w:sz="4" w:space="0" w:color="auto"/>
              <w:bottom w:val="nil"/>
              <w:right w:val="single" w:sz="4" w:space="0" w:color="auto"/>
            </w:tcBorders>
            <w:shd w:val="clear" w:color="auto" w:fill="auto"/>
          </w:tcPr>
          <w:p w14:paraId="64016048" w14:textId="4D137530" w:rsidR="009A2712" w:rsidRPr="00797786" w:rsidRDefault="009A2712" w:rsidP="00E70C8F">
            <w:pPr>
              <w:pStyle w:val="Default"/>
              <w:keepNext/>
              <w:keepLines/>
              <w:rPr>
                <w:rFonts w:eastAsia="Times New Roman"/>
                <w:sz w:val="22"/>
                <w:szCs w:val="22"/>
              </w:rPr>
            </w:pPr>
            <w:r w:rsidRPr="00797786">
              <w:rPr>
                <w:sz w:val="22"/>
                <w:szCs w:val="22"/>
              </w:rPr>
              <w:t>Miðgildi lifunar án framvindu sjúkdóms (mánuðir)</w:t>
            </w:r>
            <w:r w:rsidRPr="00797786">
              <w:rPr>
                <w:sz w:val="22"/>
                <w:szCs w:val="22"/>
                <w:vertAlign w:val="superscript"/>
              </w:rPr>
              <w:t>2</w:t>
            </w:r>
            <w:r w:rsidRPr="00797786">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23D78B6A" w14:textId="77777777" w:rsidR="009A2712" w:rsidRPr="00797786" w:rsidRDefault="009A2712" w:rsidP="00E70C8F">
            <w:pPr>
              <w:pStyle w:val="Default"/>
              <w:keepNext/>
              <w:keepLines/>
              <w:jc w:val="center"/>
              <w:rPr>
                <w:rFonts w:eastAsia="Times New Roman"/>
                <w:sz w:val="22"/>
                <w:szCs w:val="22"/>
              </w:rPr>
            </w:pPr>
            <w:r w:rsidRPr="00797786">
              <w:rPr>
                <w:sz w:val="22"/>
                <w:szCs w:val="22"/>
              </w:rPr>
              <w:t xml:space="preserve">16,9 </w:t>
            </w:r>
          </w:p>
        </w:tc>
        <w:tc>
          <w:tcPr>
            <w:tcW w:w="3006" w:type="dxa"/>
            <w:tcBorders>
              <w:top w:val="nil"/>
              <w:left w:val="single" w:sz="4" w:space="0" w:color="auto"/>
              <w:bottom w:val="nil"/>
            </w:tcBorders>
            <w:shd w:val="clear" w:color="auto" w:fill="auto"/>
          </w:tcPr>
          <w:p w14:paraId="1F0C3282" w14:textId="77777777" w:rsidR="009A2712" w:rsidRPr="00797786" w:rsidRDefault="009A2712" w:rsidP="00E70C8F">
            <w:pPr>
              <w:pStyle w:val="Default"/>
              <w:keepNext/>
              <w:keepLines/>
              <w:jc w:val="center"/>
              <w:rPr>
                <w:rFonts w:eastAsia="Times New Roman"/>
                <w:sz w:val="22"/>
                <w:szCs w:val="22"/>
              </w:rPr>
            </w:pPr>
            <w:r w:rsidRPr="00797786">
              <w:rPr>
                <w:sz w:val="22"/>
                <w:szCs w:val="22"/>
              </w:rPr>
              <w:t xml:space="preserve">19,3 </w:t>
            </w:r>
          </w:p>
        </w:tc>
      </w:tr>
      <w:tr w:rsidR="009A2712" w:rsidRPr="008F7C6F" w14:paraId="46AE4BF7" w14:textId="77777777" w:rsidTr="00656A04">
        <w:tc>
          <w:tcPr>
            <w:tcW w:w="2898" w:type="dxa"/>
            <w:tcBorders>
              <w:top w:val="nil"/>
              <w:left w:val="single" w:sz="4" w:space="0" w:color="auto"/>
              <w:bottom w:val="nil"/>
              <w:right w:val="single" w:sz="4" w:space="0" w:color="auto"/>
            </w:tcBorders>
            <w:shd w:val="clear" w:color="auto" w:fill="auto"/>
          </w:tcPr>
          <w:p w14:paraId="6E320BA7" w14:textId="7E839FC1" w:rsidR="009A2712" w:rsidRPr="00797786" w:rsidRDefault="009A2712" w:rsidP="00E70C8F">
            <w:pPr>
              <w:pStyle w:val="Default"/>
              <w:keepNext/>
              <w:keepLines/>
              <w:rPr>
                <w:rFonts w:eastAsia="Times New Roman"/>
                <w:sz w:val="22"/>
                <w:szCs w:val="22"/>
              </w:rPr>
            </w:pPr>
            <w:r w:rsidRPr="00797786">
              <w:rPr>
                <w:sz w:val="22"/>
                <w:szCs w:val="22"/>
              </w:rPr>
              <w:t>Áhættuhlutfall (95% CI)</w:t>
            </w:r>
            <w:r w:rsidRPr="00797786">
              <w:rPr>
                <w:sz w:val="22"/>
                <w:szCs w:val="22"/>
                <w:vertAlign w:val="superscript"/>
              </w:rPr>
              <w:t>2</w:t>
            </w:r>
          </w:p>
        </w:tc>
        <w:tc>
          <w:tcPr>
            <w:tcW w:w="6012" w:type="dxa"/>
            <w:gridSpan w:val="2"/>
            <w:tcBorders>
              <w:top w:val="nil"/>
              <w:left w:val="single" w:sz="4" w:space="0" w:color="auto"/>
              <w:bottom w:val="nil"/>
            </w:tcBorders>
            <w:shd w:val="clear" w:color="auto" w:fill="auto"/>
          </w:tcPr>
          <w:p w14:paraId="10F5F46A" w14:textId="77777777" w:rsidR="009A2712" w:rsidRPr="00797786" w:rsidRDefault="009A2712" w:rsidP="00E70C8F">
            <w:pPr>
              <w:pStyle w:val="Default"/>
              <w:keepNext/>
              <w:keepLines/>
              <w:jc w:val="center"/>
              <w:rPr>
                <w:rFonts w:eastAsia="Times New Roman"/>
                <w:sz w:val="22"/>
                <w:szCs w:val="22"/>
              </w:rPr>
            </w:pPr>
            <w:r w:rsidRPr="00797786">
              <w:rPr>
                <w:sz w:val="22"/>
                <w:szCs w:val="22"/>
              </w:rPr>
              <w:t xml:space="preserve">0,86 [0,75; 0,98] </w:t>
            </w:r>
          </w:p>
        </w:tc>
      </w:tr>
      <w:tr w:rsidR="009A2712" w:rsidRPr="008F7C6F" w14:paraId="07206E31" w14:textId="77777777" w:rsidTr="00656A04">
        <w:tc>
          <w:tcPr>
            <w:tcW w:w="2898" w:type="dxa"/>
            <w:tcBorders>
              <w:top w:val="nil"/>
              <w:left w:val="single" w:sz="4" w:space="0" w:color="auto"/>
              <w:bottom w:val="single" w:sz="4" w:space="0" w:color="auto"/>
              <w:right w:val="single" w:sz="4" w:space="0" w:color="auto"/>
            </w:tcBorders>
            <w:shd w:val="clear" w:color="auto" w:fill="auto"/>
          </w:tcPr>
          <w:p w14:paraId="27A52B2F" w14:textId="77777777" w:rsidR="009A2712" w:rsidRPr="00797786" w:rsidRDefault="009A2712" w:rsidP="007B5E36">
            <w:pPr>
              <w:pStyle w:val="Default"/>
              <w:keepNext/>
              <w:keepLines/>
              <w:rPr>
                <w:rFonts w:eastAsia="Times New Roman"/>
                <w:sz w:val="22"/>
                <w:szCs w:val="22"/>
              </w:rPr>
            </w:pPr>
          </w:p>
        </w:tc>
        <w:tc>
          <w:tcPr>
            <w:tcW w:w="6012" w:type="dxa"/>
            <w:gridSpan w:val="2"/>
            <w:tcBorders>
              <w:top w:val="nil"/>
              <w:left w:val="single" w:sz="4" w:space="0" w:color="auto"/>
              <w:bottom w:val="single" w:sz="4" w:space="0" w:color="auto"/>
            </w:tcBorders>
            <w:shd w:val="clear" w:color="auto" w:fill="auto"/>
          </w:tcPr>
          <w:p w14:paraId="0676657F"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(p-gildi = 0,0185) </w:t>
            </w:r>
          </w:p>
        </w:tc>
      </w:tr>
      <w:tr w:rsidR="009A2712" w:rsidRPr="008F7C6F" w14:paraId="04636CDA" w14:textId="77777777" w:rsidTr="00656A04">
        <w:tc>
          <w:tcPr>
            <w:tcW w:w="8910" w:type="dxa"/>
            <w:gridSpan w:val="3"/>
            <w:tcBorders>
              <w:left w:val="single" w:sz="4" w:space="0" w:color="auto"/>
              <w:bottom w:val="single" w:sz="4" w:space="0" w:color="auto"/>
            </w:tcBorders>
            <w:shd w:val="clear" w:color="auto" w:fill="auto"/>
          </w:tcPr>
          <w:p w14:paraId="022FF1FF" w14:textId="1A94AFD8" w:rsidR="009A2712" w:rsidRPr="00797786" w:rsidRDefault="009A2712" w:rsidP="007B5E36">
            <w:pPr>
              <w:pStyle w:val="Default"/>
              <w:keepNext/>
              <w:keepLines/>
              <w:rPr>
                <w:rFonts w:eastAsia="Times New Roman"/>
                <w:sz w:val="22"/>
                <w:szCs w:val="22"/>
              </w:rPr>
            </w:pPr>
            <w:r w:rsidRPr="00797786">
              <w:rPr>
                <w:sz w:val="22"/>
                <w:szCs w:val="22"/>
              </w:rPr>
              <w:t>Hlutlægt svörunarhlutfall</w:t>
            </w:r>
            <w:r w:rsidRPr="00797786">
              <w:rPr>
                <w:sz w:val="22"/>
                <w:szCs w:val="22"/>
                <w:vertAlign w:val="superscript"/>
              </w:rPr>
              <w:t>1</w:t>
            </w:r>
            <w:r w:rsidRPr="00797786">
              <w:rPr>
                <w:sz w:val="22"/>
                <w:szCs w:val="22"/>
              </w:rPr>
              <w:t xml:space="preserve"> </w:t>
            </w:r>
          </w:p>
        </w:tc>
      </w:tr>
      <w:tr w:rsidR="009A2712" w:rsidRPr="008F7C6F" w14:paraId="092BF1F1" w14:textId="77777777" w:rsidTr="00656A04">
        <w:tc>
          <w:tcPr>
            <w:tcW w:w="2898" w:type="dxa"/>
            <w:tcBorders>
              <w:top w:val="single" w:sz="4" w:space="0" w:color="auto"/>
              <w:left w:val="single" w:sz="4" w:space="0" w:color="auto"/>
              <w:bottom w:val="nil"/>
              <w:right w:val="single" w:sz="4" w:space="0" w:color="auto"/>
            </w:tcBorders>
            <w:shd w:val="clear" w:color="auto" w:fill="auto"/>
          </w:tcPr>
          <w:p w14:paraId="755396ED" w14:textId="77777777" w:rsidR="009A2712" w:rsidRPr="00797786" w:rsidRDefault="009A2712" w:rsidP="007B5E36">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22D1E79E" w14:textId="77777777" w:rsidR="009A2712" w:rsidRPr="00797786" w:rsidRDefault="009A2712" w:rsidP="007B5E36">
            <w:pPr>
              <w:pStyle w:val="Default"/>
              <w:keepNext/>
              <w:keepLines/>
              <w:jc w:val="center"/>
              <w:rPr>
                <w:rFonts w:eastAsia="Times New Roman"/>
                <w:sz w:val="22"/>
                <w:szCs w:val="22"/>
              </w:rPr>
            </w:pPr>
            <w:r w:rsidRPr="00797786">
              <w:rPr>
                <w:sz w:val="22"/>
                <w:szCs w:val="22"/>
              </w:rPr>
              <w:t>CP</w:t>
            </w:r>
          </w:p>
        </w:tc>
        <w:tc>
          <w:tcPr>
            <w:tcW w:w="3006" w:type="dxa"/>
            <w:tcBorders>
              <w:top w:val="single" w:sz="4" w:space="0" w:color="auto"/>
              <w:left w:val="single" w:sz="4" w:space="0" w:color="auto"/>
              <w:bottom w:val="nil"/>
              <w:right w:val="single" w:sz="4" w:space="0" w:color="auto"/>
            </w:tcBorders>
            <w:shd w:val="clear" w:color="auto" w:fill="auto"/>
          </w:tcPr>
          <w:p w14:paraId="69AF67BF"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CPB7,5+ </w:t>
            </w:r>
          </w:p>
        </w:tc>
      </w:tr>
      <w:tr w:rsidR="009A2712" w:rsidRPr="008F7C6F" w14:paraId="1736EC94" w14:textId="77777777" w:rsidTr="00656A04">
        <w:tc>
          <w:tcPr>
            <w:tcW w:w="2898" w:type="dxa"/>
            <w:tcBorders>
              <w:top w:val="nil"/>
              <w:left w:val="single" w:sz="4" w:space="0" w:color="auto"/>
              <w:bottom w:val="nil"/>
              <w:right w:val="single" w:sz="4" w:space="0" w:color="auto"/>
            </w:tcBorders>
            <w:shd w:val="clear" w:color="auto" w:fill="auto"/>
          </w:tcPr>
          <w:p w14:paraId="75ED5F13" w14:textId="77777777" w:rsidR="009A2712" w:rsidRPr="00797786" w:rsidRDefault="009A2712" w:rsidP="007B5E36">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2E654268" w14:textId="74822124" w:rsidR="009A2712" w:rsidRPr="00797786" w:rsidRDefault="009A2712" w:rsidP="007B5E36">
            <w:pPr>
              <w:pStyle w:val="Default"/>
              <w:keepNext/>
              <w:keepLines/>
              <w:jc w:val="center"/>
              <w:rPr>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277)</w:t>
            </w:r>
          </w:p>
        </w:tc>
        <w:tc>
          <w:tcPr>
            <w:tcW w:w="3006" w:type="dxa"/>
            <w:tcBorders>
              <w:top w:val="nil"/>
              <w:left w:val="single" w:sz="4" w:space="0" w:color="auto"/>
              <w:bottom w:val="nil"/>
              <w:right w:val="single" w:sz="4" w:space="0" w:color="auto"/>
            </w:tcBorders>
            <w:shd w:val="clear" w:color="auto" w:fill="auto"/>
          </w:tcPr>
          <w:p w14:paraId="7DB155D6" w14:textId="06E78698" w:rsidR="009A2712" w:rsidRPr="00797786" w:rsidRDefault="009A2712" w:rsidP="007B5E36">
            <w:pPr>
              <w:pStyle w:val="Default"/>
              <w:keepNext/>
              <w:keepLines/>
              <w:jc w:val="center"/>
              <w:rPr>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272) </w:t>
            </w:r>
          </w:p>
        </w:tc>
      </w:tr>
      <w:tr w:rsidR="009A2712" w:rsidRPr="008F7C6F" w14:paraId="0A612250" w14:textId="77777777" w:rsidTr="00656A04">
        <w:tc>
          <w:tcPr>
            <w:tcW w:w="2898" w:type="dxa"/>
            <w:tcBorders>
              <w:top w:val="nil"/>
              <w:left w:val="single" w:sz="4" w:space="0" w:color="auto"/>
              <w:bottom w:val="nil"/>
            </w:tcBorders>
            <w:shd w:val="clear" w:color="auto" w:fill="auto"/>
          </w:tcPr>
          <w:p w14:paraId="311EAABB" w14:textId="77777777" w:rsidR="009A2712" w:rsidRPr="00797786" w:rsidRDefault="009A2712" w:rsidP="007B5E36">
            <w:pPr>
              <w:pStyle w:val="Default"/>
              <w:keepNext/>
              <w:keepLines/>
              <w:rPr>
                <w:rFonts w:eastAsia="Times New Roman"/>
                <w:sz w:val="22"/>
                <w:szCs w:val="22"/>
              </w:rPr>
            </w:pPr>
            <w:r w:rsidRPr="00797786">
              <w:rPr>
                <w:sz w:val="22"/>
                <w:szCs w:val="22"/>
              </w:rPr>
              <w:t xml:space="preserve">Svörunarhlutfall </w:t>
            </w:r>
          </w:p>
        </w:tc>
        <w:tc>
          <w:tcPr>
            <w:tcW w:w="3006" w:type="dxa"/>
            <w:tcBorders>
              <w:top w:val="nil"/>
              <w:bottom w:val="nil"/>
            </w:tcBorders>
            <w:shd w:val="clear" w:color="auto" w:fill="auto"/>
          </w:tcPr>
          <w:p w14:paraId="00888DEC" w14:textId="77777777" w:rsidR="009A2712" w:rsidRPr="00797786" w:rsidRDefault="009A2712" w:rsidP="007B5E36">
            <w:pPr>
              <w:pStyle w:val="Default"/>
              <w:keepNext/>
              <w:keepLines/>
              <w:jc w:val="center"/>
              <w:rPr>
                <w:sz w:val="22"/>
                <w:szCs w:val="22"/>
              </w:rPr>
            </w:pPr>
            <w:r w:rsidRPr="00797786">
              <w:rPr>
                <w:sz w:val="22"/>
                <w:szCs w:val="22"/>
              </w:rPr>
              <w:t>54,9%</w:t>
            </w:r>
          </w:p>
        </w:tc>
        <w:tc>
          <w:tcPr>
            <w:tcW w:w="3006" w:type="dxa"/>
            <w:tcBorders>
              <w:top w:val="nil"/>
              <w:bottom w:val="nil"/>
            </w:tcBorders>
            <w:shd w:val="clear" w:color="auto" w:fill="auto"/>
          </w:tcPr>
          <w:p w14:paraId="11B93CE0" w14:textId="77777777" w:rsidR="009A2712" w:rsidRPr="00797786" w:rsidRDefault="009A2712" w:rsidP="007B5E36">
            <w:pPr>
              <w:pStyle w:val="Default"/>
              <w:keepNext/>
              <w:keepLines/>
              <w:jc w:val="center"/>
              <w:rPr>
                <w:sz w:val="22"/>
                <w:szCs w:val="22"/>
              </w:rPr>
            </w:pPr>
            <w:r w:rsidRPr="00797786">
              <w:rPr>
                <w:sz w:val="22"/>
                <w:szCs w:val="22"/>
              </w:rPr>
              <w:t>64,7%</w:t>
            </w:r>
          </w:p>
        </w:tc>
      </w:tr>
      <w:tr w:rsidR="009A2712" w:rsidRPr="008F7C6F" w14:paraId="1A985D49" w14:textId="77777777" w:rsidTr="00656A04">
        <w:tc>
          <w:tcPr>
            <w:tcW w:w="2898" w:type="dxa"/>
            <w:tcBorders>
              <w:top w:val="nil"/>
              <w:left w:val="single" w:sz="4" w:space="0" w:color="auto"/>
              <w:bottom w:val="nil"/>
            </w:tcBorders>
            <w:shd w:val="clear" w:color="auto" w:fill="auto"/>
          </w:tcPr>
          <w:p w14:paraId="4B6E1A3C" w14:textId="77777777" w:rsidR="009A2712" w:rsidRPr="00797786" w:rsidRDefault="009A2712" w:rsidP="007B5E36">
            <w:pPr>
              <w:keepNext/>
              <w:keepLines/>
              <w:rPr>
                <w:rFonts w:ascii="Times New Roman" w:eastAsia="Times New Roman" w:hAnsi="Times New Roman"/>
                <w:color w:val="000000"/>
              </w:rPr>
            </w:pPr>
          </w:p>
        </w:tc>
        <w:tc>
          <w:tcPr>
            <w:tcW w:w="6012" w:type="dxa"/>
            <w:gridSpan w:val="2"/>
            <w:tcBorders>
              <w:top w:val="nil"/>
              <w:bottom w:val="nil"/>
            </w:tcBorders>
            <w:shd w:val="clear" w:color="auto" w:fill="auto"/>
          </w:tcPr>
          <w:p w14:paraId="59F156B6"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(p-gildi = 0,0188) </w:t>
            </w:r>
          </w:p>
        </w:tc>
      </w:tr>
      <w:tr w:rsidR="009A2712" w:rsidRPr="008F7C6F" w14:paraId="37257A39" w14:textId="77777777" w:rsidTr="00656A04">
        <w:tc>
          <w:tcPr>
            <w:tcW w:w="8910" w:type="dxa"/>
            <w:gridSpan w:val="3"/>
            <w:tcBorders>
              <w:left w:val="single" w:sz="4" w:space="0" w:color="auto"/>
              <w:bottom w:val="nil"/>
            </w:tcBorders>
            <w:shd w:val="clear" w:color="auto" w:fill="auto"/>
          </w:tcPr>
          <w:p w14:paraId="623F72D7" w14:textId="552AA757" w:rsidR="009A2712" w:rsidRPr="00797786" w:rsidRDefault="009A2712" w:rsidP="007B5E36">
            <w:pPr>
              <w:pStyle w:val="Default"/>
              <w:keepNext/>
              <w:keepLines/>
              <w:rPr>
                <w:sz w:val="22"/>
                <w:szCs w:val="22"/>
              </w:rPr>
            </w:pPr>
            <w:r w:rsidRPr="00797786">
              <w:rPr>
                <w:sz w:val="22"/>
                <w:szCs w:val="22"/>
              </w:rPr>
              <w:t>Heildarlifun</w:t>
            </w:r>
            <w:r w:rsidRPr="00797786">
              <w:rPr>
                <w:sz w:val="22"/>
                <w:szCs w:val="22"/>
                <w:vertAlign w:val="superscript"/>
              </w:rPr>
              <w:t>3</w:t>
            </w:r>
            <w:r w:rsidRPr="00797786">
              <w:rPr>
                <w:sz w:val="22"/>
                <w:szCs w:val="22"/>
              </w:rPr>
              <w:t xml:space="preserve"> </w:t>
            </w:r>
          </w:p>
        </w:tc>
      </w:tr>
      <w:tr w:rsidR="009A2712" w:rsidRPr="008F7C6F" w14:paraId="499983C8" w14:textId="77777777" w:rsidTr="00656A04">
        <w:tc>
          <w:tcPr>
            <w:tcW w:w="2898" w:type="dxa"/>
            <w:tcBorders>
              <w:left w:val="single" w:sz="4" w:space="0" w:color="auto"/>
              <w:bottom w:val="nil"/>
            </w:tcBorders>
            <w:shd w:val="clear" w:color="auto" w:fill="auto"/>
          </w:tcPr>
          <w:p w14:paraId="33CEA790" w14:textId="77777777" w:rsidR="009A2712" w:rsidRPr="00797786" w:rsidRDefault="009A2712" w:rsidP="00656A04">
            <w:pPr>
              <w:pStyle w:val="Default"/>
              <w:rPr>
                <w:sz w:val="22"/>
                <w:szCs w:val="22"/>
              </w:rPr>
            </w:pPr>
          </w:p>
        </w:tc>
        <w:tc>
          <w:tcPr>
            <w:tcW w:w="3006" w:type="dxa"/>
            <w:tcBorders>
              <w:bottom w:val="nil"/>
            </w:tcBorders>
            <w:shd w:val="clear" w:color="auto" w:fill="auto"/>
          </w:tcPr>
          <w:p w14:paraId="19FF0466" w14:textId="77777777" w:rsidR="009A2712" w:rsidRPr="00797786" w:rsidRDefault="009A2712" w:rsidP="00656A04">
            <w:pPr>
              <w:pStyle w:val="Default"/>
              <w:jc w:val="center"/>
              <w:rPr>
                <w:sz w:val="22"/>
                <w:szCs w:val="22"/>
              </w:rPr>
            </w:pPr>
            <w:r w:rsidRPr="00797786">
              <w:rPr>
                <w:sz w:val="22"/>
                <w:szCs w:val="22"/>
              </w:rPr>
              <w:t xml:space="preserve">CP </w:t>
            </w:r>
          </w:p>
        </w:tc>
        <w:tc>
          <w:tcPr>
            <w:tcW w:w="3006" w:type="dxa"/>
            <w:tcBorders>
              <w:bottom w:val="nil"/>
            </w:tcBorders>
            <w:shd w:val="clear" w:color="auto" w:fill="auto"/>
          </w:tcPr>
          <w:p w14:paraId="675882A9" w14:textId="77777777" w:rsidR="009A2712" w:rsidRPr="00797786" w:rsidRDefault="009A2712" w:rsidP="00656A04">
            <w:pPr>
              <w:pStyle w:val="Default"/>
              <w:jc w:val="center"/>
              <w:rPr>
                <w:sz w:val="22"/>
                <w:szCs w:val="22"/>
              </w:rPr>
            </w:pPr>
            <w:r w:rsidRPr="00797786">
              <w:rPr>
                <w:sz w:val="22"/>
                <w:szCs w:val="22"/>
              </w:rPr>
              <w:t xml:space="preserve">CPB7,5+ </w:t>
            </w:r>
          </w:p>
        </w:tc>
      </w:tr>
      <w:tr w:rsidR="009A2712" w:rsidRPr="008F7C6F" w14:paraId="71FB4244" w14:textId="77777777" w:rsidTr="00656A04">
        <w:tc>
          <w:tcPr>
            <w:tcW w:w="2898" w:type="dxa"/>
            <w:tcBorders>
              <w:top w:val="nil"/>
              <w:left w:val="single" w:sz="4" w:space="0" w:color="auto"/>
              <w:bottom w:val="nil"/>
            </w:tcBorders>
            <w:shd w:val="clear" w:color="auto" w:fill="auto"/>
          </w:tcPr>
          <w:p w14:paraId="21616933" w14:textId="77777777" w:rsidR="009A2712" w:rsidRPr="00797786" w:rsidRDefault="009A2712" w:rsidP="00656A04">
            <w:pPr>
              <w:rPr>
                <w:rFonts w:ascii="Times New Roman" w:eastAsia="Times New Roman" w:hAnsi="Times New Roman"/>
                <w:color w:val="000000"/>
              </w:rPr>
            </w:pPr>
          </w:p>
        </w:tc>
        <w:tc>
          <w:tcPr>
            <w:tcW w:w="3006" w:type="dxa"/>
            <w:tcBorders>
              <w:top w:val="nil"/>
              <w:bottom w:val="nil"/>
            </w:tcBorders>
            <w:shd w:val="clear" w:color="auto" w:fill="auto"/>
          </w:tcPr>
          <w:p w14:paraId="310D7F54" w14:textId="0E2F70BB"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764) </w:t>
            </w:r>
          </w:p>
        </w:tc>
        <w:tc>
          <w:tcPr>
            <w:tcW w:w="3006" w:type="dxa"/>
            <w:tcBorders>
              <w:top w:val="nil"/>
              <w:bottom w:val="nil"/>
            </w:tcBorders>
            <w:shd w:val="clear" w:color="auto" w:fill="auto"/>
          </w:tcPr>
          <w:p w14:paraId="6DDA7D06" w14:textId="257BBF18"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764) </w:t>
            </w:r>
          </w:p>
        </w:tc>
      </w:tr>
      <w:tr w:rsidR="009A2712" w:rsidRPr="008F7C6F" w14:paraId="7F03BC05" w14:textId="77777777" w:rsidTr="00656A04">
        <w:tc>
          <w:tcPr>
            <w:tcW w:w="2898" w:type="dxa"/>
            <w:tcBorders>
              <w:top w:val="nil"/>
              <w:left w:val="single" w:sz="4" w:space="0" w:color="auto"/>
              <w:bottom w:val="nil"/>
            </w:tcBorders>
            <w:shd w:val="clear" w:color="auto" w:fill="auto"/>
          </w:tcPr>
          <w:p w14:paraId="4F2A2AE8" w14:textId="77777777" w:rsidR="009A2712" w:rsidRPr="00797786" w:rsidRDefault="009A2712" w:rsidP="00656A04">
            <w:pPr>
              <w:pStyle w:val="Default"/>
              <w:rPr>
                <w:rFonts w:eastAsia="Times New Roman"/>
                <w:sz w:val="22"/>
                <w:szCs w:val="22"/>
              </w:rPr>
            </w:pPr>
            <w:r w:rsidRPr="00797786">
              <w:rPr>
                <w:sz w:val="22"/>
                <w:szCs w:val="22"/>
              </w:rPr>
              <w:t xml:space="preserve">Miðgildi (mánuðir) </w:t>
            </w:r>
          </w:p>
        </w:tc>
        <w:tc>
          <w:tcPr>
            <w:tcW w:w="3006" w:type="dxa"/>
            <w:tcBorders>
              <w:top w:val="nil"/>
              <w:bottom w:val="nil"/>
            </w:tcBorders>
            <w:shd w:val="clear" w:color="auto" w:fill="auto"/>
          </w:tcPr>
          <w:p w14:paraId="1FBCD808" w14:textId="77777777" w:rsidR="009A2712" w:rsidRPr="00797786" w:rsidRDefault="009A2712" w:rsidP="00656A04">
            <w:pPr>
              <w:pStyle w:val="Default"/>
              <w:jc w:val="center"/>
              <w:rPr>
                <w:rFonts w:eastAsia="Times New Roman"/>
                <w:sz w:val="22"/>
                <w:szCs w:val="22"/>
              </w:rPr>
            </w:pPr>
            <w:r w:rsidRPr="00797786">
              <w:rPr>
                <w:sz w:val="22"/>
                <w:szCs w:val="22"/>
              </w:rPr>
              <w:t xml:space="preserve">58,0 </w:t>
            </w:r>
          </w:p>
        </w:tc>
        <w:tc>
          <w:tcPr>
            <w:tcW w:w="3006" w:type="dxa"/>
            <w:tcBorders>
              <w:top w:val="nil"/>
              <w:bottom w:val="nil"/>
            </w:tcBorders>
            <w:shd w:val="clear" w:color="auto" w:fill="auto"/>
          </w:tcPr>
          <w:p w14:paraId="2AB864E7" w14:textId="77777777" w:rsidR="009A2712" w:rsidRPr="00797786" w:rsidRDefault="009A2712" w:rsidP="00656A04">
            <w:pPr>
              <w:pStyle w:val="Default"/>
              <w:jc w:val="center"/>
              <w:rPr>
                <w:rFonts w:eastAsia="Times New Roman"/>
                <w:sz w:val="22"/>
                <w:szCs w:val="22"/>
              </w:rPr>
            </w:pPr>
            <w:r w:rsidRPr="00797786">
              <w:rPr>
                <w:sz w:val="22"/>
                <w:szCs w:val="22"/>
              </w:rPr>
              <w:t xml:space="preserve">57,4 </w:t>
            </w:r>
          </w:p>
        </w:tc>
      </w:tr>
      <w:tr w:rsidR="009A2712" w:rsidRPr="008F7C6F" w14:paraId="1CBBFBD0" w14:textId="77777777" w:rsidTr="00656A04">
        <w:tc>
          <w:tcPr>
            <w:tcW w:w="2898" w:type="dxa"/>
            <w:tcBorders>
              <w:top w:val="nil"/>
              <w:left w:val="single" w:sz="4" w:space="0" w:color="auto"/>
              <w:bottom w:val="nil"/>
            </w:tcBorders>
            <w:shd w:val="clear" w:color="auto" w:fill="auto"/>
          </w:tcPr>
          <w:p w14:paraId="4D50FE4E" w14:textId="77777777" w:rsidR="009A2712" w:rsidRPr="00797786" w:rsidRDefault="009A2712" w:rsidP="00656A04">
            <w:pPr>
              <w:pStyle w:val="Default"/>
              <w:rPr>
                <w:rFonts w:eastAsia="Times New Roman"/>
                <w:sz w:val="22"/>
                <w:szCs w:val="22"/>
              </w:rPr>
            </w:pPr>
            <w:r w:rsidRPr="00797786">
              <w:rPr>
                <w:sz w:val="22"/>
                <w:szCs w:val="22"/>
              </w:rPr>
              <w:t xml:space="preserve">Áhættuhlutfall (95% CI) </w:t>
            </w:r>
          </w:p>
        </w:tc>
        <w:tc>
          <w:tcPr>
            <w:tcW w:w="6012" w:type="dxa"/>
            <w:gridSpan w:val="2"/>
            <w:tcBorders>
              <w:top w:val="nil"/>
              <w:bottom w:val="nil"/>
            </w:tcBorders>
            <w:shd w:val="clear" w:color="auto" w:fill="auto"/>
          </w:tcPr>
          <w:p w14:paraId="3738E528" w14:textId="77777777" w:rsidR="009A2712" w:rsidRPr="00797786" w:rsidRDefault="009A2712" w:rsidP="00656A04">
            <w:pPr>
              <w:pStyle w:val="Default"/>
              <w:jc w:val="center"/>
              <w:rPr>
                <w:rFonts w:eastAsia="Times New Roman"/>
                <w:sz w:val="22"/>
                <w:szCs w:val="22"/>
              </w:rPr>
            </w:pPr>
            <w:r w:rsidRPr="00797786">
              <w:rPr>
                <w:sz w:val="22"/>
                <w:szCs w:val="22"/>
              </w:rPr>
              <w:t xml:space="preserve">0,99 [0, 85; 1, 15] </w:t>
            </w:r>
          </w:p>
        </w:tc>
      </w:tr>
      <w:tr w:rsidR="009A2712" w:rsidRPr="008F7C6F" w14:paraId="2583EDC2" w14:textId="77777777" w:rsidTr="00656A04">
        <w:tc>
          <w:tcPr>
            <w:tcW w:w="2898" w:type="dxa"/>
            <w:tcBorders>
              <w:top w:val="nil"/>
              <w:left w:val="single" w:sz="4" w:space="0" w:color="auto"/>
              <w:bottom w:val="single" w:sz="4" w:space="0" w:color="auto"/>
            </w:tcBorders>
            <w:shd w:val="clear" w:color="auto" w:fill="auto"/>
          </w:tcPr>
          <w:p w14:paraId="72B80A97" w14:textId="77777777" w:rsidR="009A2712" w:rsidRPr="00797786" w:rsidRDefault="009A2712" w:rsidP="00656A04">
            <w:pPr>
              <w:pStyle w:val="Default"/>
              <w:rPr>
                <w:rFonts w:eastAsia="Times New Roman"/>
                <w:sz w:val="22"/>
                <w:szCs w:val="22"/>
              </w:rPr>
            </w:pPr>
          </w:p>
        </w:tc>
        <w:tc>
          <w:tcPr>
            <w:tcW w:w="6012" w:type="dxa"/>
            <w:gridSpan w:val="2"/>
            <w:tcBorders>
              <w:top w:val="nil"/>
              <w:bottom w:val="single" w:sz="4" w:space="0" w:color="auto"/>
            </w:tcBorders>
            <w:shd w:val="clear" w:color="auto" w:fill="auto"/>
          </w:tcPr>
          <w:p w14:paraId="197B2D42" w14:textId="77777777" w:rsidR="009A2712" w:rsidRPr="00797786" w:rsidRDefault="009A2712" w:rsidP="00656A04">
            <w:pPr>
              <w:pStyle w:val="Default"/>
              <w:jc w:val="center"/>
              <w:rPr>
                <w:rFonts w:eastAsia="Times New Roman"/>
                <w:sz w:val="22"/>
                <w:szCs w:val="22"/>
              </w:rPr>
            </w:pPr>
            <w:r w:rsidRPr="00797786">
              <w:rPr>
                <w:sz w:val="22"/>
                <w:szCs w:val="22"/>
              </w:rPr>
              <w:t xml:space="preserve">(p-gildi = 0, 8910) </w:t>
            </w:r>
          </w:p>
        </w:tc>
      </w:tr>
    </w:tbl>
    <w:p w14:paraId="5144E878" w14:textId="77777777" w:rsidR="009A2712" w:rsidRPr="008F7C6F" w:rsidRDefault="009A2712" w:rsidP="003472B9">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1</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Hjá sjúklingum með mælanlegan sjúkdóm við upphaf rannsóknar </w:t>
      </w:r>
    </w:p>
    <w:p w14:paraId="5B9717E3" w14:textId="52EE4F17" w:rsidR="009A2712" w:rsidRPr="008F7C6F" w:rsidRDefault="009A2712" w:rsidP="003472B9">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 xml:space="preserve">2 </w:t>
      </w:r>
      <w:r w:rsidR="003472B9" w:rsidRPr="008F7C6F">
        <w:rPr>
          <w:rFonts w:ascii="Times New Roman" w:hAnsi="Times New Roman"/>
          <w:color w:val="000000"/>
          <w:sz w:val="20"/>
          <w:szCs w:val="20"/>
          <w:vertAlign w:val="superscript"/>
          <w:lang w:eastAsia="da-DK" w:bidi="ar-SA"/>
        </w:rPr>
        <w:tab/>
      </w:r>
      <w:r w:rsidRPr="008F7C6F">
        <w:rPr>
          <w:rFonts w:ascii="Times New Roman" w:hAnsi="Times New Roman"/>
          <w:color w:val="000000"/>
          <w:sz w:val="20"/>
          <w:szCs w:val="20"/>
          <w:lang w:eastAsia="da-DK" w:bidi="ar-SA"/>
        </w:rPr>
        <w:t xml:space="preserve">Greining á lifun án framvindu sjúkdóms að mati rannsakanda, </w:t>
      </w:r>
      <w:r w:rsidR="00F90FA7" w:rsidRPr="008F7C6F">
        <w:rPr>
          <w:rFonts w:ascii="Times New Roman" w:hAnsi="Times New Roman"/>
          <w:color w:val="000000"/>
          <w:sz w:val="20"/>
          <w:szCs w:val="20"/>
          <w:lang w:eastAsia="da-DK" w:bidi="ar-SA"/>
        </w:rPr>
        <w:t>lokadagur gagnasöfnunar</w:t>
      </w:r>
      <w:r w:rsidRPr="008F7C6F">
        <w:rPr>
          <w:rFonts w:ascii="Times New Roman" w:hAnsi="Times New Roman"/>
          <w:color w:val="000000"/>
          <w:sz w:val="20"/>
          <w:szCs w:val="20"/>
          <w:lang w:eastAsia="da-DK" w:bidi="ar-SA"/>
        </w:rPr>
        <w:t xml:space="preserve"> 30.</w:t>
      </w:r>
      <w:r w:rsidR="00F90FA7" w:rsidRPr="008F7C6F">
        <w:rPr>
          <w:rFonts w:ascii="Times New Roman" w:hAnsi="Times New Roman"/>
          <w:color w:val="000000"/>
          <w:sz w:val="20"/>
          <w:szCs w:val="20"/>
          <w:lang w:eastAsia="da-DK" w:bidi="ar-SA"/>
        </w:rPr>
        <w:t> </w:t>
      </w:r>
      <w:r w:rsidRPr="008F7C6F">
        <w:rPr>
          <w:rFonts w:ascii="Times New Roman" w:hAnsi="Times New Roman"/>
          <w:color w:val="000000"/>
          <w:sz w:val="20"/>
          <w:szCs w:val="20"/>
          <w:lang w:eastAsia="da-DK" w:bidi="ar-SA"/>
        </w:rPr>
        <w:t xml:space="preserve">nóvember 2010 </w:t>
      </w:r>
    </w:p>
    <w:p w14:paraId="4E7C4691" w14:textId="5C7FD2C3" w:rsidR="009A2712" w:rsidRPr="008F7C6F" w:rsidRDefault="009A2712" w:rsidP="003472B9">
      <w:pPr>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3</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Lokagreining á heildarlifun framkvæmd þegar 46,7% sjúklinganna höfðu látist, </w:t>
      </w:r>
      <w:r w:rsidR="00F90FA7" w:rsidRPr="008F7C6F">
        <w:rPr>
          <w:rFonts w:ascii="Times New Roman" w:hAnsi="Times New Roman"/>
          <w:color w:val="000000"/>
          <w:sz w:val="20"/>
          <w:szCs w:val="20"/>
          <w:lang w:eastAsia="da-DK" w:bidi="ar-SA"/>
        </w:rPr>
        <w:t>lokadagur gagnasöfnunar</w:t>
      </w:r>
      <w:r w:rsidRPr="008F7C6F">
        <w:rPr>
          <w:rFonts w:ascii="Times New Roman" w:hAnsi="Times New Roman"/>
          <w:color w:val="000000"/>
          <w:sz w:val="20"/>
          <w:szCs w:val="20"/>
          <w:lang w:eastAsia="da-DK" w:bidi="ar-SA"/>
        </w:rPr>
        <w:t xml:space="preserve"> 31.</w:t>
      </w:r>
      <w:r w:rsidR="00F90FA7" w:rsidRPr="008F7C6F">
        <w:rPr>
          <w:rFonts w:ascii="Times New Roman" w:hAnsi="Times New Roman"/>
          <w:color w:val="000000"/>
          <w:sz w:val="20"/>
          <w:szCs w:val="20"/>
          <w:lang w:eastAsia="da-DK" w:bidi="ar-SA"/>
        </w:rPr>
        <w:t> </w:t>
      </w:r>
      <w:r w:rsidRPr="008F7C6F">
        <w:rPr>
          <w:rFonts w:ascii="Times New Roman" w:hAnsi="Times New Roman"/>
          <w:color w:val="000000"/>
          <w:sz w:val="20"/>
          <w:szCs w:val="20"/>
          <w:lang w:eastAsia="da-DK" w:bidi="ar-SA"/>
        </w:rPr>
        <w:t>mars 2013.</w:t>
      </w:r>
    </w:p>
    <w:p w14:paraId="10AC001F" w14:textId="77777777" w:rsidR="009A2712" w:rsidRPr="00797786" w:rsidRDefault="009A2712" w:rsidP="009A2712">
      <w:pPr>
        <w:rPr>
          <w:rFonts w:ascii="Times New Roman" w:hAnsi="Times New Roman"/>
          <w:color w:val="000000"/>
          <w:lang w:eastAsia="da-DK" w:bidi="ar-SA"/>
        </w:rPr>
      </w:pPr>
    </w:p>
    <w:p w14:paraId="318D57C4" w14:textId="6680F9DC"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Í frumgreiningu á lifun án framvindu sjúkdóms samkvæmt mati rannsakanda, sem gerð var á gögnum </w:t>
      </w:r>
      <w:r w:rsidR="00F90FA7" w:rsidRPr="00F90FA7">
        <w:rPr>
          <w:rFonts w:ascii="Times New Roman" w:hAnsi="Times New Roman"/>
          <w:color w:val="000000"/>
          <w:lang w:eastAsia="da-DK" w:bidi="ar-SA"/>
        </w:rPr>
        <w:t>með lokadag gagnasöfnunar</w:t>
      </w:r>
      <w:r w:rsidRPr="00797786">
        <w:rPr>
          <w:rFonts w:ascii="Times New Roman" w:hAnsi="Times New Roman"/>
          <w:color w:val="000000"/>
          <w:lang w:eastAsia="da-DK" w:bidi="ar-SA"/>
        </w:rPr>
        <w:t xml:space="preserve"> 28. febrúar 2010, var ólagskipt áhættuhlutfall (unstratified hazard ratio) 0,79 (95% CI: 0,68</w:t>
      </w:r>
      <w:r w:rsidRPr="00797786">
        <w:rPr>
          <w:rFonts w:ascii="Times New Roman" w:hAnsi="Times New Roman"/>
          <w:color w:val="000000"/>
          <w:lang w:eastAsia="da-DK" w:bidi="ar-SA"/>
        </w:rPr>
        <w:noBreakHyphen/>
        <w:t xml:space="preserve">0,91, tvíhliða log-rank p-gildi &lt; 0,0010) og var miðgildislengd lifunar án framvindu sjúkdóms 16,0 mánuðir hjá CP hópnum en 18,3 mánuðir hjá CPB7,5+ hópnum. </w:t>
      </w:r>
    </w:p>
    <w:p w14:paraId="166CBE04" w14:textId="77777777" w:rsidR="009A2712" w:rsidRPr="00797786" w:rsidRDefault="009A2712" w:rsidP="009A2712">
      <w:pPr>
        <w:rPr>
          <w:rFonts w:ascii="Times New Roman" w:hAnsi="Times New Roman"/>
          <w:color w:val="000000"/>
          <w:lang w:eastAsia="da-DK" w:bidi="ar-SA"/>
        </w:rPr>
      </w:pPr>
    </w:p>
    <w:p w14:paraId="64C261B0" w14:textId="77777777" w:rsidR="009A2712" w:rsidRPr="00797786" w:rsidRDefault="009A2712" w:rsidP="009A2712">
      <w:pPr>
        <w:rPr>
          <w:rFonts w:ascii="Times New Roman" w:hAnsi="Times New Roman"/>
          <w:color w:val="000000"/>
          <w:lang w:eastAsia="da-DK" w:bidi="ar-SA"/>
        </w:rPr>
      </w:pPr>
      <w:r w:rsidRPr="00797786">
        <w:rPr>
          <w:rFonts w:ascii="Times New Roman" w:hAnsi="Times New Roman"/>
          <w:color w:val="000000"/>
          <w:lang w:eastAsia="da-DK" w:bidi="ar-SA"/>
        </w:rPr>
        <w:t>Greining á lifun án framvindu sjúkdóms hjá undirhópum, sem skilgreindir voru eftir stigun sjúkdóms og hve mikill hluti æxla hafði verið fjarlægður með skurðaðgerð, er sýnd í töflu </w:t>
      </w:r>
      <w:r w:rsidR="003472B9" w:rsidRPr="00797786">
        <w:rPr>
          <w:rFonts w:ascii="Times New Roman" w:hAnsi="Times New Roman"/>
          <w:color w:val="000000"/>
          <w:lang w:eastAsia="da-DK" w:bidi="ar-SA"/>
        </w:rPr>
        <w:t>19</w:t>
      </w:r>
      <w:r w:rsidRPr="00797786">
        <w:rPr>
          <w:rFonts w:ascii="Times New Roman" w:hAnsi="Times New Roman"/>
          <w:color w:val="000000"/>
          <w:lang w:eastAsia="da-DK" w:bidi="ar-SA"/>
        </w:rPr>
        <w:t>. Niðurstöðurnar sýna styrk frumgreiningar á lifun án framvindu sjúkdóms sem sýnd er í töflu </w:t>
      </w:r>
      <w:r w:rsidR="003472B9" w:rsidRPr="00797786">
        <w:rPr>
          <w:rFonts w:ascii="Times New Roman" w:hAnsi="Times New Roman"/>
          <w:color w:val="000000"/>
          <w:lang w:eastAsia="da-DK" w:bidi="ar-SA"/>
        </w:rPr>
        <w:t>18</w:t>
      </w:r>
      <w:r w:rsidRPr="00797786">
        <w:rPr>
          <w:rFonts w:ascii="Times New Roman" w:hAnsi="Times New Roman"/>
          <w:color w:val="000000"/>
          <w:lang w:eastAsia="da-DK" w:bidi="ar-SA"/>
        </w:rPr>
        <w:t>.</w:t>
      </w:r>
    </w:p>
    <w:p w14:paraId="102A8CA9" w14:textId="77777777" w:rsidR="009A2712" w:rsidRPr="00797786" w:rsidRDefault="009A2712" w:rsidP="009A2712">
      <w:pPr>
        <w:rPr>
          <w:rFonts w:ascii="Times New Roman" w:hAnsi="Times New Roman"/>
          <w:color w:val="000000"/>
          <w:lang w:eastAsia="da-DK" w:bidi="ar-SA"/>
        </w:rPr>
      </w:pPr>
    </w:p>
    <w:p w14:paraId="4B62DC34" w14:textId="77777777" w:rsidR="009A2712" w:rsidRPr="00797786" w:rsidRDefault="009A2712" w:rsidP="000431D0">
      <w:pPr>
        <w:keepNext/>
        <w:keepLines/>
        <w:ind w:left="1134" w:hanging="1134"/>
        <w:rPr>
          <w:rFonts w:ascii="Times New Roman" w:hAnsi="Times New Roman"/>
          <w:b/>
          <w:color w:val="000000"/>
        </w:rPr>
      </w:pPr>
      <w:r w:rsidRPr="00797786">
        <w:rPr>
          <w:rFonts w:ascii="Times New Roman" w:hAnsi="Times New Roman"/>
          <w:b/>
          <w:color w:val="000000"/>
        </w:rPr>
        <w:lastRenderedPageBreak/>
        <w:t>Tafla </w:t>
      </w:r>
      <w:r w:rsidR="003472B9" w:rsidRPr="00797786">
        <w:rPr>
          <w:rFonts w:ascii="Times New Roman" w:hAnsi="Times New Roman"/>
          <w:b/>
          <w:color w:val="000000"/>
        </w:rPr>
        <w:t>19</w:t>
      </w:r>
      <w:r w:rsidR="0041174E" w:rsidRPr="00797786">
        <w:rPr>
          <w:rFonts w:ascii="Times New Roman" w:hAnsi="Times New Roman"/>
          <w:b/>
          <w:color w:val="000000"/>
        </w:rPr>
        <w:tab/>
      </w:r>
      <w:r w:rsidRPr="00797786">
        <w:rPr>
          <w:rFonts w:ascii="Times New Roman" w:hAnsi="Times New Roman"/>
          <w:b/>
          <w:color w:val="000000"/>
        </w:rPr>
        <w:t>Niðurstöður varðandi lifun án framvindu sjúkdóms</w:t>
      </w:r>
      <w:r w:rsidRPr="00797786">
        <w:rPr>
          <w:rFonts w:ascii="Times New Roman" w:hAnsi="Times New Roman"/>
          <w:b/>
          <w:color w:val="000000"/>
          <w:vertAlign w:val="superscript"/>
        </w:rPr>
        <w:t>1</w:t>
      </w:r>
      <w:r w:rsidRPr="00797786">
        <w:rPr>
          <w:rFonts w:ascii="Times New Roman" w:hAnsi="Times New Roman"/>
          <w:b/>
          <w:color w:val="000000"/>
        </w:rPr>
        <w:t xml:space="preserve"> í BO17707 (ICON7) rannsókninni, sundurliðaðar eftir stigun sjúkdóms og hve mikill hluti æxla hafði verið fjarlægður með skurðaðgerð </w:t>
      </w:r>
    </w:p>
    <w:p w14:paraId="2AA68232" w14:textId="77777777" w:rsidR="009A2712" w:rsidRPr="00797786" w:rsidRDefault="009A2712" w:rsidP="007B5E36">
      <w:pPr>
        <w:keepNext/>
        <w:keepLines/>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9A2712" w:rsidRPr="008F7C6F" w14:paraId="5C9EFFE8" w14:textId="77777777" w:rsidTr="00656A04">
        <w:tc>
          <w:tcPr>
            <w:tcW w:w="8910" w:type="dxa"/>
            <w:gridSpan w:val="3"/>
            <w:tcBorders>
              <w:left w:val="single" w:sz="4" w:space="0" w:color="auto"/>
              <w:bottom w:val="nil"/>
            </w:tcBorders>
            <w:shd w:val="clear" w:color="auto" w:fill="auto"/>
          </w:tcPr>
          <w:p w14:paraId="50DD80B2" w14:textId="6062A572" w:rsidR="009A2712" w:rsidRPr="00797786" w:rsidRDefault="009A2712" w:rsidP="007B5E36">
            <w:pPr>
              <w:pStyle w:val="Default"/>
              <w:keepNext/>
              <w:keepLines/>
              <w:rPr>
                <w:sz w:val="22"/>
                <w:szCs w:val="22"/>
              </w:rPr>
            </w:pPr>
            <w:r w:rsidRPr="00797786">
              <w:rPr>
                <w:sz w:val="22"/>
                <w:szCs w:val="22"/>
              </w:rPr>
              <w:t>Slembiraðaðir sjúklingar með sjúkdóm á stigi III þar sem meirihluti æxlis hafði verið fjarlægður með skurðaðgerð</w:t>
            </w:r>
            <w:r w:rsidRPr="00797786">
              <w:rPr>
                <w:sz w:val="22"/>
                <w:szCs w:val="22"/>
                <w:vertAlign w:val="superscript"/>
              </w:rPr>
              <w:t>2,3</w:t>
            </w:r>
            <w:r w:rsidRPr="00797786">
              <w:rPr>
                <w:sz w:val="22"/>
                <w:szCs w:val="22"/>
              </w:rPr>
              <w:t xml:space="preserve"> </w:t>
            </w:r>
          </w:p>
        </w:tc>
      </w:tr>
      <w:tr w:rsidR="009A2712" w:rsidRPr="008F7C6F" w14:paraId="1B1C7C8C" w14:textId="77777777" w:rsidTr="00656A04">
        <w:tc>
          <w:tcPr>
            <w:tcW w:w="2898" w:type="dxa"/>
            <w:tcBorders>
              <w:left w:val="single" w:sz="4" w:space="0" w:color="auto"/>
              <w:bottom w:val="nil"/>
              <w:right w:val="single" w:sz="4" w:space="0" w:color="auto"/>
            </w:tcBorders>
            <w:shd w:val="clear" w:color="auto" w:fill="auto"/>
          </w:tcPr>
          <w:p w14:paraId="5ACC5FEA" w14:textId="77777777" w:rsidR="009A2712" w:rsidRPr="00797786" w:rsidRDefault="009A2712" w:rsidP="007B5E36">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6D887EC7"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CP </w:t>
            </w:r>
          </w:p>
        </w:tc>
        <w:tc>
          <w:tcPr>
            <w:tcW w:w="3006" w:type="dxa"/>
            <w:tcBorders>
              <w:left w:val="single" w:sz="4" w:space="0" w:color="auto"/>
              <w:bottom w:val="nil"/>
            </w:tcBorders>
            <w:shd w:val="clear" w:color="auto" w:fill="auto"/>
          </w:tcPr>
          <w:p w14:paraId="28749247"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CPB7,5+ </w:t>
            </w:r>
          </w:p>
        </w:tc>
      </w:tr>
      <w:tr w:rsidR="009A2712" w:rsidRPr="008F7C6F" w14:paraId="5D74B558" w14:textId="77777777" w:rsidTr="00656A04">
        <w:tc>
          <w:tcPr>
            <w:tcW w:w="2898" w:type="dxa"/>
            <w:tcBorders>
              <w:top w:val="nil"/>
              <w:left w:val="single" w:sz="4" w:space="0" w:color="auto"/>
              <w:bottom w:val="nil"/>
              <w:right w:val="single" w:sz="4" w:space="0" w:color="auto"/>
            </w:tcBorders>
            <w:shd w:val="clear" w:color="auto" w:fill="auto"/>
          </w:tcPr>
          <w:p w14:paraId="2EE2B6AA" w14:textId="77777777" w:rsidR="009A2712" w:rsidRPr="00797786" w:rsidRDefault="009A2712" w:rsidP="007B5E36">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4A866D40" w14:textId="09F2BD51" w:rsidR="009A2712" w:rsidRPr="00797786" w:rsidRDefault="009A2712" w:rsidP="007B5E36">
            <w:pPr>
              <w:pStyle w:val="Default"/>
              <w:keepNext/>
              <w:keepLines/>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368) </w:t>
            </w:r>
          </w:p>
        </w:tc>
        <w:tc>
          <w:tcPr>
            <w:tcW w:w="3006" w:type="dxa"/>
            <w:tcBorders>
              <w:top w:val="nil"/>
              <w:left w:val="single" w:sz="4" w:space="0" w:color="auto"/>
              <w:bottom w:val="nil"/>
            </w:tcBorders>
            <w:shd w:val="clear" w:color="auto" w:fill="auto"/>
          </w:tcPr>
          <w:p w14:paraId="221A13C2" w14:textId="70D0FAF4" w:rsidR="009A2712" w:rsidRPr="00797786" w:rsidRDefault="009A2712" w:rsidP="007B5E36">
            <w:pPr>
              <w:pStyle w:val="Default"/>
              <w:keepNext/>
              <w:keepLines/>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383) </w:t>
            </w:r>
          </w:p>
        </w:tc>
      </w:tr>
      <w:tr w:rsidR="009A2712" w:rsidRPr="008F7C6F" w14:paraId="3D09E73B" w14:textId="77777777" w:rsidTr="00656A04">
        <w:tc>
          <w:tcPr>
            <w:tcW w:w="2898" w:type="dxa"/>
            <w:tcBorders>
              <w:top w:val="nil"/>
              <w:left w:val="single" w:sz="4" w:space="0" w:color="auto"/>
              <w:bottom w:val="nil"/>
              <w:right w:val="single" w:sz="4" w:space="0" w:color="auto"/>
            </w:tcBorders>
            <w:shd w:val="clear" w:color="auto" w:fill="auto"/>
          </w:tcPr>
          <w:p w14:paraId="615DCFD4" w14:textId="77777777" w:rsidR="009A2712" w:rsidRPr="00797786" w:rsidRDefault="009A2712" w:rsidP="007B5E36">
            <w:pPr>
              <w:pStyle w:val="Default"/>
              <w:keepNext/>
              <w:keepLines/>
              <w:rPr>
                <w:rFonts w:eastAsia="Times New Roman"/>
                <w:sz w:val="22"/>
                <w:szCs w:val="22"/>
              </w:rPr>
            </w:pPr>
            <w:r w:rsidRPr="00797786">
              <w:rPr>
                <w:sz w:val="22"/>
                <w:szCs w:val="22"/>
              </w:rPr>
              <w:t>Miðgildi lifunar án framvindu sjúkdóms (mánuðir)</w:t>
            </w:r>
          </w:p>
        </w:tc>
        <w:tc>
          <w:tcPr>
            <w:tcW w:w="3006" w:type="dxa"/>
            <w:tcBorders>
              <w:top w:val="nil"/>
              <w:left w:val="single" w:sz="4" w:space="0" w:color="auto"/>
              <w:bottom w:val="nil"/>
              <w:right w:val="single" w:sz="4" w:space="0" w:color="auto"/>
            </w:tcBorders>
            <w:shd w:val="clear" w:color="auto" w:fill="auto"/>
          </w:tcPr>
          <w:p w14:paraId="66FAD034"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17,7 </w:t>
            </w:r>
          </w:p>
        </w:tc>
        <w:tc>
          <w:tcPr>
            <w:tcW w:w="3006" w:type="dxa"/>
            <w:tcBorders>
              <w:top w:val="nil"/>
              <w:left w:val="single" w:sz="4" w:space="0" w:color="auto"/>
              <w:bottom w:val="nil"/>
            </w:tcBorders>
            <w:shd w:val="clear" w:color="auto" w:fill="auto"/>
          </w:tcPr>
          <w:p w14:paraId="3F125313"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19,3 </w:t>
            </w:r>
          </w:p>
        </w:tc>
      </w:tr>
      <w:tr w:rsidR="009A2712" w:rsidRPr="008F7C6F" w14:paraId="7BD1F33B" w14:textId="77777777" w:rsidTr="00656A04">
        <w:tc>
          <w:tcPr>
            <w:tcW w:w="2898" w:type="dxa"/>
            <w:tcBorders>
              <w:top w:val="nil"/>
              <w:left w:val="single" w:sz="4" w:space="0" w:color="auto"/>
              <w:bottom w:val="nil"/>
              <w:right w:val="single" w:sz="4" w:space="0" w:color="auto"/>
            </w:tcBorders>
            <w:shd w:val="clear" w:color="auto" w:fill="auto"/>
          </w:tcPr>
          <w:p w14:paraId="3FF8886B" w14:textId="77777777" w:rsidR="009A2712" w:rsidRPr="00797786" w:rsidRDefault="009A2712" w:rsidP="007B5E36">
            <w:pPr>
              <w:pStyle w:val="Default"/>
              <w:keepNext/>
              <w:keepLines/>
              <w:rPr>
                <w:rFonts w:eastAsia="Times New Roman"/>
                <w:sz w:val="22"/>
                <w:szCs w:val="22"/>
              </w:rPr>
            </w:pPr>
            <w:r w:rsidRPr="00797786">
              <w:rPr>
                <w:sz w:val="22"/>
                <w:szCs w:val="22"/>
              </w:rPr>
              <w:t>Áhættuhlutfall</w:t>
            </w:r>
          </w:p>
        </w:tc>
        <w:tc>
          <w:tcPr>
            <w:tcW w:w="3006" w:type="dxa"/>
            <w:tcBorders>
              <w:top w:val="nil"/>
              <w:left w:val="single" w:sz="4" w:space="0" w:color="auto"/>
              <w:bottom w:val="nil"/>
              <w:right w:val="single" w:sz="4" w:space="0" w:color="auto"/>
            </w:tcBorders>
            <w:shd w:val="clear" w:color="auto" w:fill="auto"/>
          </w:tcPr>
          <w:p w14:paraId="3C963D60" w14:textId="77777777" w:rsidR="009A2712" w:rsidRPr="00797786" w:rsidRDefault="009A2712" w:rsidP="007B5E36">
            <w:pPr>
              <w:pStyle w:val="Default"/>
              <w:keepNext/>
              <w:keepLines/>
              <w:jc w:val="center"/>
              <w:rPr>
                <w:rFonts w:eastAsia="Times New Roman"/>
                <w:sz w:val="22"/>
                <w:szCs w:val="22"/>
              </w:rPr>
            </w:pPr>
          </w:p>
        </w:tc>
        <w:tc>
          <w:tcPr>
            <w:tcW w:w="3006" w:type="dxa"/>
            <w:tcBorders>
              <w:top w:val="nil"/>
              <w:left w:val="single" w:sz="4" w:space="0" w:color="auto"/>
              <w:bottom w:val="nil"/>
            </w:tcBorders>
            <w:shd w:val="clear" w:color="auto" w:fill="auto"/>
          </w:tcPr>
          <w:p w14:paraId="6ABD50CF"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0,89 </w:t>
            </w:r>
          </w:p>
        </w:tc>
      </w:tr>
      <w:tr w:rsidR="009A2712" w:rsidRPr="008F7C6F" w14:paraId="53E16C4E" w14:textId="77777777" w:rsidTr="00656A04">
        <w:tc>
          <w:tcPr>
            <w:tcW w:w="2898" w:type="dxa"/>
            <w:tcBorders>
              <w:top w:val="nil"/>
              <w:left w:val="single" w:sz="4" w:space="0" w:color="auto"/>
              <w:bottom w:val="nil"/>
              <w:right w:val="single" w:sz="4" w:space="0" w:color="auto"/>
            </w:tcBorders>
            <w:shd w:val="clear" w:color="auto" w:fill="auto"/>
          </w:tcPr>
          <w:p w14:paraId="406D1D10" w14:textId="77777777" w:rsidR="009A2712" w:rsidRPr="00797786" w:rsidRDefault="009A2712" w:rsidP="007B5E36">
            <w:pPr>
              <w:pStyle w:val="Default"/>
              <w:keepNext/>
              <w:keepLines/>
              <w:rPr>
                <w:rFonts w:eastAsia="Times New Roman"/>
                <w:sz w:val="22"/>
                <w:szCs w:val="22"/>
              </w:rPr>
            </w:pPr>
            <w:r w:rsidRPr="00797786">
              <w:rPr>
                <w:sz w:val="22"/>
                <w:szCs w:val="22"/>
              </w:rPr>
              <w:t>(95% öryggismörk)</w:t>
            </w:r>
            <w:r w:rsidRPr="00797786">
              <w:rPr>
                <w:sz w:val="22"/>
                <w:szCs w:val="22"/>
                <w:vertAlign w:val="superscript"/>
              </w:rPr>
              <w:t>4</w:t>
            </w:r>
          </w:p>
        </w:tc>
        <w:tc>
          <w:tcPr>
            <w:tcW w:w="3006" w:type="dxa"/>
            <w:tcBorders>
              <w:top w:val="nil"/>
              <w:left w:val="single" w:sz="4" w:space="0" w:color="auto"/>
              <w:bottom w:val="nil"/>
              <w:right w:val="single" w:sz="4" w:space="0" w:color="auto"/>
            </w:tcBorders>
            <w:shd w:val="clear" w:color="auto" w:fill="auto"/>
          </w:tcPr>
          <w:p w14:paraId="3500C7C1" w14:textId="77777777" w:rsidR="009A2712" w:rsidRPr="00797786" w:rsidRDefault="009A2712" w:rsidP="007B5E36">
            <w:pPr>
              <w:pStyle w:val="Default"/>
              <w:keepNext/>
              <w:keepLines/>
              <w:jc w:val="center"/>
              <w:rPr>
                <w:rFonts w:eastAsia="Times New Roman"/>
                <w:sz w:val="22"/>
                <w:szCs w:val="22"/>
              </w:rPr>
            </w:pPr>
          </w:p>
        </w:tc>
        <w:tc>
          <w:tcPr>
            <w:tcW w:w="3006" w:type="dxa"/>
            <w:tcBorders>
              <w:top w:val="nil"/>
              <w:left w:val="single" w:sz="4" w:space="0" w:color="auto"/>
              <w:bottom w:val="nil"/>
            </w:tcBorders>
            <w:shd w:val="clear" w:color="auto" w:fill="auto"/>
          </w:tcPr>
          <w:p w14:paraId="79FC01E3" w14:textId="77777777" w:rsidR="009A2712" w:rsidRPr="00797786" w:rsidRDefault="009A2712" w:rsidP="007B5E36">
            <w:pPr>
              <w:pStyle w:val="Default"/>
              <w:keepNext/>
              <w:keepLines/>
              <w:jc w:val="center"/>
              <w:rPr>
                <w:rFonts w:eastAsia="Times New Roman"/>
                <w:sz w:val="22"/>
                <w:szCs w:val="22"/>
              </w:rPr>
            </w:pPr>
            <w:r w:rsidRPr="00797786">
              <w:rPr>
                <w:sz w:val="22"/>
                <w:szCs w:val="22"/>
              </w:rPr>
              <w:t>(0,74; 1,07)</w:t>
            </w:r>
          </w:p>
        </w:tc>
      </w:tr>
      <w:tr w:rsidR="009A2712" w:rsidRPr="008F7C6F" w14:paraId="778C177A" w14:textId="77777777" w:rsidTr="00656A04">
        <w:tc>
          <w:tcPr>
            <w:tcW w:w="8910" w:type="dxa"/>
            <w:gridSpan w:val="3"/>
            <w:tcBorders>
              <w:left w:val="single" w:sz="4" w:space="0" w:color="auto"/>
              <w:bottom w:val="single" w:sz="4" w:space="0" w:color="auto"/>
            </w:tcBorders>
            <w:shd w:val="clear" w:color="auto" w:fill="auto"/>
          </w:tcPr>
          <w:p w14:paraId="0A04DC82" w14:textId="4371F562" w:rsidR="009A2712" w:rsidRPr="00797786" w:rsidRDefault="009A2712" w:rsidP="007B5E36">
            <w:pPr>
              <w:pStyle w:val="Default"/>
              <w:keepNext/>
              <w:keepLines/>
              <w:rPr>
                <w:rFonts w:eastAsia="Times New Roman"/>
                <w:sz w:val="22"/>
                <w:szCs w:val="22"/>
              </w:rPr>
            </w:pPr>
            <w:r w:rsidRPr="00797786">
              <w:rPr>
                <w:sz w:val="22"/>
                <w:szCs w:val="22"/>
              </w:rPr>
              <w:t>Slembiraðaðir sjúklingar með sjúkdóm á stigi III þar sem hluti æxlis hafði verið fjarlægður með skurðaðgerð</w:t>
            </w:r>
            <w:r w:rsidRPr="00797786">
              <w:rPr>
                <w:sz w:val="22"/>
                <w:szCs w:val="22"/>
                <w:vertAlign w:val="superscript"/>
              </w:rPr>
              <w:t>3</w:t>
            </w:r>
          </w:p>
        </w:tc>
      </w:tr>
      <w:tr w:rsidR="009A2712" w:rsidRPr="008F7C6F" w14:paraId="7A36C4AC" w14:textId="77777777" w:rsidTr="00656A04">
        <w:tc>
          <w:tcPr>
            <w:tcW w:w="2898" w:type="dxa"/>
            <w:tcBorders>
              <w:top w:val="single" w:sz="4" w:space="0" w:color="auto"/>
              <w:left w:val="single" w:sz="4" w:space="0" w:color="auto"/>
              <w:bottom w:val="nil"/>
              <w:right w:val="single" w:sz="4" w:space="0" w:color="auto"/>
            </w:tcBorders>
            <w:shd w:val="clear" w:color="auto" w:fill="auto"/>
          </w:tcPr>
          <w:p w14:paraId="546DA29F" w14:textId="77777777" w:rsidR="009A2712" w:rsidRPr="00797786" w:rsidRDefault="009A2712" w:rsidP="007B5E36">
            <w:pPr>
              <w:keepNext/>
              <w:keepLines/>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0D049EFB"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CP </w:t>
            </w:r>
          </w:p>
        </w:tc>
        <w:tc>
          <w:tcPr>
            <w:tcW w:w="3006" w:type="dxa"/>
            <w:tcBorders>
              <w:top w:val="single" w:sz="4" w:space="0" w:color="auto"/>
              <w:left w:val="single" w:sz="4" w:space="0" w:color="auto"/>
              <w:bottom w:val="nil"/>
              <w:right w:val="single" w:sz="4" w:space="0" w:color="auto"/>
            </w:tcBorders>
            <w:shd w:val="clear" w:color="auto" w:fill="auto"/>
          </w:tcPr>
          <w:p w14:paraId="0553C845"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CPB7,5+ </w:t>
            </w:r>
          </w:p>
        </w:tc>
      </w:tr>
      <w:tr w:rsidR="009A2712" w:rsidRPr="008F7C6F" w14:paraId="4BBD967A" w14:textId="77777777" w:rsidTr="00656A04">
        <w:tc>
          <w:tcPr>
            <w:tcW w:w="2898" w:type="dxa"/>
            <w:tcBorders>
              <w:top w:val="nil"/>
              <w:left w:val="single" w:sz="4" w:space="0" w:color="auto"/>
              <w:bottom w:val="nil"/>
              <w:right w:val="single" w:sz="4" w:space="0" w:color="auto"/>
            </w:tcBorders>
            <w:shd w:val="clear" w:color="auto" w:fill="auto"/>
          </w:tcPr>
          <w:p w14:paraId="2223F0E0" w14:textId="77777777" w:rsidR="009A2712" w:rsidRPr="00797786" w:rsidRDefault="009A2712" w:rsidP="007B5E36">
            <w:pPr>
              <w:keepNext/>
              <w:keepLines/>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57DC748D" w14:textId="53FE08BC" w:rsidR="009A2712" w:rsidRPr="00797786" w:rsidRDefault="009A2712" w:rsidP="007B5E36">
            <w:pPr>
              <w:pStyle w:val="Default"/>
              <w:keepNext/>
              <w:keepLines/>
              <w:jc w:val="center"/>
              <w:rPr>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154) </w:t>
            </w:r>
          </w:p>
        </w:tc>
        <w:tc>
          <w:tcPr>
            <w:tcW w:w="3006" w:type="dxa"/>
            <w:tcBorders>
              <w:top w:val="nil"/>
              <w:left w:val="single" w:sz="4" w:space="0" w:color="auto"/>
              <w:bottom w:val="nil"/>
              <w:right w:val="single" w:sz="4" w:space="0" w:color="auto"/>
            </w:tcBorders>
            <w:shd w:val="clear" w:color="auto" w:fill="auto"/>
          </w:tcPr>
          <w:p w14:paraId="3F702163" w14:textId="1F3BB257" w:rsidR="009A2712" w:rsidRPr="00797786" w:rsidRDefault="009A2712" w:rsidP="007B5E36">
            <w:pPr>
              <w:pStyle w:val="Default"/>
              <w:keepNext/>
              <w:keepLines/>
              <w:jc w:val="center"/>
              <w:rPr>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140) </w:t>
            </w:r>
          </w:p>
        </w:tc>
      </w:tr>
      <w:tr w:rsidR="009A2712" w:rsidRPr="008F7C6F" w14:paraId="603A9111" w14:textId="77777777" w:rsidTr="00656A04">
        <w:tc>
          <w:tcPr>
            <w:tcW w:w="2898" w:type="dxa"/>
            <w:tcBorders>
              <w:top w:val="nil"/>
              <w:left w:val="single" w:sz="4" w:space="0" w:color="auto"/>
              <w:bottom w:val="nil"/>
              <w:right w:val="single" w:sz="4" w:space="0" w:color="auto"/>
            </w:tcBorders>
            <w:shd w:val="clear" w:color="auto" w:fill="auto"/>
          </w:tcPr>
          <w:p w14:paraId="4342930C" w14:textId="77777777" w:rsidR="009A2712" w:rsidRPr="00797786" w:rsidRDefault="009A2712" w:rsidP="007B5E36">
            <w:pPr>
              <w:pStyle w:val="Default"/>
              <w:keepNext/>
              <w:keepLines/>
              <w:rPr>
                <w:rFonts w:eastAsia="Times New Roman"/>
                <w:sz w:val="22"/>
                <w:szCs w:val="22"/>
              </w:rPr>
            </w:pPr>
            <w:r w:rsidRPr="00797786">
              <w:rPr>
                <w:sz w:val="22"/>
                <w:szCs w:val="22"/>
              </w:rPr>
              <w:t xml:space="preserve">Miðgildi lifunar án framvindu sjúkdóms (mánuðir) </w:t>
            </w:r>
          </w:p>
        </w:tc>
        <w:tc>
          <w:tcPr>
            <w:tcW w:w="3006" w:type="dxa"/>
            <w:tcBorders>
              <w:top w:val="nil"/>
              <w:left w:val="single" w:sz="4" w:space="0" w:color="auto"/>
              <w:bottom w:val="nil"/>
              <w:right w:val="single" w:sz="4" w:space="0" w:color="auto"/>
            </w:tcBorders>
            <w:shd w:val="clear" w:color="auto" w:fill="auto"/>
          </w:tcPr>
          <w:p w14:paraId="6C100D32" w14:textId="77777777" w:rsidR="009A2712" w:rsidRPr="00797786" w:rsidRDefault="009A2712" w:rsidP="007B5E36">
            <w:pPr>
              <w:pStyle w:val="Default"/>
              <w:keepNext/>
              <w:keepLines/>
              <w:jc w:val="center"/>
              <w:rPr>
                <w:sz w:val="22"/>
                <w:szCs w:val="22"/>
              </w:rPr>
            </w:pPr>
            <w:r w:rsidRPr="00797786">
              <w:rPr>
                <w:sz w:val="22"/>
                <w:szCs w:val="22"/>
              </w:rPr>
              <w:t xml:space="preserve">10,1 </w:t>
            </w:r>
          </w:p>
        </w:tc>
        <w:tc>
          <w:tcPr>
            <w:tcW w:w="3006" w:type="dxa"/>
            <w:tcBorders>
              <w:top w:val="nil"/>
              <w:left w:val="single" w:sz="4" w:space="0" w:color="auto"/>
              <w:bottom w:val="nil"/>
              <w:right w:val="single" w:sz="4" w:space="0" w:color="auto"/>
            </w:tcBorders>
            <w:shd w:val="clear" w:color="auto" w:fill="auto"/>
          </w:tcPr>
          <w:p w14:paraId="3ED72F33" w14:textId="77777777" w:rsidR="009A2712" w:rsidRPr="00797786" w:rsidRDefault="009A2712" w:rsidP="007B5E36">
            <w:pPr>
              <w:pStyle w:val="Default"/>
              <w:keepNext/>
              <w:keepLines/>
              <w:jc w:val="center"/>
              <w:rPr>
                <w:sz w:val="22"/>
                <w:szCs w:val="22"/>
              </w:rPr>
            </w:pPr>
            <w:r w:rsidRPr="00797786">
              <w:rPr>
                <w:sz w:val="22"/>
                <w:szCs w:val="22"/>
              </w:rPr>
              <w:t xml:space="preserve">16,9 </w:t>
            </w:r>
          </w:p>
        </w:tc>
      </w:tr>
      <w:tr w:rsidR="009A2712" w:rsidRPr="008F7C6F" w14:paraId="50DE70F7" w14:textId="77777777" w:rsidTr="00656A04">
        <w:tc>
          <w:tcPr>
            <w:tcW w:w="2898" w:type="dxa"/>
            <w:tcBorders>
              <w:top w:val="nil"/>
              <w:left w:val="single" w:sz="4" w:space="0" w:color="auto"/>
              <w:bottom w:val="nil"/>
              <w:right w:val="single" w:sz="4" w:space="0" w:color="auto"/>
            </w:tcBorders>
            <w:shd w:val="clear" w:color="auto" w:fill="auto"/>
          </w:tcPr>
          <w:p w14:paraId="41DC1556" w14:textId="77777777" w:rsidR="009A2712" w:rsidRPr="00797786" w:rsidRDefault="009A2712" w:rsidP="007B5E36">
            <w:pPr>
              <w:pStyle w:val="Default"/>
              <w:keepNext/>
              <w:keepLines/>
              <w:rPr>
                <w:rFonts w:eastAsia="Times New Roman"/>
                <w:sz w:val="22"/>
                <w:szCs w:val="22"/>
              </w:rPr>
            </w:pPr>
            <w:r w:rsidRPr="00797786">
              <w:rPr>
                <w:sz w:val="22"/>
                <w:szCs w:val="22"/>
              </w:rPr>
              <w:t>Áhættuhlutfall</w:t>
            </w:r>
          </w:p>
        </w:tc>
        <w:tc>
          <w:tcPr>
            <w:tcW w:w="3006" w:type="dxa"/>
            <w:tcBorders>
              <w:top w:val="nil"/>
              <w:left w:val="single" w:sz="4" w:space="0" w:color="auto"/>
              <w:bottom w:val="nil"/>
              <w:right w:val="single" w:sz="4" w:space="0" w:color="auto"/>
            </w:tcBorders>
            <w:shd w:val="clear" w:color="auto" w:fill="auto"/>
          </w:tcPr>
          <w:p w14:paraId="332B6E1E" w14:textId="77777777" w:rsidR="009A2712" w:rsidRPr="00797786" w:rsidRDefault="009A2712" w:rsidP="007B5E36">
            <w:pPr>
              <w:pStyle w:val="Default"/>
              <w:keepNext/>
              <w:keepLines/>
              <w:jc w:val="center"/>
              <w:rPr>
                <w:sz w:val="22"/>
                <w:szCs w:val="22"/>
              </w:rPr>
            </w:pPr>
          </w:p>
        </w:tc>
        <w:tc>
          <w:tcPr>
            <w:tcW w:w="3006" w:type="dxa"/>
            <w:tcBorders>
              <w:top w:val="nil"/>
              <w:left w:val="single" w:sz="4" w:space="0" w:color="auto"/>
              <w:bottom w:val="nil"/>
              <w:right w:val="single" w:sz="4" w:space="0" w:color="auto"/>
            </w:tcBorders>
            <w:shd w:val="clear" w:color="auto" w:fill="auto"/>
          </w:tcPr>
          <w:p w14:paraId="242C41A1" w14:textId="77777777" w:rsidR="009A2712" w:rsidRPr="00797786" w:rsidRDefault="009A2712" w:rsidP="007B5E36">
            <w:pPr>
              <w:pStyle w:val="Default"/>
              <w:keepNext/>
              <w:keepLines/>
              <w:jc w:val="center"/>
              <w:rPr>
                <w:sz w:val="22"/>
                <w:szCs w:val="22"/>
              </w:rPr>
            </w:pPr>
            <w:r w:rsidRPr="00797786">
              <w:rPr>
                <w:sz w:val="22"/>
                <w:szCs w:val="22"/>
              </w:rPr>
              <w:t xml:space="preserve">0,67 </w:t>
            </w:r>
          </w:p>
        </w:tc>
      </w:tr>
      <w:tr w:rsidR="009A2712" w:rsidRPr="008F7C6F" w14:paraId="67C1F4D9" w14:textId="77777777" w:rsidTr="00656A04">
        <w:tc>
          <w:tcPr>
            <w:tcW w:w="2898" w:type="dxa"/>
            <w:tcBorders>
              <w:top w:val="nil"/>
              <w:left w:val="single" w:sz="4" w:space="0" w:color="auto"/>
              <w:bottom w:val="nil"/>
            </w:tcBorders>
            <w:shd w:val="clear" w:color="auto" w:fill="auto"/>
          </w:tcPr>
          <w:p w14:paraId="00A08568" w14:textId="77777777" w:rsidR="009A2712" w:rsidRPr="00797786" w:rsidRDefault="009A2712" w:rsidP="007B5E36">
            <w:pPr>
              <w:pStyle w:val="Default"/>
              <w:keepNext/>
              <w:keepLines/>
              <w:rPr>
                <w:rFonts w:eastAsia="Times New Roman"/>
                <w:sz w:val="22"/>
                <w:szCs w:val="22"/>
              </w:rPr>
            </w:pPr>
            <w:r w:rsidRPr="00797786">
              <w:rPr>
                <w:sz w:val="22"/>
                <w:szCs w:val="22"/>
              </w:rPr>
              <w:t>(95% öryggismörk)</w:t>
            </w:r>
            <w:r w:rsidRPr="00797786">
              <w:rPr>
                <w:sz w:val="22"/>
                <w:szCs w:val="22"/>
                <w:vertAlign w:val="superscript"/>
              </w:rPr>
              <w:t>4</w:t>
            </w:r>
          </w:p>
        </w:tc>
        <w:tc>
          <w:tcPr>
            <w:tcW w:w="3006" w:type="dxa"/>
            <w:tcBorders>
              <w:top w:val="nil"/>
              <w:bottom w:val="nil"/>
            </w:tcBorders>
            <w:shd w:val="clear" w:color="auto" w:fill="auto"/>
          </w:tcPr>
          <w:p w14:paraId="292A99CF" w14:textId="77777777" w:rsidR="009A2712" w:rsidRPr="00797786" w:rsidRDefault="009A2712" w:rsidP="007B5E36">
            <w:pPr>
              <w:pStyle w:val="Default"/>
              <w:keepNext/>
              <w:keepLines/>
              <w:jc w:val="center"/>
              <w:rPr>
                <w:sz w:val="22"/>
                <w:szCs w:val="22"/>
              </w:rPr>
            </w:pPr>
          </w:p>
        </w:tc>
        <w:tc>
          <w:tcPr>
            <w:tcW w:w="3006" w:type="dxa"/>
            <w:tcBorders>
              <w:top w:val="nil"/>
              <w:bottom w:val="nil"/>
            </w:tcBorders>
            <w:shd w:val="clear" w:color="auto" w:fill="auto"/>
          </w:tcPr>
          <w:p w14:paraId="625B686C" w14:textId="77777777" w:rsidR="009A2712" w:rsidRPr="00797786" w:rsidRDefault="009A2712" w:rsidP="007B5E36">
            <w:pPr>
              <w:pStyle w:val="Default"/>
              <w:keepNext/>
              <w:keepLines/>
              <w:jc w:val="center"/>
              <w:rPr>
                <w:sz w:val="22"/>
                <w:szCs w:val="22"/>
              </w:rPr>
            </w:pPr>
            <w:r w:rsidRPr="00797786">
              <w:rPr>
                <w:sz w:val="22"/>
                <w:szCs w:val="22"/>
              </w:rPr>
              <w:t xml:space="preserve">(0,52; 0,87) </w:t>
            </w:r>
          </w:p>
        </w:tc>
      </w:tr>
      <w:tr w:rsidR="009A2712" w:rsidRPr="008F7C6F" w14:paraId="70E1AE84" w14:textId="77777777" w:rsidTr="00656A04">
        <w:tc>
          <w:tcPr>
            <w:tcW w:w="8910" w:type="dxa"/>
            <w:gridSpan w:val="3"/>
            <w:tcBorders>
              <w:left w:val="single" w:sz="4" w:space="0" w:color="auto"/>
              <w:bottom w:val="nil"/>
            </w:tcBorders>
            <w:shd w:val="clear" w:color="auto" w:fill="auto"/>
          </w:tcPr>
          <w:p w14:paraId="16DB29DD" w14:textId="77777777" w:rsidR="009A2712" w:rsidRPr="00797786" w:rsidRDefault="009A2712" w:rsidP="007B5E36">
            <w:pPr>
              <w:pStyle w:val="Default"/>
              <w:keepNext/>
              <w:keepLines/>
              <w:rPr>
                <w:sz w:val="22"/>
                <w:szCs w:val="22"/>
              </w:rPr>
            </w:pPr>
            <w:r w:rsidRPr="00797786">
              <w:rPr>
                <w:sz w:val="22"/>
                <w:szCs w:val="22"/>
              </w:rPr>
              <w:t>Slembiraðaðir sjúklingar með sjúkdóm á stigi IV</w:t>
            </w:r>
          </w:p>
        </w:tc>
      </w:tr>
      <w:tr w:rsidR="009A2712" w:rsidRPr="008F7C6F" w14:paraId="41E66E4F" w14:textId="77777777" w:rsidTr="00656A04">
        <w:tc>
          <w:tcPr>
            <w:tcW w:w="2898" w:type="dxa"/>
            <w:tcBorders>
              <w:left w:val="single" w:sz="4" w:space="0" w:color="auto"/>
              <w:bottom w:val="nil"/>
            </w:tcBorders>
            <w:shd w:val="clear" w:color="auto" w:fill="auto"/>
          </w:tcPr>
          <w:p w14:paraId="1CF0F6BD" w14:textId="77777777" w:rsidR="009A2712" w:rsidRPr="00797786" w:rsidRDefault="009A2712" w:rsidP="007B5E36">
            <w:pPr>
              <w:pStyle w:val="Default"/>
              <w:keepNext/>
              <w:keepLines/>
              <w:rPr>
                <w:sz w:val="22"/>
                <w:szCs w:val="22"/>
              </w:rPr>
            </w:pPr>
          </w:p>
        </w:tc>
        <w:tc>
          <w:tcPr>
            <w:tcW w:w="3006" w:type="dxa"/>
            <w:tcBorders>
              <w:bottom w:val="nil"/>
            </w:tcBorders>
            <w:shd w:val="clear" w:color="auto" w:fill="auto"/>
          </w:tcPr>
          <w:p w14:paraId="63368301" w14:textId="77777777" w:rsidR="009A2712" w:rsidRPr="00797786" w:rsidRDefault="009A2712" w:rsidP="007B5E36">
            <w:pPr>
              <w:pStyle w:val="Default"/>
              <w:keepNext/>
              <w:keepLines/>
              <w:jc w:val="center"/>
              <w:rPr>
                <w:sz w:val="22"/>
                <w:szCs w:val="22"/>
              </w:rPr>
            </w:pPr>
            <w:r w:rsidRPr="00797786">
              <w:rPr>
                <w:sz w:val="22"/>
                <w:szCs w:val="22"/>
              </w:rPr>
              <w:t xml:space="preserve">CP </w:t>
            </w:r>
          </w:p>
        </w:tc>
        <w:tc>
          <w:tcPr>
            <w:tcW w:w="3006" w:type="dxa"/>
            <w:tcBorders>
              <w:bottom w:val="nil"/>
            </w:tcBorders>
            <w:shd w:val="clear" w:color="auto" w:fill="auto"/>
          </w:tcPr>
          <w:p w14:paraId="3D4CAF1B" w14:textId="77777777" w:rsidR="009A2712" w:rsidRPr="00797786" w:rsidRDefault="009A2712" w:rsidP="007B5E36">
            <w:pPr>
              <w:pStyle w:val="Default"/>
              <w:keepNext/>
              <w:keepLines/>
              <w:jc w:val="center"/>
              <w:rPr>
                <w:sz w:val="22"/>
                <w:szCs w:val="22"/>
              </w:rPr>
            </w:pPr>
            <w:r w:rsidRPr="00797786">
              <w:rPr>
                <w:sz w:val="22"/>
                <w:szCs w:val="22"/>
              </w:rPr>
              <w:t xml:space="preserve">CPB7,5+ </w:t>
            </w:r>
          </w:p>
        </w:tc>
      </w:tr>
      <w:tr w:rsidR="009A2712" w:rsidRPr="008F7C6F" w14:paraId="0D137F4E" w14:textId="77777777" w:rsidTr="00656A04">
        <w:tc>
          <w:tcPr>
            <w:tcW w:w="2898" w:type="dxa"/>
            <w:tcBorders>
              <w:top w:val="nil"/>
              <w:left w:val="single" w:sz="4" w:space="0" w:color="auto"/>
              <w:bottom w:val="nil"/>
            </w:tcBorders>
            <w:shd w:val="clear" w:color="auto" w:fill="auto"/>
          </w:tcPr>
          <w:p w14:paraId="40229BD3" w14:textId="77777777" w:rsidR="009A2712" w:rsidRPr="00797786" w:rsidRDefault="009A2712" w:rsidP="007B5E36">
            <w:pPr>
              <w:keepNext/>
              <w:keepLines/>
              <w:rPr>
                <w:rFonts w:ascii="Times New Roman" w:eastAsia="Times New Roman" w:hAnsi="Times New Roman"/>
                <w:color w:val="000000"/>
              </w:rPr>
            </w:pPr>
          </w:p>
        </w:tc>
        <w:tc>
          <w:tcPr>
            <w:tcW w:w="3006" w:type="dxa"/>
            <w:tcBorders>
              <w:top w:val="nil"/>
              <w:bottom w:val="nil"/>
            </w:tcBorders>
            <w:shd w:val="clear" w:color="auto" w:fill="auto"/>
          </w:tcPr>
          <w:p w14:paraId="0AC0C04D" w14:textId="78FE4741" w:rsidR="009A2712" w:rsidRPr="00797786" w:rsidRDefault="009A2712" w:rsidP="007B5E36">
            <w:pPr>
              <w:pStyle w:val="Default"/>
              <w:keepNext/>
              <w:keepLines/>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97) </w:t>
            </w:r>
          </w:p>
        </w:tc>
        <w:tc>
          <w:tcPr>
            <w:tcW w:w="3006" w:type="dxa"/>
            <w:tcBorders>
              <w:top w:val="nil"/>
              <w:bottom w:val="nil"/>
            </w:tcBorders>
            <w:shd w:val="clear" w:color="auto" w:fill="auto"/>
          </w:tcPr>
          <w:p w14:paraId="1F9E0ADD" w14:textId="6292670D" w:rsidR="009A2712" w:rsidRPr="00797786" w:rsidRDefault="009A2712" w:rsidP="007B5E36">
            <w:pPr>
              <w:pStyle w:val="Default"/>
              <w:keepNext/>
              <w:keepLines/>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z w:val="22"/>
                <w:szCs w:val="22"/>
              </w:rPr>
              <w:t xml:space="preserve">104) </w:t>
            </w:r>
          </w:p>
        </w:tc>
      </w:tr>
      <w:tr w:rsidR="009A2712" w:rsidRPr="008F7C6F" w14:paraId="3F6AD4DF" w14:textId="77777777" w:rsidTr="00656A04">
        <w:tc>
          <w:tcPr>
            <w:tcW w:w="2898" w:type="dxa"/>
            <w:tcBorders>
              <w:top w:val="nil"/>
              <w:left w:val="single" w:sz="4" w:space="0" w:color="auto"/>
              <w:bottom w:val="nil"/>
            </w:tcBorders>
            <w:shd w:val="clear" w:color="auto" w:fill="auto"/>
          </w:tcPr>
          <w:p w14:paraId="40077D99" w14:textId="77777777" w:rsidR="009A2712" w:rsidRPr="00797786" w:rsidRDefault="009A2712" w:rsidP="007B5E36">
            <w:pPr>
              <w:pStyle w:val="Default"/>
              <w:keepNext/>
              <w:keepLines/>
              <w:rPr>
                <w:rFonts w:eastAsia="Times New Roman"/>
                <w:sz w:val="22"/>
                <w:szCs w:val="22"/>
              </w:rPr>
            </w:pPr>
            <w:r w:rsidRPr="00797786">
              <w:rPr>
                <w:sz w:val="22"/>
                <w:szCs w:val="22"/>
              </w:rPr>
              <w:t>Miðgildi lifunar án framvindu sjúkdóms (mánuðir)</w:t>
            </w:r>
          </w:p>
        </w:tc>
        <w:tc>
          <w:tcPr>
            <w:tcW w:w="3006" w:type="dxa"/>
            <w:tcBorders>
              <w:top w:val="nil"/>
              <w:bottom w:val="nil"/>
            </w:tcBorders>
            <w:shd w:val="clear" w:color="auto" w:fill="auto"/>
          </w:tcPr>
          <w:p w14:paraId="7A6A1B23"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10,1 </w:t>
            </w:r>
          </w:p>
        </w:tc>
        <w:tc>
          <w:tcPr>
            <w:tcW w:w="3006" w:type="dxa"/>
            <w:tcBorders>
              <w:top w:val="nil"/>
              <w:bottom w:val="nil"/>
            </w:tcBorders>
            <w:shd w:val="clear" w:color="auto" w:fill="auto"/>
          </w:tcPr>
          <w:p w14:paraId="53A015A2" w14:textId="77777777" w:rsidR="009A2712" w:rsidRPr="00797786" w:rsidRDefault="009A2712" w:rsidP="007B5E36">
            <w:pPr>
              <w:pStyle w:val="Default"/>
              <w:keepNext/>
              <w:keepLines/>
              <w:jc w:val="center"/>
              <w:rPr>
                <w:rFonts w:eastAsia="Times New Roman"/>
                <w:sz w:val="22"/>
                <w:szCs w:val="22"/>
              </w:rPr>
            </w:pPr>
            <w:r w:rsidRPr="00797786">
              <w:rPr>
                <w:sz w:val="22"/>
                <w:szCs w:val="22"/>
              </w:rPr>
              <w:t xml:space="preserve">13,5 </w:t>
            </w:r>
          </w:p>
        </w:tc>
      </w:tr>
      <w:tr w:rsidR="009A2712" w:rsidRPr="008F7C6F" w14:paraId="21E2112B" w14:textId="77777777" w:rsidTr="00656A04">
        <w:tc>
          <w:tcPr>
            <w:tcW w:w="2898" w:type="dxa"/>
            <w:tcBorders>
              <w:top w:val="nil"/>
              <w:left w:val="single" w:sz="4" w:space="0" w:color="auto"/>
              <w:bottom w:val="nil"/>
            </w:tcBorders>
            <w:shd w:val="clear" w:color="auto" w:fill="auto"/>
          </w:tcPr>
          <w:p w14:paraId="007553DF" w14:textId="77777777" w:rsidR="009A2712" w:rsidRPr="00797786" w:rsidRDefault="009A2712" w:rsidP="00656A04">
            <w:pPr>
              <w:rPr>
                <w:rFonts w:ascii="Times New Roman" w:eastAsia="Times New Roman" w:hAnsi="Times New Roman"/>
                <w:color w:val="000000"/>
              </w:rPr>
            </w:pPr>
            <w:r w:rsidRPr="00797786">
              <w:rPr>
                <w:rFonts w:ascii="Times New Roman" w:hAnsi="Times New Roman"/>
                <w:color w:val="000000"/>
              </w:rPr>
              <w:t xml:space="preserve">Áhættuhlutfall </w:t>
            </w:r>
          </w:p>
        </w:tc>
        <w:tc>
          <w:tcPr>
            <w:tcW w:w="3006" w:type="dxa"/>
            <w:tcBorders>
              <w:top w:val="nil"/>
              <w:bottom w:val="nil"/>
            </w:tcBorders>
            <w:shd w:val="clear" w:color="auto" w:fill="auto"/>
          </w:tcPr>
          <w:p w14:paraId="301F31DC" w14:textId="77777777" w:rsidR="009A2712" w:rsidRPr="00797786" w:rsidRDefault="009A2712" w:rsidP="00656A04">
            <w:pPr>
              <w:pStyle w:val="Default"/>
              <w:jc w:val="center"/>
              <w:rPr>
                <w:rFonts w:eastAsia="Times New Roman"/>
                <w:sz w:val="22"/>
                <w:szCs w:val="22"/>
              </w:rPr>
            </w:pPr>
          </w:p>
        </w:tc>
        <w:tc>
          <w:tcPr>
            <w:tcW w:w="3006" w:type="dxa"/>
            <w:tcBorders>
              <w:top w:val="nil"/>
              <w:bottom w:val="nil"/>
            </w:tcBorders>
            <w:shd w:val="clear" w:color="auto" w:fill="auto"/>
          </w:tcPr>
          <w:p w14:paraId="37C87FF8" w14:textId="77777777" w:rsidR="009A2712" w:rsidRPr="00797786" w:rsidRDefault="009A2712" w:rsidP="00656A04">
            <w:pPr>
              <w:pStyle w:val="Default"/>
              <w:jc w:val="center"/>
              <w:rPr>
                <w:rFonts w:eastAsia="Times New Roman"/>
                <w:sz w:val="22"/>
                <w:szCs w:val="22"/>
              </w:rPr>
            </w:pPr>
            <w:r w:rsidRPr="00797786">
              <w:rPr>
                <w:sz w:val="22"/>
                <w:szCs w:val="22"/>
              </w:rPr>
              <w:t xml:space="preserve">0,74 </w:t>
            </w:r>
          </w:p>
        </w:tc>
      </w:tr>
      <w:tr w:rsidR="009A2712" w:rsidRPr="008F7C6F" w14:paraId="4124E42C" w14:textId="77777777" w:rsidTr="00656A04">
        <w:tc>
          <w:tcPr>
            <w:tcW w:w="2898" w:type="dxa"/>
            <w:tcBorders>
              <w:top w:val="nil"/>
              <w:left w:val="single" w:sz="4" w:space="0" w:color="auto"/>
              <w:bottom w:val="single" w:sz="4" w:space="0" w:color="auto"/>
            </w:tcBorders>
            <w:shd w:val="clear" w:color="auto" w:fill="auto"/>
          </w:tcPr>
          <w:p w14:paraId="78B96619" w14:textId="77777777" w:rsidR="009A2712" w:rsidRPr="00797786" w:rsidRDefault="009A2712" w:rsidP="00656A04">
            <w:pPr>
              <w:pStyle w:val="Default"/>
              <w:rPr>
                <w:rFonts w:eastAsia="Times New Roman"/>
                <w:sz w:val="22"/>
                <w:szCs w:val="22"/>
              </w:rPr>
            </w:pPr>
            <w:r w:rsidRPr="00797786">
              <w:rPr>
                <w:sz w:val="22"/>
                <w:szCs w:val="22"/>
              </w:rPr>
              <w:t>(95% öryggismörk)</w:t>
            </w:r>
            <w:r w:rsidRPr="00797786">
              <w:rPr>
                <w:sz w:val="22"/>
                <w:szCs w:val="22"/>
                <w:vertAlign w:val="superscript"/>
              </w:rPr>
              <w:t>4</w:t>
            </w:r>
            <w:r w:rsidRPr="00797786">
              <w:rPr>
                <w:sz w:val="22"/>
                <w:szCs w:val="22"/>
              </w:rPr>
              <w:t xml:space="preserve"> </w:t>
            </w:r>
          </w:p>
        </w:tc>
        <w:tc>
          <w:tcPr>
            <w:tcW w:w="3006" w:type="dxa"/>
            <w:tcBorders>
              <w:top w:val="nil"/>
              <w:bottom w:val="single" w:sz="4" w:space="0" w:color="auto"/>
            </w:tcBorders>
            <w:shd w:val="clear" w:color="auto" w:fill="auto"/>
          </w:tcPr>
          <w:p w14:paraId="7B8ED838" w14:textId="77777777" w:rsidR="009A2712" w:rsidRPr="00797786" w:rsidRDefault="009A2712" w:rsidP="00656A04">
            <w:pPr>
              <w:pStyle w:val="Default"/>
              <w:jc w:val="center"/>
              <w:rPr>
                <w:rFonts w:eastAsia="Times New Roman"/>
                <w:sz w:val="22"/>
                <w:szCs w:val="22"/>
              </w:rPr>
            </w:pPr>
          </w:p>
        </w:tc>
        <w:tc>
          <w:tcPr>
            <w:tcW w:w="3006" w:type="dxa"/>
            <w:tcBorders>
              <w:top w:val="nil"/>
              <w:bottom w:val="single" w:sz="4" w:space="0" w:color="auto"/>
            </w:tcBorders>
            <w:shd w:val="clear" w:color="auto" w:fill="auto"/>
          </w:tcPr>
          <w:p w14:paraId="3209E863" w14:textId="77777777" w:rsidR="009A2712" w:rsidRPr="00797786" w:rsidRDefault="009A2712" w:rsidP="00656A04">
            <w:pPr>
              <w:pStyle w:val="Default"/>
              <w:jc w:val="center"/>
              <w:rPr>
                <w:rFonts w:eastAsia="Times New Roman"/>
                <w:sz w:val="22"/>
                <w:szCs w:val="22"/>
              </w:rPr>
            </w:pPr>
            <w:r w:rsidRPr="00797786">
              <w:rPr>
                <w:sz w:val="22"/>
                <w:szCs w:val="22"/>
              </w:rPr>
              <w:t xml:space="preserve">(0,55; 1,01) </w:t>
            </w:r>
          </w:p>
        </w:tc>
      </w:tr>
    </w:tbl>
    <w:p w14:paraId="3F524D64" w14:textId="46E9BF17" w:rsidR="009A2712" w:rsidRPr="008F7C6F" w:rsidRDefault="009A2712" w:rsidP="003472B9">
      <w:pPr>
        <w:pStyle w:val="Default"/>
        <w:ind w:left="360" w:hanging="270"/>
        <w:rPr>
          <w:sz w:val="20"/>
          <w:szCs w:val="20"/>
          <w:lang w:eastAsia="da-DK" w:bidi="ar-SA"/>
        </w:rPr>
      </w:pPr>
      <w:r w:rsidRPr="008F7C6F">
        <w:rPr>
          <w:sz w:val="20"/>
          <w:szCs w:val="20"/>
          <w:vertAlign w:val="superscript"/>
        </w:rPr>
        <w:t>1</w:t>
      </w:r>
      <w:r w:rsidRPr="008F7C6F">
        <w:rPr>
          <w:sz w:val="20"/>
          <w:szCs w:val="20"/>
        </w:rPr>
        <w:t xml:space="preserve"> </w:t>
      </w:r>
      <w:r w:rsidR="003472B9" w:rsidRPr="008F7C6F">
        <w:rPr>
          <w:sz w:val="20"/>
          <w:szCs w:val="20"/>
        </w:rPr>
        <w:tab/>
      </w:r>
      <w:r w:rsidRPr="008F7C6F">
        <w:rPr>
          <w:sz w:val="20"/>
          <w:szCs w:val="20"/>
          <w:lang w:eastAsia="da-DK" w:bidi="ar-SA"/>
        </w:rPr>
        <w:t xml:space="preserve">Greining á mati rannsakanda á lifun án framvindu sjúkdóms, </w:t>
      </w:r>
      <w:r w:rsidR="00F90FA7" w:rsidRPr="008F7C6F">
        <w:rPr>
          <w:rFonts w:eastAsia="PMingLiU"/>
          <w:sz w:val="20"/>
          <w:lang w:eastAsia="zh-CN"/>
        </w:rPr>
        <w:t>lokadagur gagnasöfnunar</w:t>
      </w:r>
      <w:r w:rsidRPr="008F7C6F">
        <w:rPr>
          <w:sz w:val="20"/>
          <w:szCs w:val="20"/>
          <w:lang w:eastAsia="da-DK" w:bidi="ar-SA"/>
        </w:rPr>
        <w:t xml:space="preserve"> 30.</w:t>
      </w:r>
      <w:r w:rsidR="00F90FA7" w:rsidRPr="008F7C6F">
        <w:rPr>
          <w:sz w:val="20"/>
          <w:szCs w:val="20"/>
          <w:lang w:eastAsia="da-DK" w:bidi="ar-SA"/>
        </w:rPr>
        <w:t> </w:t>
      </w:r>
      <w:r w:rsidRPr="008F7C6F">
        <w:rPr>
          <w:sz w:val="20"/>
          <w:szCs w:val="20"/>
          <w:lang w:eastAsia="da-DK" w:bidi="ar-SA"/>
        </w:rPr>
        <w:t xml:space="preserve">nóvember 2010 </w:t>
      </w:r>
    </w:p>
    <w:p w14:paraId="536FD443" w14:textId="77777777" w:rsidR="009A2712" w:rsidRPr="008F7C6F" w:rsidRDefault="009A2712" w:rsidP="003472B9">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rPr>
        <w:t>2</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Með eða án talsverðra eftirstöðva sjúkdóms. </w:t>
      </w:r>
    </w:p>
    <w:p w14:paraId="042EED81" w14:textId="77777777" w:rsidR="009A2712" w:rsidRPr="008F7C6F" w:rsidRDefault="009A2712" w:rsidP="003472B9">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3</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5,8% af öllum slembiröðuðum sjúklingum voru með sjúkdóm á stigi IIIB. </w:t>
      </w:r>
    </w:p>
    <w:p w14:paraId="175A1534" w14:textId="77777777" w:rsidR="009A2712" w:rsidRPr="00797786" w:rsidRDefault="009A2712" w:rsidP="003472B9">
      <w:pPr>
        <w:widowControl/>
        <w:autoSpaceDE w:val="0"/>
        <w:autoSpaceDN w:val="0"/>
        <w:adjustRightInd w:val="0"/>
        <w:ind w:left="360" w:hanging="270"/>
        <w:rPr>
          <w:rFonts w:ascii="Times New Roman" w:hAnsi="Times New Roman"/>
          <w:color w:val="000000"/>
          <w:lang w:eastAsia="da-DK" w:bidi="ar-SA"/>
        </w:rPr>
      </w:pPr>
      <w:r w:rsidRPr="008F7C6F">
        <w:rPr>
          <w:rFonts w:ascii="Times New Roman" w:hAnsi="Times New Roman"/>
          <w:color w:val="000000"/>
          <w:sz w:val="20"/>
          <w:szCs w:val="20"/>
          <w:vertAlign w:val="superscript"/>
          <w:lang w:eastAsia="da-DK" w:bidi="ar-SA"/>
        </w:rPr>
        <w:t>4</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Miðað við samanburðarhópinn</w:t>
      </w:r>
      <w:r w:rsidRPr="00797786">
        <w:rPr>
          <w:rFonts w:ascii="Times New Roman" w:hAnsi="Times New Roman"/>
          <w:color w:val="000000"/>
          <w:lang w:eastAsia="da-DK" w:bidi="ar-SA"/>
        </w:rPr>
        <w:t>.</w:t>
      </w:r>
    </w:p>
    <w:p w14:paraId="75EC2D3A"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008FF2E6"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i/>
          <w:iCs/>
          <w:color w:val="000000"/>
          <w:lang w:eastAsia="da-DK" w:bidi="ar-SA"/>
        </w:rPr>
        <w:t xml:space="preserve">Endurkomið krabbamein í eggjastokkum </w:t>
      </w:r>
    </w:p>
    <w:p w14:paraId="2D661987"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p>
    <w:p w14:paraId="40EE1DD2"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Öryggi og verkun bevacízúmabs í meðferð við endurkomnu þekjufrumukrabbameins í eggjastokkum, krabbameins í eggjaleiðurum og frumkomins krabbameins í lífhimnu var rannsakað í þremur III. stigs klínískum rannsóknum (AVF4095g, MO22224 og GOG</w:t>
      </w:r>
      <w:r w:rsidRPr="00797786">
        <w:rPr>
          <w:rFonts w:ascii="Times New Roman" w:hAnsi="Times New Roman"/>
          <w:color w:val="000000"/>
          <w:lang w:eastAsia="da-DK" w:bidi="ar-SA"/>
        </w:rPr>
        <w:noBreakHyphen/>
        <w:t xml:space="preserve">0213) með mismunandi sjúklingahópum og meðferðaráætlunum. </w:t>
      </w:r>
    </w:p>
    <w:p w14:paraId="09FAD51A"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76CDED1B"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 xml:space="preserve">Í AVF4095g-rannsókninni var lagt mat á verkun og öryggi bevacízúmabs ásamt carboplatíni og gemcítabíni, sem fylgt var eftir með einlyfjameðferð með bevacízúmabi, hjá sjúklingum með þekjufrumukrabbamein í eggjastokkum, krabbamein í eggjaleiðurum og frumkomnu krabbameini í lífhimnu sem var næmt fyrir platínusamböndum. </w:t>
      </w:r>
    </w:p>
    <w:p w14:paraId="550E1A85"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p>
    <w:p w14:paraId="191C47F2"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 xml:space="preserve">Í GOG-0213-rannsókninni var lagt mat á verkun og öryggi bevacízúmabs ásamt carboplatíni og paklítaxeli, sem fylgt var eftir með einlyfjameðferð með bevacízúmabi, hjá sjúklingum með endurkomið þekjufrumukrabbamein í eggjastokkum, krabbamein í eggjaleiðurum eða frumkomið krabbamein í lífhimnu, sem var næmt fyrir platínusamböndum. </w:t>
      </w:r>
    </w:p>
    <w:p w14:paraId="6D00CA68"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p>
    <w:p w14:paraId="5261DA29"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w:t>
      </w:r>
      <w:r w:rsidRPr="00797786">
        <w:rPr>
          <w:rFonts w:ascii="Times New Roman" w:hAnsi="Times New Roman"/>
          <w:color w:val="000000"/>
          <w:lang w:eastAsia="da-DK" w:bidi="ar-SA"/>
        </w:rPr>
        <w:tab/>
        <w:t xml:space="preserve">Í MO22224-rannsókninni var lagt mat á verkun og öryggi bevacízúmabs ásamt paklítaxeli, tópótekani eða pegýleruðu doxórúbicíni í lípósómum hjá sjúklingum með þekjufrumukrabbamein í eggjastokkum, krabbamein í eggjaleiðurum og frumkomið krabbamein í lífhimnu sem var ónæmt fyrir platínusamböndum. </w:t>
      </w:r>
    </w:p>
    <w:p w14:paraId="0EFB43C5" w14:textId="77777777" w:rsidR="009A2712" w:rsidRPr="00797786" w:rsidRDefault="009A2712" w:rsidP="009A2712">
      <w:pPr>
        <w:widowControl/>
        <w:autoSpaceDE w:val="0"/>
        <w:autoSpaceDN w:val="0"/>
        <w:adjustRightInd w:val="0"/>
        <w:rPr>
          <w:rFonts w:ascii="Times New Roman" w:hAnsi="Times New Roman"/>
          <w:i/>
          <w:iCs/>
          <w:color w:val="000000"/>
          <w:lang w:eastAsia="da-DK" w:bidi="ar-SA"/>
        </w:rPr>
      </w:pPr>
    </w:p>
    <w:p w14:paraId="58638D1E"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i/>
          <w:iCs/>
          <w:color w:val="000000"/>
          <w:lang w:eastAsia="da-DK" w:bidi="ar-SA"/>
        </w:rPr>
        <w:lastRenderedPageBreak/>
        <w:t xml:space="preserve">AVF4095g </w:t>
      </w:r>
    </w:p>
    <w:p w14:paraId="7E29ACB5" w14:textId="77777777" w:rsidR="009A2712" w:rsidRPr="00797786" w:rsidRDefault="009A2712" w:rsidP="009A2712">
      <w:pPr>
        <w:pStyle w:val="Default"/>
        <w:rPr>
          <w:sz w:val="22"/>
          <w:szCs w:val="22"/>
          <w:lang w:eastAsia="da-DK" w:bidi="ar-SA"/>
        </w:rPr>
      </w:pPr>
      <w:r w:rsidRPr="00797786">
        <w:rPr>
          <w:sz w:val="22"/>
          <w:szCs w:val="22"/>
          <w:lang w:eastAsia="da-DK" w:bidi="ar-SA"/>
        </w:rPr>
        <w:t xml:space="preserve">Öruggi og verkun bevacízúmabs við meðferð sjúklinga með endurkomið þekjufrumukrabbamein í eggjastokkum, krabbamein í eggjaleiðurum eða krabbamein í lífhimnu, sem var næmt fyrir platínusamböndum, og sem hvorki höfðu fengið aðra krabbameinsmeðferð eftir að meinið tók sig upp á ný né fyrri meðferð með bevacízúmabi, var rannsakað í slembiraðaðri, tvíblindri III. stigs klínískri rannsókn með samanburði við lyfleysu (AVF4095g). Í rannsókninni voru áhrif þess að bæta bevacízúmabi við krabbameinsmeðferð með carboplatíni og gemcítabíni og halda síðan áfram meðferð með bevacízúmabi eingöngu þar til vart varð við framvindu sjúkdómsins borin saman við áhrif af krabbameinsmeðferð með carboplatíni og gemcítabíni eingöngu. </w:t>
      </w:r>
    </w:p>
    <w:p w14:paraId="1FD3A2C7"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15186C0F"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Gjaldgengir til þátttöku í rannsókninni voru eingöngu sjúklingar með vefjafræðilega staðfest krabbamein í eggjastokkum, lífhimnu eða eggjaleiðurum, sem hafði komið upp á ný &gt; 6 mánuðum eftir krabbameinsmeðferð með platínusamböndum, og sem hvorki höfðu fengið aðra krabbameinsmeðferð eftir að meinið tók sig upp á ný né fyrri meðferð með bevacízúmabi eða öðrum VEGF hemlum eða lyfjum sem beinast að VEGF viðtökum. </w:t>
      </w:r>
    </w:p>
    <w:p w14:paraId="64F64507"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56C3059E"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Alls var 484 sjúklingum með mælanlegan sjúkdóm slembiraðað í hlutföllunum 1:1 til að fá annað hvort: </w:t>
      </w:r>
    </w:p>
    <w:p w14:paraId="12BB63B4"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Carboplatín (AUC4, dagur 1) og gemcitabín (1000 mg/m</w:t>
      </w:r>
      <w:r w:rsidRPr="00797786">
        <w:rPr>
          <w:rFonts w:ascii="Times New Roman" w:hAnsi="Times New Roman"/>
          <w:color w:val="000000"/>
          <w:vertAlign w:val="superscript"/>
          <w:lang w:eastAsia="da-DK" w:bidi="ar-SA"/>
        </w:rPr>
        <w:t>2</w:t>
      </w:r>
      <w:r w:rsidRPr="00797786">
        <w:rPr>
          <w:rFonts w:ascii="Times New Roman" w:hAnsi="Times New Roman"/>
          <w:color w:val="000000"/>
          <w:lang w:eastAsia="da-DK" w:bidi="ar-SA"/>
        </w:rPr>
        <w:t xml:space="preserve"> á dögum 1 og 8) ásamt lyfleysu á 3 vikna fresti í 6 og allt að 10 meðferðarlotur, sem síðan var fylgt eftir með lyfleysu (á þriggja vikna fresti) eingöngu þar til vart varð við framvindu sjúkdómsins eða óásættanleg eituráhrif komu fram </w:t>
      </w:r>
    </w:p>
    <w:p w14:paraId="39ECBA0C"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Carboplatín (AUC4, dagur 1) og gemcitabín (1000 mg/m</w:t>
      </w:r>
      <w:r w:rsidRPr="00797786">
        <w:rPr>
          <w:rFonts w:ascii="Times New Roman" w:hAnsi="Times New Roman"/>
          <w:color w:val="000000"/>
          <w:vertAlign w:val="superscript"/>
          <w:lang w:eastAsia="da-DK" w:bidi="ar-SA"/>
        </w:rPr>
        <w:t>2</w:t>
      </w:r>
      <w:r w:rsidRPr="00797786">
        <w:rPr>
          <w:rFonts w:ascii="Times New Roman" w:hAnsi="Times New Roman"/>
          <w:color w:val="000000"/>
          <w:lang w:eastAsia="da-DK" w:bidi="ar-SA"/>
        </w:rPr>
        <w:t xml:space="preserve"> á dögum 1 og 8) ásamt bevacízúmabi (15 mg/kg á degi 1) á 3 vikna fresti í 6 og allt að 10 meðferðarlotur, sem síðan var fylgt eftir með bevacízúmabi eingöngu (15 mg/kg á 3 vikna fresti) þar til vart varð við framvindu sjúkdómsins eða óásættanleg eituráhrif komu fram.</w:t>
      </w:r>
    </w:p>
    <w:p w14:paraId="49AA270A"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p>
    <w:p w14:paraId="1FA88BD1"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Aðalendapunkturinn var lifun án versnunar sjúkdóms að mati rannsakanda, samkvæmt breyttu RECIST 1,0. Aðrir endapunktar voru m.a. hlutlæg svörun, lengd svörunar, heildarlifun og öryggi. Til viðbótar var óháð mat lagt á aðalendapunktinn.</w:t>
      </w:r>
    </w:p>
    <w:p w14:paraId="20089AF5"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052D6E2B"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Niðurstöður rannsóknarinnar eru teknar saman í töflu </w:t>
      </w:r>
      <w:r w:rsidR="003472B9" w:rsidRPr="00797786">
        <w:rPr>
          <w:rFonts w:ascii="Times New Roman" w:hAnsi="Times New Roman"/>
          <w:color w:val="000000"/>
          <w:lang w:eastAsia="da-DK" w:bidi="ar-SA"/>
        </w:rPr>
        <w:t>20</w:t>
      </w:r>
      <w:r w:rsidRPr="00797786">
        <w:rPr>
          <w:rFonts w:ascii="Times New Roman" w:hAnsi="Times New Roman"/>
          <w:color w:val="000000"/>
          <w:lang w:eastAsia="da-DK" w:bidi="ar-SA"/>
        </w:rPr>
        <w:t xml:space="preserve">. </w:t>
      </w:r>
    </w:p>
    <w:p w14:paraId="3AE80DD6"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736796A4" w14:textId="77777777" w:rsidR="009A2712" w:rsidRPr="00797786" w:rsidRDefault="009A2712" w:rsidP="000431D0">
      <w:pPr>
        <w:keepNext/>
        <w:keepLines/>
        <w:ind w:left="1134" w:hanging="1134"/>
        <w:rPr>
          <w:rFonts w:ascii="Times New Roman" w:hAnsi="Times New Roman"/>
          <w:b/>
          <w:color w:val="000000"/>
        </w:rPr>
      </w:pPr>
      <w:r w:rsidRPr="00797786">
        <w:rPr>
          <w:rFonts w:ascii="Times New Roman" w:hAnsi="Times New Roman"/>
          <w:b/>
          <w:color w:val="000000"/>
        </w:rPr>
        <w:lastRenderedPageBreak/>
        <w:t>Tafla </w:t>
      </w:r>
      <w:r w:rsidR="003472B9" w:rsidRPr="00797786">
        <w:rPr>
          <w:rFonts w:ascii="Times New Roman" w:hAnsi="Times New Roman"/>
          <w:b/>
          <w:color w:val="000000"/>
        </w:rPr>
        <w:t>20</w:t>
      </w:r>
      <w:r w:rsidR="0041174E" w:rsidRPr="00797786">
        <w:rPr>
          <w:rFonts w:ascii="Times New Roman" w:hAnsi="Times New Roman"/>
          <w:b/>
          <w:color w:val="000000"/>
        </w:rPr>
        <w:tab/>
      </w:r>
      <w:r w:rsidRPr="00797786">
        <w:rPr>
          <w:rFonts w:ascii="Times New Roman" w:hAnsi="Times New Roman"/>
          <w:b/>
          <w:color w:val="000000"/>
        </w:rPr>
        <w:t>Niðurstöður varðandi verkun úr AVF4095 rannsókninni</w:t>
      </w:r>
    </w:p>
    <w:p w14:paraId="680B11DA" w14:textId="77777777" w:rsidR="009A2712" w:rsidRPr="00797786" w:rsidRDefault="009A2712" w:rsidP="007B5E36">
      <w:pPr>
        <w:keepNext/>
        <w:keepLines/>
        <w:rPr>
          <w:rFonts w:ascii="Times New Roman" w:eastAsia="Times New Roman" w:hAnsi="Times New Roman"/>
          <w:color w:val="000000"/>
        </w:rPr>
      </w:pPr>
    </w:p>
    <w:tbl>
      <w:tblPr>
        <w:tblW w:w="9386" w:type="dxa"/>
        <w:tblInd w:w="6" w:type="dxa"/>
        <w:tblLayout w:type="fixed"/>
        <w:tblCellMar>
          <w:left w:w="0" w:type="dxa"/>
          <w:right w:w="0" w:type="dxa"/>
        </w:tblCellMar>
        <w:tblLook w:val="01E0" w:firstRow="1" w:lastRow="1" w:firstColumn="1" w:lastColumn="1" w:noHBand="0" w:noVBand="0"/>
      </w:tblPr>
      <w:tblGrid>
        <w:gridCol w:w="2433"/>
        <w:gridCol w:w="1678"/>
        <w:gridCol w:w="142"/>
        <w:gridCol w:w="1749"/>
        <w:gridCol w:w="360"/>
        <w:gridCol w:w="1267"/>
        <w:gridCol w:w="26"/>
        <w:gridCol w:w="1731"/>
      </w:tblGrid>
      <w:tr w:rsidR="009A2712" w:rsidRPr="008F7C6F" w14:paraId="4D2494CC" w14:textId="77777777" w:rsidTr="007B5E36">
        <w:trPr>
          <w:tblHeader/>
        </w:trPr>
        <w:tc>
          <w:tcPr>
            <w:tcW w:w="9386" w:type="dxa"/>
            <w:gridSpan w:val="8"/>
            <w:tcBorders>
              <w:top w:val="single" w:sz="5" w:space="0" w:color="000000"/>
              <w:left w:val="single" w:sz="5" w:space="0" w:color="000000"/>
              <w:bottom w:val="single" w:sz="5" w:space="0" w:color="000000"/>
              <w:right w:val="single" w:sz="5" w:space="0" w:color="000000"/>
            </w:tcBorders>
          </w:tcPr>
          <w:p w14:paraId="0BB8D734" w14:textId="77777777" w:rsidR="009A2712" w:rsidRPr="008F7C6F" w:rsidRDefault="009A2712" w:rsidP="007B5E36">
            <w:pPr>
              <w:pStyle w:val="Default"/>
              <w:keepNext/>
              <w:keepLines/>
              <w:rPr>
                <w:rFonts w:eastAsia="Times New Roman"/>
              </w:rPr>
            </w:pPr>
            <w:r w:rsidRPr="00797786">
              <w:rPr>
                <w:sz w:val="22"/>
                <w:szCs w:val="22"/>
              </w:rPr>
              <w:t xml:space="preserve">Lifun án framvindu sjúkdóms </w:t>
            </w:r>
          </w:p>
        </w:tc>
      </w:tr>
      <w:tr w:rsidR="009A2712" w:rsidRPr="008F7C6F" w14:paraId="6B5704EE" w14:textId="77777777" w:rsidTr="007B5E36">
        <w:trPr>
          <w:tblHeader/>
        </w:trPr>
        <w:tc>
          <w:tcPr>
            <w:tcW w:w="2433" w:type="dxa"/>
            <w:tcBorders>
              <w:top w:val="single" w:sz="5" w:space="0" w:color="000000"/>
              <w:left w:val="single" w:sz="5" w:space="0" w:color="000000"/>
              <w:bottom w:val="single" w:sz="5" w:space="0" w:color="000000"/>
              <w:right w:val="single" w:sz="5" w:space="0" w:color="000000"/>
            </w:tcBorders>
          </w:tcPr>
          <w:p w14:paraId="0F6D24B6" w14:textId="77777777" w:rsidR="009A2712" w:rsidRPr="00797786" w:rsidRDefault="009A2712" w:rsidP="007B5E36">
            <w:pPr>
              <w:keepNext/>
              <w:keepLines/>
              <w:rPr>
                <w:rFonts w:ascii="Times New Roman" w:hAnsi="Times New Roman"/>
                <w:color w:val="000000"/>
              </w:rPr>
            </w:pPr>
          </w:p>
        </w:tc>
        <w:tc>
          <w:tcPr>
            <w:tcW w:w="3569" w:type="dxa"/>
            <w:gridSpan w:val="3"/>
            <w:tcBorders>
              <w:top w:val="single" w:sz="5" w:space="0" w:color="000000"/>
              <w:left w:val="single" w:sz="5" w:space="0" w:color="000000"/>
              <w:bottom w:val="single" w:sz="5" w:space="0" w:color="000000"/>
              <w:right w:val="single" w:sz="5" w:space="0" w:color="000000"/>
            </w:tcBorders>
          </w:tcPr>
          <w:p w14:paraId="69262259" w14:textId="77777777" w:rsidR="009A2712" w:rsidRPr="008F7C6F" w:rsidRDefault="009A2712" w:rsidP="007B5E36">
            <w:pPr>
              <w:pStyle w:val="Default"/>
              <w:keepNext/>
              <w:keepLines/>
              <w:jc w:val="center"/>
              <w:rPr>
                <w:rFonts w:eastAsia="Times New Roman"/>
              </w:rPr>
            </w:pPr>
            <w:r w:rsidRPr="00797786">
              <w:rPr>
                <w:sz w:val="22"/>
                <w:szCs w:val="22"/>
              </w:rPr>
              <w:t>Mat rannsakanda</w:t>
            </w:r>
          </w:p>
        </w:tc>
        <w:tc>
          <w:tcPr>
            <w:tcW w:w="3384" w:type="dxa"/>
            <w:gridSpan w:val="4"/>
            <w:tcBorders>
              <w:top w:val="single" w:sz="5" w:space="0" w:color="000000"/>
              <w:left w:val="single" w:sz="5" w:space="0" w:color="000000"/>
              <w:bottom w:val="single" w:sz="5" w:space="0" w:color="000000"/>
              <w:right w:val="single" w:sz="5" w:space="0" w:color="000000"/>
            </w:tcBorders>
          </w:tcPr>
          <w:p w14:paraId="77008E10" w14:textId="77777777" w:rsidR="009A2712" w:rsidRPr="008F7C6F" w:rsidRDefault="009A2712" w:rsidP="007B5E36">
            <w:pPr>
              <w:pStyle w:val="Default"/>
              <w:keepNext/>
              <w:keepLines/>
              <w:jc w:val="center"/>
              <w:rPr>
                <w:rFonts w:eastAsia="Times New Roman"/>
              </w:rPr>
            </w:pPr>
            <w:r w:rsidRPr="00797786">
              <w:rPr>
                <w:sz w:val="22"/>
                <w:szCs w:val="22"/>
              </w:rPr>
              <w:t>Mat óháðrar matsnefndar</w:t>
            </w:r>
          </w:p>
        </w:tc>
      </w:tr>
      <w:tr w:rsidR="009A2712" w:rsidRPr="008F7C6F" w14:paraId="403B9433" w14:textId="77777777" w:rsidTr="007B5E36">
        <w:trPr>
          <w:tblHeader/>
        </w:trPr>
        <w:tc>
          <w:tcPr>
            <w:tcW w:w="2433" w:type="dxa"/>
            <w:tcBorders>
              <w:top w:val="single" w:sz="5" w:space="0" w:color="000000"/>
              <w:left w:val="single" w:sz="5" w:space="0" w:color="000000"/>
              <w:bottom w:val="single" w:sz="5" w:space="0" w:color="000000"/>
              <w:right w:val="single" w:sz="5" w:space="0" w:color="000000"/>
            </w:tcBorders>
          </w:tcPr>
          <w:p w14:paraId="046507E4" w14:textId="77777777" w:rsidR="009A2712" w:rsidRPr="00797786" w:rsidRDefault="009A2712" w:rsidP="007B5E36">
            <w:pPr>
              <w:keepNext/>
              <w:keepLines/>
              <w:rPr>
                <w:rFonts w:ascii="Times New Roman" w:hAnsi="Times New Roman"/>
                <w:color w:val="000000"/>
              </w:rPr>
            </w:pPr>
          </w:p>
        </w:tc>
        <w:tc>
          <w:tcPr>
            <w:tcW w:w="1820" w:type="dxa"/>
            <w:gridSpan w:val="2"/>
            <w:tcBorders>
              <w:top w:val="single" w:sz="5" w:space="0" w:color="000000"/>
              <w:left w:val="single" w:sz="5" w:space="0" w:color="000000"/>
              <w:bottom w:val="single" w:sz="5" w:space="0" w:color="000000"/>
              <w:right w:val="single" w:sz="5" w:space="0" w:color="000000"/>
            </w:tcBorders>
          </w:tcPr>
          <w:p w14:paraId="32EC58D2" w14:textId="56A4778F" w:rsidR="009A2712" w:rsidRPr="00797786" w:rsidRDefault="009A2712" w:rsidP="007B5E36">
            <w:pPr>
              <w:pStyle w:val="Default"/>
              <w:keepNext/>
              <w:keepLines/>
              <w:jc w:val="center"/>
              <w:rPr>
                <w:rFonts w:eastAsia="Times New Roman"/>
                <w:sz w:val="22"/>
                <w:szCs w:val="22"/>
              </w:rPr>
            </w:pPr>
            <w:r w:rsidRPr="00797786">
              <w:rPr>
                <w:sz w:val="22"/>
                <w:szCs w:val="22"/>
              </w:rPr>
              <w:t xml:space="preserve">Lyfleysa+ </w:t>
            </w:r>
            <w:r w:rsidRPr="00797786">
              <w:rPr>
                <w:spacing w:val="-1"/>
                <w:sz w:val="22"/>
                <w:szCs w:val="22"/>
              </w:rPr>
              <w:t>+</w:t>
            </w:r>
            <w:r w:rsidRPr="00797786">
              <w:rPr>
                <w:sz w:val="22"/>
                <w:szCs w:val="22"/>
              </w:rPr>
              <w:t xml:space="preserve"> </w:t>
            </w:r>
            <w:r w:rsidRPr="00797786">
              <w:rPr>
                <w:spacing w:val="-1"/>
                <w:sz w:val="22"/>
                <w:szCs w:val="22"/>
              </w:rPr>
              <w:t>C/G</w:t>
            </w:r>
            <w:r w:rsidRPr="00797786">
              <w:rPr>
                <w:spacing w:val="26"/>
                <w:sz w:val="22"/>
                <w:szCs w:val="22"/>
              </w:rPr>
              <w:t xml:space="preserve"> </w:t>
            </w:r>
            <w:r w:rsidRPr="00797786">
              <w:rPr>
                <w:spacing w:val="-1"/>
                <w:sz w:val="22"/>
                <w:szCs w:val="22"/>
              </w:rPr>
              <w:t>(n</w:t>
            </w:r>
            <w:r w:rsidR="009D197B">
              <w:rPr>
                <w:spacing w:val="-1"/>
                <w:sz w:val="22"/>
                <w:szCs w:val="22"/>
              </w:rPr>
              <w:t> </w:t>
            </w:r>
            <w:r w:rsidRPr="00797786">
              <w:rPr>
                <w:spacing w:val="-1"/>
                <w:sz w:val="22"/>
                <w:szCs w:val="22"/>
              </w:rPr>
              <w:t>=</w:t>
            </w:r>
            <w:r w:rsidR="009D197B">
              <w:rPr>
                <w:spacing w:val="-1"/>
                <w:sz w:val="22"/>
                <w:szCs w:val="22"/>
              </w:rPr>
              <w:t> </w:t>
            </w:r>
            <w:r w:rsidRPr="00797786">
              <w:rPr>
                <w:spacing w:val="-1"/>
                <w:sz w:val="22"/>
                <w:szCs w:val="22"/>
              </w:rPr>
              <w:t>242)</w:t>
            </w:r>
          </w:p>
        </w:tc>
        <w:tc>
          <w:tcPr>
            <w:tcW w:w="1749" w:type="dxa"/>
            <w:tcBorders>
              <w:top w:val="single" w:sz="5" w:space="0" w:color="000000"/>
              <w:left w:val="single" w:sz="5" w:space="0" w:color="000000"/>
              <w:bottom w:val="single" w:sz="5" w:space="0" w:color="000000"/>
              <w:right w:val="single" w:sz="5" w:space="0" w:color="000000"/>
            </w:tcBorders>
          </w:tcPr>
          <w:p w14:paraId="30184376" w14:textId="1E14D8EF" w:rsidR="009A2712" w:rsidRPr="00797786" w:rsidRDefault="009A2712" w:rsidP="007B5E36">
            <w:pPr>
              <w:pStyle w:val="TableParagraph"/>
              <w:keepNext/>
              <w:keepLines/>
              <w:ind w:left="579" w:right="289" w:hanging="436"/>
              <w:jc w:val="center"/>
              <w:rPr>
                <w:rFonts w:ascii="Times New Roman" w:eastAsia="Times New Roman" w:hAnsi="Times New Roman"/>
                <w:color w:val="000000"/>
              </w:rPr>
            </w:pPr>
            <w:r w:rsidRPr="00797786">
              <w:rPr>
                <w:rFonts w:ascii="Times New Roman" w:hAnsi="Times New Roman"/>
                <w:color w:val="000000"/>
                <w:spacing w:val="-1"/>
              </w:rPr>
              <w:t>Bevacízúm</w:t>
            </w:r>
            <w:r w:rsidR="00562840" w:rsidRPr="00797786">
              <w:rPr>
                <w:rFonts w:ascii="Times New Roman" w:hAnsi="Times New Roman"/>
                <w:color w:val="000000"/>
                <w:spacing w:val="-1"/>
              </w:rPr>
              <w:t>a</w:t>
            </w:r>
            <w:r w:rsidRPr="00797786">
              <w:rPr>
                <w:rFonts w:ascii="Times New Roman" w:hAnsi="Times New Roman"/>
                <w:color w:val="000000"/>
                <w:spacing w:val="-1"/>
              </w:rPr>
              <w:t xml:space="preserve">b </w:t>
            </w:r>
            <w:r w:rsidRPr="00797786">
              <w:rPr>
                <w:rFonts w:ascii="Times New Roman" w:hAnsi="Times New Roman"/>
                <w:color w:val="000000"/>
              </w:rPr>
              <w:t xml:space="preserve">+ </w:t>
            </w:r>
            <w:r w:rsidRPr="00797786">
              <w:rPr>
                <w:rFonts w:ascii="Times New Roman" w:hAnsi="Times New Roman"/>
                <w:color w:val="000000"/>
                <w:spacing w:val="-1"/>
              </w:rPr>
              <w:t>C/G</w:t>
            </w:r>
            <w:r w:rsidRPr="00797786">
              <w:rPr>
                <w:rFonts w:ascii="Times New Roman" w:hAnsi="Times New Roman"/>
                <w:color w:val="000000"/>
                <w:spacing w:val="26"/>
              </w:rPr>
              <w:t xml:space="preserve"> </w:t>
            </w:r>
            <w:r w:rsidRPr="00797786">
              <w:rPr>
                <w:rFonts w:ascii="Times New Roman" w:hAnsi="Times New Roman"/>
                <w:color w:val="000000"/>
                <w:spacing w:val="-1"/>
              </w:rPr>
              <w:t>(n</w:t>
            </w:r>
            <w:r w:rsidR="009D197B">
              <w:rPr>
                <w:rFonts w:ascii="Times New Roman" w:hAnsi="Times New Roman"/>
                <w:color w:val="000000"/>
                <w:spacing w:val="-1"/>
              </w:rPr>
              <w:t> </w:t>
            </w:r>
            <w:r w:rsidRPr="00797786">
              <w:rPr>
                <w:rFonts w:ascii="Times New Roman" w:hAnsi="Times New Roman"/>
                <w:color w:val="000000"/>
                <w:spacing w:val="-1"/>
              </w:rPr>
              <w:t>=</w:t>
            </w:r>
            <w:r w:rsidR="009D197B">
              <w:rPr>
                <w:rFonts w:ascii="Times New Roman" w:hAnsi="Times New Roman"/>
                <w:color w:val="000000"/>
                <w:spacing w:val="-1"/>
              </w:rPr>
              <w:t> </w:t>
            </w:r>
            <w:r w:rsidRPr="00797786">
              <w:rPr>
                <w:rFonts w:ascii="Times New Roman" w:hAnsi="Times New Roman"/>
                <w:color w:val="000000"/>
                <w:spacing w:val="-1"/>
              </w:rPr>
              <w:t>242)</w:t>
            </w:r>
          </w:p>
        </w:tc>
        <w:tc>
          <w:tcPr>
            <w:tcW w:w="1653" w:type="dxa"/>
            <w:gridSpan w:val="3"/>
            <w:tcBorders>
              <w:top w:val="single" w:sz="5" w:space="0" w:color="000000"/>
              <w:left w:val="single" w:sz="5" w:space="0" w:color="000000"/>
              <w:bottom w:val="single" w:sz="5" w:space="0" w:color="000000"/>
              <w:right w:val="single" w:sz="5" w:space="0" w:color="000000"/>
            </w:tcBorders>
          </w:tcPr>
          <w:p w14:paraId="2DE0D12C" w14:textId="44398D12" w:rsidR="009A2712" w:rsidRPr="00797786" w:rsidRDefault="009A2712" w:rsidP="007B5E36">
            <w:pPr>
              <w:pStyle w:val="Default"/>
              <w:keepNext/>
              <w:keepLines/>
              <w:jc w:val="center"/>
              <w:rPr>
                <w:rFonts w:eastAsia="Times New Roman"/>
                <w:sz w:val="22"/>
                <w:szCs w:val="22"/>
              </w:rPr>
            </w:pPr>
            <w:r w:rsidRPr="00797786">
              <w:rPr>
                <w:sz w:val="22"/>
                <w:szCs w:val="22"/>
              </w:rPr>
              <w:t xml:space="preserve">Lyfleysa </w:t>
            </w:r>
            <w:r w:rsidRPr="00797786">
              <w:rPr>
                <w:spacing w:val="-1"/>
                <w:sz w:val="22"/>
                <w:szCs w:val="22"/>
              </w:rPr>
              <w:t>+</w:t>
            </w:r>
            <w:r w:rsidRPr="00797786">
              <w:rPr>
                <w:sz w:val="22"/>
                <w:szCs w:val="22"/>
              </w:rPr>
              <w:t xml:space="preserve"> </w:t>
            </w:r>
            <w:r w:rsidRPr="00797786">
              <w:rPr>
                <w:spacing w:val="-1"/>
                <w:sz w:val="22"/>
                <w:szCs w:val="22"/>
              </w:rPr>
              <w:t>C/G</w:t>
            </w:r>
            <w:r w:rsidRPr="00797786">
              <w:rPr>
                <w:spacing w:val="26"/>
                <w:sz w:val="22"/>
                <w:szCs w:val="22"/>
              </w:rPr>
              <w:t xml:space="preserve"> </w:t>
            </w:r>
            <w:r w:rsidRPr="00797786">
              <w:rPr>
                <w:spacing w:val="-1"/>
                <w:sz w:val="22"/>
                <w:szCs w:val="22"/>
              </w:rPr>
              <w:t>(n</w:t>
            </w:r>
            <w:r w:rsidR="009D197B">
              <w:rPr>
                <w:spacing w:val="-1"/>
                <w:sz w:val="22"/>
                <w:szCs w:val="22"/>
              </w:rPr>
              <w:t> </w:t>
            </w:r>
            <w:r w:rsidRPr="00797786">
              <w:rPr>
                <w:spacing w:val="-1"/>
                <w:sz w:val="22"/>
                <w:szCs w:val="22"/>
              </w:rPr>
              <w:t>=</w:t>
            </w:r>
            <w:r w:rsidR="009D197B">
              <w:rPr>
                <w:spacing w:val="-1"/>
                <w:sz w:val="22"/>
                <w:szCs w:val="22"/>
              </w:rPr>
              <w:t> </w:t>
            </w:r>
            <w:r w:rsidRPr="00797786">
              <w:rPr>
                <w:spacing w:val="-1"/>
                <w:sz w:val="22"/>
                <w:szCs w:val="22"/>
              </w:rPr>
              <w:t>242)</w:t>
            </w:r>
          </w:p>
        </w:tc>
        <w:tc>
          <w:tcPr>
            <w:tcW w:w="1731" w:type="dxa"/>
            <w:tcBorders>
              <w:top w:val="single" w:sz="5" w:space="0" w:color="000000"/>
              <w:left w:val="single" w:sz="5" w:space="0" w:color="000000"/>
              <w:bottom w:val="single" w:sz="5" w:space="0" w:color="000000"/>
              <w:right w:val="single" w:sz="5" w:space="0" w:color="000000"/>
            </w:tcBorders>
          </w:tcPr>
          <w:p w14:paraId="24C54D84" w14:textId="59F36F95" w:rsidR="009A2712" w:rsidRPr="00797786" w:rsidRDefault="009A2712" w:rsidP="007B5E36">
            <w:pPr>
              <w:pStyle w:val="TableParagraph"/>
              <w:keepNext/>
              <w:keepLines/>
              <w:ind w:left="553" w:right="258" w:hanging="288"/>
              <w:jc w:val="center"/>
              <w:rPr>
                <w:rFonts w:ascii="Times New Roman" w:eastAsia="Times New Roman" w:hAnsi="Times New Roman"/>
                <w:color w:val="000000"/>
              </w:rPr>
            </w:pPr>
            <w:r w:rsidRPr="00797786">
              <w:rPr>
                <w:rFonts w:ascii="Times New Roman" w:hAnsi="Times New Roman"/>
                <w:color w:val="000000"/>
                <w:spacing w:val="-1"/>
              </w:rPr>
              <w:t xml:space="preserve">Bevacízúmab </w:t>
            </w:r>
            <w:r w:rsidRPr="00797786">
              <w:rPr>
                <w:rFonts w:ascii="Times New Roman" w:hAnsi="Times New Roman"/>
                <w:color w:val="000000"/>
              </w:rPr>
              <w:t xml:space="preserve">+ </w:t>
            </w:r>
            <w:r w:rsidRPr="00797786">
              <w:rPr>
                <w:rFonts w:ascii="Times New Roman" w:hAnsi="Times New Roman"/>
                <w:color w:val="000000"/>
                <w:spacing w:val="-1"/>
              </w:rPr>
              <w:t>C/G</w:t>
            </w:r>
            <w:r w:rsidRPr="00797786">
              <w:rPr>
                <w:rFonts w:ascii="Times New Roman" w:hAnsi="Times New Roman"/>
                <w:color w:val="000000"/>
                <w:spacing w:val="26"/>
              </w:rPr>
              <w:t xml:space="preserve"> </w:t>
            </w:r>
            <w:r w:rsidRPr="00797786">
              <w:rPr>
                <w:rFonts w:ascii="Times New Roman" w:hAnsi="Times New Roman"/>
                <w:color w:val="000000"/>
                <w:spacing w:val="-1"/>
              </w:rPr>
              <w:t>(n</w:t>
            </w:r>
            <w:r w:rsidR="009D197B">
              <w:rPr>
                <w:rFonts w:ascii="Times New Roman" w:hAnsi="Times New Roman"/>
                <w:color w:val="000000"/>
                <w:spacing w:val="-1"/>
              </w:rPr>
              <w:t> </w:t>
            </w:r>
            <w:r w:rsidRPr="00797786">
              <w:rPr>
                <w:rFonts w:ascii="Times New Roman" w:hAnsi="Times New Roman"/>
                <w:color w:val="000000"/>
                <w:spacing w:val="-1"/>
              </w:rPr>
              <w:t>=</w:t>
            </w:r>
            <w:r w:rsidR="009D197B">
              <w:rPr>
                <w:rFonts w:ascii="Times New Roman" w:hAnsi="Times New Roman"/>
                <w:color w:val="000000"/>
                <w:spacing w:val="-1"/>
              </w:rPr>
              <w:t> </w:t>
            </w:r>
            <w:r w:rsidRPr="00797786">
              <w:rPr>
                <w:rFonts w:ascii="Times New Roman" w:hAnsi="Times New Roman"/>
                <w:color w:val="000000"/>
                <w:spacing w:val="-1"/>
              </w:rPr>
              <w:t>242)</w:t>
            </w:r>
          </w:p>
        </w:tc>
      </w:tr>
      <w:tr w:rsidR="009A2712" w:rsidRPr="008F7C6F" w14:paraId="1F5B47B9"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48B13ACC" w14:textId="77777777" w:rsidR="009A2712" w:rsidRPr="00797786" w:rsidRDefault="009A2712" w:rsidP="007B5E36">
            <w:pPr>
              <w:pStyle w:val="Default"/>
              <w:keepNext/>
              <w:keepLines/>
              <w:rPr>
                <w:rFonts w:eastAsia="Times New Roman"/>
                <w:sz w:val="22"/>
                <w:szCs w:val="22"/>
              </w:rPr>
            </w:pPr>
            <w:r w:rsidRPr="00797786">
              <w:rPr>
                <w:i/>
                <w:iCs/>
                <w:sz w:val="22"/>
                <w:szCs w:val="22"/>
              </w:rPr>
              <w:t xml:space="preserve">Ekki leiðrétt með tilliti til meðferðar utan rannsóknaráætlunar </w:t>
            </w:r>
          </w:p>
        </w:tc>
        <w:tc>
          <w:tcPr>
            <w:tcW w:w="6953" w:type="dxa"/>
            <w:gridSpan w:val="7"/>
            <w:tcBorders>
              <w:top w:val="single" w:sz="5" w:space="0" w:color="000000"/>
              <w:left w:val="single" w:sz="5" w:space="0" w:color="000000"/>
              <w:bottom w:val="single" w:sz="5" w:space="0" w:color="000000"/>
              <w:right w:val="single" w:sz="5" w:space="0" w:color="000000"/>
            </w:tcBorders>
          </w:tcPr>
          <w:p w14:paraId="52298EE2" w14:textId="77777777" w:rsidR="009A2712" w:rsidRPr="00797786" w:rsidRDefault="009A2712" w:rsidP="007B5E36">
            <w:pPr>
              <w:keepNext/>
              <w:keepLines/>
              <w:rPr>
                <w:rFonts w:ascii="Times New Roman" w:hAnsi="Times New Roman"/>
                <w:color w:val="000000"/>
              </w:rPr>
            </w:pPr>
          </w:p>
        </w:tc>
      </w:tr>
      <w:tr w:rsidR="009A2712" w:rsidRPr="008F7C6F" w14:paraId="7BD291D9"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0BDB52F6" w14:textId="77777777" w:rsidR="009A2712" w:rsidRPr="008F7C6F" w:rsidRDefault="009A2712" w:rsidP="007B5E36">
            <w:pPr>
              <w:pStyle w:val="Default"/>
              <w:keepNext/>
              <w:keepLines/>
              <w:rPr>
                <w:rFonts w:eastAsia="Times New Roman"/>
              </w:rPr>
            </w:pPr>
            <w:r w:rsidRPr="00797786">
              <w:rPr>
                <w:sz w:val="22"/>
                <w:szCs w:val="22"/>
              </w:rPr>
              <w:t xml:space="preserve">Miðgildi lifunar án framvindu sjúkdóms (mánuðir) </w:t>
            </w:r>
          </w:p>
        </w:tc>
        <w:tc>
          <w:tcPr>
            <w:tcW w:w="1820" w:type="dxa"/>
            <w:gridSpan w:val="2"/>
            <w:tcBorders>
              <w:top w:val="single" w:sz="5" w:space="0" w:color="000000"/>
              <w:left w:val="single" w:sz="5" w:space="0" w:color="000000"/>
              <w:bottom w:val="single" w:sz="5" w:space="0" w:color="000000"/>
              <w:right w:val="single" w:sz="5" w:space="0" w:color="000000"/>
            </w:tcBorders>
          </w:tcPr>
          <w:p w14:paraId="780A572B" w14:textId="77777777" w:rsidR="009A2712" w:rsidRPr="00797786" w:rsidRDefault="009A2712" w:rsidP="007B5E36">
            <w:pPr>
              <w:pStyle w:val="TableParagraph"/>
              <w:keepNext/>
              <w:keepLines/>
              <w:ind w:right="5"/>
              <w:jc w:val="center"/>
              <w:rPr>
                <w:rFonts w:ascii="Times New Roman" w:eastAsia="Times New Roman" w:hAnsi="Times New Roman"/>
                <w:color w:val="000000"/>
              </w:rPr>
            </w:pPr>
            <w:r w:rsidRPr="00797786">
              <w:rPr>
                <w:rFonts w:ascii="Times New Roman" w:hAnsi="Times New Roman"/>
                <w:color w:val="000000"/>
              </w:rPr>
              <w:t>8,4</w:t>
            </w:r>
          </w:p>
        </w:tc>
        <w:tc>
          <w:tcPr>
            <w:tcW w:w="1749" w:type="dxa"/>
            <w:tcBorders>
              <w:top w:val="single" w:sz="5" w:space="0" w:color="000000"/>
              <w:left w:val="single" w:sz="5" w:space="0" w:color="000000"/>
              <w:bottom w:val="single" w:sz="5" w:space="0" w:color="000000"/>
              <w:right w:val="single" w:sz="5" w:space="0" w:color="000000"/>
            </w:tcBorders>
          </w:tcPr>
          <w:p w14:paraId="3FBF087A" w14:textId="77777777" w:rsidR="009A2712" w:rsidRPr="00797786" w:rsidRDefault="009A2712" w:rsidP="007B5E36">
            <w:pPr>
              <w:pStyle w:val="TableParagraph"/>
              <w:keepNext/>
              <w:keepLines/>
              <w:jc w:val="center"/>
              <w:rPr>
                <w:rFonts w:ascii="Times New Roman" w:eastAsia="Times New Roman" w:hAnsi="Times New Roman"/>
                <w:color w:val="000000"/>
              </w:rPr>
            </w:pPr>
            <w:r w:rsidRPr="00797786">
              <w:rPr>
                <w:rFonts w:ascii="Times New Roman" w:hAnsi="Times New Roman"/>
                <w:color w:val="000000"/>
              </w:rPr>
              <w:t>12,4</w:t>
            </w:r>
          </w:p>
        </w:tc>
        <w:tc>
          <w:tcPr>
            <w:tcW w:w="1653" w:type="dxa"/>
            <w:gridSpan w:val="3"/>
            <w:tcBorders>
              <w:top w:val="single" w:sz="5" w:space="0" w:color="000000"/>
              <w:left w:val="single" w:sz="5" w:space="0" w:color="000000"/>
              <w:bottom w:val="single" w:sz="5" w:space="0" w:color="000000"/>
              <w:right w:val="single" w:sz="5" w:space="0" w:color="000000"/>
            </w:tcBorders>
          </w:tcPr>
          <w:p w14:paraId="1EB513E7" w14:textId="77777777" w:rsidR="009A2712" w:rsidRPr="00797786" w:rsidRDefault="009A2712" w:rsidP="007B5E36">
            <w:pPr>
              <w:pStyle w:val="TableParagraph"/>
              <w:keepNext/>
              <w:keepLines/>
              <w:ind w:right="2"/>
              <w:jc w:val="center"/>
              <w:rPr>
                <w:rFonts w:ascii="Times New Roman" w:eastAsia="Times New Roman" w:hAnsi="Times New Roman"/>
                <w:color w:val="000000"/>
              </w:rPr>
            </w:pPr>
            <w:r w:rsidRPr="00797786">
              <w:rPr>
                <w:rFonts w:ascii="Times New Roman" w:hAnsi="Times New Roman"/>
                <w:color w:val="000000"/>
              </w:rPr>
              <w:t>8,6</w:t>
            </w:r>
          </w:p>
        </w:tc>
        <w:tc>
          <w:tcPr>
            <w:tcW w:w="1731" w:type="dxa"/>
            <w:tcBorders>
              <w:top w:val="single" w:sz="5" w:space="0" w:color="000000"/>
              <w:left w:val="single" w:sz="5" w:space="0" w:color="000000"/>
              <w:bottom w:val="single" w:sz="5" w:space="0" w:color="000000"/>
              <w:right w:val="single" w:sz="5" w:space="0" w:color="000000"/>
            </w:tcBorders>
          </w:tcPr>
          <w:p w14:paraId="23C947C2" w14:textId="77777777" w:rsidR="009A2712" w:rsidRPr="00797786" w:rsidRDefault="009A2712" w:rsidP="007B5E36">
            <w:pPr>
              <w:pStyle w:val="TableParagraph"/>
              <w:keepNext/>
              <w:keepLines/>
              <w:ind w:left="4"/>
              <w:jc w:val="center"/>
              <w:rPr>
                <w:rFonts w:ascii="Times New Roman" w:eastAsia="Times New Roman" w:hAnsi="Times New Roman"/>
                <w:color w:val="000000"/>
              </w:rPr>
            </w:pPr>
            <w:r w:rsidRPr="00797786">
              <w:rPr>
                <w:rFonts w:ascii="Times New Roman" w:hAnsi="Times New Roman"/>
                <w:color w:val="000000"/>
              </w:rPr>
              <w:t>12,3</w:t>
            </w:r>
          </w:p>
        </w:tc>
      </w:tr>
      <w:tr w:rsidR="009A2712" w:rsidRPr="008F7C6F" w14:paraId="1425BE1D"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583230C2" w14:textId="77777777" w:rsidR="009A2712" w:rsidRPr="00797786" w:rsidRDefault="009A2712" w:rsidP="007B5E36">
            <w:pPr>
              <w:pStyle w:val="Default"/>
              <w:keepNext/>
              <w:keepLines/>
              <w:rPr>
                <w:rFonts w:eastAsia="Times New Roman"/>
                <w:sz w:val="22"/>
                <w:szCs w:val="22"/>
              </w:rPr>
            </w:pPr>
            <w:r w:rsidRPr="00797786">
              <w:rPr>
                <w:sz w:val="22"/>
                <w:szCs w:val="22"/>
              </w:rPr>
              <w:t xml:space="preserve">Áhættuhlutfall (95% öryggismörk) </w:t>
            </w:r>
          </w:p>
        </w:tc>
        <w:tc>
          <w:tcPr>
            <w:tcW w:w="3569" w:type="dxa"/>
            <w:gridSpan w:val="3"/>
            <w:tcBorders>
              <w:top w:val="single" w:sz="5" w:space="0" w:color="000000"/>
              <w:left w:val="single" w:sz="5" w:space="0" w:color="000000"/>
              <w:bottom w:val="single" w:sz="5" w:space="0" w:color="000000"/>
              <w:right w:val="single" w:sz="5" w:space="0" w:color="000000"/>
            </w:tcBorders>
          </w:tcPr>
          <w:p w14:paraId="1885774B" w14:textId="77777777" w:rsidR="009A2712" w:rsidRPr="00797786" w:rsidRDefault="009A2712" w:rsidP="007B5E36">
            <w:pPr>
              <w:pStyle w:val="TableParagraph"/>
              <w:keepNext/>
              <w:keepLines/>
              <w:ind w:left="877"/>
              <w:rPr>
                <w:rFonts w:ascii="Times New Roman" w:eastAsia="Times New Roman" w:hAnsi="Times New Roman"/>
                <w:color w:val="000000"/>
              </w:rPr>
            </w:pPr>
            <w:r w:rsidRPr="00797786">
              <w:rPr>
                <w:rFonts w:ascii="Times New Roman" w:hAnsi="Times New Roman"/>
                <w:color w:val="000000"/>
              </w:rPr>
              <w:t xml:space="preserve">0,524 </w:t>
            </w:r>
            <w:r w:rsidRPr="00797786">
              <w:rPr>
                <w:rFonts w:ascii="Times New Roman" w:hAnsi="Times New Roman"/>
                <w:color w:val="000000"/>
                <w:spacing w:val="-1"/>
              </w:rPr>
              <w:t>[0,425;</w:t>
            </w:r>
            <w:r w:rsidRPr="00797786">
              <w:rPr>
                <w:rFonts w:ascii="Times New Roman" w:hAnsi="Times New Roman"/>
                <w:color w:val="000000"/>
              </w:rPr>
              <w:t xml:space="preserve"> </w:t>
            </w:r>
            <w:r w:rsidRPr="00797786">
              <w:rPr>
                <w:rFonts w:ascii="Times New Roman" w:hAnsi="Times New Roman"/>
                <w:color w:val="000000"/>
                <w:spacing w:val="-1"/>
              </w:rPr>
              <w:t>0.645]</w:t>
            </w:r>
          </w:p>
        </w:tc>
        <w:tc>
          <w:tcPr>
            <w:tcW w:w="3384" w:type="dxa"/>
            <w:gridSpan w:val="4"/>
            <w:tcBorders>
              <w:top w:val="single" w:sz="5" w:space="0" w:color="000000"/>
              <w:left w:val="single" w:sz="5" w:space="0" w:color="000000"/>
              <w:bottom w:val="single" w:sz="5" w:space="0" w:color="000000"/>
              <w:right w:val="single" w:sz="5" w:space="0" w:color="000000"/>
            </w:tcBorders>
          </w:tcPr>
          <w:p w14:paraId="533E328A" w14:textId="77777777" w:rsidR="009A2712" w:rsidRPr="00797786" w:rsidRDefault="009A2712" w:rsidP="007B5E36">
            <w:pPr>
              <w:pStyle w:val="TableParagraph"/>
              <w:keepNext/>
              <w:keepLines/>
              <w:ind w:left="786"/>
              <w:rPr>
                <w:rFonts w:ascii="Times New Roman" w:eastAsia="Times New Roman" w:hAnsi="Times New Roman"/>
                <w:color w:val="000000"/>
              </w:rPr>
            </w:pPr>
            <w:r w:rsidRPr="00797786">
              <w:rPr>
                <w:rFonts w:ascii="Times New Roman" w:hAnsi="Times New Roman"/>
                <w:color w:val="000000"/>
              </w:rPr>
              <w:t xml:space="preserve">0,480 </w:t>
            </w:r>
            <w:r w:rsidRPr="00797786">
              <w:rPr>
                <w:rFonts w:ascii="Times New Roman" w:hAnsi="Times New Roman"/>
                <w:color w:val="000000"/>
                <w:spacing w:val="-1"/>
              </w:rPr>
              <w:t>[0,377;</w:t>
            </w:r>
            <w:r w:rsidRPr="00797786">
              <w:rPr>
                <w:rFonts w:ascii="Times New Roman" w:hAnsi="Times New Roman"/>
                <w:color w:val="000000"/>
              </w:rPr>
              <w:t xml:space="preserve"> </w:t>
            </w:r>
            <w:r w:rsidRPr="00797786">
              <w:rPr>
                <w:rFonts w:ascii="Times New Roman" w:hAnsi="Times New Roman"/>
                <w:color w:val="000000"/>
                <w:spacing w:val="-1"/>
              </w:rPr>
              <w:t>0,613]</w:t>
            </w:r>
          </w:p>
        </w:tc>
      </w:tr>
      <w:tr w:rsidR="009A2712" w:rsidRPr="008F7C6F" w14:paraId="031E13C4"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06FB1A2F" w14:textId="77777777" w:rsidR="009A2712" w:rsidRPr="00797786" w:rsidRDefault="009A2712" w:rsidP="007B5E36">
            <w:pPr>
              <w:pStyle w:val="TableParagraph"/>
              <w:keepNext/>
              <w:keepLines/>
              <w:ind w:left="102"/>
              <w:rPr>
                <w:rFonts w:ascii="Times New Roman" w:eastAsia="Times New Roman" w:hAnsi="Times New Roman"/>
                <w:color w:val="000000"/>
              </w:rPr>
            </w:pPr>
            <w:r w:rsidRPr="00797786">
              <w:rPr>
                <w:rFonts w:ascii="Times New Roman" w:eastAsia="Times New Roman" w:hAnsi="Times New Roman"/>
                <w:color w:val="000000"/>
              </w:rPr>
              <w:t>p</w:t>
            </w:r>
            <w:r w:rsidRPr="00797786">
              <w:rPr>
                <w:rFonts w:ascii="Times New Roman" w:eastAsia="Times New Roman" w:hAnsi="Times New Roman"/>
                <w:color w:val="000000"/>
                <w:spacing w:val="-1"/>
              </w:rPr>
              <w:t>–gildi</w:t>
            </w:r>
          </w:p>
        </w:tc>
        <w:tc>
          <w:tcPr>
            <w:tcW w:w="3569" w:type="dxa"/>
            <w:gridSpan w:val="3"/>
            <w:tcBorders>
              <w:top w:val="single" w:sz="5" w:space="0" w:color="000000"/>
              <w:left w:val="single" w:sz="5" w:space="0" w:color="000000"/>
              <w:bottom w:val="single" w:sz="5" w:space="0" w:color="000000"/>
              <w:right w:val="single" w:sz="5" w:space="0" w:color="000000"/>
            </w:tcBorders>
          </w:tcPr>
          <w:p w14:paraId="6A2820AA" w14:textId="77777777" w:rsidR="009A2712" w:rsidRPr="00797786" w:rsidRDefault="009A2712" w:rsidP="007B5E36">
            <w:pPr>
              <w:pStyle w:val="TableParagraph"/>
              <w:keepNext/>
              <w:keepLines/>
              <w:ind w:left="52"/>
              <w:jc w:val="center"/>
              <w:rPr>
                <w:rFonts w:ascii="Times New Roman" w:eastAsia="Times New Roman" w:hAnsi="Times New Roman"/>
                <w:color w:val="000000"/>
              </w:rPr>
            </w:pPr>
            <w:r w:rsidRPr="00797786">
              <w:rPr>
                <w:rFonts w:ascii="Times New Roman" w:hAnsi="Times New Roman"/>
                <w:color w:val="000000"/>
              </w:rPr>
              <w:t>&lt;</w:t>
            </w:r>
            <w:r w:rsidR="0041174E" w:rsidRPr="00797786">
              <w:rPr>
                <w:rFonts w:ascii="Times New Roman" w:hAnsi="Times New Roman"/>
                <w:color w:val="000000"/>
              </w:rPr>
              <w:t> </w:t>
            </w:r>
            <w:r w:rsidRPr="00797786">
              <w:rPr>
                <w:rFonts w:ascii="Times New Roman" w:hAnsi="Times New Roman"/>
                <w:color w:val="000000"/>
              </w:rPr>
              <w:t>0,0001</w:t>
            </w:r>
          </w:p>
        </w:tc>
        <w:tc>
          <w:tcPr>
            <w:tcW w:w="3384" w:type="dxa"/>
            <w:gridSpan w:val="4"/>
            <w:tcBorders>
              <w:top w:val="single" w:sz="5" w:space="0" w:color="000000"/>
              <w:left w:val="single" w:sz="5" w:space="0" w:color="000000"/>
              <w:bottom w:val="single" w:sz="5" w:space="0" w:color="000000"/>
              <w:right w:val="single" w:sz="5" w:space="0" w:color="000000"/>
            </w:tcBorders>
          </w:tcPr>
          <w:p w14:paraId="2079FE50" w14:textId="77777777" w:rsidR="009A2712" w:rsidRPr="00797786" w:rsidRDefault="009A2712" w:rsidP="007B5E36">
            <w:pPr>
              <w:pStyle w:val="TableParagraph"/>
              <w:keepNext/>
              <w:keepLines/>
              <w:ind w:left="2"/>
              <w:jc w:val="center"/>
              <w:rPr>
                <w:rFonts w:ascii="Times New Roman" w:eastAsia="Times New Roman" w:hAnsi="Times New Roman"/>
                <w:color w:val="000000"/>
              </w:rPr>
            </w:pPr>
            <w:r w:rsidRPr="00797786">
              <w:rPr>
                <w:rFonts w:ascii="Times New Roman" w:hAnsi="Times New Roman"/>
                <w:color w:val="000000"/>
              </w:rPr>
              <w:t>&lt;</w:t>
            </w:r>
            <w:r w:rsidR="0041174E" w:rsidRPr="00797786">
              <w:rPr>
                <w:rFonts w:ascii="Times New Roman" w:hAnsi="Times New Roman"/>
                <w:color w:val="000000"/>
              </w:rPr>
              <w:t> </w:t>
            </w:r>
            <w:r w:rsidRPr="00797786">
              <w:rPr>
                <w:rFonts w:ascii="Times New Roman" w:hAnsi="Times New Roman"/>
                <w:color w:val="000000"/>
              </w:rPr>
              <w:t>0,0001</w:t>
            </w:r>
          </w:p>
        </w:tc>
      </w:tr>
      <w:tr w:rsidR="009A2712" w:rsidRPr="008F7C6F" w14:paraId="005F2262"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33E8EB5E" w14:textId="77777777" w:rsidR="009A2712" w:rsidRPr="008F7C6F" w:rsidRDefault="009A2712" w:rsidP="007B5E36">
            <w:pPr>
              <w:pStyle w:val="Default"/>
              <w:keepNext/>
              <w:keepLines/>
              <w:rPr>
                <w:rFonts w:eastAsia="Times New Roman"/>
              </w:rPr>
            </w:pPr>
            <w:r w:rsidRPr="00797786">
              <w:rPr>
                <w:i/>
                <w:iCs/>
                <w:sz w:val="22"/>
                <w:szCs w:val="22"/>
              </w:rPr>
              <w:t xml:space="preserve">Leiðrétt með tilliti til meðferðar utan rannsóknaráætlunar </w:t>
            </w:r>
          </w:p>
        </w:tc>
        <w:tc>
          <w:tcPr>
            <w:tcW w:w="6953" w:type="dxa"/>
            <w:gridSpan w:val="7"/>
            <w:tcBorders>
              <w:top w:val="single" w:sz="5" w:space="0" w:color="000000"/>
              <w:left w:val="single" w:sz="5" w:space="0" w:color="000000"/>
              <w:bottom w:val="single" w:sz="5" w:space="0" w:color="000000"/>
              <w:right w:val="single" w:sz="5" w:space="0" w:color="000000"/>
            </w:tcBorders>
          </w:tcPr>
          <w:p w14:paraId="099A5297" w14:textId="77777777" w:rsidR="009A2712" w:rsidRPr="00797786" w:rsidRDefault="009A2712" w:rsidP="007B5E36">
            <w:pPr>
              <w:keepNext/>
              <w:keepLines/>
              <w:rPr>
                <w:rFonts w:ascii="Times New Roman" w:hAnsi="Times New Roman"/>
                <w:color w:val="000000"/>
              </w:rPr>
            </w:pPr>
          </w:p>
        </w:tc>
      </w:tr>
      <w:tr w:rsidR="009A2712" w:rsidRPr="008F7C6F" w14:paraId="6B87BDD1"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5CB6AD91" w14:textId="77777777" w:rsidR="009A2712" w:rsidRPr="008F7C6F" w:rsidRDefault="009A2712" w:rsidP="007B5E36">
            <w:pPr>
              <w:pStyle w:val="Default"/>
              <w:keepNext/>
              <w:keepLines/>
              <w:rPr>
                <w:rFonts w:eastAsia="Times New Roman"/>
              </w:rPr>
            </w:pPr>
            <w:r w:rsidRPr="00797786">
              <w:rPr>
                <w:sz w:val="22"/>
                <w:szCs w:val="22"/>
              </w:rPr>
              <w:t>Miðgildi lifunar án framvindu sjúkdóms (mánuðir)</w:t>
            </w:r>
          </w:p>
        </w:tc>
        <w:tc>
          <w:tcPr>
            <w:tcW w:w="1820" w:type="dxa"/>
            <w:gridSpan w:val="2"/>
            <w:tcBorders>
              <w:top w:val="single" w:sz="5" w:space="0" w:color="000000"/>
              <w:left w:val="single" w:sz="5" w:space="0" w:color="000000"/>
              <w:bottom w:val="single" w:sz="5" w:space="0" w:color="000000"/>
              <w:right w:val="single" w:sz="5" w:space="0" w:color="000000"/>
            </w:tcBorders>
          </w:tcPr>
          <w:p w14:paraId="672D74B5" w14:textId="77777777" w:rsidR="009A2712" w:rsidRPr="00797786" w:rsidRDefault="009A2712" w:rsidP="007B5E36">
            <w:pPr>
              <w:pStyle w:val="TableParagraph"/>
              <w:keepNext/>
              <w:keepLines/>
              <w:ind w:right="5"/>
              <w:jc w:val="center"/>
              <w:rPr>
                <w:rFonts w:ascii="Times New Roman" w:eastAsia="Times New Roman" w:hAnsi="Times New Roman"/>
                <w:color w:val="000000"/>
              </w:rPr>
            </w:pPr>
            <w:r w:rsidRPr="00797786">
              <w:rPr>
                <w:rFonts w:ascii="Times New Roman" w:hAnsi="Times New Roman"/>
                <w:color w:val="000000"/>
              </w:rPr>
              <w:t>8,4</w:t>
            </w:r>
          </w:p>
        </w:tc>
        <w:tc>
          <w:tcPr>
            <w:tcW w:w="1749" w:type="dxa"/>
            <w:tcBorders>
              <w:top w:val="single" w:sz="5" w:space="0" w:color="000000"/>
              <w:left w:val="single" w:sz="5" w:space="0" w:color="000000"/>
              <w:bottom w:val="single" w:sz="5" w:space="0" w:color="000000"/>
              <w:right w:val="single" w:sz="5" w:space="0" w:color="000000"/>
            </w:tcBorders>
          </w:tcPr>
          <w:p w14:paraId="55E33498" w14:textId="77777777" w:rsidR="009A2712" w:rsidRPr="00797786" w:rsidRDefault="009A2712" w:rsidP="007B5E36">
            <w:pPr>
              <w:pStyle w:val="TableParagraph"/>
              <w:keepNext/>
              <w:keepLines/>
              <w:jc w:val="center"/>
              <w:rPr>
                <w:rFonts w:ascii="Times New Roman" w:eastAsia="Times New Roman" w:hAnsi="Times New Roman"/>
                <w:color w:val="000000"/>
              </w:rPr>
            </w:pPr>
            <w:r w:rsidRPr="00797786">
              <w:rPr>
                <w:rFonts w:ascii="Times New Roman" w:hAnsi="Times New Roman"/>
                <w:color w:val="000000"/>
              </w:rPr>
              <w:t>12,4</w:t>
            </w:r>
          </w:p>
        </w:tc>
        <w:tc>
          <w:tcPr>
            <w:tcW w:w="1653" w:type="dxa"/>
            <w:gridSpan w:val="3"/>
            <w:tcBorders>
              <w:top w:val="single" w:sz="5" w:space="0" w:color="000000"/>
              <w:left w:val="single" w:sz="5" w:space="0" w:color="000000"/>
              <w:bottom w:val="single" w:sz="5" w:space="0" w:color="000000"/>
              <w:right w:val="single" w:sz="5" w:space="0" w:color="000000"/>
            </w:tcBorders>
          </w:tcPr>
          <w:p w14:paraId="08659A31" w14:textId="77777777" w:rsidR="009A2712" w:rsidRPr="00797786" w:rsidRDefault="009A2712" w:rsidP="007B5E36">
            <w:pPr>
              <w:pStyle w:val="TableParagraph"/>
              <w:keepNext/>
              <w:keepLines/>
              <w:ind w:right="2"/>
              <w:jc w:val="center"/>
              <w:rPr>
                <w:rFonts w:ascii="Times New Roman" w:eastAsia="Times New Roman" w:hAnsi="Times New Roman"/>
                <w:color w:val="000000"/>
              </w:rPr>
            </w:pPr>
            <w:r w:rsidRPr="00797786">
              <w:rPr>
                <w:rFonts w:ascii="Times New Roman" w:hAnsi="Times New Roman"/>
                <w:color w:val="000000"/>
              </w:rPr>
              <w:t>8,6</w:t>
            </w:r>
          </w:p>
        </w:tc>
        <w:tc>
          <w:tcPr>
            <w:tcW w:w="1731" w:type="dxa"/>
            <w:tcBorders>
              <w:top w:val="single" w:sz="5" w:space="0" w:color="000000"/>
              <w:left w:val="single" w:sz="5" w:space="0" w:color="000000"/>
              <w:bottom w:val="single" w:sz="5" w:space="0" w:color="000000"/>
              <w:right w:val="single" w:sz="5" w:space="0" w:color="000000"/>
            </w:tcBorders>
          </w:tcPr>
          <w:p w14:paraId="3CD8FDA7" w14:textId="77777777" w:rsidR="009A2712" w:rsidRPr="00797786" w:rsidRDefault="009A2712" w:rsidP="007B5E36">
            <w:pPr>
              <w:pStyle w:val="TableParagraph"/>
              <w:keepNext/>
              <w:keepLines/>
              <w:ind w:left="4"/>
              <w:jc w:val="center"/>
              <w:rPr>
                <w:rFonts w:ascii="Times New Roman" w:eastAsia="Times New Roman" w:hAnsi="Times New Roman"/>
                <w:color w:val="000000"/>
              </w:rPr>
            </w:pPr>
            <w:r w:rsidRPr="00797786">
              <w:rPr>
                <w:rFonts w:ascii="Times New Roman" w:hAnsi="Times New Roman"/>
                <w:color w:val="000000"/>
              </w:rPr>
              <w:t>12,3</w:t>
            </w:r>
          </w:p>
        </w:tc>
      </w:tr>
      <w:tr w:rsidR="009A2712" w:rsidRPr="008F7C6F" w14:paraId="000CB60E"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5189E613" w14:textId="77777777" w:rsidR="009A2712" w:rsidRPr="00797786" w:rsidRDefault="009A2712" w:rsidP="007B5E36">
            <w:pPr>
              <w:pStyle w:val="TableParagraph"/>
              <w:keepNext/>
              <w:keepLines/>
              <w:ind w:left="102" w:right="20"/>
              <w:rPr>
                <w:rFonts w:ascii="Times New Roman" w:eastAsia="Times New Roman" w:hAnsi="Times New Roman"/>
                <w:color w:val="000000"/>
              </w:rPr>
            </w:pPr>
            <w:r w:rsidRPr="00797786">
              <w:rPr>
                <w:rFonts w:ascii="Times New Roman" w:hAnsi="Times New Roman"/>
                <w:color w:val="000000"/>
              </w:rPr>
              <w:t>Áhættuhlutfall (95% öryggismörk)</w:t>
            </w:r>
          </w:p>
        </w:tc>
        <w:tc>
          <w:tcPr>
            <w:tcW w:w="3569" w:type="dxa"/>
            <w:gridSpan w:val="3"/>
            <w:tcBorders>
              <w:top w:val="single" w:sz="5" w:space="0" w:color="000000"/>
              <w:left w:val="single" w:sz="5" w:space="0" w:color="000000"/>
              <w:bottom w:val="single" w:sz="5" w:space="0" w:color="000000"/>
              <w:right w:val="single" w:sz="5" w:space="0" w:color="000000"/>
            </w:tcBorders>
          </w:tcPr>
          <w:p w14:paraId="324C3727" w14:textId="77777777" w:rsidR="009A2712" w:rsidRPr="00797786" w:rsidRDefault="009A2712" w:rsidP="007B5E36">
            <w:pPr>
              <w:pStyle w:val="TableParagraph"/>
              <w:keepNext/>
              <w:keepLines/>
              <w:ind w:left="877"/>
              <w:rPr>
                <w:rFonts w:ascii="Times New Roman" w:eastAsia="Times New Roman" w:hAnsi="Times New Roman"/>
                <w:color w:val="000000"/>
              </w:rPr>
            </w:pPr>
            <w:r w:rsidRPr="00797786">
              <w:rPr>
                <w:rFonts w:ascii="Times New Roman" w:hAnsi="Times New Roman"/>
                <w:color w:val="000000"/>
              </w:rPr>
              <w:t xml:space="preserve">0,484 </w:t>
            </w:r>
            <w:r w:rsidRPr="00797786">
              <w:rPr>
                <w:rFonts w:ascii="Times New Roman" w:hAnsi="Times New Roman"/>
                <w:color w:val="000000"/>
                <w:spacing w:val="-1"/>
              </w:rPr>
              <w:t>[0,388;</w:t>
            </w:r>
            <w:r w:rsidRPr="00797786">
              <w:rPr>
                <w:rFonts w:ascii="Times New Roman" w:hAnsi="Times New Roman"/>
                <w:color w:val="000000"/>
              </w:rPr>
              <w:t xml:space="preserve"> </w:t>
            </w:r>
            <w:r w:rsidRPr="00797786">
              <w:rPr>
                <w:rFonts w:ascii="Times New Roman" w:hAnsi="Times New Roman"/>
                <w:color w:val="000000"/>
                <w:spacing w:val="-1"/>
              </w:rPr>
              <w:t>0,605]</w:t>
            </w:r>
          </w:p>
        </w:tc>
        <w:tc>
          <w:tcPr>
            <w:tcW w:w="3384" w:type="dxa"/>
            <w:gridSpan w:val="4"/>
            <w:tcBorders>
              <w:top w:val="single" w:sz="5" w:space="0" w:color="000000"/>
              <w:left w:val="single" w:sz="5" w:space="0" w:color="000000"/>
              <w:bottom w:val="single" w:sz="5" w:space="0" w:color="000000"/>
              <w:right w:val="single" w:sz="5" w:space="0" w:color="000000"/>
            </w:tcBorders>
          </w:tcPr>
          <w:p w14:paraId="30EC9B40" w14:textId="77777777" w:rsidR="009A2712" w:rsidRPr="00797786" w:rsidRDefault="009A2712" w:rsidP="007B5E36">
            <w:pPr>
              <w:pStyle w:val="TableParagraph"/>
              <w:keepNext/>
              <w:keepLines/>
              <w:ind w:left="786"/>
              <w:rPr>
                <w:rFonts w:ascii="Times New Roman" w:eastAsia="Times New Roman" w:hAnsi="Times New Roman"/>
                <w:color w:val="000000"/>
              </w:rPr>
            </w:pPr>
            <w:r w:rsidRPr="00797786">
              <w:rPr>
                <w:rFonts w:ascii="Times New Roman" w:hAnsi="Times New Roman"/>
                <w:color w:val="000000"/>
              </w:rPr>
              <w:t xml:space="preserve">0,451 </w:t>
            </w:r>
            <w:r w:rsidRPr="00797786">
              <w:rPr>
                <w:rFonts w:ascii="Times New Roman" w:hAnsi="Times New Roman"/>
                <w:color w:val="000000"/>
                <w:spacing w:val="-1"/>
              </w:rPr>
              <w:t>[0,351;</w:t>
            </w:r>
            <w:r w:rsidRPr="00797786">
              <w:rPr>
                <w:rFonts w:ascii="Times New Roman" w:hAnsi="Times New Roman"/>
                <w:color w:val="000000"/>
              </w:rPr>
              <w:t xml:space="preserve"> </w:t>
            </w:r>
            <w:r w:rsidRPr="00797786">
              <w:rPr>
                <w:rFonts w:ascii="Times New Roman" w:hAnsi="Times New Roman"/>
                <w:color w:val="000000"/>
                <w:spacing w:val="-1"/>
              </w:rPr>
              <w:t>0,580]</w:t>
            </w:r>
          </w:p>
        </w:tc>
      </w:tr>
      <w:tr w:rsidR="009A2712" w:rsidRPr="008F7C6F" w14:paraId="0C418772"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02B0D55C" w14:textId="77777777" w:rsidR="009A2712" w:rsidRPr="00797786" w:rsidRDefault="009A2712" w:rsidP="007B5E36">
            <w:pPr>
              <w:pStyle w:val="TableParagraph"/>
              <w:keepNext/>
              <w:keepLines/>
              <w:ind w:left="102"/>
              <w:rPr>
                <w:rFonts w:ascii="Times New Roman" w:eastAsia="Times New Roman" w:hAnsi="Times New Roman"/>
                <w:color w:val="000000"/>
              </w:rPr>
            </w:pPr>
            <w:r w:rsidRPr="00797786">
              <w:rPr>
                <w:rFonts w:ascii="Times New Roman" w:eastAsia="Times New Roman" w:hAnsi="Times New Roman"/>
                <w:color w:val="000000"/>
              </w:rPr>
              <w:t>p</w:t>
            </w:r>
            <w:r w:rsidRPr="00797786">
              <w:rPr>
                <w:rFonts w:ascii="Times New Roman" w:eastAsia="Times New Roman" w:hAnsi="Times New Roman"/>
                <w:color w:val="000000"/>
                <w:spacing w:val="-1"/>
              </w:rPr>
              <w:t>–gildi</w:t>
            </w:r>
          </w:p>
        </w:tc>
        <w:tc>
          <w:tcPr>
            <w:tcW w:w="3569" w:type="dxa"/>
            <w:gridSpan w:val="3"/>
            <w:tcBorders>
              <w:top w:val="single" w:sz="5" w:space="0" w:color="000000"/>
              <w:left w:val="single" w:sz="5" w:space="0" w:color="000000"/>
              <w:bottom w:val="single" w:sz="5" w:space="0" w:color="000000"/>
              <w:right w:val="single" w:sz="5" w:space="0" w:color="000000"/>
            </w:tcBorders>
          </w:tcPr>
          <w:p w14:paraId="54F5EC96" w14:textId="77777777" w:rsidR="009A2712" w:rsidRPr="00797786" w:rsidRDefault="009A2712" w:rsidP="007B5E36">
            <w:pPr>
              <w:pStyle w:val="TableParagraph"/>
              <w:keepNext/>
              <w:keepLines/>
              <w:ind w:left="55"/>
              <w:jc w:val="center"/>
              <w:rPr>
                <w:rFonts w:ascii="Times New Roman" w:eastAsia="Times New Roman" w:hAnsi="Times New Roman"/>
                <w:color w:val="000000"/>
              </w:rPr>
            </w:pPr>
            <w:r w:rsidRPr="00797786">
              <w:rPr>
                <w:rFonts w:ascii="Times New Roman" w:hAnsi="Times New Roman"/>
                <w:color w:val="000000"/>
              </w:rPr>
              <w:t>&lt;</w:t>
            </w:r>
            <w:r w:rsidR="0041174E" w:rsidRPr="00797786">
              <w:rPr>
                <w:rFonts w:ascii="Times New Roman" w:hAnsi="Times New Roman"/>
                <w:color w:val="000000"/>
              </w:rPr>
              <w:t> </w:t>
            </w:r>
            <w:r w:rsidRPr="00797786">
              <w:rPr>
                <w:rFonts w:ascii="Times New Roman" w:hAnsi="Times New Roman"/>
                <w:color w:val="000000"/>
              </w:rPr>
              <w:t>0,0001</w:t>
            </w:r>
          </w:p>
        </w:tc>
        <w:tc>
          <w:tcPr>
            <w:tcW w:w="3384" w:type="dxa"/>
            <w:gridSpan w:val="4"/>
            <w:tcBorders>
              <w:top w:val="single" w:sz="5" w:space="0" w:color="000000"/>
              <w:left w:val="single" w:sz="5" w:space="0" w:color="000000"/>
              <w:bottom w:val="single" w:sz="5" w:space="0" w:color="000000"/>
              <w:right w:val="single" w:sz="5" w:space="0" w:color="000000"/>
            </w:tcBorders>
          </w:tcPr>
          <w:p w14:paraId="79820688" w14:textId="77777777" w:rsidR="009A2712" w:rsidRPr="00797786" w:rsidRDefault="009A2712" w:rsidP="007B5E36">
            <w:pPr>
              <w:pStyle w:val="TableParagraph"/>
              <w:keepNext/>
              <w:keepLines/>
              <w:ind w:left="2"/>
              <w:jc w:val="center"/>
              <w:rPr>
                <w:rFonts w:ascii="Times New Roman" w:eastAsia="Times New Roman" w:hAnsi="Times New Roman"/>
                <w:color w:val="000000"/>
              </w:rPr>
            </w:pPr>
            <w:r w:rsidRPr="00797786">
              <w:rPr>
                <w:rFonts w:ascii="Times New Roman" w:hAnsi="Times New Roman"/>
                <w:color w:val="000000"/>
              </w:rPr>
              <w:t>&lt;</w:t>
            </w:r>
            <w:r w:rsidR="0041174E" w:rsidRPr="00797786">
              <w:rPr>
                <w:rFonts w:ascii="Times New Roman" w:hAnsi="Times New Roman"/>
                <w:color w:val="000000"/>
              </w:rPr>
              <w:t> </w:t>
            </w:r>
            <w:r w:rsidRPr="00797786">
              <w:rPr>
                <w:rFonts w:ascii="Times New Roman" w:hAnsi="Times New Roman"/>
                <w:color w:val="000000"/>
              </w:rPr>
              <w:t>0,0001</w:t>
            </w:r>
          </w:p>
        </w:tc>
      </w:tr>
      <w:tr w:rsidR="009A2712" w:rsidRPr="008F7C6F" w14:paraId="19C32405" w14:textId="77777777" w:rsidTr="007B5E36">
        <w:tc>
          <w:tcPr>
            <w:tcW w:w="9386" w:type="dxa"/>
            <w:gridSpan w:val="8"/>
            <w:tcBorders>
              <w:top w:val="single" w:sz="5" w:space="0" w:color="000000"/>
              <w:left w:val="single" w:sz="5" w:space="0" w:color="000000"/>
              <w:bottom w:val="single" w:sz="5" w:space="0" w:color="000000"/>
              <w:right w:val="single" w:sz="5" w:space="0" w:color="000000"/>
            </w:tcBorders>
          </w:tcPr>
          <w:p w14:paraId="48F5D397" w14:textId="77777777" w:rsidR="009A2712" w:rsidRPr="008F7C6F" w:rsidRDefault="009A2712" w:rsidP="007B5E36">
            <w:pPr>
              <w:pStyle w:val="Default"/>
              <w:rPr>
                <w:rFonts w:eastAsia="Times New Roman"/>
              </w:rPr>
            </w:pPr>
            <w:r w:rsidRPr="00797786">
              <w:rPr>
                <w:sz w:val="22"/>
                <w:szCs w:val="22"/>
              </w:rPr>
              <w:t xml:space="preserve">Hlutlæg svörun </w:t>
            </w:r>
          </w:p>
        </w:tc>
      </w:tr>
      <w:tr w:rsidR="009A2712" w:rsidRPr="008F7C6F" w14:paraId="37EB8375"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6E499753" w14:textId="77777777" w:rsidR="009A2712" w:rsidRPr="00797786" w:rsidRDefault="009A2712" w:rsidP="00656A04">
            <w:pPr>
              <w:rPr>
                <w:rFonts w:ascii="Times New Roman" w:hAnsi="Times New Roman"/>
                <w:color w:val="000000"/>
              </w:rPr>
            </w:pPr>
          </w:p>
        </w:tc>
        <w:tc>
          <w:tcPr>
            <w:tcW w:w="3569" w:type="dxa"/>
            <w:gridSpan w:val="3"/>
            <w:tcBorders>
              <w:top w:val="single" w:sz="5" w:space="0" w:color="000000"/>
              <w:left w:val="single" w:sz="5" w:space="0" w:color="000000"/>
              <w:bottom w:val="single" w:sz="5" w:space="0" w:color="000000"/>
              <w:right w:val="single" w:sz="5" w:space="0" w:color="000000"/>
            </w:tcBorders>
          </w:tcPr>
          <w:p w14:paraId="183F3E3F" w14:textId="77777777" w:rsidR="009A2712" w:rsidRPr="008F7C6F" w:rsidRDefault="009A2712" w:rsidP="007B5E36">
            <w:pPr>
              <w:pStyle w:val="Default"/>
              <w:jc w:val="center"/>
              <w:rPr>
                <w:rFonts w:eastAsia="Times New Roman"/>
              </w:rPr>
            </w:pPr>
            <w:r w:rsidRPr="00797786">
              <w:rPr>
                <w:sz w:val="22"/>
                <w:szCs w:val="22"/>
              </w:rPr>
              <w:t>Mat rannsakanda</w:t>
            </w:r>
          </w:p>
        </w:tc>
        <w:tc>
          <w:tcPr>
            <w:tcW w:w="3384" w:type="dxa"/>
            <w:gridSpan w:val="4"/>
            <w:tcBorders>
              <w:top w:val="single" w:sz="5" w:space="0" w:color="000000"/>
              <w:left w:val="single" w:sz="5" w:space="0" w:color="000000"/>
              <w:bottom w:val="single" w:sz="5" w:space="0" w:color="000000"/>
              <w:right w:val="single" w:sz="5" w:space="0" w:color="000000"/>
            </w:tcBorders>
          </w:tcPr>
          <w:p w14:paraId="4D43AA5D" w14:textId="77777777" w:rsidR="009A2712" w:rsidRPr="008F7C6F" w:rsidRDefault="009A2712" w:rsidP="007B5E36">
            <w:pPr>
              <w:pStyle w:val="Default"/>
              <w:jc w:val="center"/>
              <w:rPr>
                <w:rFonts w:eastAsia="Times New Roman"/>
              </w:rPr>
            </w:pPr>
            <w:r w:rsidRPr="00797786">
              <w:rPr>
                <w:sz w:val="22"/>
                <w:szCs w:val="22"/>
              </w:rPr>
              <w:t>Mat óháðrar matsnefndar</w:t>
            </w:r>
          </w:p>
        </w:tc>
      </w:tr>
      <w:tr w:rsidR="009A2712" w:rsidRPr="008F7C6F" w14:paraId="3951554B"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611EF8E4" w14:textId="77777777" w:rsidR="009A2712" w:rsidRPr="00797786" w:rsidRDefault="009A2712" w:rsidP="00656A04">
            <w:pPr>
              <w:rPr>
                <w:rFonts w:ascii="Times New Roman" w:hAnsi="Times New Roman"/>
                <w:color w:val="000000"/>
              </w:rPr>
            </w:pPr>
          </w:p>
        </w:tc>
        <w:tc>
          <w:tcPr>
            <w:tcW w:w="1678" w:type="dxa"/>
            <w:tcBorders>
              <w:top w:val="single" w:sz="5" w:space="0" w:color="000000"/>
              <w:left w:val="single" w:sz="5" w:space="0" w:color="000000"/>
              <w:bottom w:val="single" w:sz="5" w:space="0" w:color="000000"/>
              <w:right w:val="single" w:sz="5" w:space="0" w:color="000000"/>
            </w:tcBorders>
          </w:tcPr>
          <w:p w14:paraId="7C3F376A" w14:textId="77777777" w:rsidR="009A2712" w:rsidRPr="00797786" w:rsidRDefault="009A2712" w:rsidP="00656A04">
            <w:pPr>
              <w:pStyle w:val="Default"/>
              <w:jc w:val="center"/>
              <w:rPr>
                <w:spacing w:val="26"/>
                <w:sz w:val="22"/>
                <w:szCs w:val="22"/>
              </w:rPr>
            </w:pPr>
            <w:r w:rsidRPr="00797786">
              <w:rPr>
                <w:sz w:val="22"/>
                <w:szCs w:val="22"/>
              </w:rPr>
              <w:t xml:space="preserve">Lyfleysa </w:t>
            </w:r>
            <w:r w:rsidRPr="00797786">
              <w:rPr>
                <w:spacing w:val="-1"/>
                <w:sz w:val="22"/>
                <w:szCs w:val="22"/>
              </w:rPr>
              <w:t>+</w:t>
            </w:r>
            <w:r w:rsidRPr="00797786">
              <w:rPr>
                <w:sz w:val="22"/>
                <w:szCs w:val="22"/>
              </w:rPr>
              <w:t xml:space="preserve"> </w:t>
            </w:r>
            <w:r w:rsidRPr="00797786">
              <w:rPr>
                <w:spacing w:val="-1"/>
                <w:sz w:val="22"/>
                <w:szCs w:val="22"/>
              </w:rPr>
              <w:t>C/G</w:t>
            </w:r>
          </w:p>
          <w:p w14:paraId="203DCFA0" w14:textId="4B41E4A3"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pacing w:val="-1"/>
                <w:sz w:val="22"/>
                <w:szCs w:val="22"/>
              </w:rPr>
              <w:t>242)</w:t>
            </w:r>
          </w:p>
        </w:tc>
        <w:tc>
          <w:tcPr>
            <w:tcW w:w="1891" w:type="dxa"/>
            <w:gridSpan w:val="2"/>
            <w:tcBorders>
              <w:top w:val="single" w:sz="5" w:space="0" w:color="000000"/>
              <w:left w:val="single" w:sz="5" w:space="0" w:color="000000"/>
              <w:bottom w:val="single" w:sz="5" w:space="0" w:color="000000"/>
              <w:right w:val="single" w:sz="5" w:space="0" w:color="000000"/>
            </w:tcBorders>
          </w:tcPr>
          <w:p w14:paraId="7E52F92C" w14:textId="77777777" w:rsidR="009A2712" w:rsidRPr="00797786" w:rsidRDefault="009A2712" w:rsidP="00656A04">
            <w:pPr>
              <w:pStyle w:val="TableParagraph"/>
              <w:spacing w:before="33"/>
              <w:ind w:left="524" w:right="289" w:hanging="233"/>
              <w:jc w:val="center"/>
              <w:rPr>
                <w:rFonts w:ascii="Times New Roman" w:hAnsi="Times New Roman"/>
                <w:color w:val="000000"/>
                <w:spacing w:val="26"/>
              </w:rPr>
            </w:pPr>
            <w:r w:rsidRPr="00797786">
              <w:rPr>
                <w:rFonts w:ascii="Times New Roman" w:hAnsi="Times New Roman"/>
                <w:color w:val="000000"/>
                <w:spacing w:val="-1"/>
                <w:lang w:val="en-US" w:eastAsia="en-US" w:bidi="ar-SA"/>
              </w:rPr>
              <w:t>Bevacízúmab</w:t>
            </w:r>
            <w:r w:rsidRPr="00797786">
              <w:rPr>
                <w:rFonts w:ascii="Times New Roman" w:hAnsi="Times New Roman"/>
                <w:color w:val="000000"/>
                <w:spacing w:val="-1"/>
              </w:rPr>
              <w:t xml:space="preserve"> </w:t>
            </w:r>
            <w:r w:rsidRPr="00797786">
              <w:rPr>
                <w:rFonts w:ascii="Times New Roman" w:hAnsi="Times New Roman"/>
                <w:color w:val="000000"/>
              </w:rPr>
              <w:t xml:space="preserve">+ </w:t>
            </w:r>
            <w:r w:rsidRPr="00797786">
              <w:rPr>
                <w:rFonts w:ascii="Times New Roman" w:hAnsi="Times New Roman"/>
                <w:color w:val="000000"/>
                <w:spacing w:val="-1"/>
              </w:rPr>
              <w:t>C/G</w:t>
            </w:r>
          </w:p>
          <w:p w14:paraId="502E1B33" w14:textId="4DE46163" w:rsidR="009A2712" w:rsidRPr="00797786" w:rsidRDefault="009A2712" w:rsidP="00656A04">
            <w:pPr>
              <w:pStyle w:val="TableParagraph"/>
              <w:ind w:left="524" w:right="289" w:hanging="233"/>
              <w:jc w:val="center"/>
              <w:rPr>
                <w:rFonts w:ascii="Times New Roman" w:eastAsia="Times New Roman" w:hAnsi="Times New Roman"/>
                <w:color w:val="000000"/>
              </w:rPr>
            </w:pPr>
            <w:r w:rsidRPr="00797786">
              <w:rPr>
                <w:rFonts w:ascii="Times New Roman" w:hAnsi="Times New Roman"/>
                <w:color w:val="000000"/>
              </w:rPr>
              <w:t>(n</w:t>
            </w:r>
            <w:r w:rsidR="009D197B">
              <w:rPr>
                <w:rFonts w:ascii="Times New Roman" w:hAnsi="Times New Roman"/>
                <w:color w:val="000000"/>
              </w:rPr>
              <w:t> </w:t>
            </w:r>
            <w:r w:rsidRPr="00797786">
              <w:rPr>
                <w:rFonts w:ascii="Times New Roman" w:hAnsi="Times New Roman"/>
                <w:color w:val="000000"/>
              </w:rPr>
              <w:t>=</w:t>
            </w:r>
            <w:r w:rsidR="009D197B">
              <w:rPr>
                <w:rFonts w:ascii="Times New Roman" w:hAnsi="Times New Roman"/>
                <w:color w:val="000000"/>
              </w:rPr>
              <w:t> </w:t>
            </w:r>
            <w:r w:rsidRPr="00797786">
              <w:rPr>
                <w:rFonts w:ascii="Times New Roman" w:hAnsi="Times New Roman"/>
                <w:color w:val="000000"/>
                <w:spacing w:val="-1"/>
              </w:rPr>
              <w:t>242)</w:t>
            </w:r>
          </w:p>
        </w:tc>
        <w:tc>
          <w:tcPr>
            <w:tcW w:w="1627" w:type="dxa"/>
            <w:gridSpan w:val="2"/>
            <w:tcBorders>
              <w:top w:val="single" w:sz="5" w:space="0" w:color="000000"/>
              <w:left w:val="single" w:sz="5" w:space="0" w:color="000000"/>
              <w:bottom w:val="single" w:sz="5" w:space="0" w:color="000000"/>
              <w:right w:val="single" w:sz="5" w:space="0" w:color="000000"/>
            </w:tcBorders>
          </w:tcPr>
          <w:p w14:paraId="13D64414" w14:textId="47F2CC5D" w:rsidR="009A2712" w:rsidRPr="00797786" w:rsidRDefault="009A2712" w:rsidP="00656A04">
            <w:pPr>
              <w:pStyle w:val="Default"/>
              <w:jc w:val="center"/>
              <w:rPr>
                <w:rFonts w:eastAsia="Times New Roman"/>
                <w:sz w:val="22"/>
                <w:szCs w:val="22"/>
              </w:rPr>
            </w:pPr>
            <w:r w:rsidRPr="00797786">
              <w:rPr>
                <w:sz w:val="22"/>
                <w:szCs w:val="22"/>
              </w:rPr>
              <w:t xml:space="preserve">Lyfleysa </w:t>
            </w:r>
            <w:r w:rsidRPr="00797786">
              <w:rPr>
                <w:spacing w:val="-1"/>
                <w:sz w:val="22"/>
                <w:szCs w:val="22"/>
              </w:rPr>
              <w:t>+</w:t>
            </w:r>
            <w:r w:rsidRPr="00797786">
              <w:rPr>
                <w:sz w:val="22"/>
                <w:szCs w:val="22"/>
              </w:rPr>
              <w:t xml:space="preserve"> </w:t>
            </w:r>
            <w:r w:rsidRPr="00797786">
              <w:rPr>
                <w:spacing w:val="-1"/>
                <w:sz w:val="22"/>
                <w:szCs w:val="22"/>
              </w:rPr>
              <w:t>C/G</w:t>
            </w:r>
            <w:r w:rsidRPr="00797786">
              <w:rPr>
                <w:spacing w:val="26"/>
                <w:sz w:val="22"/>
                <w:szCs w:val="22"/>
              </w:rPr>
              <w:t xml:space="preserve"> </w:t>
            </w:r>
            <w:r w:rsidRPr="00797786">
              <w:rPr>
                <w:sz w:val="22"/>
                <w:szCs w:val="22"/>
              </w:rPr>
              <w:t>(n</w:t>
            </w:r>
            <w:r w:rsidR="009D197B">
              <w:rPr>
                <w:sz w:val="22"/>
                <w:szCs w:val="22"/>
              </w:rPr>
              <w:t> </w:t>
            </w:r>
            <w:r w:rsidRPr="00797786">
              <w:rPr>
                <w:sz w:val="22"/>
                <w:szCs w:val="22"/>
              </w:rPr>
              <w:t>=</w:t>
            </w:r>
            <w:r w:rsidR="009D197B">
              <w:rPr>
                <w:sz w:val="22"/>
                <w:szCs w:val="22"/>
              </w:rPr>
              <w:t> </w:t>
            </w:r>
            <w:r w:rsidRPr="00797786">
              <w:rPr>
                <w:spacing w:val="-1"/>
                <w:sz w:val="22"/>
                <w:szCs w:val="22"/>
              </w:rPr>
              <w:t>242)</w:t>
            </w:r>
          </w:p>
        </w:tc>
        <w:tc>
          <w:tcPr>
            <w:tcW w:w="1757" w:type="dxa"/>
            <w:gridSpan w:val="2"/>
            <w:tcBorders>
              <w:top w:val="single" w:sz="5" w:space="0" w:color="000000"/>
              <w:left w:val="single" w:sz="5" w:space="0" w:color="000000"/>
              <w:bottom w:val="single" w:sz="5" w:space="0" w:color="000000"/>
              <w:right w:val="single" w:sz="5" w:space="0" w:color="000000"/>
            </w:tcBorders>
          </w:tcPr>
          <w:p w14:paraId="1DFE70DC" w14:textId="77777777" w:rsidR="009A2712" w:rsidRPr="00797786" w:rsidRDefault="009A2712" w:rsidP="00656A04">
            <w:pPr>
              <w:pStyle w:val="TableParagraph"/>
              <w:ind w:left="462" w:right="225" w:hanging="233"/>
              <w:jc w:val="center"/>
              <w:rPr>
                <w:rFonts w:ascii="Times New Roman" w:hAnsi="Times New Roman"/>
                <w:color w:val="000000"/>
                <w:spacing w:val="26"/>
              </w:rPr>
            </w:pPr>
            <w:r w:rsidRPr="00797786">
              <w:rPr>
                <w:rFonts w:ascii="Times New Roman" w:hAnsi="Times New Roman"/>
                <w:color w:val="000000"/>
                <w:spacing w:val="-1"/>
              </w:rPr>
              <w:t xml:space="preserve">Bevacízúmab </w:t>
            </w:r>
            <w:r w:rsidRPr="00797786">
              <w:rPr>
                <w:rFonts w:ascii="Times New Roman" w:hAnsi="Times New Roman"/>
                <w:color w:val="000000"/>
              </w:rPr>
              <w:t xml:space="preserve">+ </w:t>
            </w:r>
            <w:r w:rsidRPr="00797786">
              <w:rPr>
                <w:rFonts w:ascii="Times New Roman" w:hAnsi="Times New Roman"/>
                <w:color w:val="000000"/>
                <w:spacing w:val="-1"/>
              </w:rPr>
              <w:t>C/G</w:t>
            </w:r>
          </w:p>
          <w:p w14:paraId="453C673C" w14:textId="61F38B23" w:rsidR="009A2712" w:rsidRPr="00797786" w:rsidRDefault="009A2712" w:rsidP="00656A04">
            <w:pPr>
              <w:pStyle w:val="TableParagraph"/>
              <w:ind w:left="462" w:right="225" w:hanging="233"/>
              <w:jc w:val="center"/>
              <w:rPr>
                <w:rFonts w:ascii="Times New Roman" w:eastAsia="Times New Roman" w:hAnsi="Times New Roman"/>
                <w:color w:val="000000"/>
              </w:rPr>
            </w:pPr>
            <w:r w:rsidRPr="00797786">
              <w:rPr>
                <w:rFonts w:ascii="Times New Roman" w:hAnsi="Times New Roman"/>
                <w:color w:val="000000"/>
              </w:rPr>
              <w:t>(n</w:t>
            </w:r>
            <w:r w:rsidR="009D197B">
              <w:rPr>
                <w:rFonts w:ascii="Times New Roman" w:hAnsi="Times New Roman"/>
                <w:color w:val="000000"/>
              </w:rPr>
              <w:t> </w:t>
            </w:r>
            <w:r w:rsidRPr="00797786">
              <w:rPr>
                <w:rFonts w:ascii="Times New Roman" w:hAnsi="Times New Roman"/>
                <w:color w:val="000000"/>
              </w:rPr>
              <w:t>=</w:t>
            </w:r>
            <w:r w:rsidR="009D197B">
              <w:rPr>
                <w:rFonts w:ascii="Times New Roman" w:hAnsi="Times New Roman"/>
                <w:color w:val="000000"/>
              </w:rPr>
              <w:t> </w:t>
            </w:r>
            <w:r w:rsidRPr="00797786">
              <w:rPr>
                <w:rFonts w:ascii="Times New Roman" w:hAnsi="Times New Roman"/>
                <w:color w:val="000000"/>
                <w:spacing w:val="-1"/>
              </w:rPr>
              <w:t>242)</w:t>
            </w:r>
          </w:p>
        </w:tc>
      </w:tr>
      <w:tr w:rsidR="009A2712" w:rsidRPr="008F7C6F" w14:paraId="27DAB586"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0041F8B0" w14:textId="77777777" w:rsidR="009A2712" w:rsidRPr="008F7C6F" w:rsidRDefault="009A2712" w:rsidP="007B5E36">
            <w:pPr>
              <w:pStyle w:val="Default"/>
              <w:rPr>
                <w:rFonts w:eastAsia="Times New Roman"/>
              </w:rPr>
            </w:pPr>
            <w:r w:rsidRPr="00797786">
              <w:rPr>
                <w:sz w:val="22"/>
                <w:szCs w:val="22"/>
              </w:rPr>
              <w:t xml:space="preserve">% sjúklinga með hlutlæga svörun </w:t>
            </w:r>
          </w:p>
        </w:tc>
        <w:tc>
          <w:tcPr>
            <w:tcW w:w="1678" w:type="dxa"/>
            <w:tcBorders>
              <w:top w:val="single" w:sz="5" w:space="0" w:color="000000"/>
              <w:left w:val="single" w:sz="5" w:space="0" w:color="000000"/>
              <w:bottom w:val="single" w:sz="5" w:space="0" w:color="000000"/>
              <w:right w:val="single" w:sz="5" w:space="0" w:color="000000"/>
            </w:tcBorders>
          </w:tcPr>
          <w:p w14:paraId="7DEE34A0" w14:textId="77777777" w:rsidR="009A2712" w:rsidRPr="00797786" w:rsidRDefault="009A2712" w:rsidP="00656A04">
            <w:pPr>
              <w:pStyle w:val="TableParagraph"/>
              <w:ind w:left="548"/>
              <w:rPr>
                <w:rFonts w:ascii="Times New Roman" w:eastAsia="Times New Roman" w:hAnsi="Times New Roman"/>
                <w:color w:val="000000"/>
              </w:rPr>
            </w:pPr>
            <w:r w:rsidRPr="00797786">
              <w:rPr>
                <w:rFonts w:ascii="Times New Roman" w:hAnsi="Times New Roman"/>
                <w:color w:val="000000"/>
              </w:rPr>
              <w:t>57.4%</w:t>
            </w:r>
          </w:p>
        </w:tc>
        <w:tc>
          <w:tcPr>
            <w:tcW w:w="1891" w:type="dxa"/>
            <w:gridSpan w:val="2"/>
            <w:tcBorders>
              <w:top w:val="single" w:sz="5" w:space="0" w:color="000000"/>
              <w:left w:val="single" w:sz="5" w:space="0" w:color="000000"/>
              <w:bottom w:val="single" w:sz="5" w:space="0" w:color="000000"/>
              <w:right w:val="single" w:sz="5" w:space="0" w:color="000000"/>
            </w:tcBorders>
          </w:tcPr>
          <w:p w14:paraId="3665E346" w14:textId="77777777" w:rsidR="009A2712" w:rsidRPr="00797786" w:rsidRDefault="009A2712" w:rsidP="00656A04">
            <w:pPr>
              <w:pStyle w:val="TableParagraph"/>
              <w:ind w:right="1"/>
              <w:jc w:val="center"/>
              <w:rPr>
                <w:rFonts w:ascii="Times New Roman" w:eastAsia="Times New Roman" w:hAnsi="Times New Roman"/>
                <w:color w:val="000000"/>
              </w:rPr>
            </w:pPr>
            <w:r w:rsidRPr="00797786">
              <w:rPr>
                <w:rFonts w:ascii="Times New Roman" w:hAnsi="Times New Roman"/>
                <w:color w:val="000000"/>
              </w:rPr>
              <w:t>78.5%</w:t>
            </w:r>
          </w:p>
        </w:tc>
        <w:tc>
          <w:tcPr>
            <w:tcW w:w="1627" w:type="dxa"/>
            <w:gridSpan w:val="2"/>
            <w:tcBorders>
              <w:top w:val="single" w:sz="5" w:space="0" w:color="000000"/>
              <w:left w:val="single" w:sz="5" w:space="0" w:color="000000"/>
              <w:bottom w:val="single" w:sz="5" w:space="0" w:color="000000"/>
              <w:right w:val="single" w:sz="5" w:space="0" w:color="000000"/>
            </w:tcBorders>
          </w:tcPr>
          <w:p w14:paraId="7DCCD41C" w14:textId="77777777" w:rsidR="009A2712" w:rsidRPr="00797786" w:rsidRDefault="009A2712" w:rsidP="00656A04">
            <w:pPr>
              <w:pStyle w:val="TableParagraph"/>
              <w:ind w:left="522"/>
              <w:rPr>
                <w:rFonts w:ascii="Times New Roman" w:eastAsia="Times New Roman" w:hAnsi="Times New Roman"/>
                <w:color w:val="000000"/>
              </w:rPr>
            </w:pPr>
            <w:r w:rsidRPr="00797786">
              <w:rPr>
                <w:rFonts w:ascii="Times New Roman" w:hAnsi="Times New Roman"/>
                <w:color w:val="000000"/>
              </w:rPr>
              <w:t>53.7%</w:t>
            </w:r>
          </w:p>
        </w:tc>
        <w:tc>
          <w:tcPr>
            <w:tcW w:w="1757" w:type="dxa"/>
            <w:gridSpan w:val="2"/>
            <w:tcBorders>
              <w:top w:val="single" w:sz="5" w:space="0" w:color="000000"/>
              <w:left w:val="single" w:sz="5" w:space="0" w:color="000000"/>
              <w:bottom w:val="single" w:sz="5" w:space="0" w:color="000000"/>
              <w:right w:val="single" w:sz="5" w:space="0" w:color="000000"/>
            </w:tcBorders>
          </w:tcPr>
          <w:p w14:paraId="35F234A7" w14:textId="77777777" w:rsidR="009A2712" w:rsidRPr="00797786" w:rsidRDefault="009A2712" w:rsidP="00656A04">
            <w:pPr>
              <w:pStyle w:val="TableParagraph"/>
              <w:ind w:right="1"/>
              <w:jc w:val="center"/>
              <w:rPr>
                <w:rFonts w:ascii="Times New Roman" w:eastAsia="Times New Roman" w:hAnsi="Times New Roman"/>
                <w:color w:val="000000"/>
              </w:rPr>
            </w:pPr>
            <w:r w:rsidRPr="00797786">
              <w:rPr>
                <w:rFonts w:ascii="Times New Roman" w:hAnsi="Times New Roman"/>
                <w:color w:val="000000"/>
              </w:rPr>
              <w:t>74.8%</w:t>
            </w:r>
          </w:p>
        </w:tc>
      </w:tr>
      <w:tr w:rsidR="009A2712" w:rsidRPr="008F7C6F" w14:paraId="0296C909"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0C729AC4" w14:textId="77777777" w:rsidR="009A2712" w:rsidRPr="00797786" w:rsidRDefault="009A2712" w:rsidP="00656A04">
            <w:pPr>
              <w:pStyle w:val="TableParagraph"/>
              <w:ind w:left="102"/>
              <w:rPr>
                <w:rFonts w:ascii="Times New Roman" w:eastAsia="Times New Roman" w:hAnsi="Times New Roman"/>
                <w:color w:val="000000"/>
              </w:rPr>
            </w:pPr>
            <w:r w:rsidRPr="00797786">
              <w:rPr>
                <w:rFonts w:ascii="Times New Roman" w:eastAsia="Times New Roman" w:hAnsi="Times New Roman"/>
                <w:color w:val="000000"/>
              </w:rPr>
              <w:t>p</w:t>
            </w:r>
            <w:r w:rsidRPr="00797786">
              <w:rPr>
                <w:rFonts w:ascii="Times New Roman" w:eastAsia="Times New Roman" w:hAnsi="Times New Roman"/>
                <w:color w:val="000000"/>
                <w:spacing w:val="-1"/>
              </w:rPr>
              <w:t>–gildi</w:t>
            </w:r>
          </w:p>
        </w:tc>
        <w:tc>
          <w:tcPr>
            <w:tcW w:w="3569" w:type="dxa"/>
            <w:gridSpan w:val="3"/>
            <w:tcBorders>
              <w:top w:val="single" w:sz="5" w:space="0" w:color="000000"/>
              <w:left w:val="single" w:sz="5" w:space="0" w:color="000000"/>
              <w:bottom w:val="single" w:sz="5" w:space="0" w:color="000000"/>
              <w:right w:val="single" w:sz="5" w:space="0" w:color="000000"/>
            </w:tcBorders>
          </w:tcPr>
          <w:p w14:paraId="23A816D0"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&lt;</w:t>
            </w:r>
            <w:r w:rsidR="0041174E" w:rsidRPr="00797786">
              <w:rPr>
                <w:rFonts w:ascii="Times New Roman" w:hAnsi="Times New Roman"/>
                <w:color w:val="000000"/>
              </w:rPr>
              <w:t> </w:t>
            </w:r>
            <w:r w:rsidRPr="00797786">
              <w:rPr>
                <w:rFonts w:ascii="Times New Roman" w:hAnsi="Times New Roman"/>
                <w:color w:val="000000"/>
              </w:rPr>
              <w:t>0,0001</w:t>
            </w:r>
          </w:p>
        </w:tc>
        <w:tc>
          <w:tcPr>
            <w:tcW w:w="3384" w:type="dxa"/>
            <w:gridSpan w:val="4"/>
            <w:tcBorders>
              <w:top w:val="single" w:sz="5" w:space="0" w:color="000000"/>
              <w:left w:val="single" w:sz="5" w:space="0" w:color="000000"/>
              <w:bottom w:val="single" w:sz="5" w:space="0" w:color="000000"/>
              <w:right w:val="single" w:sz="5" w:space="0" w:color="000000"/>
            </w:tcBorders>
          </w:tcPr>
          <w:p w14:paraId="027FF997"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&lt;</w:t>
            </w:r>
            <w:r w:rsidR="0041174E" w:rsidRPr="00797786">
              <w:rPr>
                <w:rFonts w:ascii="Times New Roman" w:hAnsi="Times New Roman"/>
                <w:color w:val="000000"/>
              </w:rPr>
              <w:t> </w:t>
            </w:r>
            <w:r w:rsidRPr="00797786">
              <w:rPr>
                <w:rFonts w:ascii="Times New Roman" w:hAnsi="Times New Roman"/>
                <w:color w:val="000000"/>
              </w:rPr>
              <w:t>0,0001</w:t>
            </w:r>
          </w:p>
        </w:tc>
      </w:tr>
      <w:tr w:rsidR="009A2712" w:rsidRPr="008F7C6F" w14:paraId="572DD10C" w14:textId="77777777" w:rsidTr="007B5E36">
        <w:tc>
          <w:tcPr>
            <w:tcW w:w="9386" w:type="dxa"/>
            <w:gridSpan w:val="8"/>
            <w:tcBorders>
              <w:top w:val="single" w:sz="5" w:space="0" w:color="000000"/>
              <w:left w:val="single" w:sz="5" w:space="0" w:color="000000"/>
              <w:bottom w:val="single" w:sz="5" w:space="0" w:color="000000"/>
              <w:right w:val="single" w:sz="5" w:space="0" w:color="000000"/>
            </w:tcBorders>
          </w:tcPr>
          <w:p w14:paraId="6DAB1411" w14:textId="77777777" w:rsidR="009A2712" w:rsidRPr="008F7C6F" w:rsidRDefault="009A2712" w:rsidP="007B5E36">
            <w:pPr>
              <w:pStyle w:val="Default"/>
              <w:rPr>
                <w:rFonts w:eastAsia="Times New Roman"/>
              </w:rPr>
            </w:pPr>
            <w:r w:rsidRPr="00797786">
              <w:rPr>
                <w:sz w:val="22"/>
                <w:szCs w:val="22"/>
              </w:rPr>
              <w:t xml:space="preserve">Heildarlifun </w:t>
            </w:r>
          </w:p>
        </w:tc>
      </w:tr>
      <w:tr w:rsidR="009A2712" w:rsidRPr="008F7C6F" w14:paraId="3643005E"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13B99BE5" w14:textId="77777777" w:rsidR="009A2712" w:rsidRPr="00797786" w:rsidRDefault="009A2712" w:rsidP="00656A04">
            <w:pPr>
              <w:rPr>
                <w:rFonts w:ascii="Times New Roman" w:hAnsi="Times New Roman"/>
                <w:color w:val="000000"/>
              </w:rPr>
            </w:pPr>
          </w:p>
        </w:tc>
        <w:tc>
          <w:tcPr>
            <w:tcW w:w="3929" w:type="dxa"/>
            <w:gridSpan w:val="4"/>
            <w:tcBorders>
              <w:top w:val="single" w:sz="5" w:space="0" w:color="000000"/>
              <w:left w:val="single" w:sz="5" w:space="0" w:color="000000"/>
              <w:bottom w:val="single" w:sz="5" w:space="0" w:color="000000"/>
              <w:right w:val="single" w:sz="5" w:space="0" w:color="000000"/>
            </w:tcBorders>
          </w:tcPr>
          <w:p w14:paraId="529E4E32" w14:textId="77777777" w:rsidR="0041174E" w:rsidRPr="00797786" w:rsidRDefault="009A2712" w:rsidP="00656A04">
            <w:pPr>
              <w:pStyle w:val="Default"/>
              <w:jc w:val="center"/>
              <w:rPr>
                <w:spacing w:val="26"/>
                <w:sz w:val="22"/>
                <w:szCs w:val="22"/>
              </w:rPr>
            </w:pPr>
            <w:r w:rsidRPr="00797786">
              <w:rPr>
                <w:sz w:val="22"/>
                <w:szCs w:val="22"/>
              </w:rPr>
              <w:t xml:space="preserve">Lyfleysa </w:t>
            </w:r>
            <w:r w:rsidRPr="00797786">
              <w:rPr>
                <w:spacing w:val="-1"/>
                <w:sz w:val="22"/>
                <w:szCs w:val="22"/>
              </w:rPr>
              <w:t>+</w:t>
            </w:r>
            <w:r w:rsidRPr="00797786">
              <w:rPr>
                <w:sz w:val="22"/>
                <w:szCs w:val="22"/>
              </w:rPr>
              <w:t xml:space="preserve"> </w:t>
            </w:r>
            <w:r w:rsidRPr="00797786">
              <w:rPr>
                <w:spacing w:val="-1"/>
                <w:sz w:val="22"/>
                <w:szCs w:val="22"/>
              </w:rPr>
              <w:t>C/G</w:t>
            </w:r>
          </w:p>
          <w:p w14:paraId="1E2AC23C" w14:textId="7B266776" w:rsidR="009A2712" w:rsidRPr="00797786" w:rsidRDefault="009A2712" w:rsidP="00656A04">
            <w:pPr>
              <w:pStyle w:val="Default"/>
              <w:jc w:val="center"/>
              <w:rPr>
                <w:rFonts w:eastAsia="Times New Roman"/>
                <w:sz w:val="22"/>
                <w:szCs w:val="22"/>
              </w:rPr>
            </w:pPr>
            <w:r w:rsidRPr="00797786">
              <w:rPr>
                <w:sz w:val="22"/>
                <w:szCs w:val="22"/>
              </w:rPr>
              <w:t>(n</w:t>
            </w:r>
            <w:r w:rsidR="009D197B">
              <w:rPr>
                <w:sz w:val="22"/>
                <w:szCs w:val="22"/>
              </w:rPr>
              <w:t> </w:t>
            </w:r>
            <w:r w:rsidRPr="00797786">
              <w:rPr>
                <w:sz w:val="22"/>
                <w:szCs w:val="22"/>
              </w:rPr>
              <w:t>=</w:t>
            </w:r>
            <w:r w:rsidR="009D197B">
              <w:rPr>
                <w:sz w:val="22"/>
                <w:szCs w:val="22"/>
              </w:rPr>
              <w:t> </w:t>
            </w:r>
            <w:r w:rsidRPr="00797786">
              <w:rPr>
                <w:spacing w:val="-1"/>
                <w:sz w:val="22"/>
                <w:szCs w:val="22"/>
              </w:rPr>
              <w:t>242)</w:t>
            </w:r>
          </w:p>
        </w:tc>
        <w:tc>
          <w:tcPr>
            <w:tcW w:w="3024" w:type="dxa"/>
            <w:gridSpan w:val="3"/>
            <w:tcBorders>
              <w:top w:val="single" w:sz="5" w:space="0" w:color="000000"/>
              <w:left w:val="single" w:sz="5" w:space="0" w:color="000000"/>
              <w:bottom w:val="single" w:sz="5" w:space="0" w:color="000000"/>
              <w:right w:val="single" w:sz="5" w:space="0" w:color="000000"/>
            </w:tcBorders>
          </w:tcPr>
          <w:p w14:paraId="696A4B1D" w14:textId="77777777" w:rsidR="009A2712" w:rsidRPr="00797786" w:rsidRDefault="009A2712" w:rsidP="000431D0">
            <w:pPr>
              <w:pStyle w:val="TableParagraph"/>
              <w:ind w:left="444" w:right="858" w:hanging="233"/>
              <w:rPr>
                <w:rFonts w:ascii="Times New Roman" w:hAnsi="Times New Roman"/>
                <w:color w:val="000000"/>
                <w:spacing w:val="26"/>
              </w:rPr>
            </w:pPr>
            <w:r w:rsidRPr="00797786">
              <w:rPr>
                <w:rFonts w:ascii="Times New Roman" w:hAnsi="Times New Roman"/>
                <w:color w:val="000000"/>
                <w:spacing w:val="-1"/>
              </w:rPr>
              <w:t xml:space="preserve">Bevacízúmab </w:t>
            </w:r>
            <w:r w:rsidRPr="00797786">
              <w:rPr>
                <w:rFonts w:ascii="Times New Roman" w:hAnsi="Times New Roman"/>
                <w:color w:val="000000"/>
              </w:rPr>
              <w:t xml:space="preserve">+ </w:t>
            </w:r>
            <w:r w:rsidRPr="00797786">
              <w:rPr>
                <w:rFonts w:ascii="Times New Roman" w:hAnsi="Times New Roman"/>
                <w:color w:val="000000"/>
                <w:spacing w:val="-1"/>
              </w:rPr>
              <w:t>C/G</w:t>
            </w:r>
            <w:r w:rsidRPr="00797786">
              <w:rPr>
                <w:rFonts w:ascii="Times New Roman" w:hAnsi="Times New Roman"/>
                <w:color w:val="000000"/>
                <w:spacing w:val="26"/>
              </w:rPr>
              <w:t xml:space="preserve"> </w:t>
            </w:r>
          </w:p>
          <w:p w14:paraId="2DD09724" w14:textId="2893B43C" w:rsidR="009A2712" w:rsidRPr="00797786" w:rsidRDefault="009A2712" w:rsidP="00656A04">
            <w:pPr>
              <w:pStyle w:val="TableParagraph"/>
              <w:ind w:left="1095" w:right="858" w:hanging="233"/>
              <w:rPr>
                <w:rFonts w:ascii="Times New Roman" w:eastAsia="Times New Roman" w:hAnsi="Times New Roman"/>
                <w:color w:val="000000"/>
              </w:rPr>
            </w:pPr>
            <w:r w:rsidRPr="00797786">
              <w:rPr>
                <w:rFonts w:ascii="Times New Roman" w:hAnsi="Times New Roman"/>
                <w:color w:val="000000"/>
              </w:rPr>
              <w:t>(n</w:t>
            </w:r>
            <w:r w:rsidR="009D197B">
              <w:rPr>
                <w:rFonts w:ascii="Times New Roman" w:hAnsi="Times New Roman"/>
                <w:color w:val="000000"/>
              </w:rPr>
              <w:t> </w:t>
            </w:r>
            <w:r w:rsidRPr="00797786">
              <w:rPr>
                <w:rFonts w:ascii="Times New Roman" w:hAnsi="Times New Roman"/>
                <w:color w:val="000000"/>
              </w:rPr>
              <w:t>=</w:t>
            </w:r>
            <w:r w:rsidR="009D197B">
              <w:rPr>
                <w:rFonts w:ascii="Times New Roman" w:hAnsi="Times New Roman"/>
                <w:color w:val="000000"/>
              </w:rPr>
              <w:t> </w:t>
            </w:r>
            <w:r w:rsidRPr="00797786">
              <w:rPr>
                <w:rFonts w:ascii="Times New Roman" w:hAnsi="Times New Roman"/>
                <w:color w:val="000000"/>
                <w:spacing w:val="-1"/>
              </w:rPr>
              <w:t>242)</w:t>
            </w:r>
          </w:p>
        </w:tc>
      </w:tr>
      <w:tr w:rsidR="009A2712" w:rsidRPr="008F7C6F" w14:paraId="532B23BA"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4371EA25" w14:textId="77777777" w:rsidR="009A2712" w:rsidRPr="008F7C6F" w:rsidRDefault="009A2712" w:rsidP="007B5E36">
            <w:pPr>
              <w:pStyle w:val="Default"/>
              <w:rPr>
                <w:rFonts w:eastAsia="Times New Roman"/>
              </w:rPr>
            </w:pPr>
            <w:r w:rsidRPr="00797786">
              <w:rPr>
                <w:sz w:val="22"/>
                <w:szCs w:val="22"/>
              </w:rPr>
              <w:t xml:space="preserve">Miðgildi heildarlifunar (mánuðir) </w:t>
            </w:r>
          </w:p>
        </w:tc>
        <w:tc>
          <w:tcPr>
            <w:tcW w:w="3929" w:type="dxa"/>
            <w:gridSpan w:val="4"/>
            <w:tcBorders>
              <w:top w:val="single" w:sz="5" w:space="0" w:color="000000"/>
              <w:left w:val="single" w:sz="5" w:space="0" w:color="000000"/>
              <w:bottom w:val="single" w:sz="5" w:space="0" w:color="000000"/>
              <w:right w:val="single" w:sz="5" w:space="0" w:color="000000"/>
            </w:tcBorders>
          </w:tcPr>
          <w:p w14:paraId="043058AC"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32,9</w:t>
            </w:r>
          </w:p>
        </w:tc>
        <w:tc>
          <w:tcPr>
            <w:tcW w:w="3024" w:type="dxa"/>
            <w:gridSpan w:val="3"/>
            <w:tcBorders>
              <w:top w:val="single" w:sz="5" w:space="0" w:color="000000"/>
              <w:left w:val="single" w:sz="5" w:space="0" w:color="000000"/>
              <w:bottom w:val="single" w:sz="5" w:space="0" w:color="000000"/>
              <w:right w:val="single" w:sz="5" w:space="0" w:color="000000"/>
            </w:tcBorders>
          </w:tcPr>
          <w:p w14:paraId="4DC6800C" w14:textId="77777777" w:rsidR="009A2712" w:rsidRPr="00797786" w:rsidRDefault="009A2712" w:rsidP="00656A04">
            <w:pPr>
              <w:pStyle w:val="TableParagraph"/>
              <w:ind w:left="2"/>
              <w:jc w:val="center"/>
              <w:rPr>
                <w:rFonts w:ascii="Times New Roman" w:eastAsia="Times New Roman" w:hAnsi="Times New Roman"/>
                <w:color w:val="000000"/>
              </w:rPr>
            </w:pPr>
            <w:r w:rsidRPr="00797786">
              <w:rPr>
                <w:rFonts w:ascii="Times New Roman" w:hAnsi="Times New Roman"/>
                <w:color w:val="000000"/>
              </w:rPr>
              <w:t>33,6</w:t>
            </w:r>
          </w:p>
        </w:tc>
      </w:tr>
      <w:tr w:rsidR="009A2712" w:rsidRPr="008F7C6F" w14:paraId="1F0F7BE8"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39066878" w14:textId="77777777" w:rsidR="009A2712" w:rsidRPr="00797786" w:rsidRDefault="009A2712" w:rsidP="00656A04">
            <w:pPr>
              <w:pStyle w:val="Default"/>
              <w:rPr>
                <w:rFonts w:eastAsia="Times New Roman"/>
                <w:sz w:val="22"/>
                <w:szCs w:val="22"/>
              </w:rPr>
            </w:pPr>
            <w:r w:rsidRPr="00797786">
              <w:rPr>
                <w:sz w:val="22"/>
                <w:szCs w:val="22"/>
              </w:rPr>
              <w:t xml:space="preserve">Áhættuhlutfall (95% öryggismörk) </w:t>
            </w:r>
          </w:p>
        </w:tc>
        <w:tc>
          <w:tcPr>
            <w:tcW w:w="6953" w:type="dxa"/>
            <w:gridSpan w:val="7"/>
            <w:tcBorders>
              <w:top w:val="single" w:sz="5" w:space="0" w:color="000000"/>
              <w:left w:val="single" w:sz="5" w:space="0" w:color="000000"/>
              <w:bottom w:val="single" w:sz="5" w:space="0" w:color="000000"/>
              <w:right w:val="single" w:sz="5" w:space="0" w:color="000000"/>
            </w:tcBorders>
          </w:tcPr>
          <w:p w14:paraId="45E28B86" w14:textId="77777777" w:rsidR="009A2712" w:rsidRPr="00797786" w:rsidRDefault="009A2712" w:rsidP="00656A04">
            <w:pPr>
              <w:pStyle w:val="TableParagraph"/>
              <w:ind w:left="49"/>
              <w:jc w:val="center"/>
              <w:rPr>
                <w:rFonts w:ascii="Times New Roman" w:eastAsia="Times New Roman" w:hAnsi="Times New Roman"/>
                <w:color w:val="000000"/>
              </w:rPr>
            </w:pPr>
            <w:r w:rsidRPr="00797786">
              <w:rPr>
                <w:rFonts w:ascii="Times New Roman" w:hAnsi="Times New Roman"/>
                <w:color w:val="000000"/>
              </w:rPr>
              <w:t>0,952</w:t>
            </w:r>
            <w:r w:rsidRPr="00797786">
              <w:rPr>
                <w:rFonts w:ascii="Times New Roman" w:hAnsi="Times New Roman"/>
                <w:color w:val="000000"/>
                <w:spacing w:val="41"/>
              </w:rPr>
              <w:t xml:space="preserve"> </w:t>
            </w:r>
            <w:r w:rsidRPr="00797786">
              <w:rPr>
                <w:rFonts w:ascii="Times New Roman" w:hAnsi="Times New Roman"/>
                <w:color w:val="000000"/>
                <w:spacing w:val="-1"/>
              </w:rPr>
              <w:t>[0,771;</w:t>
            </w:r>
            <w:r w:rsidRPr="00797786">
              <w:rPr>
                <w:rFonts w:ascii="Times New Roman" w:hAnsi="Times New Roman"/>
                <w:color w:val="000000"/>
                <w:spacing w:val="-4"/>
              </w:rPr>
              <w:t xml:space="preserve"> </w:t>
            </w:r>
            <w:r w:rsidRPr="00797786">
              <w:rPr>
                <w:rFonts w:ascii="Times New Roman" w:hAnsi="Times New Roman"/>
                <w:color w:val="000000"/>
                <w:spacing w:val="-1"/>
              </w:rPr>
              <w:t>1,176]</w:t>
            </w:r>
          </w:p>
        </w:tc>
      </w:tr>
      <w:tr w:rsidR="009A2712" w:rsidRPr="008F7C6F" w14:paraId="78E56E20" w14:textId="77777777" w:rsidTr="007B5E36">
        <w:tc>
          <w:tcPr>
            <w:tcW w:w="2433" w:type="dxa"/>
            <w:tcBorders>
              <w:top w:val="single" w:sz="5" w:space="0" w:color="000000"/>
              <w:left w:val="single" w:sz="5" w:space="0" w:color="000000"/>
              <w:bottom w:val="single" w:sz="5" w:space="0" w:color="000000"/>
              <w:right w:val="single" w:sz="5" w:space="0" w:color="000000"/>
            </w:tcBorders>
          </w:tcPr>
          <w:p w14:paraId="30114029" w14:textId="77777777" w:rsidR="009A2712" w:rsidRPr="00797786" w:rsidRDefault="009A2712" w:rsidP="00656A04">
            <w:pPr>
              <w:pStyle w:val="TableParagraph"/>
              <w:ind w:left="102"/>
              <w:rPr>
                <w:rFonts w:ascii="Times New Roman" w:eastAsia="Times New Roman" w:hAnsi="Times New Roman"/>
                <w:color w:val="000000"/>
              </w:rPr>
            </w:pPr>
            <w:r w:rsidRPr="00797786">
              <w:rPr>
                <w:rFonts w:ascii="Times New Roman" w:hAnsi="Times New Roman"/>
                <w:color w:val="000000"/>
                <w:spacing w:val="-1"/>
              </w:rPr>
              <w:t>p-gildi</w:t>
            </w:r>
          </w:p>
        </w:tc>
        <w:tc>
          <w:tcPr>
            <w:tcW w:w="6953" w:type="dxa"/>
            <w:gridSpan w:val="7"/>
            <w:tcBorders>
              <w:top w:val="single" w:sz="5" w:space="0" w:color="000000"/>
              <w:left w:val="single" w:sz="5" w:space="0" w:color="000000"/>
              <w:bottom w:val="single" w:sz="5" w:space="0" w:color="000000"/>
              <w:right w:val="single" w:sz="5" w:space="0" w:color="000000"/>
            </w:tcBorders>
          </w:tcPr>
          <w:p w14:paraId="20D7264F"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0,6479</w:t>
            </w:r>
          </w:p>
        </w:tc>
      </w:tr>
    </w:tbl>
    <w:p w14:paraId="14BEC221" w14:textId="77777777" w:rsidR="009A2712" w:rsidRPr="00797786" w:rsidRDefault="009A2712" w:rsidP="009A2712">
      <w:pPr>
        <w:pStyle w:val="BodyText"/>
        <w:ind w:left="0" w:right="537"/>
        <w:rPr>
          <w:color w:val="000000"/>
          <w:spacing w:val="-1"/>
        </w:rPr>
      </w:pPr>
    </w:p>
    <w:p w14:paraId="752A333E" w14:textId="77777777" w:rsidR="009A2712" w:rsidRPr="00797786" w:rsidRDefault="009A2712" w:rsidP="009A2712">
      <w:pPr>
        <w:pStyle w:val="BodyText"/>
        <w:ind w:left="0" w:right="537"/>
        <w:rPr>
          <w:color w:val="000000"/>
        </w:rPr>
      </w:pPr>
      <w:r w:rsidRPr="00797786">
        <w:rPr>
          <w:color w:val="000000"/>
        </w:rPr>
        <w:t>Greining á lifun án framvindu sjúkdóms eftir því hve langur tími leið frá síðustu meðferð með platínusamböndum þar til sjúkdómurinn tók sig upp á ný er tekin saman í töflu </w:t>
      </w:r>
      <w:r w:rsidR="003472B9" w:rsidRPr="00797786">
        <w:rPr>
          <w:color w:val="000000"/>
          <w:spacing w:val="-2"/>
        </w:rPr>
        <w:t>21</w:t>
      </w:r>
      <w:r w:rsidRPr="00797786">
        <w:rPr>
          <w:color w:val="000000"/>
        </w:rPr>
        <w:t>.</w:t>
      </w:r>
    </w:p>
    <w:p w14:paraId="6EFCC7C2" w14:textId="77777777" w:rsidR="009A2712" w:rsidRPr="00797786" w:rsidRDefault="009A2712" w:rsidP="009A2712">
      <w:pPr>
        <w:rPr>
          <w:rFonts w:ascii="Times New Roman" w:eastAsia="Times New Roman" w:hAnsi="Times New Roman"/>
          <w:color w:val="000000"/>
        </w:rPr>
      </w:pPr>
    </w:p>
    <w:p w14:paraId="72884F97" w14:textId="77777777" w:rsidR="009A2712" w:rsidRPr="00797786" w:rsidRDefault="009A2712" w:rsidP="000431D0">
      <w:pPr>
        <w:keepNext/>
        <w:keepLines/>
        <w:ind w:left="1134" w:hanging="1134"/>
        <w:rPr>
          <w:rFonts w:ascii="Times New Roman" w:hAnsi="Times New Roman"/>
          <w:b/>
          <w:color w:val="000000"/>
        </w:rPr>
      </w:pPr>
      <w:r w:rsidRPr="00797786">
        <w:rPr>
          <w:rFonts w:ascii="Times New Roman" w:hAnsi="Times New Roman"/>
          <w:b/>
          <w:color w:val="000000"/>
        </w:rPr>
        <w:lastRenderedPageBreak/>
        <w:t>Tafla </w:t>
      </w:r>
      <w:r w:rsidR="003472B9" w:rsidRPr="00797786">
        <w:rPr>
          <w:rFonts w:ascii="Times New Roman" w:hAnsi="Times New Roman"/>
          <w:b/>
          <w:color w:val="000000"/>
        </w:rPr>
        <w:t>21</w:t>
      </w:r>
      <w:r w:rsidR="0041174E" w:rsidRPr="00797786">
        <w:rPr>
          <w:rFonts w:ascii="Times New Roman" w:hAnsi="Times New Roman"/>
          <w:b/>
          <w:color w:val="000000"/>
        </w:rPr>
        <w:tab/>
      </w:r>
      <w:r w:rsidRPr="00797786">
        <w:rPr>
          <w:rFonts w:ascii="Times New Roman" w:hAnsi="Times New Roman"/>
          <w:b/>
          <w:color w:val="000000"/>
        </w:rPr>
        <w:t>Lifun án framvindu sjúkdóms eftir tíma frá síðustu meðferð með platínusamböndum til endurkomu sjúkdóms</w:t>
      </w:r>
    </w:p>
    <w:p w14:paraId="72624645" w14:textId="77777777" w:rsidR="009A2712" w:rsidRPr="00797786" w:rsidRDefault="009A2712" w:rsidP="004E7E34">
      <w:pPr>
        <w:keepNext/>
        <w:keepLines/>
        <w:tabs>
          <w:tab w:val="left" w:pos="567"/>
        </w:tabs>
        <w:rPr>
          <w:rFonts w:ascii="Times New Roman" w:hAnsi="Times New Roman"/>
          <w:b/>
          <w:color w:val="000000"/>
        </w:rPr>
      </w:pPr>
    </w:p>
    <w:tbl>
      <w:tblPr>
        <w:tblW w:w="9386" w:type="dxa"/>
        <w:tblInd w:w="6" w:type="dxa"/>
        <w:tblLayout w:type="fixed"/>
        <w:tblCellMar>
          <w:left w:w="0" w:type="dxa"/>
          <w:right w:w="0" w:type="dxa"/>
        </w:tblCellMar>
        <w:tblLook w:val="01E0" w:firstRow="1" w:lastRow="1" w:firstColumn="1" w:lastColumn="1" w:noHBand="0" w:noVBand="0"/>
      </w:tblPr>
      <w:tblGrid>
        <w:gridCol w:w="3194"/>
        <w:gridCol w:w="2618"/>
        <w:gridCol w:w="3574"/>
      </w:tblGrid>
      <w:tr w:rsidR="009A2712" w:rsidRPr="008F7C6F" w14:paraId="31C4E64B" w14:textId="77777777" w:rsidTr="00656A04">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3F2EACFE" w14:textId="77777777" w:rsidR="009A2712" w:rsidRPr="00797786" w:rsidRDefault="009A2712" w:rsidP="007B5E36">
            <w:pPr>
              <w:keepNext/>
              <w:keepLines/>
              <w:rPr>
                <w:rFonts w:ascii="Times New Roman" w:hAnsi="Times New Roman"/>
                <w:color w:val="000000"/>
              </w:rPr>
            </w:pPr>
          </w:p>
        </w:tc>
        <w:tc>
          <w:tcPr>
            <w:tcW w:w="6192" w:type="dxa"/>
            <w:gridSpan w:val="2"/>
            <w:tcBorders>
              <w:top w:val="single" w:sz="5" w:space="0" w:color="000000"/>
              <w:left w:val="single" w:sz="5" w:space="0" w:color="000000"/>
              <w:bottom w:val="single" w:sz="5" w:space="0" w:color="000000"/>
              <w:right w:val="single" w:sz="5" w:space="0" w:color="000000"/>
            </w:tcBorders>
          </w:tcPr>
          <w:p w14:paraId="7CAF63B6" w14:textId="77777777" w:rsidR="009A2712" w:rsidRPr="00797786" w:rsidRDefault="009A2712" w:rsidP="007B5E36">
            <w:pPr>
              <w:pStyle w:val="Default"/>
              <w:keepNext/>
              <w:keepLines/>
              <w:jc w:val="center"/>
              <w:rPr>
                <w:sz w:val="22"/>
                <w:szCs w:val="22"/>
              </w:rPr>
            </w:pPr>
            <w:r w:rsidRPr="00797786">
              <w:rPr>
                <w:sz w:val="22"/>
                <w:szCs w:val="22"/>
              </w:rPr>
              <w:t>Mat rannsakanda</w:t>
            </w:r>
          </w:p>
          <w:p w14:paraId="6F913C58" w14:textId="77777777" w:rsidR="009A2712" w:rsidRPr="00797786" w:rsidRDefault="009A2712" w:rsidP="007B5E36">
            <w:pPr>
              <w:pStyle w:val="TableParagraph"/>
              <w:keepNext/>
              <w:keepLines/>
              <w:ind w:left="2014"/>
              <w:rPr>
                <w:rFonts w:ascii="Times New Roman" w:eastAsia="Times New Roman" w:hAnsi="Times New Roman"/>
                <w:color w:val="000000"/>
              </w:rPr>
            </w:pPr>
          </w:p>
        </w:tc>
      </w:tr>
      <w:tr w:rsidR="009A2712" w:rsidRPr="008F7C6F" w14:paraId="0C8A7E5A" w14:textId="77777777" w:rsidTr="000431D0">
        <w:tc>
          <w:tcPr>
            <w:tcW w:w="3194" w:type="dxa"/>
            <w:tcBorders>
              <w:top w:val="single" w:sz="5" w:space="0" w:color="000000"/>
              <w:left w:val="single" w:sz="5" w:space="0" w:color="000000"/>
              <w:bottom w:val="single" w:sz="5" w:space="0" w:color="000000"/>
              <w:right w:val="single" w:sz="5" w:space="0" w:color="000000"/>
            </w:tcBorders>
          </w:tcPr>
          <w:p w14:paraId="69C39B7E" w14:textId="77777777" w:rsidR="009A2712" w:rsidRPr="008F7C6F" w:rsidRDefault="009A2712" w:rsidP="007B5E36">
            <w:pPr>
              <w:pStyle w:val="Default"/>
              <w:keepNext/>
              <w:keepLines/>
              <w:rPr>
                <w:rFonts w:eastAsia="Times New Roman"/>
              </w:rPr>
            </w:pPr>
            <w:r w:rsidRPr="00797786">
              <w:rPr>
                <w:sz w:val="22"/>
                <w:szCs w:val="22"/>
              </w:rPr>
              <w:t xml:space="preserve">Tími frá síðustu meðferð með platínusamböndum þar til sjúkdómurinn tók sig upp á ný </w:t>
            </w:r>
          </w:p>
        </w:tc>
        <w:tc>
          <w:tcPr>
            <w:tcW w:w="2618" w:type="dxa"/>
            <w:tcBorders>
              <w:top w:val="single" w:sz="5" w:space="0" w:color="000000"/>
              <w:left w:val="single" w:sz="5" w:space="0" w:color="000000"/>
              <w:bottom w:val="single" w:sz="5" w:space="0" w:color="000000"/>
              <w:right w:val="single" w:sz="5" w:space="0" w:color="000000"/>
            </w:tcBorders>
          </w:tcPr>
          <w:p w14:paraId="10311F39" w14:textId="77777777" w:rsidR="0041174E" w:rsidRPr="00797786" w:rsidRDefault="009A2712" w:rsidP="007B5E36">
            <w:pPr>
              <w:pStyle w:val="Default"/>
              <w:keepNext/>
              <w:keepLines/>
              <w:jc w:val="center"/>
              <w:rPr>
                <w:spacing w:val="25"/>
                <w:sz w:val="22"/>
                <w:szCs w:val="22"/>
              </w:rPr>
            </w:pPr>
            <w:r w:rsidRPr="00797786">
              <w:rPr>
                <w:sz w:val="22"/>
                <w:szCs w:val="22"/>
              </w:rPr>
              <w:t xml:space="preserve">Lyfleysa + </w:t>
            </w:r>
            <w:r w:rsidRPr="00797786">
              <w:rPr>
                <w:spacing w:val="-1"/>
                <w:sz w:val="22"/>
                <w:szCs w:val="22"/>
              </w:rPr>
              <w:t>C/G</w:t>
            </w:r>
          </w:p>
          <w:p w14:paraId="47877724" w14:textId="1164085C" w:rsidR="009A2712" w:rsidRPr="00797786" w:rsidRDefault="009A2712" w:rsidP="007B5E36">
            <w:pPr>
              <w:pStyle w:val="Default"/>
              <w:keepNext/>
              <w:keepLines/>
              <w:jc w:val="center"/>
              <w:rPr>
                <w:rFonts w:eastAsia="Times New Roman"/>
                <w:sz w:val="22"/>
                <w:szCs w:val="22"/>
              </w:rPr>
            </w:pPr>
            <w:r w:rsidRPr="00797786">
              <w:rPr>
                <w:sz w:val="22"/>
                <w:szCs w:val="22"/>
              </w:rPr>
              <w:t>(n</w:t>
            </w:r>
            <w:r w:rsidR="00924DB5">
              <w:rPr>
                <w:sz w:val="22"/>
                <w:szCs w:val="22"/>
              </w:rPr>
              <w:t> </w:t>
            </w:r>
            <w:r w:rsidRPr="00797786">
              <w:rPr>
                <w:sz w:val="22"/>
                <w:szCs w:val="22"/>
              </w:rPr>
              <w:t>=</w:t>
            </w:r>
            <w:r w:rsidR="00924DB5">
              <w:rPr>
                <w:sz w:val="22"/>
                <w:szCs w:val="22"/>
              </w:rPr>
              <w:t> </w:t>
            </w:r>
            <w:r w:rsidRPr="00797786">
              <w:rPr>
                <w:spacing w:val="-1"/>
                <w:sz w:val="22"/>
                <w:szCs w:val="22"/>
              </w:rPr>
              <w:t>242)</w:t>
            </w:r>
          </w:p>
        </w:tc>
        <w:tc>
          <w:tcPr>
            <w:tcW w:w="3574" w:type="dxa"/>
            <w:tcBorders>
              <w:top w:val="single" w:sz="5" w:space="0" w:color="000000"/>
              <w:left w:val="single" w:sz="5" w:space="0" w:color="000000"/>
              <w:bottom w:val="single" w:sz="5" w:space="0" w:color="000000"/>
              <w:right w:val="single" w:sz="5" w:space="0" w:color="000000"/>
            </w:tcBorders>
          </w:tcPr>
          <w:p w14:paraId="32F28B14" w14:textId="77777777" w:rsidR="009A2712" w:rsidRPr="00797786" w:rsidRDefault="009A2712" w:rsidP="000431D0">
            <w:pPr>
              <w:pStyle w:val="TableParagraph"/>
              <w:keepNext/>
              <w:keepLines/>
              <w:ind w:left="848" w:right="897" w:hanging="233"/>
              <w:rPr>
                <w:rFonts w:ascii="Times New Roman" w:hAnsi="Times New Roman"/>
                <w:color w:val="000000"/>
                <w:spacing w:val="26"/>
              </w:rPr>
            </w:pPr>
            <w:r w:rsidRPr="00797786">
              <w:rPr>
                <w:rFonts w:ascii="Times New Roman" w:hAnsi="Times New Roman"/>
                <w:color w:val="000000"/>
                <w:spacing w:val="-1"/>
              </w:rPr>
              <w:t xml:space="preserve">Bevacízúmab </w:t>
            </w:r>
            <w:r w:rsidRPr="00797786">
              <w:rPr>
                <w:rFonts w:ascii="Times New Roman" w:hAnsi="Times New Roman"/>
                <w:color w:val="000000"/>
              </w:rPr>
              <w:t xml:space="preserve">+ </w:t>
            </w:r>
            <w:r w:rsidRPr="00797786">
              <w:rPr>
                <w:rFonts w:ascii="Times New Roman" w:hAnsi="Times New Roman"/>
                <w:color w:val="000000"/>
                <w:spacing w:val="-1"/>
              </w:rPr>
              <w:t>C/G</w:t>
            </w:r>
            <w:r w:rsidRPr="00797786">
              <w:rPr>
                <w:rFonts w:ascii="Times New Roman" w:hAnsi="Times New Roman"/>
                <w:color w:val="000000"/>
                <w:spacing w:val="26"/>
              </w:rPr>
              <w:t xml:space="preserve"> </w:t>
            </w:r>
          </w:p>
          <w:p w14:paraId="1DCE406E" w14:textId="0C865D10" w:rsidR="009A2712" w:rsidRPr="00797786" w:rsidRDefault="009A2712" w:rsidP="007B5E36">
            <w:pPr>
              <w:pStyle w:val="TableParagraph"/>
              <w:keepNext/>
              <w:keepLines/>
              <w:ind w:left="1129" w:right="897" w:hanging="233"/>
              <w:rPr>
                <w:rFonts w:ascii="Times New Roman" w:eastAsia="Times New Roman" w:hAnsi="Times New Roman"/>
                <w:color w:val="000000"/>
              </w:rPr>
            </w:pPr>
            <w:r w:rsidRPr="00797786">
              <w:rPr>
                <w:rFonts w:ascii="Times New Roman" w:hAnsi="Times New Roman"/>
                <w:color w:val="000000"/>
              </w:rPr>
              <w:t>(n</w:t>
            </w:r>
            <w:r w:rsidR="00924DB5">
              <w:rPr>
                <w:rFonts w:ascii="Times New Roman" w:hAnsi="Times New Roman"/>
                <w:color w:val="000000"/>
              </w:rPr>
              <w:t> </w:t>
            </w:r>
            <w:r w:rsidRPr="00797786">
              <w:rPr>
                <w:rFonts w:ascii="Times New Roman" w:hAnsi="Times New Roman"/>
                <w:color w:val="000000"/>
              </w:rPr>
              <w:t>=</w:t>
            </w:r>
            <w:r w:rsidR="00924DB5">
              <w:rPr>
                <w:rFonts w:ascii="Times New Roman" w:hAnsi="Times New Roman"/>
                <w:color w:val="000000"/>
              </w:rPr>
              <w:t> </w:t>
            </w:r>
            <w:r w:rsidRPr="00797786">
              <w:rPr>
                <w:rFonts w:ascii="Times New Roman" w:hAnsi="Times New Roman"/>
                <w:color w:val="000000"/>
                <w:spacing w:val="-1"/>
              </w:rPr>
              <w:t>242)</w:t>
            </w:r>
          </w:p>
        </w:tc>
      </w:tr>
      <w:tr w:rsidR="009A2712" w:rsidRPr="008F7C6F" w14:paraId="5D36C3A4" w14:textId="77777777" w:rsidTr="000431D0">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381DF3A0" w14:textId="6BDD4213" w:rsidR="009A2712" w:rsidRPr="00797786" w:rsidRDefault="009A2712" w:rsidP="007B5E36">
            <w:pPr>
              <w:pStyle w:val="TableParagraph"/>
              <w:keepNext/>
              <w:keepLines/>
              <w:ind w:left="102"/>
              <w:rPr>
                <w:rFonts w:ascii="Times New Roman" w:eastAsia="Times New Roman" w:hAnsi="Times New Roman"/>
                <w:color w:val="000000"/>
              </w:rPr>
            </w:pPr>
            <w:r w:rsidRPr="00797786">
              <w:rPr>
                <w:rFonts w:ascii="Times New Roman" w:hAnsi="Times New Roman"/>
                <w:b/>
                <w:color w:val="000000"/>
              </w:rPr>
              <w:t>6-12</w:t>
            </w:r>
            <w:r w:rsidRPr="00797786">
              <w:rPr>
                <w:rFonts w:ascii="Times New Roman" w:hAnsi="Times New Roman"/>
                <w:b/>
                <w:color w:val="000000"/>
                <w:spacing w:val="-3"/>
              </w:rPr>
              <w:t xml:space="preserve"> </w:t>
            </w:r>
            <w:r w:rsidRPr="00797786">
              <w:rPr>
                <w:rFonts w:ascii="Times New Roman" w:hAnsi="Times New Roman"/>
                <w:b/>
                <w:color w:val="000000"/>
              </w:rPr>
              <w:t>mánuðir</w:t>
            </w:r>
            <w:r w:rsidRPr="00797786">
              <w:rPr>
                <w:rFonts w:ascii="Times New Roman" w:hAnsi="Times New Roman"/>
                <w:color w:val="000000"/>
              </w:rPr>
              <w:t xml:space="preserve"> </w:t>
            </w:r>
            <w:r w:rsidRPr="00797786">
              <w:rPr>
                <w:rFonts w:ascii="Times New Roman" w:hAnsi="Times New Roman"/>
                <w:b/>
                <w:color w:val="000000"/>
                <w:spacing w:val="-1"/>
              </w:rPr>
              <w:t>(n</w:t>
            </w:r>
            <w:r w:rsidR="00924DB5">
              <w:rPr>
                <w:rFonts w:ascii="Times New Roman" w:hAnsi="Times New Roman"/>
                <w:b/>
                <w:color w:val="000000"/>
                <w:spacing w:val="-1"/>
              </w:rPr>
              <w:t> </w:t>
            </w:r>
            <w:r w:rsidRPr="00797786">
              <w:rPr>
                <w:rFonts w:ascii="Times New Roman" w:hAnsi="Times New Roman"/>
                <w:b/>
                <w:color w:val="000000"/>
                <w:spacing w:val="-1"/>
              </w:rPr>
              <w:t>=</w:t>
            </w:r>
            <w:r w:rsidR="00924DB5">
              <w:rPr>
                <w:rFonts w:ascii="Times New Roman" w:hAnsi="Times New Roman"/>
                <w:b/>
                <w:color w:val="000000"/>
                <w:spacing w:val="-1"/>
              </w:rPr>
              <w:t> </w:t>
            </w:r>
            <w:r w:rsidRPr="00797786">
              <w:rPr>
                <w:rFonts w:ascii="Times New Roman" w:hAnsi="Times New Roman"/>
                <w:b/>
                <w:color w:val="000000"/>
                <w:spacing w:val="-1"/>
              </w:rPr>
              <w:t>202)</w:t>
            </w:r>
          </w:p>
        </w:tc>
        <w:tc>
          <w:tcPr>
            <w:tcW w:w="2618" w:type="dxa"/>
            <w:tcBorders>
              <w:top w:val="single" w:sz="5" w:space="0" w:color="000000"/>
              <w:left w:val="single" w:sz="5" w:space="0" w:color="000000"/>
              <w:bottom w:val="single" w:sz="5" w:space="0" w:color="000000"/>
              <w:right w:val="single" w:sz="5" w:space="0" w:color="000000"/>
            </w:tcBorders>
          </w:tcPr>
          <w:p w14:paraId="70180C0D" w14:textId="77777777" w:rsidR="009A2712" w:rsidRPr="00797786" w:rsidRDefault="009A2712" w:rsidP="007B5E36">
            <w:pPr>
              <w:keepNext/>
              <w:keepLines/>
              <w:rPr>
                <w:rFonts w:ascii="Times New Roman" w:hAnsi="Times New Roman"/>
                <w:color w:val="000000"/>
              </w:rPr>
            </w:pPr>
          </w:p>
        </w:tc>
        <w:tc>
          <w:tcPr>
            <w:tcW w:w="3574" w:type="dxa"/>
            <w:tcBorders>
              <w:top w:val="single" w:sz="5" w:space="0" w:color="000000"/>
              <w:left w:val="single" w:sz="5" w:space="0" w:color="000000"/>
              <w:bottom w:val="single" w:sz="5" w:space="0" w:color="000000"/>
              <w:right w:val="single" w:sz="5" w:space="0" w:color="000000"/>
            </w:tcBorders>
          </w:tcPr>
          <w:p w14:paraId="65934123" w14:textId="77777777" w:rsidR="009A2712" w:rsidRPr="00797786" w:rsidRDefault="009A2712" w:rsidP="007B5E36">
            <w:pPr>
              <w:keepNext/>
              <w:keepLines/>
              <w:rPr>
                <w:rFonts w:ascii="Times New Roman" w:hAnsi="Times New Roman"/>
                <w:color w:val="000000"/>
              </w:rPr>
            </w:pPr>
          </w:p>
        </w:tc>
      </w:tr>
      <w:tr w:rsidR="009A2712" w:rsidRPr="008F7C6F" w14:paraId="75F373E0" w14:textId="77777777" w:rsidTr="000431D0">
        <w:trPr>
          <w:trHeight w:hRule="exact" w:val="262"/>
        </w:trPr>
        <w:tc>
          <w:tcPr>
            <w:tcW w:w="3194" w:type="dxa"/>
            <w:tcBorders>
              <w:top w:val="single" w:sz="5" w:space="0" w:color="000000"/>
              <w:left w:val="single" w:sz="5" w:space="0" w:color="000000"/>
              <w:bottom w:val="single" w:sz="5" w:space="0" w:color="000000"/>
              <w:right w:val="single" w:sz="5" w:space="0" w:color="000000"/>
            </w:tcBorders>
          </w:tcPr>
          <w:p w14:paraId="18FC41F2" w14:textId="77777777" w:rsidR="009A2712" w:rsidRPr="00797786" w:rsidRDefault="009A2712" w:rsidP="007B5E36">
            <w:pPr>
              <w:pStyle w:val="Default"/>
              <w:keepNext/>
              <w:keepLines/>
              <w:ind w:left="426"/>
              <w:rPr>
                <w:sz w:val="22"/>
                <w:szCs w:val="22"/>
              </w:rPr>
            </w:pPr>
            <w:r w:rsidRPr="00797786">
              <w:rPr>
                <w:b/>
                <w:bCs/>
                <w:sz w:val="22"/>
                <w:szCs w:val="22"/>
              </w:rPr>
              <w:t xml:space="preserve">Miðgildi </w:t>
            </w:r>
          </w:p>
          <w:p w14:paraId="207AB2D0" w14:textId="77777777" w:rsidR="009A2712" w:rsidRPr="00797786" w:rsidRDefault="009A2712" w:rsidP="007B5E36">
            <w:pPr>
              <w:pStyle w:val="TableParagraph"/>
              <w:keepNext/>
              <w:keepLines/>
              <w:ind w:left="426"/>
              <w:rPr>
                <w:rFonts w:ascii="Times New Roman" w:eastAsia="Times New Roman" w:hAnsi="Times New Roman"/>
                <w:color w:val="000000"/>
              </w:rPr>
            </w:pPr>
          </w:p>
        </w:tc>
        <w:tc>
          <w:tcPr>
            <w:tcW w:w="2618" w:type="dxa"/>
            <w:tcBorders>
              <w:top w:val="single" w:sz="5" w:space="0" w:color="000000"/>
              <w:left w:val="single" w:sz="5" w:space="0" w:color="000000"/>
              <w:bottom w:val="single" w:sz="5" w:space="0" w:color="000000"/>
              <w:right w:val="single" w:sz="5" w:space="0" w:color="000000"/>
            </w:tcBorders>
          </w:tcPr>
          <w:p w14:paraId="1E2A9D7F" w14:textId="77777777" w:rsidR="009A2712" w:rsidRPr="00797786" w:rsidRDefault="009A2712" w:rsidP="007B5E36">
            <w:pPr>
              <w:pStyle w:val="TableParagraph"/>
              <w:keepNext/>
              <w:keepLines/>
              <w:ind w:right="5"/>
              <w:jc w:val="center"/>
              <w:rPr>
                <w:rFonts w:ascii="Times New Roman" w:eastAsia="Times New Roman" w:hAnsi="Times New Roman"/>
                <w:color w:val="000000"/>
              </w:rPr>
            </w:pPr>
            <w:r w:rsidRPr="00797786">
              <w:rPr>
                <w:rFonts w:ascii="Times New Roman" w:hAnsi="Times New Roman"/>
                <w:color w:val="000000"/>
              </w:rPr>
              <w:t>8,0</w:t>
            </w:r>
          </w:p>
        </w:tc>
        <w:tc>
          <w:tcPr>
            <w:tcW w:w="3574" w:type="dxa"/>
            <w:tcBorders>
              <w:top w:val="single" w:sz="5" w:space="0" w:color="000000"/>
              <w:left w:val="single" w:sz="5" w:space="0" w:color="000000"/>
              <w:bottom w:val="single" w:sz="5" w:space="0" w:color="000000"/>
              <w:right w:val="single" w:sz="5" w:space="0" w:color="000000"/>
            </w:tcBorders>
          </w:tcPr>
          <w:p w14:paraId="63E8D2FF" w14:textId="77777777" w:rsidR="009A2712" w:rsidRPr="00797786" w:rsidRDefault="009A2712" w:rsidP="007B5E36">
            <w:pPr>
              <w:pStyle w:val="TableParagraph"/>
              <w:keepNext/>
              <w:keepLines/>
              <w:jc w:val="center"/>
              <w:rPr>
                <w:rFonts w:ascii="Times New Roman" w:eastAsia="Times New Roman" w:hAnsi="Times New Roman"/>
                <w:color w:val="000000"/>
              </w:rPr>
            </w:pPr>
            <w:r w:rsidRPr="00797786">
              <w:rPr>
                <w:rFonts w:ascii="Times New Roman" w:hAnsi="Times New Roman"/>
                <w:color w:val="000000"/>
              </w:rPr>
              <w:t>11,9</w:t>
            </w:r>
          </w:p>
        </w:tc>
      </w:tr>
      <w:tr w:rsidR="009A2712" w:rsidRPr="008F7C6F" w14:paraId="6B3C6497" w14:textId="77777777" w:rsidTr="00656A04">
        <w:trPr>
          <w:trHeight w:hRule="exact" w:val="567"/>
        </w:trPr>
        <w:tc>
          <w:tcPr>
            <w:tcW w:w="3194" w:type="dxa"/>
            <w:tcBorders>
              <w:top w:val="single" w:sz="5" w:space="0" w:color="000000"/>
              <w:left w:val="single" w:sz="5" w:space="0" w:color="000000"/>
              <w:bottom w:val="single" w:sz="5" w:space="0" w:color="000000"/>
              <w:right w:val="single" w:sz="5" w:space="0" w:color="000000"/>
            </w:tcBorders>
          </w:tcPr>
          <w:p w14:paraId="17B14027" w14:textId="77777777" w:rsidR="009A2712" w:rsidRPr="00797786" w:rsidRDefault="009A2712" w:rsidP="007B5E36">
            <w:pPr>
              <w:pStyle w:val="TableParagraph"/>
              <w:keepNext/>
              <w:keepLines/>
              <w:ind w:left="426"/>
              <w:rPr>
                <w:rFonts w:ascii="Times New Roman" w:eastAsia="Times New Roman" w:hAnsi="Times New Roman"/>
                <w:color w:val="000000"/>
              </w:rPr>
            </w:pPr>
            <w:r w:rsidRPr="00797786">
              <w:rPr>
                <w:rFonts w:ascii="Times New Roman" w:hAnsi="Times New Roman"/>
                <w:color w:val="000000"/>
              </w:rPr>
              <w:t>Áhættuhlutfall (95% öryggismörk</w:t>
            </w:r>
          </w:p>
        </w:tc>
        <w:tc>
          <w:tcPr>
            <w:tcW w:w="6192" w:type="dxa"/>
            <w:gridSpan w:val="2"/>
            <w:tcBorders>
              <w:top w:val="single" w:sz="5" w:space="0" w:color="000000"/>
              <w:left w:val="single" w:sz="5" w:space="0" w:color="000000"/>
              <w:bottom w:val="single" w:sz="5" w:space="0" w:color="000000"/>
              <w:right w:val="single" w:sz="5" w:space="0" w:color="000000"/>
            </w:tcBorders>
          </w:tcPr>
          <w:p w14:paraId="05F6E1AD" w14:textId="0F53C8F9" w:rsidR="009A2712" w:rsidRPr="00797786" w:rsidRDefault="009A2712" w:rsidP="007B5E36">
            <w:pPr>
              <w:pStyle w:val="TableParagraph"/>
              <w:keepNext/>
              <w:keepLines/>
              <w:ind w:right="3"/>
              <w:jc w:val="center"/>
              <w:rPr>
                <w:rFonts w:ascii="Times New Roman" w:eastAsia="Times New Roman" w:hAnsi="Times New Roman"/>
                <w:color w:val="000000"/>
              </w:rPr>
            </w:pPr>
            <w:r w:rsidRPr="00797786">
              <w:rPr>
                <w:rFonts w:ascii="Times New Roman" w:hAnsi="Times New Roman"/>
                <w:color w:val="000000"/>
              </w:rPr>
              <w:t xml:space="preserve">0,41 </w:t>
            </w:r>
            <w:r w:rsidRPr="00797786">
              <w:rPr>
                <w:rFonts w:ascii="Times New Roman" w:hAnsi="Times New Roman"/>
                <w:color w:val="000000"/>
                <w:spacing w:val="-1"/>
              </w:rPr>
              <w:t>(0,29</w:t>
            </w:r>
            <w:r w:rsidRPr="00797786">
              <w:rPr>
                <w:rFonts w:ascii="Times New Roman" w:hAnsi="Times New Roman"/>
                <w:color w:val="000000"/>
              </w:rPr>
              <w:t>–0,58)</w:t>
            </w:r>
          </w:p>
        </w:tc>
      </w:tr>
      <w:tr w:rsidR="009A2712" w:rsidRPr="008F7C6F" w14:paraId="0340E926" w14:textId="77777777" w:rsidTr="000431D0">
        <w:trPr>
          <w:trHeight w:hRule="exact" w:val="262"/>
        </w:trPr>
        <w:tc>
          <w:tcPr>
            <w:tcW w:w="3194" w:type="dxa"/>
            <w:tcBorders>
              <w:top w:val="single" w:sz="5" w:space="0" w:color="000000"/>
              <w:left w:val="single" w:sz="5" w:space="0" w:color="000000"/>
              <w:bottom w:val="single" w:sz="5" w:space="0" w:color="000000"/>
              <w:right w:val="single" w:sz="5" w:space="0" w:color="000000"/>
            </w:tcBorders>
          </w:tcPr>
          <w:p w14:paraId="06EBDE49" w14:textId="35066C7B" w:rsidR="009A2712" w:rsidRPr="00797786" w:rsidRDefault="009A2712" w:rsidP="007B5E36">
            <w:pPr>
              <w:pStyle w:val="TableParagraph"/>
              <w:keepNext/>
              <w:keepLines/>
              <w:ind w:left="102"/>
              <w:rPr>
                <w:rFonts w:ascii="Times New Roman" w:eastAsia="Times New Roman" w:hAnsi="Times New Roman"/>
                <w:color w:val="000000"/>
              </w:rPr>
            </w:pPr>
            <w:r w:rsidRPr="00797786">
              <w:rPr>
                <w:rFonts w:ascii="Times New Roman" w:hAnsi="Times New Roman"/>
                <w:b/>
                <w:color w:val="000000"/>
              </w:rPr>
              <w:t>&gt;</w:t>
            </w:r>
            <w:r w:rsidR="0041174E" w:rsidRPr="00797786">
              <w:rPr>
                <w:rFonts w:ascii="Times New Roman" w:hAnsi="Times New Roman"/>
                <w:b/>
                <w:color w:val="000000"/>
                <w:spacing w:val="-1"/>
              </w:rPr>
              <w:t> </w:t>
            </w:r>
            <w:r w:rsidRPr="00797786">
              <w:rPr>
                <w:rFonts w:ascii="Times New Roman" w:hAnsi="Times New Roman"/>
                <w:b/>
                <w:color w:val="000000"/>
              </w:rPr>
              <w:t>12 mánuðir</w:t>
            </w:r>
            <w:r w:rsidRPr="00797786">
              <w:rPr>
                <w:rFonts w:ascii="Times New Roman" w:hAnsi="Times New Roman"/>
                <w:color w:val="000000"/>
              </w:rPr>
              <w:t xml:space="preserve"> (</w:t>
            </w:r>
            <w:r w:rsidRPr="00797786">
              <w:rPr>
                <w:rFonts w:ascii="Times New Roman" w:hAnsi="Times New Roman"/>
                <w:b/>
                <w:color w:val="000000"/>
                <w:spacing w:val="-1"/>
              </w:rPr>
              <w:t>n</w:t>
            </w:r>
            <w:r w:rsidR="00924DB5">
              <w:rPr>
                <w:rFonts w:ascii="Times New Roman" w:hAnsi="Times New Roman"/>
                <w:b/>
                <w:color w:val="000000"/>
                <w:spacing w:val="-1"/>
              </w:rPr>
              <w:t> </w:t>
            </w:r>
            <w:r w:rsidRPr="00797786">
              <w:rPr>
                <w:rFonts w:ascii="Times New Roman" w:hAnsi="Times New Roman"/>
                <w:b/>
                <w:color w:val="000000"/>
                <w:spacing w:val="-1"/>
              </w:rPr>
              <w:t>=</w:t>
            </w:r>
            <w:r w:rsidR="00924DB5">
              <w:rPr>
                <w:rFonts w:ascii="Times New Roman" w:hAnsi="Times New Roman"/>
                <w:b/>
                <w:color w:val="000000"/>
                <w:spacing w:val="-1"/>
              </w:rPr>
              <w:t> </w:t>
            </w:r>
            <w:r w:rsidRPr="00797786">
              <w:rPr>
                <w:rFonts w:ascii="Times New Roman" w:hAnsi="Times New Roman"/>
                <w:b/>
                <w:color w:val="000000"/>
                <w:spacing w:val="-1"/>
              </w:rPr>
              <w:t>282)</w:t>
            </w:r>
          </w:p>
        </w:tc>
        <w:tc>
          <w:tcPr>
            <w:tcW w:w="2618" w:type="dxa"/>
            <w:tcBorders>
              <w:top w:val="single" w:sz="5" w:space="0" w:color="000000"/>
              <w:left w:val="single" w:sz="5" w:space="0" w:color="000000"/>
              <w:bottom w:val="single" w:sz="5" w:space="0" w:color="000000"/>
              <w:right w:val="single" w:sz="5" w:space="0" w:color="000000"/>
            </w:tcBorders>
          </w:tcPr>
          <w:p w14:paraId="21BB3983" w14:textId="77777777" w:rsidR="009A2712" w:rsidRPr="00797786" w:rsidRDefault="009A2712" w:rsidP="007B5E36">
            <w:pPr>
              <w:keepNext/>
              <w:keepLines/>
              <w:rPr>
                <w:rFonts w:ascii="Times New Roman" w:hAnsi="Times New Roman"/>
                <w:color w:val="000000"/>
              </w:rPr>
            </w:pPr>
          </w:p>
        </w:tc>
        <w:tc>
          <w:tcPr>
            <w:tcW w:w="3574" w:type="dxa"/>
            <w:tcBorders>
              <w:top w:val="single" w:sz="5" w:space="0" w:color="000000"/>
              <w:left w:val="single" w:sz="5" w:space="0" w:color="000000"/>
              <w:bottom w:val="single" w:sz="5" w:space="0" w:color="000000"/>
              <w:right w:val="single" w:sz="5" w:space="0" w:color="000000"/>
            </w:tcBorders>
          </w:tcPr>
          <w:p w14:paraId="269A29C3" w14:textId="77777777" w:rsidR="009A2712" w:rsidRPr="00797786" w:rsidRDefault="009A2712" w:rsidP="007B5E36">
            <w:pPr>
              <w:keepNext/>
              <w:keepLines/>
              <w:rPr>
                <w:rFonts w:ascii="Times New Roman" w:hAnsi="Times New Roman"/>
                <w:color w:val="000000"/>
              </w:rPr>
            </w:pPr>
          </w:p>
        </w:tc>
      </w:tr>
      <w:tr w:rsidR="009A2712" w:rsidRPr="008F7C6F" w14:paraId="7D9E319E" w14:textId="77777777" w:rsidTr="000431D0">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6C3CF8F8" w14:textId="77777777" w:rsidR="009A2712" w:rsidRPr="00797786" w:rsidRDefault="009A2712" w:rsidP="007B5E36">
            <w:pPr>
              <w:pStyle w:val="Default"/>
              <w:keepNext/>
              <w:keepLines/>
              <w:ind w:left="426"/>
              <w:rPr>
                <w:sz w:val="22"/>
                <w:szCs w:val="22"/>
              </w:rPr>
            </w:pPr>
            <w:r w:rsidRPr="00797786">
              <w:rPr>
                <w:b/>
                <w:bCs/>
                <w:sz w:val="22"/>
                <w:szCs w:val="22"/>
              </w:rPr>
              <w:t xml:space="preserve">Miðgildi </w:t>
            </w:r>
          </w:p>
          <w:p w14:paraId="7A283BB4" w14:textId="77777777" w:rsidR="009A2712" w:rsidRPr="00797786" w:rsidRDefault="009A2712" w:rsidP="007B5E36">
            <w:pPr>
              <w:pStyle w:val="TableParagraph"/>
              <w:keepNext/>
              <w:keepLines/>
              <w:ind w:left="426"/>
              <w:rPr>
                <w:rFonts w:ascii="Times New Roman" w:eastAsia="Times New Roman" w:hAnsi="Times New Roman"/>
                <w:color w:val="000000"/>
              </w:rPr>
            </w:pPr>
          </w:p>
        </w:tc>
        <w:tc>
          <w:tcPr>
            <w:tcW w:w="2618" w:type="dxa"/>
            <w:tcBorders>
              <w:top w:val="single" w:sz="5" w:space="0" w:color="000000"/>
              <w:left w:val="single" w:sz="5" w:space="0" w:color="000000"/>
              <w:bottom w:val="single" w:sz="5" w:space="0" w:color="000000"/>
              <w:right w:val="single" w:sz="5" w:space="0" w:color="000000"/>
            </w:tcBorders>
          </w:tcPr>
          <w:p w14:paraId="748751A9" w14:textId="77777777" w:rsidR="009A2712" w:rsidRPr="00797786" w:rsidRDefault="009A2712" w:rsidP="007B5E36">
            <w:pPr>
              <w:pStyle w:val="TableParagraph"/>
              <w:keepNext/>
              <w:keepLines/>
              <w:ind w:right="5"/>
              <w:jc w:val="center"/>
              <w:rPr>
                <w:rFonts w:ascii="Times New Roman" w:eastAsia="Times New Roman" w:hAnsi="Times New Roman"/>
                <w:color w:val="000000"/>
              </w:rPr>
            </w:pPr>
            <w:r w:rsidRPr="00797786">
              <w:rPr>
                <w:rFonts w:ascii="Times New Roman" w:hAnsi="Times New Roman"/>
                <w:color w:val="000000"/>
              </w:rPr>
              <w:t>9,7</w:t>
            </w:r>
          </w:p>
        </w:tc>
        <w:tc>
          <w:tcPr>
            <w:tcW w:w="3574" w:type="dxa"/>
            <w:tcBorders>
              <w:top w:val="single" w:sz="5" w:space="0" w:color="000000"/>
              <w:left w:val="single" w:sz="5" w:space="0" w:color="000000"/>
              <w:bottom w:val="single" w:sz="5" w:space="0" w:color="000000"/>
              <w:right w:val="single" w:sz="5" w:space="0" w:color="000000"/>
            </w:tcBorders>
          </w:tcPr>
          <w:p w14:paraId="0654C88B" w14:textId="77777777" w:rsidR="009A2712" w:rsidRPr="00797786" w:rsidRDefault="009A2712" w:rsidP="007B5E36">
            <w:pPr>
              <w:pStyle w:val="TableParagraph"/>
              <w:keepNext/>
              <w:keepLines/>
              <w:jc w:val="center"/>
              <w:rPr>
                <w:rFonts w:ascii="Times New Roman" w:eastAsia="Times New Roman" w:hAnsi="Times New Roman"/>
                <w:color w:val="000000"/>
              </w:rPr>
            </w:pPr>
            <w:r w:rsidRPr="00797786">
              <w:rPr>
                <w:rFonts w:ascii="Times New Roman" w:hAnsi="Times New Roman"/>
                <w:color w:val="000000"/>
              </w:rPr>
              <w:t>12,4</w:t>
            </w:r>
          </w:p>
        </w:tc>
      </w:tr>
      <w:tr w:rsidR="009A2712" w:rsidRPr="008F7C6F" w14:paraId="5E8897EC" w14:textId="77777777" w:rsidTr="007B5E36">
        <w:tc>
          <w:tcPr>
            <w:tcW w:w="3194" w:type="dxa"/>
            <w:tcBorders>
              <w:top w:val="single" w:sz="5" w:space="0" w:color="000000"/>
              <w:left w:val="single" w:sz="5" w:space="0" w:color="000000"/>
              <w:bottom w:val="single" w:sz="5" w:space="0" w:color="000000"/>
              <w:right w:val="single" w:sz="5" w:space="0" w:color="000000"/>
            </w:tcBorders>
          </w:tcPr>
          <w:p w14:paraId="38E27249" w14:textId="367F99E9" w:rsidR="009A2712" w:rsidRPr="00D5383E" w:rsidRDefault="009A2712" w:rsidP="007B5E36">
            <w:pPr>
              <w:pStyle w:val="TableParagraph"/>
              <w:keepNext/>
              <w:keepLines/>
              <w:ind w:left="426"/>
              <w:rPr>
                <w:rFonts w:ascii="Times New Roman" w:eastAsia="Times New Roman" w:hAnsi="Times New Roman"/>
                <w:color w:val="000000"/>
                <w:lang w:val="en-US"/>
              </w:rPr>
            </w:pPr>
            <w:r w:rsidRPr="00797786">
              <w:rPr>
                <w:rFonts w:ascii="Times New Roman" w:hAnsi="Times New Roman"/>
                <w:color w:val="000000"/>
              </w:rPr>
              <w:t>Áhættuhlutfall (95% öryggismörk</w:t>
            </w:r>
            <w:r w:rsidR="00924DB5">
              <w:rPr>
                <w:rFonts w:ascii="Times New Roman" w:hAnsi="Times New Roman"/>
                <w:color w:val="000000"/>
                <w:lang w:val="en-US"/>
              </w:rPr>
              <w:t>)</w:t>
            </w:r>
          </w:p>
        </w:tc>
        <w:tc>
          <w:tcPr>
            <w:tcW w:w="6192" w:type="dxa"/>
            <w:gridSpan w:val="2"/>
            <w:tcBorders>
              <w:top w:val="single" w:sz="5" w:space="0" w:color="000000"/>
              <w:left w:val="single" w:sz="5" w:space="0" w:color="000000"/>
              <w:bottom w:val="single" w:sz="5" w:space="0" w:color="000000"/>
              <w:right w:val="single" w:sz="5" w:space="0" w:color="000000"/>
            </w:tcBorders>
          </w:tcPr>
          <w:p w14:paraId="624725F8" w14:textId="07543DEF" w:rsidR="009A2712" w:rsidRPr="00797786" w:rsidRDefault="009A2712" w:rsidP="007B5E36">
            <w:pPr>
              <w:pStyle w:val="TableParagraph"/>
              <w:keepNext/>
              <w:keepLines/>
              <w:ind w:right="3"/>
              <w:jc w:val="center"/>
              <w:rPr>
                <w:rFonts w:ascii="Times New Roman" w:eastAsia="Times New Roman" w:hAnsi="Times New Roman"/>
                <w:color w:val="000000"/>
              </w:rPr>
            </w:pPr>
            <w:r w:rsidRPr="00797786">
              <w:rPr>
                <w:rFonts w:ascii="Times New Roman" w:eastAsia="Times New Roman" w:hAnsi="Times New Roman"/>
                <w:color w:val="000000"/>
              </w:rPr>
              <w:t xml:space="preserve">0,55 </w:t>
            </w:r>
            <w:r w:rsidRPr="00797786">
              <w:rPr>
                <w:rFonts w:ascii="Times New Roman" w:eastAsia="Times New Roman" w:hAnsi="Times New Roman"/>
                <w:color w:val="000000"/>
                <w:spacing w:val="-1"/>
              </w:rPr>
              <w:t>(0,41</w:t>
            </w:r>
            <w:r w:rsidRPr="00797786">
              <w:rPr>
                <w:rFonts w:ascii="Times New Roman" w:eastAsia="Times New Roman" w:hAnsi="Times New Roman"/>
                <w:color w:val="000000"/>
              </w:rPr>
              <w:t>–</w:t>
            </w:r>
            <w:r w:rsidRPr="00797786">
              <w:rPr>
                <w:rFonts w:ascii="Times New Roman" w:eastAsia="Times New Roman" w:hAnsi="Times New Roman"/>
                <w:color w:val="000000"/>
                <w:spacing w:val="-1"/>
              </w:rPr>
              <w:t>0,73)</w:t>
            </w:r>
          </w:p>
        </w:tc>
      </w:tr>
    </w:tbl>
    <w:p w14:paraId="39392A1A" w14:textId="77777777" w:rsidR="009A2712" w:rsidRPr="00797786" w:rsidRDefault="009A2712" w:rsidP="009A2712">
      <w:pPr>
        <w:widowControl/>
        <w:autoSpaceDE w:val="0"/>
        <w:autoSpaceDN w:val="0"/>
        <w:adjustRightInd w:val="0"/>
        <w:rPr>
          <w:rFonts w:ascii="Times New Roman" w:hAnsi="Times New Roman"/>
          <w:color w:val="000000"/>
          <w:lang w:val="da-DK" w:eastAsia="da-DK" w:bidi="ar-SA"/>
        </w:rPr>
      </w:pPr>
    </w:p>
    <w:p w14:paraId="6110FA77" w14:textId="77777777" w:rsidR="009A2712" w:rsidRPr="00797786" w:rsidRDefault="009A2712" w:rsidP="009A2712">
      <w:pPr>
        <w:keepNext/>
        <w:widowControl/>
        <w:autoSpaceDE w:val="0"/>
        <w:autoSpaceDN w:val="0"/>
        <w:adjustRightInd w:val="0"/>
        <w:rPr>
          <w:rFonts w:ascii="Times New Roman" w:hAnsi="Times New Roman"/>
          <w:color w:val="000000"/>
        </w:rPr>
      </w:pPr>
      <w:r w:rsidRPr="00797786">
        <w:rPr>
          <w:rFonts w:ascii="Times New Roman" w:hAnsi="Times New Roman"/>
          <w:i/>
          <w:iCs/>
          <w:color w:val="000000"/>
        </w:rPr>
        <w:t>GOG</w:t>
      </w:r>
      <w:r w:rsidRPr="00797786">
        <w:rPr>
          <w:rFonts w:ascii="Times New Roman" w:hAnsi="Times New Roman"/>
          <w:i/>
          <w:iCs/>
          <w:color w:val="000000"/>
        </w:rPr>
        <w:noBreakHyphen/>
        <w:t xml:space="preserve">0213 </w:t>
      </w:r>
    </w:p>
    <w:p w14:paraId="63658AF5"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GOG 0213 var slembiröðuð og opin III. stigs samanburðarrannsókn á öryggi og verkun bevacízúmabs við meðferð hjá sjúklingum með endurkomið þekjufrumukrabbamein í eggjastokkum, krabbamein í eggjaleiðurum eða frumkomið krabbamein í lífhimnu sem var næmt fyrir platínusamböndum, sem ekki höfðu áður fengið krabbameinslyfjameðferð við endurkomnu krabbameini. Sjúklingar voru ekki útilokaðir frá þátttöku í rannsókninni þó þeir hefðu áður fengið meðferð sem beindist gegn nýmyndun æða. Í rannsókninni voru metin áhrif af því að bæta bevacízúmabi við carboplatín + paklítaxel og halda síðan áfram með einlyfjameðferð með bevacízúmabi þar til sjúkdómurinn versnaði eða eituráhrif yrðu óásættanleg, borið saman við carboplatín + paklítaxel eingöngu. </w:t>
      </w:r>
    </w:p>
    <w:p w14:paraId="4990D024"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538DC793"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Alls var 673 sjúklingum slembiraðað í jöfnum hlutföllum í eftirtalda meðferðarhópa: </w:t>
      </w:r>
    </w:p>
    <w:p w14:paraId="012E2BB9"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CP-hópur: Carboplatín (AUC5) og paklítaxel (175 mg/m</w:t>
      </w:r>
      <w:r w:rsidRPr="00797786">
        <w:rPr>
          <w:rFonts w:ascii="Times New Roman" w:hAnsi="Times New Roman"/>
          <w:color w:val="000000"/>
          <w:vertAlign w:val="superscript"/>
          <w:lang w:eastAsia="da-DK" w:bidi="ar-SA"/>
        </w:rPr>
        <w:t>2</w:t>
      </w:r>
      <w:r w:rsidRPr="00797786">
        <w:rPr>
          <w:rFonts w:ascii="Times New Roman" w:hAnsi="Times New Roman"/>
          <w:color w:val="000000"/>
          <w:lang w:eastAsia="da-DK" w:bidi="ar-SA"/>
        </w:rPr>
        <w:t xml:space="preserve"> í bláæð) á 3 vikna fresti í a.m.k. 6 og allt að 8 meðferðarlotur. </w:t>
      </w:r>
    </w:p>
    <w:p w14:paraId="634FF919"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CPB-hópur: Carboplatín (AUC5) og paklítaxel (175 mg/m</w:t>
      </w:r>
      <w:r w:rsidRPr="00797786">
        <w:rPr>
          <w:rFonts w:ascii="Times New Roman" w:hAnsi="Times New Roman"/>
          <w:color w:val="000000"/>
          <w:vertAlign w:val="superscript"/>
          <w:lang w:eastAsia="da-DK" w:bidi="ar-SA"/>
        </w:rPr>
        <w:t>2</w:t>
      </w:r>
      <w:r w:rsidRPr="00797786">
        <w:rPr>
          <w:rFonts w:ascii="Times New Roman" w:hAnsi="Times New Roman"/>
          <w:color w:val="000000"/>
          <w:lang w:eastAsia="da-DK" w:bidi="ar-SA"/>
        </w:rPr>
        <w:t xml:space="preserve"> í bláæð) ásamt bevacízúmabi (15 mg/kg) á 3 vikna fresti í a.m.k. 6 og allt að 8 meðferðarlotur, fylgt eftir með bevacízúmabi (15 mg/kg á 3 vikna fresti) einu sér þar til sjúkdómurinn versnaði eða eituráhrif yrðu óásættanleg. </w:t>
      </w:r>
    </w:p>
    <w:p w14:paraId="0E142A53"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36A862DB" w14:textId="77777777" w:rsidR="009A2712" w:rsidRPr="00600433" w:rsidRDefault="009A2712" w:rsidP="009A2712">
      <w:pPr>
        <w:widowControl/>
        <w:autoSpaceDE w:val="0"/>
        <w:autoSpaceDN w:val="0"/>
        <w:adjustRightInd w:val="0"/>
        <w:rPr>
          <w:rFonts w:ascii="Times New Roman" w:hAnsi="Times New Roman"/>
          <w:color w:val="000000"/>
          <w:lang w:eastAsia="da-DK" w:bidi="ar-SA"/>
        </w:rPr>
      </w:pPr>
      <w:r w:rsidRPr="00600433">
        <w:rPr>
          <w:rFonts w:ascii="Times New Roman" w:hAnsi="Times New Roman"/>
          <w:color w:val="000000"/>
          <w:lang w:eastAsia="da-DK" w:bidi="ar-SA"/>
        </w:rPr>
        <w:t xml:space="preserve">Flestir sjúklingar í CP-hópnum (80,4%) og CPB-hópnum (78,9%) voru af hvítum kynstofni. Miðgildi aldurs var 60,0 ár í CP-hópnum og 59,0 ár í CPB-hópnum. Meirihluti sjúklinga (CP: 64,6%; CPB: 68,8%) var &lt;65 ára. Í upphafi rannsóknarinnar voru flestir sjúklingar í báðum hópunum með GOG færnistuðulinn 0 (CP: 82,4%; CPB: 80,7%) eða 1 (CP: 16,7%; CPB: 18,1%). Tilkynnt var um GOG færnistuðulinn 2 í upphafi meðferðar hjá 0,9% sjúklinga í CP-hópnum og 1,2% sjúklinga í CPB-hópnum. </w:t>
      </w:r>
    </w:p>
    <w:p w14:paraId="74E547F1" w14:textId="77777777" w:rsidR="009A2712" w:rsidRPr="00600433" w:rsidRDefault="009A2712" w:rsidP="009A2712">
      <w:pPr>
        <w:widowControl/>
        <w:autoSpaceDE w:val="0"/>
        <w:autoSpaceDN w:val="0"/>
        <w:adjustRightInd w:val="0"/>
        <w:rPr>
          <w:rFonts w:ascii="Times New Roman" w:hAnsi="Times New Roman"/>
          <w:color w:val="000000"/>
          <w:lang w:eastAsia="da-DK" w:bidi="ar-SA"/>
        </w:rPr>
      </w:pPr>
    </w:p>
    <w:p w14:paraId="1B05E755" w14:textId="77777777" w:rsidR="009A2712" w:rsidRPr="00797786" w:rsidRDefault="009A2712" w:rsidP="009A2712">
      <w:pPr>
        <w:widowControl/>
        <w:autoSpaceDE w:val="0"/>
        <w:autoSpaceDN w:val="0"/>
        <w:adjustRightInd w:val="0"/>
        <w:rPr>
          <w:rFonts w:ascii="Times New Roman" w:hAnsi="Times New Roman"/>
          <w:color w:val="000000"/>
          <w:lang w:val="da-DK" w:eastAsia="da-DK" w:bidi="ar-SA"/>
        </w:rPr>
      </w:pPr>
      <w:r w:rsidRPr="00797786">
        <w:rPr>
          <w:rFonts w:ascii="Times New Roman" w:hAnsi="Times New Roman"/>
          <w:color w:val="000000"/>
          <w:lang w:val="da-DK" w:eastAsia="da-DK" w:bidi="ar-SA"/>
        </w:rPr>
        <w:t xml:space="preserve">Aðalendapunktur fyrir verkun var heildarlifun. Helsti viðbótarendapunktur var lifun án framvindu sjúkdóms. Niðurstöður eru sýndar í töflu </w:t>
      </w:r>
      <w:r w:rsidR="003472B9" w:rsidRPr="00797786">
        <w:rPr>
          <w:rFonts w:ascii="Times New Roman" w:hAnsi="Times New Roman"/>
          <w:color w:val="000000"/>
          <w:lang w:val="da-DK" w:eastAsia="da-DK" w:bidi="ar-SA"/>
        </w:rPr>
        <w:t>22</w:t>
      </w:r>
      <w:r w:rsidRPr="00797786">
        <w:rPr>
          <w:rFonts w:ascii="Times New Roman" w:hAnsi="Times New Roman"/>
          <w:color w:val="000000"/>
          <w:lang w:val="da-DK" w:eastAsia="da-DK" w:bidi="ar-SA"/>
        </w:rPr>
        <w:t>.</w:t>
      </w:r>
    </w:p>
    <w:p w14:paraId="4C88683E" w14:textId="77777777" w:rsidR="009A2712" w:rsidRPr="00797786" w:rsidRDefault="009A2712" w:rsidP="009A2712">
      <w:pPr>
        <w:widowControl/>
        <w:autoSpaceDE w:val="0"/>
        <w:autoSpaceDN w:val="0"/>
        <w:adjustRightInd w:val="0"/>
        <w:rPr>
          <w:rFonts w:ascii="Times New Roman" w:hAnsi="Times New Roman"/>
          <w:color w:val="000000"/>
          <w:lang w:val="da-DK" w:eastAsia="da-DK" w:bidi="ar-SA"/>
        </w:rPr>
      </w:pPr>
    </w:p>
    <w:p w14:paraId="2813ED7D" w14:textId="77777777" w:rsidR="0041174E" w:rsidRPr="00797786" w:rsidRDefault="009A2712" w:rsidP="000431D0">
      <w:pPr>
        <w:keepNext/>
        <w:keepLines/>
        <w:ind w:left="1134" w:hanging="1134"/>
        <w:rPr>
          <w:rFonts w:ascii="Times New Roman" w:hAnsi="Times New Roman"/>
          <w:b/>
          <w:color w:val="000000"/>
        </w:rPr>
      </w:pPr>
      <w:r w:rsidRPr="00797786">
        <w:rPr>
          <w:rFonts w:ascii="Times New Roman" w:hAnsi="Times New Roman"/>
          <w:b/>
          <w:color w:val="000000"/>
        </w:rPr>
        <w:lastRenderedPageBreak/>
        <w:t>Tafla </w:t>
      </w:r>
      <w:r w:rsidR="003472B9" w:rsidRPr="00797786">
        <w:rPr>
          <w:rFonts w:ascii="Times New Roman" w:hAnsi="Times New Roman"/>
          <w:b/>
          <w:color w:val="000000"/>
        </w:rPr>
        <w:t>22</w:t>
      </w:r>
      <w:r w:rsidR="0041174E" w:rsidRPr="00797786">
        <w:rPr>
          <w:rFonts w:ascii="Times New Roman" w:hAnsi="Times New Roman"/>
          <w:b/>
          <w:color w:val="000000"/>
        </w:rPr>
        <w:tab/>
      </w:r>
      <w:r w:rsidRPr="00797786">
        <w:rPr>
          <w:rFonts w:ascii="Times New Roman" w:hAnsi="Times New Roman"/>
          <w:b/>
          <w:color w:val="000000"/>
        </w:rPr>
        <w:t xml:space="preserve">Niðurstöður varðandi verkun </w:t>
      </w:r>
      <w:r w:rsidRPr="00797786">
        <w:rPr>
          <w:rFonts w:ascii="Times New Roman" w:hAnsi="Times New Roman"/>
          <w:b/>
          <w:color w:val="000000"/>
          <w:vertAlign w:val="superscript"/>
        </w:rPr>
        <w:t>1,2</w:t>
      </w:r>
      <w:r w:rsidRPr="00797786">
        <w:rPr>
          <w:rFonts w:ascii="Times New Roman" w:hAnsi="Times New Roman"/>
          <w:b/>
          <w:color w:val="000000"/>
        </w:rPr>
        <w:t xml:space="preserve"> úr GOG-0213 rannsókninni</w:t>
      </w:r>
    </w:p>
    <w:p w14:paraId="1F8A9B85" w14:textId="77777777" w:rsidR="009A2712" w:rsidRPr="00797786" w:rsidRDefault="009A2712" w:rsidP="000431D0">
      <w:pPr>
        <w:keepNext/>
        <w:keepLines/>
        <w:ind w:left="1134" w:hanging="1134"/>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7"/>
        <w:gridCol w:w="2378"/>
        <w:gridCol w:w="2570"/>
      </w:tblGrid>
      <w:tr w:rsidR="009A2712" w:rsidRPr="008F7C6F" w14:paraId="0D593476" w14:textId="77777777" w:rsidTr="00656A04">
        <w:tc>
          <w:tcPr>
            <w:tcW w:w="9181" w:type="dxa"/>
            <w:gridSpan w:val="3"/>
            <w:shd w:val="clear" w:color="auto" w:fill="auto"/>
          </w:tcPr>
          <w:p w14:paraId="237CFF41" w14:textId="77777777" w:rsidR="009A2712" w:rsidRPr="00797786" w:rsidRDefault="009A2712" w:rsidP="007B5E36">
            <w:pPr>
              <w:keepNext/>
              <w:keepLines/>
              <w:rPr>
                <w:rFonts w:ascii="Times New Roman" w:eastAsia="Times New Roman" w:hAnsi="Times New Roman"/>
                <w:color w:val="000000"/>
              </w:rPr>
            </w:pPr>
            <w:r w:rsidRPr="00797786">
              <w:rPr>
                <w:rFonts w:ascii="Times New Roman" w:hAnsi="Times New Roman"/>
                <w:b/>
                <w:bCs/>
                <w:color w:val="000000"/>
              </w:rPr>
              <w:t xml:space="preserve">Aðalendapunktur </w:t>
            </w:r>
          </w:p>
        </w:tc>
      </w:tr>
      <w:tr w:rsidR="009A2712" w:rsidRPr="008F7C6F" w14:paraId="5465BB13" w14:textId="77777777" w:rsidTr="00656A04">
        <w:tc>
          <w:tcPr>
            <w:tcW w:w="4111" w:type="dxa"/>
            <w:shd w:val="clear" w:color="auto" w:fill="auto"/>
          </w:tcPr>
          <w:p w14:paraId="323E5029" w14:textId="77777777" w:rsidR="009A2712" w:rsidRPr="00797786" w:rsidRDefault="009A2712" w:rsidP="007B5E36">
            <w:pPr>
              <w:pStyle w:val="Default"/>
              <w:keepNext/>
              <w:keepLines/>
              <w:rPr>
                <w:sz w:val="22"/>
                <w:szCs w:val="22"/>
              </w:rPr>
            </w:pPr>
            <w:r w:rsidRPr="00797786">
              <w:rPr>
                <w:b/>
                <w:bCs/>
                <w:sz w:val="22"/>
                <w:szCs w:val="22"/>
              </w:rPr>
              <w:t xml:space="preserve">Heildarlifun </w:t>
            </w:r>
          </w:p>
          <w:p w14:paraId="1B95FEB4" w14:textId="77777777" w:rsidR="009A2712" w:rsidRPr="00797786" w:rsidRDefault="009A2712" w:rsidP="007B5E36">
            <w:pPr>
              <w:pStyle w:val="Default"/>
              <w:keepNext/>
              <w:keepLines/>
              <w:rPr>
                <w:rFonts w:eastAsia="Times New Roman"/>
                <w:sz w:val="22"/>
                <w:szCs w:val="22"/>
              </w:rPr>
            </w:pPr>
          </w:p>
        </w:tc>
        <w:tc>
          <w:tcPr>
            <w:tcW w:w="2438" w:type="dxa"/>
            <w:shd w:val="clear" w:color="auto" w:fill="auto"/>
          </w:tcPr>
          <w:p w14:paraId="6458EFA4" w14:textId="77777777" w:rsidR="009A2712" w:rsidRPr="00797786" w:rsidRDefault="009A2712" w:rsidP="007B5E36">
            <w:pPr>
              <w:pStyle w:val="Default"/>
              <w:keepNext/>
              <w:keepLines/>
              <w:jc w:val="center"/>
              <w:rPr>
                <w:sz w:val="22"/>
                <w:szCs w:val="22"/>
              </w:rPr>
            </w:pPr>
            <w:r w:rsidRPr="00797786">
              <w:rPr>
                <w:sz w:val="22"/>
                <w:szCs w:val="22"/>
              </w:rPr>
              <w:t>CP</w:t>
            </w:r>
            <w:r w:rsidRPr="00797786">
              <w:rPr>
                <w:sz w:val="22"/>
                <w:szCs w:val="22"/>
              </w:rPr>
              <w:noBreakHyphen/>
              <w:t>hópur</w:t>
            </w:r>
          </w:p>
          <w:p w14:paraId="42EE65E2" w14:textId="446A5362" w:rsidR="009A2712" w:rsidRPr="00797786" w:rsidRDefault="009A2712" w:rsidP="007B5E36">
            <w:pPr>
              <w:keepNext/>
              <w:keepLines/>
              <w:jc w:val="center"/>
              <w:rPr>
                <w:rFonts w:ascii="Times New Roman" w:eastAsia="Times New Roman" w:hAnsi="Times New Roman"/>
                <w:color w:val="000000"/>
              </w:rPr>
            </w:pPr>
            <w:r w:rsidRPr="00797786">
              <w:rPr>
                <w:rFonts w:ascii="Times New Roman" w:hAnsi="Times New Roman"/>
                <w:color w:val="000000"/>
              </w:rPr>
              <w:t>(n</w:t>
            </w:r>
            <w:r w:rsidR="00924DB5">
              <w:rPr>
                <w:rFonts w:ascii="Times New Roman" w:hAnsi="Times New Roman"/>
                <w:color w:val="000000"/>
              </w:rPr>
              <w:t> </w:t>
            </w:r>
            <w:r w:rsidRPr="00797786">
              <w:rPr>
                <w:rFonts w:ascii="Times New Roman" w:hAnsi="Times New Roman"/>
                <w:color w:val="000000"/>
              </w:rPr>
              <w:t>=</w:t>
            </w:r>
            <w:r w:rsidR="00924DB5">
              <w:rPr>
                <w:rFonts w:ascii="Times New Roman" w:hAnsi="Times New Roman"/>
                <w:color w:val="000000"/>
              </w:rPr>
              <w:t> </w:t>
            </w:r>
            <w:r w:rsidRPr="00797786">
              <w:rPr>
                <w:rFonts w:ascii="Times New Roman" w:hAnsi="Times New Roman"/>
                <w:color w:val="000000"/>
              </w:rPr>
              <w:t>336)</w:t>
            </w:r>
          </w:p>
        </w:tc>
        <w:tc>
          <w:tcPr>
            <w:tcW w:w="2632" w:type="dxa"/>
            <w:shd w:val="clear" w:color="auto" w:fill="auto"/>
          </w:tcPr>
          <w:p w14:paraId="4EC759E1" w14:textId="77777777" w:rsidR="009A2712" w:rsidRPr="00797786" w:rsidRDefault="009A2712" w:rsidP="007B5E36">
            <w:pPr>
              <w:pStyle w:val="Default"/>
              <w:keepNext/>
              <w:keepLines/>
              <w:jc w:val="center"/>
              <w:rPr>
                <w:sz w:val="22"/>
                <w:szCs w:val="22"/>
              </w:rPr>
            </w:pPr>
            <w:r w:rsidRPr="00797786">
              <w:rPr>
                <w:sz w:val="22"/>
                <w:szCs w:val="22"/>
              </w:rPr>
              <w:t>CPB</w:t>
            </w:r>
            <w:r w:rsidRPr="00797786">
              <w:rPr>
                <w:sz w:val="22"/>
                <w:szCs w:val="22"/>
              </w:rPr>
              <w:noBreakHyphen/>
              <w:t>hópur</w:t>
            </w:r>
          </w:p>
          <w:p w14:paraId="50CFF137" w14:textId="22B31B49" w:rsidR="009A2712" w:rsidRPr="00797786" w:rsidRDefault="009A2712" w:rsidP="007B5E36">
            <w:pPr>
              <w:keepNext/>
              <w:keepLines/>
              <w:jc w:val="center"/>
              <w:rPr>
                <w:rFonts w:ascii="Times New Roman" w:eastAsia="Times New Roman" w:hAnsi="Times New Roman"/>
                <w:color w:val="000000"/>
              </w:rPr>
            </w:pPr>
            <w:r w:rsidRPr="00797786">
              <w:rPr>
                <w:rFonts w:ascii="Times New Roman" w:hAnsi="Times New Roman"/>
                <w:color w:val="000000"/>
              </w:rPr>
              <w:t>(n</w:t>
            </w:r>
            <w:r w:rsidR="00924DB5">
              <w:rPr>
                <w:rFonts w:ascii="Times New Roman" w:hAnsi="Times New Roman"/>
                <w:color w:val="000000"/>
              </w:rPr>
              <w:t> </w:t>
            </w:r>
            <w:r w:rsidRPr="00797786">
              <w:rPr>
                <w:rFonts w:ascii="Times New Roman" w:hAnsi="Times New Roman"/>
                <w:color w:val="000000"/>
              </w:rPr>
              <w:t>=</w:t>
            </w:r>
            <w:r w:rsidR="00924DB5">
              <w:rPr>
                <w:rFonts w:ascii="Times New Roman" w:hAnsi="Times New Roman"/>
                <w:color w:val="000000"/>
              </w:rPr>
              <w:t> </w:t>
            </w:r>
            <w:r w:rsidRPr="00797786">
              <w:rPr>
                <w:rFonts w:ascii="Times New Roman" w:hAnsi="Times New Roman"/>
                <w:color w:val="000000"/>
              </w:rPr>
              <w:t>337)</w:t>
            </w:r>
          </w:p>
        </w:tc>
      </w:tr>
      <w:tr w:rsidR="009A2712" w:rsidRPr="008F7C6F" w14:paraId="507A38BC" w14:textId="77777777" w:rsidTr="00656A04">
        <w:tc>
          <w:tcPr>
            <w:tcW w:w="4111" w:type="dxa"/>
            <w:shd w:val="clear" w:color="auto" w:fill="auto"/>
          </w:tcPr>
          <w:p w14:paraId="5DC6978D" w14:textId="77777777" w:rsidR="009A2712" w:rsidRPr="00797786" w:rsidRDefault="009A2712" w:rsidP="007B5E36">
            <w:pPr>
              <w:pStyle w:val="Default"/>
              <w:keepNext/>
              <w:keepLines/>
              <w:rPr>
                <w:rFonts w:eastAsia="Times New Roman"/>
                <w:sz w:val="22"/>
                <w:szCs w:val="22"/>
              </w:rPr>
            </w:pPr>
            <w:r w:rsidRPr="00797786">
              <w:rPr>
                <w:sz w:val="22"/>
                <w:szCs w:val="22"/>
              </w:rPr>
              <w:t xml:space="preserve">Miðgildi heildarlifunar (mánuðir) </w:t>
            </w:r>
          </w:p>
        </w:tc>
        <w:tc>
          <w:tcPr>
            <w:tcW w:w="2438" w:type="dxa"/>
            <w:shd w:val="clear" w:color="auto" w:fill="auto"/>
          </w:tcPr>
          <w:p w14:paraId="26B0D949" w14:textId="77777777" w:rsidR="009A2712" w:rsidRPr="00797786" w:rsidRDefault="009A2712" w:rsidP="007B5E36">
            <w:pPr>
              <w:pStyle w:val="Default"/>
              <w:keepNext/>
              <w:keepLines/>
              <w:jc w:val="center"/>
              <w:rPr>
                <w:rFonts w:eastAsia="Times New Roman"/>
                <w:sz w:val="22"/>
                <w:szCs w:val="22"/>
              </w:rPr>
            </w:pPr>
            <w:r w:rsidRPr="00797786">
              <w:rPr>
                <w:sz w:val="22"/>
                <w:szCs w:val="22"/>
              </w:rPr>
              <w:t>37,3</w:t>
            </w:r>
          </w:p>
        </w:tc>
        <w:tc>
          <w:tcPr>
            <w:tcW w:w="2632" w:type="dxa"/>
            <w:shd w:val="clear" w:color="auto" w:fill="auto"/>
          </w:tcPr>
          <w:p w14:paraId="698C8FEC" w14:textId="77777777" w:rsidR="009A2712" w:rsidRPr="00797786" w:rsidRDefault="009A2712" w:rsidP="007B5E36">
            <w:pPr>
              <w:pStyle w:val="Default"/>
              <w:keepNext/>
              <w:keepLines/>
              <w:jc w:val="center"/>
              <w:rPr>
                <w:rFonts w:eastAsia="Times New Roman"/>
                <w:sz w:val="22"/>
                <w:szCs w:val="22"/>
              </w:rPr>
            </w:pPr>
            <w:r w:rsidRPr="00797786">
              <w:rPr>
                <w:sz w:val="22"/>
                <w:szCs w:val="22"/>
              </w:rPr>
              <w:t>42,6</w:t>
            </w:r>
          </w:p>
        </w:tc>
      </w:tr>
      <w:tr w:rsidR="009A2712" w:rsidRPr="008F7C6F" w14:paraId="44531EF2" w14:textId="77777777" w:rsidTr="00656A04">
        <w:tc>
          <w:tcPr>
            <w:tcW w:w="4111" w:type="dxa"/>
            <w:shd w:val="clear" w:color="auto" w:fill="auto"/>
          </w:tcPr>
          <w:p w14:paraId="7BDF62A1" w14:textId="77777777" w:rsidR="009A2712" w:rsidRPr="00797786" w:rsidRDefault="009A2712" w:rsidP="007B5E36">
            <w:pPr>
              <w:pStyle w:val="Default"/>
              <w:keepNext/>
              <w:keepLines/>
              <w:rPr>
                <w:rFonts w:eastAsia="Times New Roman"/>
                <w:sz w:val="22"/>
                <w:szCs w:val="22"/>
              </w:rPr>
            </w:pPr>
            <w:r w:rsidRPr="00797786">
              <w:rPr>
                <w:sz w:val="22"/>
                <w:szCs w:val="22"/>
              </w:rPr>
              <w:t>Áhættuhlutfall (95% öryggismörk) (eCRF)</w:t>
            </w:r>
            <w:r w:rsidRPr="00797786">
              <w:rPr>
                <w:sz w:val="22"/>
                <w:szCs w:val="22"/>
                <w:vertAlign w:val="superscript"/>
              </w:rPr>
              <w:t>a</w:t>
            </w:r>
            <w:r w:rsidRPr="00797786">
              <w:rPr>
                <w:sz w:val="22"/>
                <w:szCs w:val="22"/>
              </w:rPr>
              <w:t xml:space="preserve"> </w:t>
            </w:r>
          </w:p>
        </w:tc>
        <w:tc>
          <w:tcPr>
            <w:tcW w:w="5070" w:type="dxa"/>
            <w:gridSpan w:val="2"/>
            <w:shd w:val="clear" w:color="auto" w:fill="auto"/>
          </w:tcPr>
          <w:p w14:paraId="43D7AEA1" w14:textId="77777777" w:rsidR="009A2712" w:rsidRPr="00797786" w:rsidRDefault="009A2712" w:rsidP="007B5E36">
            <w:pPr>
              <w:keepNext/>
              <w:keepLines/>
              <w:jc w:val="center"/>
              <w:rPr>
                <w:rFonts w:ascii="Times New Roman" w:eastAsia="Times New Roman" w:hAnsi="Times New Roman"/>
                <w:color w:val="000000"/>
              </w:rPr>
            </w:pPr>
            <w:r w:rsidRPr="00797786">
              <w:rPr>
                <w:rFonts w:ascii="Times New Roman" w:hAnsi="Times New Roman"/>
                <w:color w:val="000000"/>
              </w:rPr>
              <w:t>0,823 [CI: 0,680; 0,996]</w:t>
            </w:r>
          </w:p>
        </w:tc>
      </w:tr>
      <w:tr w:rsidR="009A2712" w:rsidRPr="008F7C6F" w14:paraId="71A21E32" w14:textId="77777777" w:rsidTr="00656A04">
        <w:tc>
          <w:tcPr>
            <w:tcW w:w="4111" w:type="dxa"/>
            <w:shd w:val="clear" w:color="auto" w:fill="auto"/>
          </w:tcPr>
          <w:p w14:paraId="43D6F631" w14:textId="77777777" w:rsidR="009A2712" w:rsidRPr="00797786" w:rsidRDefault="009A2712" w:rsidP="007B5E36">
            <w:pPr>
              <w:pStyle w:val="Default"/>
              <w:keepNext/>
              <w:keepLines/>
              <w:rPr>
                <w:rFonts w:eastAsia="Times New Roman"/>
                <w:sz w:val="22"/>
                <w:szCs w:val="22"/>
              </w:rPr>
            </w:pPr>
            <w:r w:rsidRPr="00797786">
              <w:rPr>
                <w:sz w:val="22"/>
                <w:szCs w:val="22"/>
              </w:rPr>
              <w:t xml:space="preserve">p-gildi </w:t>
            </w:r>
          </w:p>
        </w:tc>
        <w:tc>
          <w:tcPr>
            <w:tcW w:w="5070" w:type="dxa"/>
            <w:gridSpan w:val="2"/>
            <w:shd w:val="clear" w:color="auto" w:fill="auto"/>
          </w:tcPr>
          <w:p w14:paraId="28AF8C32" w14:textId="77777777" w:rsidR="009A2712" w:rsidRPr="00797786" w:rsidRDefault="009A2712" w:rsidP="007B5E36">
            <w:pPr>
              <w:keepNext/>
              <w:keepLines/>
              <w:jc w:val="center"/>
              <w:rPr>
                <w:rFonts w:ascii="Times New Roman" w:eastAsia="Times New Roman" w:hAnsi="Times New Roman"/>
                <w:color w:val="000000"/>
              </w:rPr>
            </w:pPr>
            <w:r w:rsidRPr="00797786">
              <w:rPr>
                <w:rFonts w:ascii="Times New Roman" w:hAnsi="Times New Roman"/>
                <w:color w:val="000000"/>
              </w:rPr>
              <w:t>0,0447</w:t>
            </w:r>
          </w:p>
        </w:tc>
      </w:tr>
      <w:tr w:rsidR="009A2712" w:rsidRPr="008F7C6F" w14:paraId="700FBC8F" w14:textId="77777777" w:rsidTr="00656A04">
        <w:tc>
          <w:tcPr>
            <w:tcW w:w="4111" w:type="dxa"/>
            <w:shd w:val="clear" w:color="auto" w:fill="auto"/>
          </w:tcPr>
          <w:p w14:paraId="736D61AB" w14:textId="77777777" w:rsidR="009A2712" w:rsidRPr="00797786" w:rsidRDefault="009A2712" w:rsidP="00E70C8F">
            <w:pPr>
              <w:pStyle w:val="Default"/>
              <w:keepNext/>
              <w:keepLines/>
              <w:rPr>
                <w:rFonts w:eastAsia="Times New Roman"/>
                <w:sz w:val="22"/>
                <w:szCs w:val="22"/>
              </w:rPr>
            </w:pPr>
            <w:r w:rsidRPr="00797786">
              <w:rPr>
                <w:sz w:val="22"/>
                <w:szCs w:val="22"/>
              </w:rPr>
              <w:t>Áhættuhlutfall (95% öryggismörk) (skráningarblað)</w:t>
            </w:r>
            <w:r w:rsidRPr="00797786">
              <w:rPr>
                <w:sz w:val="22"/>
                <w:szCs w:val="22"/>
                <w:vertAlign w:val="superscript"/>
              </w:rPr>
              <w:t xml:space="preserve">b </w:t>
            </w:r>
          </w:p>
        </w:tc>
        <w:tc>
          <w:tcPr>
            <w:tcW w:w="5070" w:type="dxa"/>
            <w:gridSpan w:val="2"/>
            <w:shd w:val="clear" w:color="auto" w:fill="auto"/>
          </w:tcPr>
          <w:p w14:paraId="4648C08D" w14:textId="77777777" w:rsidR="009A2712" w:rsidRPr="00797786" w:rsidRDefault="009A2712" w:rsidP="007B5E36">
            <w:pPr>
              <w:keepNext/>
              <w:keepLines/>
              <w:jc w:val="center"/>
              <w:rPr>
                <w:rFonts w:ascii="Times New Roman" w:eastAsia="Times New Roman" w:hAnsi="Times New Roman"/>
                <w:color w:val="000000"/>
              </w:rPr>
            </w:pPr>
            <w:r w:rsidRPr="00797786">
              <w:rPr>
                <w:rFonts w:ascii="Times New Roman" w:hAnsi="Times New Roman"/>
                <w:color w:val="000000"/>
              </w:rPr>
              <w:t>0,838 [CI: 0,693; 1,014]</w:t>
            </w:r>
          </w:p>
        </w:tc>
      </w:tr>
      <w:tr w:rsidR="009A2712" w:rsidRPr="008F7C6F" w14:paraId="00CC66B7" w14:textId="77777777" w:rsidTr="00656A04">
        <w:tc>
          <w:tcPr>
            <w:tcW w:w="4111" w:type="dxa"/>
            <w:shd w:val="clear" w:color="auto" w:fill="auto"/>
          </w:tcPr>
          <w:p w14:paraId="26C1A3E6" w14:textId="77777777" w:rsidR="009A2712" w:rsidRPr="00797786" w:rsidRDefault="009A2712" w:rsidP="007B5E36">
            <w:pPr>
              <w:pStyle w:val="Default"/>
              <w:keepNext/>
              <w:keepLines/>
              <w:rPr>
                <w:rFonts w:eastAsia="Times New Roman"/>
                <w:sz w:val="22"/>
                <w:szCs w:val="22"/>
              </w:rPr>
            </w:pPr>
            <w:r w:rsidRPr="00797786">
              <w:rPr>
                <w:sz w:val="22"/>
                <w:szCs w:val="22"/>
              </w:rPr>
              <w:t xml:space="preserve">p-gildi </w:t>
            </w:r>
          </w:p>
        </w:tc>
        <w:tc>
          <w:tcPr>
            <w:tcW w:w="5070" w:type="dxa"/>
            <w:gridSpan w:val="2"/>
            <w:shd w:val="clear" w:color="auto" w:fill="auto"/>
          </w:tcPr>
          <w:p w14:paraId="6DB98266" w14:textId="77777777" w:rsidR="009A2712" w:rsidRPr="00797786" w:rsidRDefault="009A2712" w:rsidP="007B5E36">
            <w:pPr>
              <w:keepNext/>
              <w:keepLines/>
              <w:jc w:val="center"/>
              <w:rPr>
                <w:rFonts w:ascii="Times New Roman" w:eastAsia="Times New Roman" w:hAnsi="Times New Roman"/>
                <w:color w:val="000000"/>
              </w:rPr>
            </w:pPr>
            <w:r w:rsidRPr="00797786">
              <w:rPr>
                <w:rFonts w:ascii="Times New Roman" w:hAnsi="Times New Roman"/>
                <w:color w:val="000000"/>
              </w:rPr>
              <w:t>0,0683</w:t>
            </w:r>
          </w:p>
        </w:tc>
      </w:tr>
      <w:tr w:rsidR="009A2712" w:rsidRPr="008F7C6F" w14:paraId="5C16DDE1" w14:textId="77777777" w:rsidTr="00656A04">
        <w:tc>
          <w:tcPr>
            <w:tcW w:w="9181" w:type="dxa"/>
            <w:gridSpan w:val="3"/>
            <w:shd w:val="clear" w:color="auto" w:fill="auto"/>
          </w:tcPr>
          <w:p w14:paraId="3C8D1E12" w14:textId="77777777" w:rsidR="009A2712" w:rsidRPr="00797786" w:rsidRDefault="009A2712" w:rsidP="007B5E36">
            <w:pPr>
              <w:pStyle w:val="Default"/>
              <w:keepNext/>
              <w:keepLines/>
              <w:rPr>
                <w:sz w:val="22"/>
                <w:szCs w:val="22"/>
              </w:rPr>
            </w:pPr>
            <w:r w:rsidRPr="00797786">
              <w:rPr>
                <w:b/>
                <w:bCs/>
                <w:sz w:val="22"/>
                <w:szCs w:val="22"/>
              </w:rPr>
              <w:t xml:space="preserve">Viðbótarendapunktur </w:t>
            </w:r>
          </w:p>
          <w:p w14:paraId="0CC77D19" w14:textId="77777777" w:rsidR="009A2712" w:rsidRPr="00797786" w:rsidRDefault="009A2712" w:rsidP="007B5E36">
            <w:pPr>
              <w:keepNext/>
              <w:keepLines/>
              <w:rPr>
                <w:rFonts w:ascii="Times New Roman" w:eastAsia="Times New Roman" w:hAnsi="Times New Roman"/>
                <w:color w:val="000000"/>
              </w:rPr>
            </w:pPr>
          </w:p>
        </w:tc>
      </w:tr>
      <w:tr w:rsidR="009A2712" w:rsidRPr="008F7C6F" w14:paraId="3E4951B2" w14:textId="77777777" w:rsidTr="00656A04">
        <w:tc>
          <w:tcPr>
            <w:tcW w:w="4111" w:type="dxa"/>
            <w:shd w:val="clear" w:color="auto" w:fill="auto"/>
          </w:tcPr>
          <w:p w14:paraId="744AEA9C" w14:textId="77777777" w:rsidR="009A2712" w:rsidRPr="00797786" w:rsidRDefault="009A2712" w:rsidP="007B5E36">
            <w:pPr>
              <w:pStyle w:val="Default"/>
              <w:keepNext/>
              <w:keepLines/>
              <w:rPr>
                <w:sz w:val="22"/>
                <w:szCs w:val="22"/>
              </w:rPr>
            </w:pPr>
            <w:r w:rsidRPr="00797786">
              <w:rPr>
                <w:b/>
                <w:bCs/>
                <w:sz w:val="22"/>
                <w:szCs w:val="22"/>
              </w:rPr>
              <w:t xml:space="preserve">Lifun án framvindu sjúkdóms </w:t>
            </w:r>
          </w:p>
          <w:p w14:paraId="791755C2" w14:textId="77777777" w:rsidR="009A2712" w:rsidRPr="00797786" w:rsidRDefault="009A2712" w:rsidP="007B5E36">
            <w:pPr>
              <w:pStyle w:val="Default"/>
              <w:keepNext/>
              <w:keepLines/>
              <w:rPr>
                <w:rFonts w:eastAsia="Times New Roman"/>
                <w:sz w:val="22"/>
                <w:szCs w:val="22"/>
              </w:rPr>
            </w:pPr>
          </w:p>
        </w:tc>
        <w:tc>
          <w:tcPr>
            <w:tcW w:w="2438" w:type="dxa"/>
            <w:shd w:val="clear" w:color="auto" w:fill="auto"/>
          </w:tcPr>
          <w:p w14:paraId="0F41F3AF" w14:textId="77777777" w:rsidR="009A2712" w:rsidRPr="00797786" w:rsidRDefault="009A2712" w:rsidP="007B5E36">
            <w:pPr>
              <w:pStyle w:val="Default"/>
              <w:keepNext/>
              <w:keepLines/>
              <w:jc w:val="center"/>
              <w:rPr>
                <w:sz w:val="22"/>
                <w:szCs w:val="22"/>
              </w:rPr>
            </w:pPr>
            <w:r w:rsidRPr="00797786">
              <w:rPr>
                <w:sz w:val="22"/>
                <w:szCs w:val="22"/>
              </w:rPr>
              <w:t>CP</w:t>
            </w:r>
          </w:p>
          <w:p w14:paraId="702E2BF5" w14:textId="48111ED2" w:rsidR="009A2712" w:rsidRPr="00797786" w:rsidRDefault="009A2712" w:rsidP="007B5E36">
            <w:pPr>
              <w:keepNext/>
              <w:keepLines/>
              <w:jc w:val="center"/>
              <w:rPr>
                <w:rFonts w:ascii="Times New Roman" w:eastAsia="Times New Roman" w:hAnsi="Times New Roman"/>
                <w:color w:val="000000"/>
              </w:rPr>
            </w:pPr>
            <w:r w:rsidRPr="00797786">
              <w:rPr>
                <w:rFonts w:ascii="Times New Roman" w:hAnsi="Times New Roman"/>
                <w:color w:val="000000"/>
              </w:rPr>
              <w:t>(n</w:t>
            </w:r>
            <w:r w:rsidR="00924DB5">
              <w:rPr>
                <w:rFonts w:ascii="Times New Roman" w:hAnsi="Times New Roman"/>
                <w:color w:val="000000"/>
              </w:rPr>
              <w:t> </w:t>
            </w:r>
            <w:r w:rsidRPr="00797786">
              <w:rPr>
                <w:rFonts w:ascii="Times New Roman" w:hAnsi="Times New Roman"/>
                <w:color w:val="000000"/>
              </w:rPr>
              <w:t>=</w:t>
            </w:r>
            <w:r w:rsidR="00924DB5">
              <w:rPr>
                <w:rFonts w:ascii="Times New Roman" w:hAnsi="Times New Roman"/>
                <w:color w:val="000000"/>
              </w:rPr>
              <w:t> </w:t>
            </w:r>
            <w:r w:rsidRPr="00797786">
              <w:rPr>
                <w:rFonts w:ascii="Times New Roman" w:hAnsi="Times New Roman"/>
                <w:color w:val="000000"/>
              </w:rPr>
              <w:t>336)</w:t>
            </w:r>
          </w:p>
        </w:tc>
        <w:tc>
          <w:tcPr>
            <w:tcW w:w="2632" w:type="dxa"/>
            <w:shd w:val="clear" w:color="auto" w:fill="auto"/>
          </w:tcPr>
          <w:p w14:paraId="3659365D" w14:textId="77777777" w:rsidR="009A2712" w:rsidRPr="00797786" w:rsidRDefault="009A2712" w:rsidP="007B5E36">
            <w:pPr>
              <w:pStyle w:val="Default"/>
              <w:keepNext/>
              <w:keepLines/>
              <w:jc w:val="center"/>
              <w:rPr>
                <w:sz w:val="22"/>
                <w:szCs w:val="22"/>
              </w:rPr>
            </w:pPr>
            <w:r w:rsidRPr="00797786">
              <w:rPr>
                <w:sz w:val="22"/>
                <w:szCs w:val="22"/>
              </w:rPr>
              <w:t>CPB</w:t>
            </w:r>
          </w:p>
          <w:p w14:paraId="1787580B" w14:textId="72FC4EB8" w:rsidR="009A2712" w:rsidRPr="00797786" w:rsidRDefault="009A2712" w:rsidP="007B5E36">
            <w:pPr>
              <w:keepNext/>
              <w:keepLines/>
              <w:jc w:val="center"/>
              <w:rPr>
                <w:rFonts w:ascii="Times New Roman" w:eastAsia="Times New Roman" w:hAnsi="Times New Roman"/>
                <w:color w:val="000000"/>
              </w:rPr>
            </w:pPr>
            <w:r w:rsidRPr="00797786">
              <w:rPr>
                <w:rFonts w:ascii="Times New Roman" w:hAnsi="Times New Roman"/>
                <w:color w:val="000000"/>
              </w:rPr>
              <w:t>(n</w:t>
            </w:r>
            <w:r w:rsidR="00924DB5">
              <w:rPr>
                <w:rFonts w:ascii="Times New Roman" w:hAnsi="Times New Roman"/>
                <w:color w:val="000000"/>
              </w:rPr>
              <w:t> </w:t>
            </w:r>
            <w:r w:rsidRPr="00797786">
              <w:rPr>
                <w:rFonts w:ascii="Times New Roman" w:hAnsi="Times New Roman"/>
                <w:color w:val="000000"/>
              </w:rPr>
              <w:t>=</w:t>
            </w:r>
            <w:r w:rsidR="00924DB5">
              <w:rPr>
                <w:rFonts w:ascii="Times New Roman" w:hAnsi="Times New Roman"/>
                <w:color w:val="000000"/>
              </w:rPr>
              <w:t> </w:t>
            </w:r>
            <w:r w:rsidRPr="00797786">
              <w:rPr>
                <w:rFonts w:ascii="Times New Roman" w:hAnsi="Times New Roman"/>
                <w:color w:val="000000"/>
              </w:rPr>
              <w:t>337)</w:t>
            </w:r>
          </w:p>
        </w:tc>
      </w:tr>
      <w:tr w:rsidR="009A2712" w:rsidRPr="008F7C6F" w14:paraId="517A0797" w14:textId="77777777" w:rsidTr="00656A04">
        <w:tc>
          <w:tcPr>
            <w:tcW w:w="4111" w:type="dxa"/>
            <w:shd w:val="clear" w:color="auto" w:fill="auto"/>
          </w:tcPr>
          <w:p w14:paraId="1DD0003E" w14:textId="77777777" w:rsidR="009A2712" w:rsidRPr="00797786" w:rsidRDefault="009A2712" w:rsidP="007B5E36">
            <w:pPr>
              <w:pStyle w:val="Default"/>
              <w:keepNext/>
              <w:keepLines/>
              <w:rPr>
                <w:rFonts w:eastAsia="Times New Roman"/>
                <w:sz w:val="22"/>
                <w:szCs w:val="22"/>
              </w:rPr>
            </w:pPr>
            <w:r w:rsidRPr="00797786">
              <w:rPr>
                <w:sz w:val="22"/>
                <w:szCs w:val="22"/>
              </w:rPr>
              <w:t xml:space="preserve">Miðgildi lifunar án framvindu sjúkdóms (mánuðir) </w:t>
            </w:r>
          </w:p>
        </w:tc>
        <w:tc>
          <w:tcPr>
            <w:tcW w:w="2438" w:type="dxa"/>
            <w:shd w:val="clear" w:color="auto" w:fill="auto"/>
          </w:tcPr>
          <w:p w14:paraId="4FA6178D" w14:textId="77777777" w:rsidR="009A2712" w:rsidRPr="00797786" w:rsidRDefault="009A2712" w:rsidP="007B5E36">
            <w:pPr>
              <w:pStyle w:val="Default"/>
              <w:keepNext/>
              <w:keepLines/>
              <w:jc w:val="center"/>
              <w:rPr>
                <w:rFonts w:eastAsia="Times New Roman"/>
                <w:sz w:val="22"/>
                <w:szCs w:val="22"/>
              </w:rPr>
            </w:pPr>
            <w:r w:rsidRPr="00797786">
              <w:rPr>
                <w:sz w:val="22"/>
                <w:szCs w:val="22"/>
              </w:rPr>
              <w:t>10,2</w:t>
            </w:r>
          </w:p>
        </w:tc>
        <w:tc>
          <w:tcPr>
            <w:tcW w:w="2632" w:type="dxa"/>
            <w:shd w:val="clear" w:color="auto" w:fill="auto"/>
          </w:tcPr>
          <w:p w14:paraId="31E24B93" w14:textId="77777777" w:rsidR="009A2712" w:rsidRPr="00797786" w:rsidRDefault="009A2712" w:rsidP="007B5E36">
            <w:pPr>
              <w:pStyle w:val="Default"/>
              <w:keepNext/>
              <w:keepLines/>
              <w:jc w:val="center"/>
              <w:rPr>
                <w:rFonts w:eastAsia="Times New Roman"/>
                <w:sz w:val="22"/>
                <w:szCs w:val="22"/>
              </w:rPr>
            </w:pPr>
            <w:r w:rsidRPr="00797786">
              <w:rPr>
                <w:sz w:val="22"/>
                <w:szCs w:val="22"/>
              </w:rPr>
              <w:t>13,8</w:t>
            </w:r>
          </w:p>
        </w:tc>
      </w:tr>
      <w:tr w:rsidR="009A2712" w:rsidRPr="008F7C6F" w14:paraId="14C73A1B" w14:textId="77777777" w:rsidTr="00656A04">
        <w:tc>
          <w:tcPr>
            <w:tcW w:w="4111" w:type="dxa"/>
            <w:shd w:val="clear" w:color="auto" w:fill="auto"/>
          </w:tcPr>
          <w:p w14:paraId="518206BE" w14:textId="77777777" w:rsidR="009A2712" w:rsidRPr="00797786" w:rsidRDefault="009A2712" w:rsidP="007B5E36">
            <w:pPr>
              <w:pStyle w:val="Default"/>
              <w:keepNext/>
              <w:keepLines/>
              <w:rPr>
                <w:rFonts w:eastAsia="Times New Roman"/>
                <w:sz w:val="22"/>
                <w:szCs w:val="22"/>
              </w:rPr>
            </w:pPr>
            <w:r w:rsidRPr="00797786">
              <w:rPr>
                <w:sz w:val="22"/>
                <w:szCs w:val="22"/>
              </w:rPr>
              <w:t>Áhættuhlutfall (95% öryggismörk)</w:t>
            </w:r>
          </w:p>
        </w:tc>
        <w:tc>
          <w:tcPr>
            <w:tcW w:w="5070" w:type="dxa"/>
            <w:gridSpan w:val="2"/>
            <w:shd w:val="clear" w:color="auto" w:fill="auto"/>
          </w:tcPr>
          <w:p w14:paraId="04498D88" w14:textId="77777777" w:rsidR="009A2712" w:rsidRPr="00797786" w:rsidRDefault="009A2712" w:rsidP="007B5E36">
            <w:pPr>
              <w:keepNext/>
              <w:keepLines/>
              <w:jc w:val="center"/>
              <w:rPr>
                <w:rFonts w:ascii="Times New Roman" w:eastAsia="Times New Roman" w:hAnsi="Times New Roman"/>
                <w:color w:val="000000"/>
              </w:rPr>
            </w:pPr>
            <w:r w:rsidRPr="00797786">
              <w:rPr>
                <w:rFonts w:ascii="Times New Roman" w:hAnsi="Times New Roman"/>
                <w:color w:val="000000"/>
              </w:rPr>
              <w:t>0,13 [CI: 0,521; 0,721]</w:t>
            </w:r>
          </w:p>
        </w:tc>
      </w:tr>
      <w:tr w:rsidR="009A2712" w:rsidRPr="008F7C6F" w14:paraId="557D9B7C" w14:textId="77777777" w:rsidTr="00656A04">
        <w:tc>
          <w:tcPr>
            <w:tcW w:w="4111" w:type="dxa"/>
            <w:shd w:val="clear" w:color="auto" w:fill="auto"/>
          </w:tcPr>
          <w:p w14:paraId="3A0CCAEB" w14:textId="77777777" w:rsidR="009A2712" w:rsidRPr="00797786" w:rsidRDefault="009A2712" w:rsidP="007B5E36">
            <w:pPr>
              <w:pStyle w:val="Default"/>
              <w:keepNext/>
              <w:keepLines/>
              <w:rPr>
                <w:rFonts w:eastAsia="Times New Roman"/>
                <w:sz w:val="22"/>
                <w:szCs w:val="22"/>
              </w:rPr>
            </w:pPr>
            <w:r w:rsidRPr="00797786">
              <w:rPr>
                <w:sz w:val="22"/>
                <w:szCs w:val="22"/>
              </w:rPr>
              <w:t xml:space="preserve">p-gildi </w:t>
            </w:r>
          </w:p>
        </w:tc>
        <w:tc>
          <w:tcPr>
            <w:tcW w:w="5070" w:type="dxa"/>
            <w:gridSpan w:val="2"/>
            <w:shd w:val="clear" w:color="auto" w:fill="auto"/>
          </w:tcPr>
          <w:p w14:paraId="17D15A30" w14:textId="77777777" w:rsidR="009A2712" w:rsidRPr="00797786" w:rsidRDefault="009A2712" w:rsidP="007B5E36">
            <w:pPr>
              <w:keepNext/>
              <w:keepLines/>
              <w:jc w:val="center"/>
              <w:rPr>
                <w:rFonts w:ascii="Times New Roman" w:eastAsia="Times New Roman" w:hAnsi="Times New Roman"/>
                <w:color w:val="000000"/>
              </w:rPr>
            </w:pPr>
            <w:r w:rsidRPr="00797786">
              <w:rPr>
                <w:rFonts w:ascii="Times New Roman" w:hAnsi="Times New Roman"/>
                <w:color w:val="000000"/>
              </w:rPr>
              <w:t>&lt;</w:t>
            </w:r>
            <w:r w:rsidR="0041174E" w:rsidRPr="00797786">
              <w:rPr>
                <w:rFonts w:ascii="Times New Roman" w:hAnsi="Times New Roman"/>
                <w:color w:val="000000"/>
              </w:rPr>
              <w:t> </w:t>
            </w:r>
            <w:r w:rsidRPr="00797786">
              <w:rPr>
                <w:rFonts w:ascii="Times New Roman" w:hAnsi="Times New Roman"/>
                <w:color w:val="000000"/>
              </w:rPr>
              <w:t>0,0001</w:t>
            </w:r>
          </w:p>
        </w:tc>
      </w:tr>
    </w:tbl>
    <w:p w14:paraId="4EC2B8CA" w14:textId="77777777" w:rsidR="009A2712" w:rsidRPr="008F7C6F" w:rsidRDefault="009A2712" w:rsidP="003472B9">
      <w:pPr>
        <w:keepNext/>
        <w:keepLines/>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rPr>
        <w:t>1</w:t>
      </w:r>
      <w:r w:rsidRPr="008F7C6F">
        <w:rPr>
          <w:rFonts w:ascii="Times New Roman" w:hAnsi="Times New Roman"/>
          <w:color w:val="000000"/>
          <w:sz w:val="20"/>
          <w:szCs w:val="20"/>
        </w:rPr>
        <w:t xml:space="preserve"> </w:t>
      </w:r>
      <w:r w:rsidR="003472B9" w:rsidRPr="008F7C6F">
        <w:rPr>
          <w:rFonts w:ascii="Times New Roman" w:hAnsi="Times New Roman"/>
          <w:color w:val="000000"/>
          <w:sz w:val="20"/>
          <w:szCs w:val="20"/>
        </w:rPr>
        <w:tab/>
      </w:r>
      <w:r w:rsidRPr="008F7C6F">
        <w:rPr>
          <w:rFonts w:ascii="Times New Roman" w:hAnsi="Times New Roman"/>
          <w:color w:val="000000"/>
          <w:sz w:val="20"/>
          <w:szCs w:val="20"/>
          <w:lang w:eastAsia="da-DK" w:bidi="ar-SA"/>
        </w:rPr>
        <w:t xml:space="preserve">Lokagreining </w:t>
      </w:r>
    </w:p>
    <w:p w14:paraId="1F3807EF" w14:textId="77777777" w:rsidR="009A2712" w:rsidRPr="008F7C6F" w:rsidRDefault="009A2712" w:rsidP="003472B9">
      <w:pPr>
        <w:keepNext/>
        <w:keepLines/>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2</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Pr="008F7C6F">
        <w:rPr>
          <w:rFonts w:ascii="Times New Roman" w:hAnsi="Times New Roman"/>
          <w:color w:val="000000"/>
          <w:sz w:val="20"/>
          <w:szCs w:val="20"/>
          <w:lang w:eastAsia="da-DK" w:bidi="ar-SA"/>
        </w:rPr>
        <w:t xml:space="preserve">Rannsakendur lögðu mat á æxli og svörun samkvæmt GOG RECIST viðmiðum (endurskoðaðar RECIST leiðbeiningar (útgáfa 1.1). Eur J Cancer. 2009;45:228Y247). </w:t>
      </w:r>
    </w:p>
    <w:p w14:paraId="43951A8A" w14:textId="77777777" w:rsidR="009A2712" w:rsidRPr="008F7C6F" w:rsidRDefault="009A2712" w:rsidP="003472B9">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rPr>
        <w:t xml:space="preserve">a </w:t>
      </w:r>
      <w:r w:rsidR="003472B9" w:rsidRPr="008F7C6F">
        <w:rPr>
          <w:rFonts w:ascii="Times New Roman" w:hAnsi="Times New Roman"/>
          <w:color w:val="000000"/>
          <w:sz w:val="20"/>
          <w:szCs w:val="20"/>
          <w:vertAlign w:val="superscript"/>
        </w:rPr>
        <w:tab/>
      </w:r>
      <w:r w:rsidRPr="008F7C6F">
        <w:rPr>
          <w:rFonts w:ascii="Times New Roman" w:hAnsi="Times New Roman"/>
          <w:color w:val="000000"/>
          <w:sz w:val="20"/>
          <w:szCs w:val="20"/>
          <w:lang w:eastAsia="da-DK" w:bidi="ar-SA"/>
        </w:rPr>
        <w:t xml:space="preserve">Áhættuhlutfall var metið á grundvelli Cox-líkana fyrir hlutfallslega áhættu, sem var lagskipt eftir lengd tímabils án lyfja sem innihéldu platínusambönd áður en þátttaka í rannsókninni var hafin samkvæmt rafrænni þátttökuskrá (electronic case report form, eCRF) og síðan eftir því hvort æxlið var minnkað með skurðaðgerð (debulking) Já/Nei (Já=slembiraðað til að gangast undir aðgerð til minnkunar á æxli (cytoreduction) eða ekki; Nei=aðgerð til minnkunar á æxli kom ekki til greina eða sjúklingur samþykkti hana ekki). </w:t>
      </w:r>
    </w:p>
    <w:p w14:paraId="4A27FB3F" w14:textId="77777777" w:rsidR="009A2712" w:rsidRPr="008F7C6F" w:rsidRDefault="009A2712" w:rsidP="003472B9">
      <w:pPr>
        <w:widowControl/>
        <w:autoSpaceDE w:val="0"/>
        <w:autoSpaceDN w:val="0"/>
        <w:adjustRightInd w:val="0"/>
        <w:ind w:left="360" w:hanging="270"/>
        <w:rPr>
          <w:rFonts w:ascii="Times New Roman" w:hAnsi="Times New Roman"/>
          <w:color w:val="000000"/>
          <w:sz w:val="20"/>
          <w:szCs w:val="20"/>
          <w:lang w:eastAsia="da-DK" w:bidi="ar-SA"/>
        </w:rPr>
      </w:pPr>
      <w:r w:rsidRPr="008F7C6F">
        <w:rPr>
          <w:rFonts w:ascii="Times New Roman" w:hAnsi="Times New Roman"/>
          <w:color w:val="000000"/>
          <w:sz w:val="20"/>
          <w:szCs w:val="20"/>
          <w:vertAlign w:val="superscript"/>
          <w:lang w:eastAsia="da-DK" w:bidi="ar-SA"/>
        </w:rPr>
        <w:t>b</w:t>
      </w:r>
      <w:r w:rsidRPr="008F7C6F">
        <w:rPr>
          <w:rFonts w:ascii="Times New Roman" w:hAnsi="Times New Roman"/>
          <w:color w:val="000000"/>
          <w:sz w:val="20"/>
          <w:szCs w:val="20"/>
          <w:lang w:eastAsia="da-DK" w:bidi="ar-SA"/>
        </w:rPr>
        <w:t xml:space="preserve"> </w:t>
      </w:r>
      <w:r w:rsidR="003472B9" w:rsidRPr="008F7C6F">
        <w:rPr>
          <w:rFonts w:ascii="Times New Roman" w:hAnsi="Times New Roman"/>
          <w:color w:val="000000"/>
          <w:sz w:val="20"/>
          <w:szCs w:val="20"/>
          <w:lang w:eastAsia="da-DK" w:bidi="ar-SA"/>
        </w:rPr>
        <w:tab/>
      </w:r>
      <w:r w:rsidR="00560358" w:rsidRPr="008F7C6F">
        <w:rPr>
          <w:rFonts w:ascii="Times New Roman" w:hAnsi="Times New Roman"/>
          <w:color w:val="000000"/>
          <w:sz w:val="20"/>
          <w:szCs w:val="20"/>
          <w:lang w:eastAsia="da-DK" w:bidi="ar-SA"/>
        </w:rPr>
        <w:t>L</w:t>
      </w:r>
      <w:r w:rsidRPr="008F7C6F">
        <w:rPr>
          <w:rFonts w:ascii="Times New Roman" w:hAnsi="Times New Roman"/>
          <w:color w:val="000000"/>
          <w:sz w:val="20"/>
          <w:szCs w:val="20"/>
          <w:lang w:eastAsia="da-DK" w:bidi="ar-SA"/>
        </w:rPr>
        <w:t xml:space="preserve">agskipt eftir lengd tímabils án meðferðar áður en þátttaka í rannsókninni var hafin samkvæmt skráningarblaðinu og síðan eftir því hvort æxlið var minnkað með skurðaðgerð (debulking) Já/Nei. </w:t>
      </w:r>
    </w:p>
    <w:p w14:paraId="7ADE74ED"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4338AE85"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Rannsóknin náði aðalmarkmiði sínu, sem var að sýna fram á bætta heildarlifun. Samkvæmt gögnum sem safnað var með rafrænni þátttökuskrá (eCRF) olli meðferð með bevacízúmabi í skömmtum sem námu 15 mg/kg á 3 vikna fresti ásamt krabbameinslyfjameðferð (carboplatín og paklítaxel) í a.m.k. 6 og allt að 8 meðferðarlotur, sem fylgt var eftir með bevacízúmabi þar til sjúkdómurinn versnaði eða eituráhrif urðu óásættanleg, tölfræðilega marktækri lengingu heildarlifunar, borið saman við carboplatín og paklítaxel eingöngu, sem hafði klíníska þýðingu. </w:t>
      </w:r>
    </w:p>
    <w:p w14:paraId="708BF90F" w14:textId="77777777" w:rsidR="009A2712" w:rsidRPr="00797786" w:rsidRDefault="009A2712" w:rsidP="009A2712">
      <w:pPr>
        <w:autoSpaceDE w:val="0"/>
        <w:autoSpaceDN w:val="0"/>
        <w:adjustRightInd w:val="0"/>
        <w:rPr>
          <w:rFonts w:ascii="Times New Roman" w:hAnsi="Times New Roman"/>
          <w:i/>
          <w:iCs/>
          <w:color w:val="000000"/>
          <w:lang w:eastAsia="da-DK" w:bidi="ar-SA"/>
        </w:rPr>
      </w:pPr>
    </w:p>
    <w:p w14:paraId="44DE9EFF"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i/>
          <w:iCs/>
          <w:color w:val="000000"/>
          <w:lang w:eastAsia="da-DK" w:bidi="ar-SA"/>
        </w:rPr>
        <w:t xml:space="preserve">MO22224 </w:t>
      </w:r>
    </w:p>
    <w:p w14:paraId="2B8681DE"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 xml:space="preserve">Í MO22224-rannsókninni var lagt mat á verkun og öryggi bevacízúmabs ásamt krabbameinslyfjameðferð við endurkomnu þekjufrumukrabbameini í eggjastokkum, krabbameini í eggjaleiðurum og frumkomnu krabbameini í lífhimnu sem var ónæmt fyrir platínusamböndum. Rannsóknin var opin, slembiröðuð, tveggja hópa III. stigs rannsókn sem hönnuð var til að bera saman bevacízúmab ásamt krabbameinslyfjameðferð (CT+BV) og krabbameinslyfjameðferð eina sér (CT). </w:t>
      </w:r>
    </w:p>
    <w:p w14:paraId="6230E455"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08B4840C"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Alls var 361 sjúklingur tekinn inn í rannsóknina og fengu þeir ýmist krabbameinslyfjameðferð (paklítaxel, tópótekan eða pegýlerað doxórúbicín í lípósómum (pegylated liposomal doxorubicin, PLD) eina sér eða ásamt bevacízúmabi:</w:t>
      </w:r>
    </w:p>
    <w:p w14:paraId="103A7ACF" w14:textId="77777777" w:rsidR="009A2712" w:rsidRPr="00797786" w:rsidRDefault="009A2712" w:rsidP="009A2712">
      <w:pPr>
        <w:keepNext/>
        <w:widowControl/>
        <w:autoSpaceDE w:val="0"/>
        <w:autoSpaceDN w:val="0"/>
        <w:adjustRightInd w:val="0"/>
        <w:rPr>
          <w:rFonts w:ascii="Times New Roman" w:hAnsi="Times New Roman"/>
          <w:color w:val="000000"/>
          <w:lang w:eastAsia="da-DK" w:bidi="ar-SA"/>
        </w:rPr>
      </w:pPr>
    </w:p>
    <w:p w14:paraId="2E85FE63"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t xml:space="preserve">• </w:t>
      </w:r>
      <w:r w:rsidRPr="00797786">
        <w:rPr>
          <w:rFonts w:ascii="Times New Roman" w:hAnsi="Times New Roman"/>
          <w:color w:val="000000"/>
          <w:lang w:eastAsia="da-DK" w:bidi="ar-SA"/>
        </w:rPr>
        <w:tab/>
        <w:t>CT hópur (krabbameinslyfjameðferð ein sér):</w:t>
      </w:r>
    </w:p>
    <w:p w14:paraId="657CF5BA" w14:textId="77777777" w:rsidR="009A2712" w:rsidRPr="00797786" w:rsidRDefault="0041174E" w:rsidP="009A2712">
      <w:pPr>
        <w:widowControl/>
        <w:autoSpaceDE w:val="0"/>
        <w:autoSpaceDN w:val="0"/>
        <w:adjustRightInd w:val="0"/>
        <w:ind w:left="1701" w:hanging="567"/>
        <w:rPr>
          <w:rFonts w:ascii="Times New Roman" w:hAnsi="Times New Roman"/>
          <w:color w:val="000000"/>
          <w:lang w:eastAsia="da-DK" w:bidi="ar-SA"/>
        </w:rPr>
      </w:pPr>
      <w:r w:rsidRPr="00797786">
        <w:rPr>
          <w:rFonts w:ascii="Times New Roman" w:eastAsia="Yu Gothic" w:hAnsi="Times New Roman"/>
          <w:color w:val="000000"/>
          <w:lang w:eastAsia="da-DK" w:bidi="ar-SA"/>
        </w:rPr>
        <w:t>◦</w:t>
      </w:r>
      <w:r w:rsidR="009A2712" w:rsidRPr="00797786">
        <w:rPr>
          <w:rFonts w:ascii="Times New Roman" w:hAnsi="Times New Roman"/>
          <w:color w:val="000000"/>
          <w:lang w:eastAsia="da-DK" w:bidi="ar-SA"/>
        </w:rPr>
        <w:tab/>
        <w:t>Paklítaxel 80 mg/m</w:t>
      </w:r>
      <w:r w:rsidR="009A2712" w:rsidRPr="00797786">
        <w:rPr>
          <w:rFonts w:ascii="Times New Roman" w:hAnsi="Times New Roman"/>
          <w:color w:val="000000"/>
          <w:vertAlign w:val="superscript"/>
          <w:lang w:eastAsia="da-DK" w:bidi="ar-SA"/>
        </w:rPr>
        <w:t>2</w:t>
      </w:r>
      <w:r w:rsidR="009A2712" w:rsidRPr="00797786">
        <w:rPr>
          <w:rFonts w:ascii="Times New Roman" w:hAnsi="Times New Roman"/>
          <w:color w:val="000000"/>
          <w:lang w:eastAsia="da-DK" w:bidi="ar-SA"/>
        </w:rPr>
        <w:t xml:space="preserve"> sem innrennsli í bláæð á 1 klukkustund á dögum 1, 8, 15 og 22 á 4 vikna fresti.</w:t>
      </w:r>
    </w:p>
    <w:p w14:paraId="05EBD1A4" w14:textId="77777777" w:rsidR="009A2712" w:rsidRPr="00797786" w:rsidRDefault="0041174E" w:rsidP="009A2712">
      <w:pPr>
        <w:widowControl/>
        <w:autoSpaceDE w:val="0"/>
        <w:autoSpaceDN w:val="0"/>
        <w:adjustRightInd w:val="0"/>
        <w:ind w:left="1701" w:hanging="567"/>
        <w:rPr>
          <w:rFonts w:ascii="Times New Roman" w:hAnsi="Times New Roman"/>
          <w:color w:val="000000"/>
          <w:lang w:eastAsia="da-DK" w:bidi="ar-SA"/>
        </w:rPr>
      </w:pPr>
      <w:r w:rsidRPr="00797786">
        <w:rPr>
          <w:rFonts w:ascii="Times New Roman" w:eastAsia="Yu Gothic" w:hAnsi="Times New Roman"/>
          <w:color w:val="000000"/>
          <w:lang w:eastAsia="da-DK" w:bidi="ar-SA"/>
        </w:rPr>
        <w:t>◦</w:t>
      </w:r>
      <w:r w:rsidR="009A2712" w:rsidRPr="00797786">
        <w:rPr>
          <w:rFonts w:ascii="Times New Roman" w:hAnsi="Times New Roman"/>
          <w:color w:val="000000"/>
          <w:lang w:eastAsia="da-DK" w:bidi="ar-SA"/>
        </w:rPr>
        <w:tab/>
        <w:t>Tópótekan 4 mg/m</w:t>
      </w:r>
      <w:r w:rsidR="009A2712" w:rsidRPr="00797786">
        <w:rPr>
          <w:rFonts w:ascii="Times New Roman" w:hAnsi="Times New Roman"/>
          <w:color w:val="000000"/>
          <w:vertAlign w:val="superscript"/>
          <w:lang w:eastAsia="da-DK" w:bidi="ar-SA"/>
        </w:rPr>
        <w:t>2</w:t>
      </w:r>
      <w:r w:rsidR="009A2712" w:rsidRPr="00797786">
        <w:rPr>
          <w:rFonts w:ascii="Times New Roman" w:hAnsi="Times New Roman"/>
          <w:color w:val="000000"/>
          <w:lang w:eastAsia="da-DK" w:bidi="ar-SA"/>
        </w:rPr>
        <w:t xml:space="preserve"> sem innrennsli í bláæð á 30 mínútum á dögum 1, 8 og 15 á 4 vikna fresti. Einng var hægt að gefa 1,25 mg/m</w:t>
      </w:r>
      <w:r w:rsidR="009A2712" w:rsidRPr="00797786">
        <w:rPr>
          <w:rFonts w:ascii="Times New Roman" w:hAnsi="Times New Roman"/>
          <w:color w:val="000000"/>
          <w:vertAlign w:val="superscript"/>
          <w:lang w:eastAsia="da-DK" w:bidi="ar-SA"/>
        </w:rPr>
        <w:t>2</w:t>
      </w:r>
      <w:r w:rsidR="009A2712" w:rsidRPr="00797786">
        <w:rPr>
          <w:rFonts w:ascii="Times New Roman" w:hAnsi="Times New Roman"/>
          <w:color w:val="000000"/>
          <w:lang w:eastAsia="da-DK" w:bidi="ar-SA"/>
        </w:rPr>
        <w:t xml:space="preserve"> skammt á 30 mínútum á dögum 1–5 á 3 vikna fresti.</w:t>
      </w:r>
    </w:p>
    <w:p w14:paraId="42D637BA" w14:textId="77777777" w:rsidR="009A2712" w:rsidRPr="00797786" w:rsidRDefault="0041174E" w:rsidP="009A2712">
      <w:pPr>
        <w:widowControl/>
        <w:autoSpaceDE w:val="0"/>
        <w:autoSpaceDN w:val="0"/>
        <w:adjustRightInd w:val="0"/>
        <w:ind w:left="1701" w:hanging="567"/>
        <w:rPr>
          <w:rFonts w:ascii="Times New Roman" w:hAnsi="Times New Roman"/>
          <w:color w:val="000000"/>
          <w:lang w:eastAsia="da-DK" w:bidi="ar-SA"/>
        </w:rPr>
      </w:pPr>
      <w:r w:rsidRPr="00797786">
        <w:rPr>
          <w:rFonts w:ascii="Times New Roman" w:eastAsia="Yu Gothic" w:hAnsi="Times New Roman"/>
          <w:color w:val="000000"/>
          <w:lang w:eastAsia="da-DK" w:bidi="ar-SA"/>
        </w:rPr>
        <w:t>◦</w:t>
      </w:r>
      <w:r w:rsidR="009A2712" w:rsidRPr="00797786">
        <w:rPr>
          <w:rFonts w:ascii="Times New Roman" w:hAnsi="Times New Roman"/>
          <w:color w:val="000000"/>
          <w:lang w:eastAsia="da-DK" w:bidi="ar-SA"/>
        </w:rPr>
        <w:tab/>
        <w:t>PLD 40 mg/m</w:t>
      </w:r>
      <w:r w:rsidR="009A2712" w:rsidRPr="00797786">
        <w:rPr>
          <w:rFonts w:ascii="Times New Roman" w:hAnsi="Times New Roman"/>
          <w:color w:val="000000"/>
          <w:vertAlign w:val="superscript"/>
          <w:lang w:eastAsia="da-DK" w:bidi="ar-SA"/>
        </w:rPr>
        <w:t>2</w:t>
      </w:r>
      <w:r w:rsidR="009A2712" w:rsidRPr="00797786">
        <w:rPr>
          <w:rFonts w:ascii="Times New Roman" w:hAnsi="Times New Roman"/>
          <w:color w:val="000000"/>
          <w:lang w:eastAsia="da-DK" w:bidi="ar-SA"/>
        </w:rPr>
        <w:t xml:space="preserve"> sem 1 mg/mín innrennsli í bláæð eingöngu á degi 1 á 4 vikna fresti. Eftir fyrstu meðferðarlotu var hægt að gefa lyfið sem innrennsli á 1 klukkustund.</w:t>
      </w:r>
    </w:p>
    <w:p w14:paraId="2F24A86C" w14:textId="77777777" w:rsidR="009A2712" w:rsidRPr="00797786" w:rsidRDefault="009A2712" w:rsidP="009A2712">
      <w:pPr>
        <w:widowControl/>
        <w:autoSpaceDE w:val="0"/>
        <w:autoSpaceDN w:val="0"/>
        <w:adjustRightInd w:val="0"/>
        <w:ind w:left="1134" w:hanging="567"/>
        <w:rPr>
          <w:rFonts w:ascii="Times New Roman" w:hAnsi="Times New Roman"/>
          <w:color w:val="000000"/>
          <w:lang w:eastAsia="da-DK" w:bidi="ar-SA"/>
        </w:rPr>
      </w:pPr>
      <w:r w:rsidRPr="00797786">
        <w:rPr>
          <w:rFonts w:ascii="Times New Roman" w:hAnsi="Times New Roman"/>
          <w:color w:val="000000"/>
          <w:lang w:eastAsia="da-DK" w:bidi="ar-SA"/>
        </w:rPr>
        <w:lastRenderedPageBreak/>
        <w:t xml:space="preserve">• </w:t>
      </w:r>
      <w:r w:rsidRPr="00797786">
        <w:rPr>
          <w:rFonts w:ascii="Times New Roman" w:hAnsi="Times New Roman"/>
          <w:color w:val="000000"/>
          <w:lang w:eastAsia="da-DK" w:bidi="ar-SA"/>
        </w:rPr>
        <w:tab/>
        <w:t>CT+BV hópur (krabbameinslyfjameðferð ásamt bevacízúmabi):</w:t>
      </w:r>
    </w:p>
    <w:p w14:paraId="2C5E0683" w14:textId="77777777" w:rsidR="009A2712" w:rsidRPr="00797786" w:rsidRDefault="0041174E" w:rsidP="009A2712">
      <w:pPr>
        <w:widowControl/>
        <w:autoSpaceDE w:val="0"/>
        <w:autoSpaceDN w:val="0"/>
        <w:adjustRightInd w:val="0"/>
        <w:ind w:left="1701" w:hanging="567"/>
        <w:rPr>
          <w:rFonts w:ascii="Times New Roman" w:hAnsi="Times New Roman"/>
          <w:color w:val="000000"/>
          <w:lang w:eastAsia="da-DK" w:bidi="ar-SA"/>
        </w:rPr>
      </w:pPr>
      <w:r w:rsidRPr="00797786">
        <w:rPr>
          <w:rFonts w:ascii="Times New Roman" w:eastAsia="Yu Gothic" w:hAnsi="Times New Roman"/>
          <w:color w:val="000000"/>
          <w:lang w:eastAsia="da-DK" w:bidi="ar-SA"/>
        </w:rPr>
        <w:t>◦</w:t>
      </w:r>
      <w:r w:rsidR="009A2712" w:rsidRPr="00797786">
        <w:rPr>
          <w:rFonts w:ascii="Times New Roman" w:hAnsi="Times New Roman"/>
          <w:color w:val="000000"/>
          <w:lang w:eastAsia="da-DK" w:bidi="ar-SA"/>
        </w:rPr>
        <w:tab/>
        <w:t>Valin krabbameinslyfjameðferð var gefin ásamt bevacízúmabi 10 mg/kg í bláæð á 2 vikna fresti (eða 15 mg/kg af bevacízúmabi á 3 vikna fresti ef lyfið var gefið ásamt 1,25 mg/m</w:t>
      </w:r>
      <w:r w:rsidR="009A2712" w:rsidRPr="00797786">
        <w:rPr>
          <w:rFonts w:ascii="Times New Roman" w:hAnsi="Times New Roman"/>
          <w:color w:val="000000"/>
          <w:vertAlign w:val="superscript"/>
          <w:lang w:eastAsia="da-DK" w:bidi="ar-SA"/>
        </w:rPr>
        <w:t xml:space="preserve">2 </w:t>
      </w:r>
      <w:r w:rsidR="009A2712" w:rsidRPr="00797786">
        <w:rPr>
          <w:rFonts w:ascii="Times New Roman" w:hAnsi="Times New Roman"/>
          <w:color w:val="000000"/>
          <w:lang w:eastAsia="da-DK" w:bidi="ar-SA"/>
        </w:rPr>
        <w:t>af tópótekani á dögum 1–5 á 3 vikna fresti).</w:t>
      </w:r>
    </w:p>
    <w:p w14:paraId="2E2C89CF" w14:textId="77777777" w:rsidR="009A2712" w:rsidRPr="00797786" w:rsidRDefault="009A2712" w:rsidP="009A2712">
      <w:pPr>
        <w:widowControl/>
        <w:autoSpaceDE w:val="0"/>
        <w:autoSpaceDN w:val="0"/>
        <w:adjustRightInd w:val="0"/>
        <w:ind w:left="567" w:hanging="567"/>
        <w:rPr>
          <w:rFonts w:ascii="Times New Roman" w:hAnsi="Times New Roman"/>
          <w:color w:val="000000"/>
          <w:lang w:eastAsia="da-DK" w:bidi="ar-SA"/>
        </w:rPr>
      </w:pPr>
    </w:p>
    <w:p w14:paraId="7DAFA934"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Gjaldgengir sjúklingar voru með þekjufrumukrabbamein í eggjastokkum, krabbamein í eggjaleiðurum eða frumkomið krabbamein í lífhimnu sem versnaði áður en 6 mánuðir voru liðnir frá fyrri krabbameinslyfjameðferð sem innihélt platínusambönd og samanstóð að lágmarki af 4 meðferðarlotum með platínusamböndum. Vænt lifun sjúklinga þurfti að vera ≥12 vikur og þeir máttu ekki hafa fengið geislameðferð á grindarhol eða kviðarhol. Flestir sjúklingar voru á FIGO stigi IIIC eða IV. Meirihluti sjúklinga í báðum meðferðarhópum var með ECOG færnistuðul 0 (CT: 56,4% borið saman við CT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BV: 61,2%). Hlutföll sjúklinga með ECOG færnistuðul</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1 eða ≥ 2 voru 38,7% og 5,0% í CT-hópnum en 29,8% og 9,0% í CT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BV-hópnum. Upplýsingar um kynþátt lágu fyrir um 29,3% sjúklinga og nærri alli sjúklingar voru af hvítum kynstofni. Miðgildi aldurs sjúklinga var 61,0 ár (bil: 25−84). Alls voru 16 sjúklingar (4,4%) &gt;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75</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ára að aldri. Heildartíðni þess að sjúklingar hættu þátttöku vegna aukaverkana var 8,8% í CT</w:t>
      </w:r>
      <w:r w:rsidR="0041174E" w:rsidRPr="00797786">
        <w:rPr>
          <w:rFonts w:ascii="Times New Roman" w:hAnsi="Times New Roman"/>
          <w:color w:val="000000"/>
          <w:lang w:eastAsia="da-DK" w:bidi="ar-SA"/>
        </w:rPr>
        <w:noBreakHyphen/>
      </w:r>
      <w:r w:rsidRPr="00797786">
        <w:rPr>
          <w:rFonts w:ascii="Times New Roman" w:hAnsi="Times New Roman"/>
          <w:color w:val="000000"/>
          <w:lang w:eastAsia="da-DK" w:bidi="ar-SA"/>
        </w:rPr>
        <w:t>hópnum og 43,6% í CT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BV-hópnum (aðallega vegna aukaverkana af alvarleikastigi 2</w:t>
      </w:r>
      <w:r w:rsidR="0041174E" w:rsidRPr="00797786">
        <w:rPr>
          <w:rFonts w:ascii="Times New Roman" w:hAnsi="Times New Roman"/>
          <w:color w:val="000000"/>
          <w:lang w:eastAsia="da-DK" w:bidi="ar-SA"/>
        </w:rPr>
        <w:noBreakHyphen/>
      </w:r>
      <w:r w:rsidRPr="00797786">
        <w:rPr>
          <w:rFonts w:ascii="Times New Roman" w:hAnsi="Times New Roman"/>
          <w:color w:val="000000"/>
          <w:lang w:eastAsia="da-DK" w:bidi="ar-SA"/>
        </w:rPr>
        <w:t>3) og var miðgildi tímalengdar þar til þeir hættu þátttöku 5,2 mánuðir í CT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BV-hópnum en 2,4</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mánuðir í CT</w:t>
      </w:r>
      <w:r w:rsidR="0041174E" w:rsidRPr="00797786">
        <w:rPr>
          <w:rFonts w:ascii="Times New Roman" w:hAnsi="Times New Roman"/>
          <w:color w:val="000000"/>
          <w:lang w:eastAsia="da-DK" w:bidi="ar-SA"/>
        </w:rPr>
        <w:noBreakHyphen/>
      </w:r>
      <w:r w:rsidRPr="00797786">
        <w:rPr>
          <w:rFonts w:ascii="Times New Roman" w:hAnsi="Times New Roman"/>
          <w:color w:val="000000"/>
          <w:lang w:eastAsia="da-DK" w:bidi="ar-SA"/>
        </w:rPr>
        <w:t>hópnum. Tíðni þess að sjúklingar hættu þátttöku vegna aukaverkana í aldurshópnum &gt;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65 ára var 8,8% í CT</w:t>
      </w:r>
      <w:r w:rsidR="0041174E" w:rsidRPr="00797786">
        <w:rPr>
          <w:rFonts w:ascii="Times New Roman" w:hAnsi="Times New Roman"/>
          <w:color w:val="000000"/>
          <w:lang w:eastAsia="da-DK" w:bidi="ar-SA"/>
        </w:rPr>
        <w:noBreakHyphen/>
      </w:r>
      <w:r w:rsidRPr="00797786">
        <w:rPr>
          <w:rFonts w:ascii="Times New Roman" w:hAnsi="Times New Roman"/>
          <w:color w:val="000000"/>
          <w:lang w:eastAsia="da-DK" w:bidi="ar-SA"/>
        </w:rPr>
        <w:t>hópnum en 50,0% í CT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w:t>
      </w:r>
      <w:r w:rsidR="0041174E" w:rsidRPr="00797786">
        <w:rPr>
          <w:rFonts w:ascii="Times New Roman" w:hAnsi="Times New Roman"/>
          <w:color w:val="000000"/>
          <w:lang w:eastAsia="da-DK" w:bidi="ar-SA"/>
        </w:rPr>
        <w:t> </w:t>
      </w:r>
      <w:r w:rsidRPr="00797786">
        <w:rPr>
          <w:rFonts w:ascii="Times New Roman" w:hAnsi="Times New Roman"/>
          <w:color w:val="000000"/>
          <w:lang w:eastAsia="da-DK" w:bidi="ar-SA"/>
        </w:rPr>
        <w:t xml:space="preserve">BV-hópnum. Áhættuhlutfall fyrir lifun án versnunar sjúkdóms var 0,47 (95% öryggismörk: 0,35; 0,62) í aldurshópnum &lt; 65 ára en 0,45 (95% öryggismörk: 0,31; 0,67) í aldurshópnum ≥ 65 ára. </w:t>
      </w:r>
    </w:p>
    <w:p w14:paraId="56FB3C61"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7F484541"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Aðalendapunkturinn var lifun án versnunar sjúkdóms, en meðal aukaendapunkta voru hlutlægt svörunarhlutfall og heildarlifun. Niðurstöður eru sýndar í töflu </w:t>
      </w:r>
      <w:r w:rsidR="003472B9" w:rsidRPr="00797786">
        <w:rPr>
          <w:rFonts w:ascii="Times New Roman" w:hAnsi="Times New Roman"/>
          <w:color w:val="000000"/>
          <w:lang w:eastAsia="da-DK" w:bidi="ar-SA"/>
        </w:rPr>
        <w:t>23</w:t>
      </w:r>
      <w:r w:rsidRPr="00797786">
        <w:rPr>
          <w:rFonts w:ascii="Times New Roman" w:hAnsi="Times New Roman"/>
          <w:color w:val="000000"/>
          <w:lang w:eastAsia="da-DK" w:bidi="ar-SA"/>
        </w:rPr>
        <w:t>.</w:t>
      </w:r>
    </w:p>
    <w:p w14:paraId="1295BDA9" w14:textId="77777777" w:rsidR="009A2712" w:rsidRPr="00797786" w:rsidRDefault="009A2712" w:rsidP="009A2712">
      <w:pPr>
        <w:widowControl/>
        <w:autoSpaceDE w:val="0"/>
        <w:autoSpaceDN w:val="0"/>
        <w:adjustRightInd w:val="0"/>
        <w:ind w:left="567" w:hanging="567"/>
        <w:rPr>
          <w:rFonts w:ascii="Times New Roman" w:hAnsi="Times New Roman"/>
          <w:color w:val="000000"/>
          <w:lang w:eastAsia="da-DK" w:bidi="ar-SA"/>
        </w:rPr>
      </w:pPr>
    </w:p>
    <w:p w14:paraId="1599B75E" w14:textId="77777777" w:rsidR="009A2712" w:rsidRPr="00797786" w:rsidRDefault="009A2712" w:rsidP="000431D0">
      <w:pPr>
        <w:keepNext/>
        <w:keepLines/>
        <w:ind w:left="1134" w:hanging="1134"/>
        <w:rPr>
          <w:rFonts w:ascii="Times New Roman" w:hAnsi="Times New Roman"/>
          <w:b/>
          <w:color w:val="000000"/>
        </w:rPr>
      </w:pPr>
      <w:r w:rsidRPr="00797786">
        <w:rPr>
          <w:rFonts w:ascii="Times New Roman" w:hAnsi="Times New Roman"/>
          <w:b/>
          <w:color w:val="000000"/>
        </w:rPr>
        <w:t>Tafla </w:t>
      </w:r>
      <w:r w:rsidR="003472B9" w:rsidRPr="00797786">
        <w:rPr>
          <w:rFonts w:ascii="Times New Roman" w:hAnsi="Times New Roman"/>
          <w:b/>
          <w:color w:val="000000"/>
        </w:rPr>
        <w:t>23</w:t>
      </w:r>
      <w:r w:rsidR="0041174E" w:rsidRPr="00797786">
        <w:rPr>
          <w:rFonts w:ascii="Times New Roman" w:hAnsi="Times New Roman"/>
          <w:b/>
          <w:color w:val="000000"/>
        </w:rPr>
        <w:tab/>
      </w:r>
      <w:r w:rsidRPr="00797786">
        <w:rPr>
          <w:rFonts w:ascii="Times New Roman" w:hAnsi="Times New Roman"/>
          <w:b/>
          <w:color w:val="000000"/>
        </w:rPr>
        <w:t>Niðurstöður varðandi verkun úr MO22224 rannsókninni</w:t>
      </w:r>
    </w:p>
    <w:p w14:paraId="451C42C0" w14:textId="77777777" w:rsidR="009A2712" w:rsidRPr="00797786" w:rsidRDefault="009A2712" w:rsidP="009A2712">
      <w:pPr>
        <w:keepNext/>
        <w:keepLines/>
        <w:widowControl/>
        <w:rPr>
          <w:rFonts w:ascii="Times New Roman" w:eastAsia="Times New Roman" w:hAnsi="Times New Roman"/>
          <w:b/>
          <w:bCs/>
          <w:color w:val="000000"/>
        </w:rPr>
      </w:pPr>
    </w:p>
    <w:tbl>
      <w:tblPr>
        <w:tblW w:w="9144" w:type="dxa"/>
        <w:tblInd w:w="6" w:type="dxa"/>
        <w:tblLayout w:type="fixed"/>
        <w:tblCellMar>
          <w:left w:w="0" w:type="dxa"/>
          <w:right w:w="0" w:type="dxa"/>
        </w:tblCellMar>
        <w:tblLook w:val="01E0" w:firstRow="1" w:lastRow="1" w:firstColumn="1" w:lastColumn="1" w:noHBand="0" w:noVBand="0"/>
      </w:tblPr>
      <w:tblGrid>
        <w:gridCol w:w="4500"/>
        <w:gridCol w:w="2093"/>
        <w:gridCol w:w="2551"/>
      </w:tblGrid>
      <w:tr w:rsidR="009A2712" w:rsidRPr="008F7C6F" w14:paraId="0630373C" w14:textId="77777777" w:rsidTr="007B5E36">
        <w:tc>
          <w:tcPr>
            <w:tcW w:w="9144" w:type="dxa"/>
            <w:gridSpan w:val="3"/>
            <w:tcBorders>
              <w:top w:val="single" w:sz="5" w:space="0" w:color="000000"/>
              <w:left w:val="single" w:sz="5" w:space="0" w:color="000000"/>
              <w:bottom w:val="single" w:sz="5" w:space="0" w:color="000000"/>
              <w:right w:val="single" w:sz="5" w:space="0" w:color="000000"/>
            </w:tcBorders>
          </w:tcPr>
          <w:p w14:paraId="6839A307" w14:textId="77777777" w:rsidR="009A2712" w:rsidRPr="00797786" w:rsidRDefault="009A2712" w:rsidP="00656A04">
            <w:pPr>
              <w:pStyle w:val="Default"/>
              <w:keepNext/>
              <w:keepLines/>
              <w:jc w:val="center"/>
              <w:rPr>
                <w:rFonts w:eastAsia="Times New Roman"/>
                <w:sz w:val="22"/>
                <w:szCs w:val="22"/>
              </w:rPr>
            </w:pPr>
            <w:r w:rsidRPr="00797786">
              <w:rPr>
                <w:sz w:val="22"/>
                <w:szCs w:val="22"/>
              </w:rPr>
              <w:t xml:space="preserve">Aðalendapunktur </w:t>
            </w:r>
          </w:p>
        </w:tc>
      </w:tr>
      <w:tr w:rsidR="009A2712" w:rsidRPr="008F7C6F" w14:paraId="4DB07478" w14:textId="77777777" w:rsidTr="007B5E36">
        <w:tc>
          <w:tcPr>
            <w:tcW w:w="9144" w:type="dxa"/>
            <w:gridSpan w:val="3"/>
            <w:tcBorders>
              <w:top w:val="single" w:sz="5" w:space="0" w:color="000000"/>
              <w:left w:val="single" w:sz="5" w:space="0" w:color="000000"/>
              <w:bottom w:val="single" w:sz="5" w:space="0" w:color="000000"/>
              <w:right w:val="single" w:sz="5" w:space="0" w:color="000000"/>
            </w:tcBorders>
          </w:tcPr>
          <w:p w14:paraId="2A4FAD19" w14:textId="270F7708" w:rsidR="009A2712" w:rsidRPr="008F7C6F" w:rsidRDefault="009A2712" w:rsidP="00D5383E">
            <w:pPr>
              <w:pStyle w:val="Default"/>
              <w:keepNext/>
              <w:keepLines/>
              <w:rPr>
                <w:rFonts w:eastAsia="Times New Roman"/>
              </w:rPr>
            </w:pPr>
            <w:r w:rsidRPr="00797786">
              <w:rPr>
                <w:sz w:val="22"/>
                <w:szCs w:val="22"/>
              </w:rPr>
              <w:t>Lifun án versnunar sjúkdóms</w:t>
            </w:r>
            <w:r w:rsidRPr="008F7C6F">
              <w:t>*</w:t>
            </w:r>
          </w:p>
        </w:tc>
      </w:tr>
      <w:tr w:rsidR="009A2712" w:rsidRPr="008F7C6F" w14:paraId="099DA9D3"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05710F04" w14:textId="77777777" w:rsidR="009A2712" w:rsidRPr="00797786" w:rsidRDefault="009A2712" w:rsidP="00656A04">
            <w:pPr>
              <w:keepNext/>
              <w:keepLines/>
              <w:widowControl/>
              <w:rPr>
                <w:rFonts w:ascii="Times New Roman" w:hAnsi="Times New Roman"/>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5D59C3C0" w14:textId="77777777" w:rsidR="003472B9" w:rsidRPr="00797786" w:rsidRDefault="009A2712" w:rsidP="00D5383E">
            <w:pPr>
              <w:pStyle w:val="TableParagraph"/>
              <w:keepNext/>
              <w:keepLines/>
              <w:widowControl/>
              <w:ind w:left="685" w:firstLine="213"/>
              <w:rPr>
                <w:rFonts w:ascii="Times New Roman" w:hAnsi="Times New Roman"/>
                <w:color w:val="000000"/>
                <w:spacing w:val="19"/>
              </w:rPr>
            </w:pPr>
            <w:r w:rsidRPr="00797786">
              <w:rPr>
                <w:rFonts w:ascii="Times New Roman" w:hAnsi="Times New Roman"/>
                <w:color w:val="000000"/>
                <w:spacing w:val="-1"/>
              </w:rPr>
              <w:t>CT</w:t>
            </w:r>
            <w:r w:rsidRPr="00797786">
              <w:rPr>
                <w:rFonts w:ascii="Times New Roman" w:hAnsi="Times New Roman"/>
                <w:color w:val="000000"/>
                <w:spacing w:val="19"/>
              </w:rPr>
              <w:t xml:space="preserve"> </w:t>
            </w:r>
          </w:p>
          <w:p w14:paraId="57B77889" w14:textId="7815B243" w:rsidR="009A2712" w:rsidRPr="00797786" w:rsidRDefault="009A2712" w:rsidP="00D5383E">
            <w:pPr>
              <w:pStyle w:val="TableParagraph"/>
              <w:keepNext/>
              <w:keepLines/>
              <w:widowControl/>
              <w:ind w:left="450" w:firstLine="213"/>
              <w:rPr>
                <w:rFonts w:ascii="Times New Roman" w:eastAsia="Times New Roman" w:hAnsi="Times New Roman"/>
                <w:color w:val="000000"/>
              </w:rPr>
            </w:pPr>
            <w:r w:rsidRPr="00797786">
              <w:rPr>
                <w:rFonts w:ascii="Times New Roman" w:hAnsi="Times New Roman"/>
                <w:color w:val="000000"/>
                <w:spacing w:val="-1"/>
              </w:rPr>
              <w:t>(n</w:t>
            </w:r>
            <w:r w:rsidR="00924DB5">
              <w:rPr>
                <w:rFonts w:ascii="Times New Roman" w:hAnsi="Times New Roman"/>
                <w:color w:val="000000"/>
                <w:spacing w:val="-1"/>
              </w:rPr>
              <w:t> </w:t>
            </w:r>
            <w:r w:rsidRPr="00797786">
              <w:rPr>
                <w:rFonts w:ascii="Times New Roman" w:hAnsi="Times New Roman"/>
                <w:color w:val="000000"/>
                <w:spacing w:val="-1"/>
              </w:rPr>
              <w:t>=</w:t>
            </w:r>
            <w:r w:rsidR="00924DB5">
              <w:rPr>
                <w:rFonts w:ascii="Times New Roman" w:hAnsi="Times New Roman"/>
                <w:color w:val="000000"/>
                <w:spacing w:val="-1"/>
              </w:rPr>
              <w:t> </w:t>
            </w:r>
            <w:r w:rsidRPr="00797786">
              <w:rPr>
                <w:rFonts w:ascii="Times New Roman" w:hAnsi="Times New Roman"/>
                <w:color w:val="000000"/>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34980D2A" w14:textId="77777777" w:rsidR="003472B9" w:rsidRPr="00797786" w:rsidRDefault="009A2712" w:rsidP="00656A04">
            <w:pPr>
              <w:pStyle w:val="TableParagraph"/>
              <w:keepNext/>
              <w:keepLines/>
              <w:widowControl/>
              <w:ind w:left="913" w:right="912" w:hanging="4"/>
              <w:jc w:val="center"/>
              <w:rPr>
                <w:rFonts w:ascii="Times New Roman" w:hAnsi="Times New Roman"/>
                <w:color w:val="000000"/>
                <w:spacing w:val="20"/>
              </w:rPr>
            </w:pPr>
            <w:r w:rsidRPr="00797786">
              <w:rPr>
                <w:rFonts w:ascii="Times New Roman" w:hAnsi="Times New Roman"/>
                <w:color w:val="000000"/>
                <w:spacing w:val="-2"/>
              </w:rPr>
              <w:t>CT+BV</w:t>
            </w:r>
            <w:r w:rsidRPr="00797786">
              <w:rPr>
                <w:rFonts w:ascii="Times New Roman" w:hAnsi="Times New Roman"/>
                <w:color w:val="000000"/>
                <w:spacing w:val="20"/>
              </w:rPr>
              <w:t xml:space="preserve"> </w:t>
            </w:r>
          </w:p>
          <w:p w14:paraId="483DE597" w14:textId="24581833" w:rsidR="009A2712" w:rsidRPr="00797786" w:rsidRDefault="009A2712" w:rsidP="00D5383E">
            <w:pPr>
              <w:pStyle w:val="TableParagraph"/>
              <w:keepNext/>
              <w:keepLines/>
              <w:widowControl/>
              <w:ind w:left="4" w:hanging="4"/>
              <w:jc w:val="center"/>
              <w:rPr>
                <w:rFonts w:ascii="Times New Roman" w:eastAsia="Times New Roman" w:hAnsi="Times New Roman"/>
                <w:color w:val="000000"/>
              </w:rPr>
            </w:pPr>
            <w:r w:rsidRPr="00797786">
              <w:rPr>
                <w:rFonts w:ascii="Times New Roman" w:hAnsi="Times New Roman"/>
                <w:color w:val="000000"/>
                <w:spacing w:val="-1"/>
              </w:rPr>
              <w:t>(n</w:t>
            </w:r>
            <w:r w:rsidR="00924DB5">
              <w:rPr>
                <w:rFonts w:ascii="Times New Roman" w:hAnsi="Times New Roman"/>
                <w:color w:val="000000"/>
                <w:spacing w:val="-1"/>
              </w:rPr>
              <w:t> </w:t>
            </w:r>
            <w:r w:rsidRPr="00797786">
              <w:rPr>
                <w:rFonts w:ascii="Times New Roman" w:hAnsi="Times New Roman"/>
                <w:color w:val="000000"/>
                <w:spacing w:val="-1"/>
              </w:rPr>
              <w:t>=</w:t>
            </w:r>
            <w:r w:rsidR="00924DB5">
              <w:rPr>
                <w:rFonts w:ascii="Times New Roman" w:hAnsi="Times New Roman"/>
                <w:color w:val="000000"/>
                <w:spacing w:val="-1"/>
              </w:rPr>
              <w:t> </w:t>
            </w:r>
            <w:r w:rsidRPr="00797786">
              <w:rPr>
                <w:rFonts w:ascii="Times New Roman" w:hAnsi="Times New Roman"/>
                <w:color w:val="000000"/>
                <w:spacing w:val="-1"/>
              </w:rPr>
              <w:t>179)</w:t>
            </w:r>
          </w:p>
        </w:tc>
      </w:tr>
      <w:tr w:rsidR="009A2712" w:rsidRPr="008F7C6F" w14:paraId="6323543E" w14:textId="77777777" w:rsidTr="00D5383E">
        <w:trPr>
          <w:trHeight w:val="267"/>
        </w:trPr>
        <w:tc>
          <w:tcPr>
            <w:tcW w:w="4500" w:type="dxa"/>
            <w:tcBorders>
              <w:top w:val="single" w:sz="5" w:space="0" w:color="000000"/>
              <w:left w:val="single" w:sz="5" w:space="0" w:color="000000"/>
              <w:bottom w:val="single" w:sz="5" w:space="0" w:color="000000"/>
              <w:right w:val="single" w:sz="5" w:space="0" w:color="000000"/>
            </w:tcBorders>
          </w:tcPr>
          <w:p w14:paraId="19506E5E" w14:textId="1756304C" w:rsidR="009A2712" w:rsidRPr="00797786" w:rsidRDefault="009A2712" w:rsidP="00D5383E">
            <w:pPr>
              <w:pStyle w:val="TableParagraph"/>
              <w:keepNext/>
              <w:keepLines/>
              <w:widowControl/>
              <w:ind w:left="259"/>
              <w:rPr>
                <w:rFonts w:ascii="Times New Roman" w:eastAsia="Times New Roman" w:hAnsi="Times New Roman"/>
                <w:color w:val="000000"/>
              </w:rPr>
            </w:pPr>
            <w:r w:rsidRPr="00797786">
              <w:rPr>
                <w:rFonts w:ascii="Times New Roman" w:hAnsi="Times New Roman"/>
                <w:color w:val="000000"/>
                <w:spacing w:val="-1"/>
              </w:rPr>
              <w:t xml:space="preserve">Miðgildi (mánuðir) </w:t>
            </w:r>
          </w:p>
        </w:tc>
        <w:tc>
          <w:tcPr>
            <w:tcW w:w="2093" w:type="dxa"/>
            <w:tcBorders>
              <w:top w:val="single" w:sz="5" w:space="0" w:color="000000"/>
              <w:left w:val="single" w:sz="5" w:space="0" w:color="000000"/>
              <w:bottom w:val="single" w:sz="5" w:space="0" w:color="000000"/>
              <w:right w:val="single" w:sz="5" w:space="0" w:color="000000"/>
            </w:tcBorders>
          </w:tcPr>
          <w:p w14:paraId="3DA6D102" w14:textId="77777777" w:rsidR="009A2712" w:rsidRPr="00797786" w:rsidRDefault="009A2712" w:rsidP="00656A04">
            <w:pPr>
              <w:pStyle w:val="TableParagraph"/>
              <w:keepNext/>
              <w:keepLines/>
              <w:widowControl/>
              <w:jc w:val="center"/>
              <w:rPr>
                <w:rFonts w:ascii="Times New Roman" w:eastAsia="Times New Roman" w:hAnsi="Times New Roman"/>
                <w:color w:val="000000"/>
              </w:rPr>
            </w:pPr>
            <w:r w:rsidRPr="00797786">
              <w:rPr>
                <w:rFonts w:ascii="Times New Roman" w:hAnsi="Times New Roman"/>
                <w:color w:val="000000"/>
              </w:rPr>
              <w:t>3,4</w:t>
            </w:r>
          </w:p>
        </w:tc>
        <w:tc>
          <w:tcPr>
            <w:tcW w:w="2551" w:type="dxa"/>
            <w:tcBorders>
              <w:top w:val="single" w:sz="5" w:space="0" w:color="000000"/>
              <w:left w:val="single" w:sz="5" w:space="0" w:color="000000"/>
              <w:bottom w:val="single" w:sz="5" w:space="0" w:color="000000"/>
              <w:right w:val="single" w:sz="5" w:space="0" w:color="000000"/>
            </w:tcBorders>
          </w:tcPr>
          <w:p w14:paraId="43AD1C4B" w14:textId="77777777" w:rsidR="009A2712" w:rsidRPr="00797786" w:rsidRDefault="009A2712" w:rsidP="00656A04">
            <w:pPr>
              <w:pStyle w:val="TableParagraph"/>
              <w:keepNext/>
              <w:keepLines/>
              <w:widowControl/>
              <w:jc w:val="center"/>
              <w:rPr>
                <w:rFonts w:ascii="Times New Roman" w:eastAsia="Times New Roman" w:hAnsi="Times New Roman"/>
                <w:color w:val="000000"/>
              </w:rPr>
            </w:pPr>
            <w:r w:rsidRPr="00797786">
              <w:rPr>
                <w:rFonts w:ascii="Times New Roman" w:hAnsi="Times New Roman"/>
                <w:color w:val="000000"/>
              </w:rPr>
              <w:t>6,7</w:t>
            </w:r>
          </w:p>
        </w:tc>
      </w:tr>
      <w:tr w:rsidR="009A2712" w:rsidRPr="008F7C6F" w14:paraId="18AC7977"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5D63B70C" w14:textId="77777777" w:rsidR="009A2712" w:rsidRPr="008F7C6F" w:rsidRDefault="009A2712" w:rsidP="00D5383E">
            <w:pPr>
              <w:pStyle w:val="TableParagraph"/>
              <w:keepNext/>
              <w:keepLines/>
              <w:widowControl/>
              <w:ind w:left="259"/>
              <w:rPr>
                <w:rFonts w:eastAsia="Times New Roman"/>
                <w:color w:val="000000"/>
              </w:rPr>
            </w:pPr>
            <w:r w:rsidRPr="00797786">
              <w:rPr>
                <w:rFonts w:ascii="Times New Roman" w:hAnsi="Times New Roman"/>
                <w:color w:val="000000"/>
                <w:spacing w:val="-1"/>
              </w:rPr>
              <w:t>Áhættuhlutfall (95% öryggismörk)</w:t>
            </w:r>
          </w:p>
        </w:tc>
        <w:tc>
          <w:tcPr>
            <w:tcW w:w="4644" w:type="dxa"/>
            <w:gridSpan w:val="2"/>
            <w:tcBorders>
              <w:top w:val="single" w:sz="5" w:space="0" w:color="000000"/>
              <w:left w:val="single" w:sz="5" w:space="0" w:color="000000"/>
              <w:bottom w:val="single" w:sz="5" w:space="0" w:color="000000"/>
              <w:right w:val="single" w:sz="5" w:space="0" w:color="000000"/>
            </w:tcBorders>
          </w:tcPr>
          <w:p w14:paraId="5572301C" w14:textId="77777777" w:rsidR="009A2712" w:rsidRPr="00797786" w:rsidRDefault="009A2712" w:rsidP="00656A04">
            <w:pPr>
              <w:pStyle w:val="TableParagraph"/>
              <w:keepNext/>
              <w:keepLines/>
              <w:widowControl/>
              <w:ind w:left="1417"/>
              <w:rPr>
                <w:rFonts w:ascii="Times New Roman" w:eastAsia="Times New Roman" w:hAnsi="Times New Roman"/>
                <w:color w:val="000000"/>
              </w:rPr>
            </w:pPr>
            <w:r w:rsidRPr="00797786">
              <w:rPr>
                <w:rFonts w:ascii="Times New Roman" w:hAnsi="Times New Roman"/>
                <w:color w:val="000000"/>
              </w:rPr>
              <w:t xml:space="preserve">0,379 </w:t>
            </w:r>
            <w:r w:rsidRPr="00797786">
              <w:rPr>
                <w:rFonts w:ascii="Times New Roman" w:hAnsi="Times New Roman"/>
                <w:color w:val="000000"/>
                <w:spacing w:val="-1"/>
              </w:rPr>
              <w:t>[0,296;</w:t>
            </w:r>
            <w:r w:rsidRPr="00797786">
              <w:rPr>
                <w:rFonts w:ascii="Times New Roman" w:hAnsi="Times New Roman"/>
                <w:color w:val="000000"/>
              </w:rPr>
              <w:t xml:space="preserve"> </w:t>
            </w:r>
            <w:r w:rsidRPr="00797786">
              <w:rPr>
                <w:rFonts w:ascii="Times New Roman" w:hAnsi="Times New Roman"/>
                <w:color w:val="000000"/>
                <w:spacing w:val="-1"/>
              </w:rPr>
              <w:t>0,485]</w:t>
            </w:r>
          </w:p>
        </w:tc>
      </w:tr>
      <w:tr w:rsidR="009A2712" w:rsidRPr="008F7C6F" w14:paraId="7CC458C3"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2BBC9529" w14:textId="77777777" w:rsidR="009A2712" w:rsidRPr="00797786" w:rsidRDefault="009A2712" w:rsidP="00D5383E">
            <w:pPr>
              <w:pStyle w:val="TableParagraph"/>
              <w:keepNext/>
              <w:keepLines/>
              <w:widowControl/>
              <w:ind w:left="259"/>
              <w:rPr>
                <w:rFonts w:ascii="Times New Roman" w:eastAsia="Times New Roman" w:hAnsi="Times New Roman"/>
                <w:color w:val="000000"/>
              </w:rPr>
            </w:pPr>
            <w:r w:rsidRPr="00797786">
              <w:rPr>
                <w:rFonts w:ascii="Times New Roman" w:hAnsi="Times New Roman"/>
                <w:color w:val="000000"/>
                <w:spacing w:val="-1"/>
              </w:rPr>
              <w:t>p</w:t>
            </w:r>
            <w:r w:rsidR="00987AA1" w:rsidRPr="00797786">
              <w:rPr>
                <w:rFonts w:ascii="Times New Roman" w:hAnsi="Times New Roman"/>
                <w:color w:val="000000"/>
                <w:spacing w:val="-1"/>
              </w:rPr>
              <w:noBreakHyphen/>
            </w:r>
            <w:r w:rsidRPr="00797786">
              <w:rPr>
                <w:rFonts w:ascii="Times New Roman" w:hAnsi="Times New Roman"/>
                <w:color w:val="000000"/>
                <w:spacing w:val="-1"/>
              </w:rPr>
              <w:t>gildi</w:t>
            </w:r>
          </w:p>
        </w:tc>
        <w:tc>
          <w:tcPr>
            <w:tcW w:w="4644" w:type="dxa"/>
            <w:gridSpan w:val="2"/>
            <w:tcBorders>
              <w:top w:val="single" w:sz="5" w:space="0" w:color="000000"/>
              <w:left w:val="single" w:sz="5" w:space="0" w:color="000000"/>
              <w:bottom w:val="single" w:sz="5" w:space="0" w:color="000000"/>
              <w:right w:val="single" w:sz="5" w:space="0" w:color="000000"/>
            </w:tcBorders>
          </w:tcPr>
          <w:p w14:paraId="7CB311F2" w14:textId="77777777" w:rsidR="009A2712" w:rsidRPr="00797786" w:rsidRDefault="009A2712" w:rsidP="00656A04">
            <w:pPr>
              <w:pStyle w:val="TableParagraph"/>
              <w:keepNext/>
              <w:keepLines/>
              <w:widowControl/>
              <w:ind w:right="70"/>
              <w:jc w:val="center"/>
              <w:rPr>
                <w:rFonts w:ascii="Times New Roman" w:eastAsia="Times New Roman" w:hAnsi="Times New Roman"/>
                <w:color w:val="000000"/>
              </w:rPr>
            </w:pPr>
            <w:r w:rsidRPr="00797786">
              <w:rPr>
                <w:rFonts w:ascii="Times New Roman" w:hAnsi="Times New Roman"/>
                <w:color w:val="000000"/>
              </w:rPr>
              <w:t>&lt;</w:t>
            </w:r>
            <w:r w:rsidR="0041174E" w:rsidRPr="00797786">
              <w:rPr>
                <w:rFonts w:ascii="Times New Roman" w:hAnsi="Times New Roman"/>
                <w:color w:val="000000"/>
              </w:rPr>
              <w:t> </w:t>
            </w:r>
            <w:r w:rsidRPr="00797786">
              <w:rPr>
                <w:rFonts w:ascii="Times New Roman" w:hAnsi="Times New Roman"/>
                <w:color w:val="000000"/>
              </w:rPr>
              <w:t>0,0001</w:t>
            </w:r>
          </w:p>
        </w:tc>
      </w:tr>
      <w:tr w:rsidR="009A2712" w:rsidRPr="008F7C6F" w14:paraId="4F97D4C7" w14:textId="77777777" w:rsidTr="007B5E36">
        <w:tc>
          <w:tcPr>
            <w:tcW w:w="9144" w:type="dxa"/>
            <w:gridSpan w:val="3"/>
            <w:tcBorders>
              <w:top w:val="single" w:sz="5" w:space="0" w:color="000000"/>
              <w:left w:val="single" w:sz="5" w:space="0" w:color="000000"/>
              <w:bottom w:val="single" w:sz="5" w:space="0" w:color="000000"/>
              <w:right w:val="single" w:sz="5" w:space="0" w:color="000000"/>
            </w:tcBorders>
          </w:tcPr>
          <w:p w14:paraId="138E27C1" w14:textId="77777777" w:rsidR="009A2712" w:rsidRPr="00797786" w:rsidRDefault="009A2712" w:rsidP="00656A04">
            <w:pPr>
              <w:pStyle w:val="Default"/>
              <w:keepNext/>
              <w:keepLines/>
              <w:jc w:val="center"/>
              <w:rPr>
                <w:rFonts w:eastAsia="Times New Roman"/>
                <w:sz w:val="22"/>
                <w:szCs w:val="22"/>
              </w:rPr>
            </w:pPr>
            <w:r w:rsidRPr="00797786">
              <w:rPr>
                <w:sz w:val="22"/>
                <w:szCs w:val="22"/>
              </w:rPr>
              <w:t xml:space="preserve">Aukaendapunktar </w:t>
            </w:r>
          </w:p>
        </w:tc>
      </w:tr>
      <w:tr w:rsidR="009A2712" w:rsidRPr="008F7C6F" w14:paraId="13A55991" w14:textId="77777777" w:rsidTr="007B5E36">
        <w:tc>
          <w:tcPr>
            <w:tcW w:w="9144" w:type="dxa"/>
            <w:gridSpan w:val="3"/>
            <w:tcBorders>
              <w:top w:val="single" w:sz="5" w:space="0" w:color="000000"/>
              <w:left w:val="single" w:sz="5" w:space="0" w:color="000000"/>
              <w:bottom w:val="single" w:sz="5" w:space="0" w:color="000000"/>
              <w:right w:val="single" w:sz="5" w:space="0" w:color="000000"/>
            </w:tcBorders>
          </w:tcPr>
          <w:p w14:paraId="0ECAC2F1" w14:textId="60878489" w:rsidR="009A2712" w:rsidRPr="00797786" w:rsidRDefault="009A2712" w:rsidP="00656A04">
            <w:pPr>
              <w:pStyle w:val="Default"/>
              <w:keepNext/>
              <w:keepLines/>
              <w:rPr>
                <w:rFonts w:eastAsia="Times New Roman"/>
                <w:sz w:val="22"/>
                <w:szCs w:val="22"/>
              </w:rPr>
            </w:pPr>
            <w:r w:rsidRPr="00797786">
              <w:rPr>
                <w:sz w:val="22"/>
                <w:szCs w:val="22"/>
              </w:rPr>
              <w:t>Hlutlægt svörunarhlutfall</w:t>
            </w:r>
            <w:r w:rsidRPr="00797786">
              <w:rPr>
                <w:spacing w:val="-1"/>
                <w:sz w:val="22"/>
                <w:szCs w:val="22"/>
              </w:rPr>
              <w:t>**</w:t>
            </w:r>
          </w:p>
        </w:tc>
      </w:tr>
      <w:tr w:rsidR="009A2712" w:rsidRPr="008F7C6F" w14:paraId="14D67DAE"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4969C420" w14:textId="77777777" w:rsidR="009A2712" w:rsidRPr="00797786" w:rsidRDefault="009A2712" w:rsidP="00656A04">
            <w:pPr>
              <w:keepNext/>
              <w:keepLines/>
              <w:widowControl/>
              <w:rPr>
                <w:rFonts w:ascii="Times New Roman" w:hAnsi="Times New Roman"/>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7995DF28" w14:textId="5A7EC400" w:rsidR="003472B9" w:rsidRPr="00797786" w:rsidRDefault="009A2712" w:rsidP="00D5383E">
            <w:pPr>
              <w:pStyle w:val="TableParagraph"/>
              <w:keepNext/>
              <w:keepLines/>
              <w:widowControl/>
              <w:ind w:firstLine="213"/>
              <w:jc w:val="center"/>
              <w:rPr>
                <w:rFonts w:ascii="Times New Roman" w:hAnsi="Times New Roman"/>
                <w:color w:val="000000"/>
                <w:spacing w:val="19"/>
              </w:rPr>
            </w:pPr>
            <w:r w:rsidRPr="00797786">
              <w:rPr>
                <w:rFonts w:ascii="Times New Roman" w:hAnsi="Times New Roman"/>
                <w:color w:val="000000"/>
                <w:spacing w:val="-1"/>
              </w:rPr>
              <w:t>CT</w:t>
            </w:r>
          </w:p>
          <w:p w14:paraId="059EF214" w14:textId="6704966D" w:rsidR="009A2712" w:rsidRPr="00797786" w:rsidRDefault="009A2712" w:rsidP="00D5383E">
            <w:pPr>
              <w:pStyle w:val="TableParagraph"/>
              <w:keepNext/>
              <w:keepLines/>
              <w:widowControl/>
              <w:tabs>
                <w:tab w:val="left" w:pos="604"/>
              </w:tabs>
              <w:ind w:firstLine="358"/>
              <w:jc w:val="center"/>
              <w:rPr>
                <w:rFonts w:ascii="Times New Roman" w:eastAsia="Times New Roman" w:hAnsi="Times New Roman"/>
                <w:color w:val="000000"/>
              </w:rPr>
            </w:pPr>
            <w:r w:rsidRPr="00797786">
              <w:rPr>
                <w:rFonts w:ascii="Times New Roman" w:hAnsi="Times New Roman"/>
                <w:color w:val="000000"/>
                <w:spacing w:val="-1"/>
              </w:rPr>
              <w:t>(n</w:t>
            </w:r>
            <w:r w:rsidR="00924DB5">
              <w:rPr>
                <w:rFonts w:ascii="Times New Roman" w:hAnsi="Times New Roman"/>
                <w:color w:val="000000"/>
                <w:spacing w:val="-1"/>
              </w:rPr>
              <w:t> </w:t>
            </w:r>
            <w:r w:rsidRPr="00797786">
              <w:rPr>
                <w:rFonts w:ascii="Times New Roman" w:hAnsi="Times New Roman"/>
                <w:color w:val="000000"/>
                <w:spacing w:val="-1"/>
              </w:rPr>
              <w:t>=</w:t>
            </w:r>
            <w:r w:rsidR="00924DB5">
              <w:rPr>
                <w:rFonts w:ascii="Times New Roman" w:hAnsi="Times New Roman"/>
                <w:color w:val="000000"/>
                <w:spacing w:val="-1"/>
              </w:rPr>
              <w:t> </w:t>
            </w:r>
            <w:r w:rsidRPr="00797786">
              <w:rPr>
                <w:rFonts w:ascii="Times New Roman" w:hAnsi="Times New Roman"/>
                <w:color w:val="000000"/>
                <w:spacing w:val="-1"/>
              </w:rPr>
              <w:t>144)</w:t>
            </w:r>
          </w:p>
        </w:tc>
        <w:tc>
          <w:tcPr>
            <w:tcW w:w="2551" w:type="dxa"/>
            <w:tcBorders>
              <w:top w:val="single" w:sz="5" w:space="0" w:color="000000"/>
              <w:left w:val="single" w:sz="5" w:space="0" w:color="000000"/>
              <w:bottom w:val="single" w:sz="5" w:space="0" w:color="000000"/>
              <w:right w:val="single" w:sz="5" w:space="0" w:color="000000"/>
            </w:tcBorders>
          </w:tcPr>
          <w:p w14:paraId="3DB99626" w14:textId="77777777" w:rsidR="003472B9" w:rsidRPr="00797786" w:rsidRDefault="009A2712" w:rsidP="00656A04">
            <w:pPr>
              <w:pStyle w:val="TableParagraph"/>
              <w:keepNext/>
              <w:keepLines/>
              <w:widowControl/>
              <w:ind w:left="913" w:right="912" w:hanging="4"/>
              <w:jc w:val="center"/>
              <w:rPr>
                <w:rFonts w:ascii="Times New Roman" w:hAnsi="Times New Roman"/>
                <w:color w:val="000000"/>
                <w:spacing w:val="20"/>
              </w:rPr>
            </w:pPr>
            <w:r w:rsidRPr="00797786">
              <w:rPr>
                <w:rFonts w:ascii="Times New Roman" w:hAnsi="Times New Roman"/>
                <w:color w:val="000000"/>
                <w:spacing w:val="-2"/>
              </w:rPr>
              <w:t>CT+BV</w:t>
            </w:r>
            <w:r w:rsidRPr="00797786">
              <w:rPr>
                <w:rFonts w:ascii="Times New Roman" w:hAnsi="Times New Roman"/>
                <w:color w:val="000000"/>
                <w:spacing w:val="20"/>
              </w:rPr>
              <w:t xml:space="preserve"> </w:t>
            </w:r>
          </w:p>
          <w:p w14:paraId="13C20214" w14:textId="638D010B" w:rsidR="009A2712" w:rsidRPr="00797786" w:rsidRDefault="009A2712" w:rsidP="00D5383E">
            <w:pPr>
              <w:pStyle w:val="TableParagraph"/>
              <w:keepNext/>
              <w:keepLines/>
              <w:widowControl/>
              <w:ind w:left="4" w:hanging="4"/>
              <w:jc w:val="center"/>
              <w:rPr>
                <w:rFonts w:ascii="Times New Roman" w:eastAsia="Times New Roman" w:hAnsi="Times New Roman"/>
                <w:color w:val="000000"/>
              </w:rPr>
            </w:pPr>
            <w:r w:rsidRPr="00797786">
              <w:rPr>
                <w:rFonts w:ascii="Times New Roman" w:hAnsi="Times New Roman"/>
                <w:color w:val="000000"/>
                <w:spacing w:val="-1"/>
              </w:rPr>
              <w:t>(n</w:t>
            </w:r>
            <w:r w:rsidR="00924DB5">
              <w:rPr>
                <w:rFonts w:ascii="Times New Roman" w:hAnsi="Times New Roman"/>
                <w:color w:val="000000"/>
                <w:spacing w:val="-1"/>
              </w:rPr>
              <w:t> </w:t>
            </w:r>
            <w:r w:rsidRPr="00797786">
              <w:rPr>
                <w:rFonts w:ascii="Times New Roman" w:hAnsi="Times New Roman"/>
                <w:color w:val="000000"/>
                <w:spacing w:val="-1"/>
              </w:rPr>
              <w:t>=</w:t>
            </w:r>
            <w:r w:rsidR="00924DB5">
              <w:rPr>
                <w:rFonts w:ascii="Times New Roman" w:hAnsi="Times New Roman"/>
                <w:color w:val="000000"/>
                <w:spacing w:val="-1"/>
              </w:rPr>
              <w:t> </w:t>
            </w:r>
            <w:r w:rsidRPr="00797786">
              <w:rPr>
                <w:rFonts w:ascii="Times New Roman" w:hAnsi="Times New Roman"/>
                <w:color w:val="000000"/>
                <w:spacing w:val="-1"/>
              </w:rPr>
              <w:t>142)</w:t>
            </w:r>
          </w:p>
        </w:tc>
      </w:tr>
      <w:tr w:rsidR="009A2712" w:rsidRPr="008F7C6F" w14:paraId="09E1A936"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03A02979" w14:textId="77777777" w:rsidR="009A2712" w:rsidRPr="00797786" w:rsidRDefault="009A2712" w:rsidP="00D5383E">
            <w:pPr>
              <w:pStyle w:val="Default"/>
              <w:keepNext/>
              <w:keepLines/>
              <w:ind w:left="259"/>
              <w:rPr>
                <w:rFonts w:eastAsia="Times New Roman"/>
                <w:sz w:val="22"/>
                <w:szCs w:val="22"/>
              </w:rPr>
            </w:pPr>
            <w:r w:rsidRPr="00797786">
              <w:rPr>
                <w:sz w:val="22"/>
                <w:szCs w:val="22"/>
              </w:rPr>
              <w:t xml:space="preserve">% sjúklinga með hlutlæga svörun </w:t>
            </w:r>
          </w:p>
        </w:tc>
        <w:tc>
          <w:tcPr>
            <w:tcW w:w="2093" w:type="dxa"/>
            <w:tcBorders>
              <w:top w:val="single" w:sz="5" w:space="0" w:color="000000"/>
              <w:left w:val="single" w:sz="5" w:space="0" w:color="000000"/>
              <w:bottom w:val="single" w:sz="5" w:space="0" w:color="000000"/>
              <w:right w:val="single" w:sz="5" w:space="0" w:color="000000"/>
            </w:tcBorders>
          </w:tcPr>
          <w:p w14:paraId="3263AF58" w14:textId="77777777" w:rsidR="009A2712" w:rsidRPr="00797786" w:rsidRDefault="009A2712" w:rsidP="00656A04">
            <w:pPr>
              <w:pStyle w:val="TableParagraph"/>
              <w:keepNext/>
              <w:keepLines/>
              <w:widowControl/>
              <w:ind w:left="546"/>
              <w:rPr>
                <w:rFonts w:ascii="Times New Roman" w:eastAsia="Times New Roman" w:hAnsi="Times New Roman"/>
                <w:color w:val="000000"/>
              </w:rPr>
            </w:pPr>
            <w:r w:rsidRPr="00797786">
              <w:rPr>
                <w:rFonts w:ascii="Times New Roman" w:hAnsi="Times New Roman"/>
                <w:color w:val="000000"/>
              </w:rPr>
              <w:t xml:space="preserve">18 </w:t>
            </w:r>
            <w:r w:rsidRPr="00797786">
              <w:rPr>
                <w:rFonts w:ascii="Times New Roman" w:hAnsi="Times New Roman"/>
                <w:color w:val="000000"/>
                <w:spacing w:val="-1"/>
              </w:rPr>
              <w:t>(12,5%)</w:t>
            </w:r>
          </w:p>
        </w:tc>
        <w:tc>
          <w:tcPr>
            <w:tcW w:w="2551" w:type="dxa"/>
            <w:tcBorders>
              <w:top w:val="single" w:sz="5" w:space="0" w:color="000000"/>
              <w:left w:val="single" w:sz="5" w:space="0" w:color="000000"/>
              <w:bottom w:val="single" w:sz="5" w:space="0" w:color="000000"/>
              <w:right w:val="single" w:sz="5" w:space="0" w:color="000000"/>
            </w:tcBorders>
          </w:tcPr>
          <w:p w14:paraId="354A9923" w14:textId="77777777" w:rsidR="009A2712" w:rsidRPr="00797786" w:rsidRDefault="009A2712" w:rsidP="00656A04">
            <w:pPr>
              <w:pStyle w:val="TableParagraph"/>
              <w:keepNext/>
              <w:keepLines/>
              <w:widowControl/>
              <w:ind w:left="774"/>
              <w:rPr>
                <w:rFonts w:ascii="Times New Roman" w:eastAsia="Times New Roman" w:hAnsi="Times New Roman"/>
                <w:color w:val="000000"/>
              </w:rPr>
            </w:pPr>
            <w:r w:rsidRPr="00797786">
              <w:rPr>
                <w:rFonts w:ascii="Times New Roman" w:hAnsi="Times New Roman"/>
                <w:color w:val="000000"/>
              </w:rPr>
              <w:t xml:space="preserve">40 </w:t>
            </w:r>
            <w:r w:rsidRPr="00797786">
              <w:rPr>
                <w:rFonts w:ascii="Times New Roman" w:hAnsi="Times New Roman"/>
                <w:color w:val="000000"/>
                <w:spacing w:val="-1"/>
              </w:rPr>
              <w:t>(28,2%)</w:t>
            </w:r>
          </w:p>
        </w:tc>
      </w:tr>
      <w:tr w:rsidR="009A2712" w:rsidRPr="008F7C6F" w14:paraId="4BEC639D"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312539C3" w14:textId="77777777" w:rsidR="009A2712" w:rsidRPr="00797786" w:rsidRDefault="009A2712" w:rsidP="00D5383E">
            <w:pPr>
              <w:pStyle w:val="TableParagraph"/>
              <w:keepNext/>
              <w:keepLines/>
              <w:widowControl/>
              <w:ind w:left="259"/>
              <w:rPr>
                <w:rFonts w:ascii="Times New Roman" w:eastAsia="Times New Roman" w:hAnsi="Times New Roman"/>
                <w:color w:val="000000"/>
              </w:rPr>
            </w:pPr>
            <w:r w:rsidRPr="00797786">
              <w:rPr>
                <w:rFonts w:ascii="Times New Roman" w:eastAsia="Times New Roman" w:hAnsi="Times New Roman"/>
                <w:color w:val="000000"/>
              </w:rPr>
              <w:t>p</w:t>
            </w:r>
            <w:r w:rsidRPr="00797786">
              <w:rPr>
                <w:rFonts w:ascii="Times New Roman" w:eastAsia="Times New Roman" w:hAnsi="Times New Roman"/>
                <w:color w:val="000000"/>
                <w:spacing w:val="-1"/>
              </w:rPr>
              <w:t>–gildi</w:t>
            </w:r>
          </w:p>
        </w:tc>
        <w:tc>
          <w:tcPr>
            <w:tcW w:w="4644" w:type="dxa"/>
            <w:gridSpan w:val="2"/>
            <w:tcBorders>
              <w:top w:val="single" w:sz="5" w:space="0" w:color="000000"/>
              <w:left w:val="single" w:sz="5" w:space="0" w:color="000000"/>
              <w:bottom w:val="single" w:sz="5" w:space="0" w:color="000000"/>
              <w:right w:val="single" w:sz="5" w:space="0" w:color="000000"/>
            </w:tcBorders>
          </w:tcPr>
          <w:p w14:paraId="7C25A9B4" w14:textId="77777777" w:rsidR="009A2712" w:rsidRPr="00797786" w:rsidRDefault="009A2712" w:rsidP="00656A04">
            <w:pPr>
              <w:pStyle w:val="TableParagraph"/>
              <w:keepNext/>
              <w:keepLines/>
              <w:widowControl/>
              <w:jc w:val="center"/>
              <w:rPr>
                <w:rFonts w:ascii="Times New Roman" w:eastAsia="Times New Roman" w:hAnsi="Times New Roman"/>
                <w:color w:val="000000"/>
              </w:rPr>
            </w:pPr>
            <w:r w:rsidRPr="00797786">
              <w:rPr>
                <w:rFonts w:ascii="Times New Roman" w:hAnsi="Times New Roman"/>
                <w:color w:val="000000"/>
              </w:rPr>
              <w:t>0,0007</w:t>
            </w:r>
          </w:p>
        </w:tc>
      </w:tr>
      <w:tr w:rsidR="009A2712" w:rsidRPr="008F7C6F" w14:paraId="4C7FA5EF"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46B65660" w14:textId="77777777" w:rsidR="009A2712" w:rsidRPr="00797786" w:rsidRDefault="009A2712" w:rsidP="00656A04">
            <w:pPr>
              <w:pStyle w:val="Default"/>
              <w:keepNext/>
              <w:keepLines/>
              <w:rPr>
                <w:rFonts w:eastAsia="Times New Roman"/>
                <w:sz w:val="22"/>
                <w:szCs w:val="22"/>
              </w:rPr>
            </w:pPr>
            <w:r w:rsidRPr="00797786">
              <w:rPr>
                <w:sz w:val="22"/>
                <w:szCs w:val="22"/>
              </w:rPr>
              <w:t>Heildarlifun (lokagreining)</w:t>
            </w:r>
            <w:r w:rsidRPr="00797786">
              <w:rPr>
                <w:spacing w:val="-1"/>
                <w:sz w:val="22"/>
                <w:szCs w:val="22"/>
              </w:rPr>
              <w:t>***</w:t>
            </w:r>
          </w:p>
        </w:tc>
        <w:tc>
          <w:tcPr>
            <w:tcW w:w="4644" w:type="dxa"/>
            <w:gridSpan w:val="2"/>
            <w:tcBorders>
              <w:top w:val="single" w:sz="5" w:space="0" w:color="000000"/>
              <w:left w:val="single" w:sz="5" w:space="0" w:color="000000"/>
              <w:bottom w:val="single" w:sz="5" w:space="0" w:color="000000"/>
              <w:right w:val="single" w:sz="5" w:space="0" w:color="000000"/>
            </w:tcBorders>
          </w:tcPr>
          <w:p w14:paraId="5C1C80A2" w14:textId="77777777" w:rsidR="009A2712" w:rsidRPr="00797786" w:rsidRDefault="009A2712" w:rsidP="00656A04">
            <w:pPr>
              <w:keepNext/>
              <w:keepLines/>
              <w:widowControl/>
              <w:rPr>
                <w:rFonts w:ascii="Times New Roman" w:hAnsi="Times New Roman"/>
                <w:color w:val="000000"/>
              </w:rPr>
            </w:pPr>
          </w:p>
        </w:tc>
      </w:tr>
      <w:tr w:rsidR="009A2712" w:rsidRPr="008F7C6F" w14:paraId="067B1459"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580DAEEB" w14:textId="77777777" w:rsidR="009A2712" w:rsidRPr="00797786" w:rsidRDefault="009A2712" w:rsidP="00656A04">
            <w:pPr>
              <w:keepNext/>
              <w:keepLines/>
              <w:widowControl/>
              <w:rPr>
                <w:rFonts w:ascii="Times New Roman" w:hAnsi="Times New Roman"/>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1FFC5932" w14:textId="77777777" w:rsidR="003472B9" w:rsidRPr="00797786" w:rsidRDefault="009A2712" w:rsidP="00656A04">
            <w:pPr>
              <w:pStyle w:val="TableParagraph"/>
              <w:keepNext/>
              <w:keepLines/>
              <w:widowControl/>
              <w:ind w:left="685" w:right="681" w:firstLine="213"/>
              <w:rPr>
                <w:rFonts w:ascii="Times New Roman" w:hAnsi="Times New Roman"/>
                <w:color w:val="000000"/>
                <w:spacing w:val="19"/>
              </w:rPr>
            </w:pPr>
            <w:r w:rsidRPr="00797786">
              <w:rPr>
                <w:rFonts w:ascii="Times New Roman" w:hAnsi="Times New Roman"/>
                <w:color w:val="000000"/>
                <w:spacing w:val="-1"/>
              </w:rPr>
              <w:t>CT</w:t>
            </w:r>
            <w:r w:rsidRPr="00797786">
              <w:rPr>
                <w:rFonts w:ascii="Times New Roman" w:hAnsi="Times New Roman"/>
                <w:color w:val="000000"/>
                <w:spacing w:val="19"/>
              </w:rPr>
              <w:t xml:space="preserve"> </w:t>
            </w:r>
          </w:p>
          <w:p w14:paraId="2EF69541" w14:textId="77A59FA9" w:rsidR="009A2712" w:rsidRPr="00797786" w:rsidRDefault="009A2712" w:rsidP="00D5383E">
            <w:pPr>
              <w:pStyle w:val="TableParagraph"/>
              <w:keepNext/>
              <w:keepLines/>
              <w:widowControl/>
              <w:ind w:left="592" w:firstLine="38"/>
              <w:rPr>
                <w:rFonts w:ascii="Times New Roman" w:eastAsia="Times New Roman" w:hAnsi="Times New Roman"/>
                <w:color w:val="000000"/>
              </w:rPr>
            </w:pPr>
            <w:r w:rsidRPr="00797786">
              <w:rPr>
                <w:rFonts w:ascii="Times New Roman" w:hAnsi="Times New Roman"/>
                <w:color w:val="000000"/>
                <w:spacing w:val="-1"/>
              </w:rPr>
              <w:t>(n</w:t>
            </w:r>
            <w:r w:rsidR="00924DB5">
              <w:rPr>
                <w:rFonts w:ascii="Times New Roman" w:hAnsi="Times New Roman"/>
                <w:color w:val="000000"/>
                <w:spacing w:val="-1"/>
              </w:rPr>
              <w:t> </w:t>
            </w:r>
            <w:r w:rsidRPr="00797786">
              <w:rPr>
                <w:rFonts w:ascii="Times New Roman" w:hAnsi="Times New Roman"/>
                <w:color w:val="000000"/>
                <w:spacing w:val="-1"/>
              </w:rPr>
              <w:t>=</w:t>
            </w:r>
            <w:r w:rsidR="00924DB5">
              <w:rPr>
                <w:rFonts w:ascii="Times New Roman" w:hAnsi="Times New Roman"/>
                <w:color w:val="000000"/>
                <w:spacing w:val="-1"/>
              </w:rPr>
              <w:t> </w:t>
            </w:r>
            <w:r w:rsidRPr="00797786">
              <w:rPr>
                <w:rFonts w:ascii="Times New Roman" w:hAnsi="Times New Roman"/>
                <w:color w:val="000000"/>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44C89A08" w14:textId="77777777" w:rsidR="003472B9" w:rsidRPr="00797786" w:rsidRDefault="009A2712" w:rsidP="00656A04">
            <w:pPr>
              <w:pStyle w:val="TableParagraph"/>
              <w:keepNext/>
              <w:keepLines/>
              <w:widowControl/>
              <w:ind w:left="913" w:right="912" w:hanging="4"/>
              <w:jc w:val="center"/>
              <w:rPr>
                <w:rFonts w:ascii="Times New Roman" w:hAnsi="Times New Roman"/>
                <w:color w:val="000000"/>
                <w:spacing w:val="20"/>
              </w:rPr>
            </w:pPr>
            <w:r w:rsidRPr="00797786">
              <w:rPr>
                <w:rFonts w:ascii="Times New Roman" w:hAnsi="Times New Roman"/>
                <w:color w:val="000000"/>
                <w:spacing w:val="-2"/>
              </w:rPr>
              <w:t>CT+BV</w:t>
            </w:r>
            <w:r w:rsidRPr="00797786">
              <w:rPr>
                <w:rFonts w:ascii="Times New Roman" w:hAnsi="Times New Roman"/>
                <w:color w:val="000000"/>
                <w:spacing w:val="20"/>
              </w:rPr>
              <w:t xml:space="preserve"> </w:t>
            </w:r>
          </w:p>
          <w:p w14:paraId="5ECA0051" w14:textId="2187E576" w:rsidR="009A2712" w:rsidRPr="00797786" w:rsidRDefault="009A2712" w:rsidP="00D5383E">
            <w:pPr>
              <w:pStyle w:val="TableParagraph"/>
              <w:keepNext/>
              <w:keepLines/>
              <w:widowControl/>
              <w:ind w:left="4" w:hanging="4"/>
              <w:jc w:val="center"/>
              <w:rPr>
                <w:rFonts w:ascii="Times New Roman" w:eastAsia="Times New Roman" w:hAnsi="Times New Roman"/>
                <w:color w:val="000000"/>
              </w:rPr>
            </w:pPr>
            <w:r w:rsidRPr="00797786">
              <w:rPr>
                <w:rFonts w:ascii="Times New Roman" w:hAnsi="Times New Roman"/>
                <w:color w:val="000000"/>
                <w:spacing w:val="-1"/>
              </w:rPr>
              <w:t>(n</w:t>
            </w:r>
            <w:r w:rsidR="00924DB5">
              <w:rPr>
                <w:rFonts w:ascii="Times New Roman" w:hAnsi="Times New Roman"/>
                <w:color w:val="000000"/>
                <w:spacing w:val="-1"/>
              </w:rPr>
              <w:t> </w:t>
            </w:r>
            <w:r w:rsidRPr="00797786">
              <w:rPr>
                <w:rFonts w:ascii="Times New Roman" w:hAnsi="Times New Roman"/>
                <w:color w:val="000000"/>
                <w:spacing w:val="-1"/>
              </w:rPr>
              <w:t>=</w:t>
            </w:r>
            <w:r w:rsidR="00924DB5">
              <w:rPr>
                <w:rFonts w:ascii="Times New Roman" w:hAnsi="Times New Roman"/>
                <w:color w:val="000000"/>
                <w:spacing w:val="-1"/>
              </w:rPr>
              <w:t> </w:t>
            </w:r>
            <w:r w:rsidRPr="00797786">
              <w:rPr>
                <w:rFonts w:ascii="Times New Roman" w:hAnsi="Times New Roman"/>
                <w:color w:val="000000"/>
                <w:spacing w:val="-1"/>
              </w:rPr>
              <w:t>179)</w:t>
            </w:r>
          </w:p>
        </w:tc>
      </w:tr>
      <w:tr w:rsidR="009A2712" w:rsidRPr="008F7C6F" w14:paraId="0AA68CDE"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3AC8438B" w14:textId="77777777" w:rsidR="009A2712" w:rsidRPr="00797786" w:rsidRDefault="009A2712" w:rsidP="00D5383E">
            <w:pPr>
              <w:pStyle w:val="TableParagraph"/>
              <w:keepNext/>
              <w:keepLines/>
              <w:widowControl/>
              <w:ind w:left="259"/>
              <w:rPr>
                <w:rFonts w:ascii="Times New Roman" w:hAnsi="Times New Roman"/>
                <w:color w:val="000000"/>
                <w:spacing w:val="-1"/>
              </w:rPr>
            </w:pPr>
            <w:r w:rsidRPr="00797786">
              <w:rPr>
                <w:rFonts w:ascii="Times New Roman" w:hAnsi="Times New Roman"/>
                <w:color w:val="000000"/>
                <w:spacing w:val="-1"/>
              </w:rPr>
              <w:t xml:space="preserve">Miðgildi heildarlifunar (mánuðir) </w:t>
            </w:r>
          </w:p>
        </w:tc>
        <w:tc>
          <w:tcPr>
            <w:tcW w:w="2093" w:type="dxa"/>
            <w:tcBorders>
              <w:top w:val="single" w:sz="5" w:space="0" w:color="000000"/>
              <w:left w:val="single" w:sz="5" w:space="0" w:color="000000"/>
              <w:bottom w:val="single" w:sz="5" w:space="0" w:color="000000"/>
              <w:right w:val="single" w:sz="5" w:space="0" w:color="000000"/>
            </w:tcBorders>
          </w:tcPr>
          <w:p w14:paraId="2FD40197" w14:textId="77777777" w:rsidR="009A2712" w:rsidRPr="00797786" w:rsidRDefault="009A2712" w:rsidP="00656A04">
            <w:pPr>
              <w:pStyle w:val="TableParagraph"/>
              <w:keepNext/>
              <w:keepLines/>
              <w:widowControl/>
              <w:ind w:left="2"/>
              <w:jc w:val="center"/>
              <w:rPr>
                <w:rFonts w:ascii="Times New Roman" w:eastAsia="Times New Roman" w:hAnsi="Times New Roman"/>
                <w:color w:val="000000"/>
              </w:rPr>
            </w:pPr>
            <w:r w:rsidRPr="00797786">
              <w:rPr>
                <w:rFonts w:ascii="Times New Roman" w:hAnsi="Times New Roman"/>
                <w:color w:val="000000"/>
              </w:rPr>
              <w:t>13,3</w:t>
            </w:r>
          </w:p>
        </w:tc>
        <w:tc>
          <w:tcPr>
            <w:tcW w:w="2551" w:type="dxa"/>
            <w:tcBorders>
              <w:top w:val="single" w:sz="5" w:space="0" w:color="000000"/>
              <w:left w:val="single" w:sz="5" w:space="0" w:color="000000"/>
              <w:bottom w:val="single" w:sz="5" w:space="0" w:color="000000"/>
              <w:right w:val="single" w:sz="5" w:space="0" w:color="000000"/>
            </w:tcBorders>
          </w:tcPr>
          <w:p w14:paraId="734DCC61" w14:textId="77777777" w:rsidR="009A2712" w:rsidRPr="00797786" w:rsidRDefault="009A2712" w:rsidP="00656A04">
            <w:pPr>
              <w:pStyle w:val="TableParagraph"/>
              <w:keepNext/>
              <w:keepLines/>
              <w:widowControl/>
              <w:jc w:val="center"/>
              <w:rPr>
                <w:rFonts w:ascii="Times New Roman" w:eastAsia="Times New Roman" w:hAnsi="Times New Roman"/>
                <w:color w:val="000000"/>
              </w:rPr>
            </w:pPr>
            <w:r w:rsidRPr="00797786">
              <w:rPr>
                <w:rFonts w:ascii="Times New Roman" w:hAnsi="Times New Roman"/>
                <w:color w:val="000000"/>
              </w:rPr>
              <w:t>16,6</w:t>
            </w:r>
          </w:p>
        </w:tc>
      </w:tr>
      <w:tr w:rsidR="009A2712" w:rsidRPr="008F7C6F" w14:paraId="19516631"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3276DC38" w14:textId="77777777" w:rsidR="009A2712" w:rsidRPr="00797786" w:rsidRDefault="009A2712" w:rsidP="00D5383E">
            <w:pPr>
              <w:pStyle w:val="TableParagraph"/>
              <w:keepNext/>
              <w:keepLines/>
              <w:widowControl/>
              <w:ind w:left="259"/>
              <w:rPr>
                <w:rFonts w:ascii="Times New Roman" w:hAnsi="Times New Roman"/>
                <w:color w:val="000000"/>
                <w:spacing w:val="-1"/>
              </w:rPr>
            </w:pPr>
            <w:r w:rsidRPr="00797786">
              <w:rPr>
                <w:rFonts w:ascii="Times New Roman" w:hAnsi="Times New Roman"/>
                <w:color w:val="000000"/>
                <w:spacing w:val="-1"/>
              </w:rPr>
              <w:t>Áhættuhlutfall (95% öryggismörk)</w:t>
            </w:r>
          </w:p>
        </w:tc>
        <w:tc>
          <w:tcPr>
            <w:tcW w:w="4644" w:type="dxa"/>
            <w:gridSpan w:val="2"/>
            <w:tcBorders>
              <w:top w:val="single" w:sz="5" w:space="0" w:color="000000"/>
              <w:left w:val="single" w:sz="5" w:space="0" w:color="000000"/>
              <w:bottom w:val="single" w:sz="5" w:space="0" w:color="000000"/>
              <w:right w:val="single" w:sz="5" w:space="0" w:color="000000"/>
            </w:tcBorders>
          </w:tcPr>
          <w:p w14:paraId="14EB1355" w14:textId="77777777" w:rsidR="009A2712" w:rsidRPr="00797786" w:rsidRDefault="009A2712" w:rsidP="00656A04">
            <w:pPr>
              <w:pStyle w:val="TableParagraph"/>
              <w:keepNext/>
              <w:keepLines/>
              <w:widowControl/>
              <w:ind w:left="1417"/>
              <w:rPr>
                <w:rFonts w:ascii="Times New Roman" w:eastAsia="Times New Roman" w:hAnsi="Times New Roman"/>
                <w:color w:val="000000"/>
              </w:rPr>
            </w:pPr>
            <w:r w:rsidRPr="00797786">
              <w:rPr>
                <w:rFonts w:ascii="Times New Roman" w:hAnsi="Times New Roman"/>
                <w:color w:val="000000"/>
              </w:rPr>
              <w:t xml:space="preserve">0,870 </w:t>
            </w:r>
            <w:r w:rsidRPr="00797786">
              <w:rPr>
                <w:rFonts w:ascii="Times New Roman" w:hAnsi="Times New Roman"/>
                <w:color w:val="000000"/>
                <w:spacing w:val="-1"/>
              </w:rPr>
              <w:t>[0,678;</w:t>
            </w:r>
            <w:r w:rsidRPr="00797786">
              <w:rPr>
                <w:rFonts w:ascii="Times New Roman" w:hAnsi="Times New Roman"/>
                <w:color w:val="000000"/>
              </w:rPr>
              <w:t xml:space="preserve"> </w:t>
            </w:r>
            <w:r w:rsidRPr="00797786">
              <w:rPr>
                <w:rFonts w:ascii="Times New Roman" w:hAnsi="Times New Roman"/>
                <w:color w:val="000000"/>
                <w:spacing w:val="-1"/>
              </w:rPr>
              <w:t>1,116]</w:t>
            </w:r>
          </w:p>
        </w:tc>
      </w:tr>
      <w:tr w:rsidR="009A2712" w:rsidRPr="008F7C6F" w14:paraId="320A1087" w14:textId="77777777" w:rsidTr="007B5E36">
        <w:tc>
          <w:tcPr>
            <w:tcW w:w="4500" w:type="dxa"/>
            <w:tcBorders>
              <w:top w:val="single" w:sz="5" w:space="0" w:color="000000"/>
              <w:left w:val="single" w:sz="5" w:space="0" w:color="000000"/>
              <w:bottom w:val="single" w:sz="5" w:space="0" w:color="000000"/>
              <w:right w:val="single" w:sz="5" w:space="0" w:color="000000"/>
            </w:tcBorders>
          </w:tcPr>
          <w:p w14:paraId="62CA361F" w14:textId="77777777" w:rsidR="009A2712" w:rsidRPr="00797786" w:rsidRDefault="009A2712" w:rsidP="00D5383E">
            <w:pPr>
              <w:pStyle w:val="TableParagraph"/>
              <w:keepNext/>
              <w:keepLines/>
              <w:widowControl/>
              <w:ind w:left="259"/>
              <w:rPr>
                <w:rFonts w:ascii="Times New Roman" w:hAnsi="Times New Roman"/>
                <w:color w:val="000000"/>
                <w:spacing w:val="-1"/>
              </w:rPr>
            </w:pPr>
            <w:r w:rsidRPr="00797786">
              <w:rPr>
                <w:rFonts w:ascii="Times New Roman" w:hAnsi="Times New Roman"/>
                <w:color w:val="000000"/>
                <w:spacing w:val="-1"/>
              </w:rPr>
              <w:t>p</w:t>
            </w:r>
            <w:r w:rsidR="00987AA1" w:rsidRPr="00797786">
              <w:rPr>
                <w:rFonts w:ascii="Times New Roman" w:hAnsi="Times New Roman"/>
                <w:color w:val="000000"/>
                <w:spacing w:val="-1"/>
              </w:rPr>
              <w:noBreakHyphen/>
            </w:r>
            <w:r w:rsidRPr="00797786">
              <w:rPr>
                <w:rFonts w:ascii="Times New Roman" w:hAnsi="Times New Roman"/>
                <w:color w:val="000000"/>
                <w:spacing w:val="-1"/>
              </w:rPr>
              <w:t>gildi</w:t>
            </w:r>
          </w:p>
        </w:tc>
        <w:tc>
          <w:tcPr>
            <w:tcW w:w="4644" w:type="dxa"/>
            <w:gridSpan w:val="2"/>
            <w:tcBorders>
              <w:top w:val="single" w:sz="5" w:space="0" w:color="000000"/>
              <w:left w:val="single" w:sz="5" w:space="0" w:color="000000"/>
              <w:bottom w:val="single" w:sz="5" w:space="0" w:color="000000"/>
              <w:right w:val="single" w:sz="5" w:space="0" w:color="000000"/>
            </w:tcBorders>
          </w:tcPr>
          <w:p w14:paraId="028B38AE" w14:textId="77777777" w:rsidR="009A2712" w:rsidRPr="00797786" w:rsidRDefault="009A2712" w:rsidP="00656A04">
            <w:pPr>
              <w:pStyle w:val="TableParagraph"/>
              <w:keepNext/>
              <w:keepLines/>
              <w:widowControl/>
              <w:jc w:val="center"/>
              <w:rPr>
                <w:rFonts w:ascii="Times New Roman" w:eastAsia="Times New Roman" w:hAnsi="Times New Roman"/>
                <w:color w:val="000000"/>
              </w:rPr>
            </w:pPr>
            <w:r w:rsidRPr="00797786">
              <w:rPr>
                <w:rFonts w:ascii="Times New Roman" w:hAnsi="Times New Roman"/>
                <w:color w:val="000000"/>
              </w:rPr>
              <w:t>0,2711</w:t>
            </w:r>
          </w:p>
        </w:tc>
      </w:tr>
    </w:tbl>
    <w:p w14:paraId="4728D00E" w14:textId="77777777" w:rsidR="009A2712" w:rsidRPr="008F7C6F" w:rsidRDefault="009A2712" w:rsidP="009A2712">
      <w:pPr>
        <w:keepNext/>
        <w:keepLines/>
        <w:widowControl/>
        <w:autoSpaceDE w:val="0"/>
        <w:autoSpaceDN w:val="0"/>
        <w:adjustRightInd w:val="0"/>
        <w:ind w:left="567" w:hanging="567"/>
        <w:rPr>
          <w:rFonts w:ascii="Times New Roman" w:hAnsi="Times New Roman"/>
          <w:color w:val="000000"/>
          <w:sz w:val="20"/>
          <w:szCs w:val="20"/>
          <w:lang w:eastAsia="da-DK" w:bidi="ar-SA"/>
        </w:rPr>
      </w:pPr>
      <w:r w:rsidRPr="008F7C6F">
        <w:rPr>
          <w:rFonts w:ascii="Times New Roman" w:hAnsi="Times New Roman"/>
          <w:color w:val="000000"/>
          <w:sz w:val="20"/>
          <w:szCs w:val="20"/>
          <w:lang w:eastAsia="da-DK" w:bidi="ar-SA"/>
        </w:rPr>
        <w:t xml:space="preserve">Allar greiningar sem sýndar eru í þessari töflu eru lagskiptar. </w:t>
      </w:r>
    </w:p>
    <w:p w14:paraId="03C27EBC" w14:textId="1D86CF2E" w:rsidR="009A2712" w:rsidRPr="008F7C6F" w:rsidRDefault="009A2712" w:rsidP="009A2712">
      <w:pPr>
        <w:keepNext/>
        <w:keepLines/>
        <w:widowControl/>
        <w:autoSpaceDE w:val="0"/>
        <w:autoSpaceDN w:val="0"/>
        <w:adjustRightInd w:val="0"/>
        <w:ind w:left="567" w:hanging="567"/>
        <w:rPr>
          <w:rFonts w:ascii="Times New Roman" w:hAnsi="Times New Roman"/>
          <w:color w:val="000000"/>
          <w:sz w:val="20"/>
          <w:szCs w:val="20"/>
          <w:lang w:eastAsia="da-DK" w:bidi="ar-SA"/>
        </w:rPr>
      </w:pPr>
      <w:r w:rsidRPr="008F7C6F">
        <w:rPr>
          <w:rFonts w:ascii="Times New Roman" w:hAnsi="Times New Roman"/>
          <w:color w:val="000000"/>
          <w:sz w:val="20"/>
          <w:szCs w:val="20"/>
          <w:lang w:eastAsia="da-DK" w:bidi="ar-SA"/>
        </w:rPr>
        <w:t xml:space="preserve">* </w:t>
      </w:r>
      <w:r w:rsidRPr="008F7C6F">
        <w:rPr>
          <w:rFonts w:ascii="Times New Roman" w:hAnsi="Times New Roman"/>
          <w:color w:val="000000"/>
          <w:sz w:val="20"/>
          <w:szCs w:val="20"/>
          <w:lang w:eastAsia="da-DK" w:bidi="ar-SA"/>
        </w:rPr>
        <w:tab/>
        <w:t xml:space="preserve">Aðalgreining var gerð </w:t>
      </w:r>
      <w:r w:rsidR="00F90FA7" w:rsidRPr="008F7C6F">
        <w:rPr>
          <w:rFonts w:ascii="Times New Roman" w:hAnsi="Times New Roman"/>
          <w:color w:val="000000"/>
          <w:sz w:val="20"/>
          <w:szCs w:val="20"/>
          <w:lang w:eastAsia="da-DK" w:bidi="ar-SA"/>
        </w:rPr>
        <w:t>með lokadag gagnasöfnunar</w:t>
      </w:r>
      <w:r w:rsidRPr="008F7C6F">
        <w:rPr>
          <w:rFonts w:ascii="Times New Roman" w:hAnsi="Times New Roman"/>
          <w:color w:val="000000"/>
          <w:sz w:val="20"/>
          <w:szCs w:val="20"/>
          <w:lang w:eastAsia="da-DK" w:bidi="ar-SA"/>
        </w:rPr>
        <w:t xml:space="preserve"> 14.</w:t>
      </w:r>
      <w:r w:rsidR="00F90FA7" w:rsidRPr="008F7C6F">
        <w:rPr>
          <w:rFonts w:ascii="Times New Roman" w:hAnsi="Times New Roman"/>
          <w:color w:val="000000"/>
          <w:sz w:val="20"/>
          <w:szCs w:val="20"/>
          <w:lang w:eastAsia="da-DK" w:bidi="ar-SA"/>
        </w:rPr>
        <w:t> </w:t>
      </w:r>
      <w:r w:rsidRPr="008F7C6F">
        <w:rPr>
          <w:rFonts w:ascii="Times New Roman" w:hAnsi="Times New Roman"/>
          <w:color w:val="000000"/>
          <w:sz w:val="20"/>
          <w:szCs w:val="20"/>
          <w:lang w:eastAsia="da-DK" w:bidi="ar-SA"/>
        </w:rPr>
        <w:t xml:space="preserve">nóvember 2011. </w:t>
      </w:r>
    </w:p>
    <w:p w14:paraId="57849703" w14:textId="77777777" w:rsidR="009A2712" w:rsidRPr="008F7C6F" w:rsidRDefault="009A2712" w:rsidP="009A2712">
      <w:pPr>
        <w:widowControl/>
        <w:autoSpaceDE w:val="0"/>
        <w:autoSpaceDN w:val="0"/>
        <w:adjustRightInd w:val="0"/>
        <w:ind w:left="567" w:hanging="567"/>
        <w:rPr>
          <w:rFonts w:ascii="Times New Roman" w:hAnsi="Times New Roman"/>
          <w:color w:val="000000"/>
          <w:sz w:val="20"/>
          <w:szCs w:val="20"/>
          <w:lang w:eastAsia="da-DK" w:bidi="ar-SA"/>
        </w:rPr>
      </w:pPr>
      <w:r w:rsidRPr="008F7C6F">
        <w:rPr>
          <w:rFonts w:ascii="Times New Roman" w:hAnsi="Times New Roman"/>
          <w:color w:val="000000"/>
          <w:sz w:val="20"/>
          <w:szCs w:val="20"/>
          <w:lang w:eastAsia="da-DK" w:bidi="ar-SA"/>
        </w:rPr>
        <w:t xml:space="preserve">** </w:t>
      </w:r>
      <w:r w:rsidRPr="008F7C6F">
        <w:rPr>
          <w:rFonts w:ascii="Times New Roman" w:hAnsi="Times New Roman"/>
          <w:color w:val="000000"/>
          <w:sz w:val="20"/>
          <w:szCs w:val="20"/>
          <w:lang w:eastAsia="da-DK" w:bidi="ar-SA"/>
        </w:rPr>
        <w:tab/>
        <w:t xml:space="preserve">Slembiraðaðir sjúklingar með mælanlegan sjúkdóm við upphaf rannsóknarinnar. </w:t>
      </w:r>
    </w:p>
    <w:p w14:paraId="14A22815" w14:textId="77777777" w:rsidR="009A2712" w:rsidRPr="008F7C6F" w:rsidRDefault="009A2712" w:rsidP="009A2712">
      <w:pPr>
        <w:widowControl/>
        <w:autoSpaceDE w:val="0"/>
        <w:autoSpaceDN w:val="0"/>
        <w:adjustRightInd w:val="0"/>
        <w:ind w:left="567" w:hanging="567"/>
        <w:rPr>
          <w:rFonts w:ascii="Times New Roman" w:hAnsi="Times New Roman"/>
          <w:color w:val="000000"/>
          <w:sz w:val="20"/>
          <w:szCs w:val="20"/>
          <w:lang w:eastAsia="da-DK" w:bidi="ar-SA"/>
        </w:rPr>
      </w:pPr>
      <w:r w:rsidRPr="008F7C6F">
        <w:rPr>
          <w:rFonts w:ascii="Times New Roman" w:hAnsi="Times New Roman"/>
          <w:color w:val="000000"/>
          <w:sz w:val="20"/>
          <w:szCs w:val="20"/>
          <w:lang w:eastAsia="da-DK" w:bidi="ar-SA"/>
        </w:rPr>
        <w:t xml:space="preserve">*** </w:t>
      </w:r>
      <w:r w:rsidRPr="008F7C6F">
        <w:rPr>
          <w:rFonts w:ascii="Times New Roman" w:hAnsi="Times New Roman"/>
          <w:color w:val="000000"/>
          <w:sz w:val="20"/>
          <w:szCs w:val="20"/>
          <w:lang w:eastAsia="da-DK" w:bidi="ar-SA"/>
        </w:rPr>
        <w:tab/>
        <w:t xml:space="preserve">Lokagreining á heildarlifun var gerð þegar 266 dauðsföll höfðu orðið, sem svarar til 73,7% sjúklinga sem teknir voru inn í rannsóknina. </w:t>
      </w:r>
    </w:p>
    <w:p w14:paraId="2BE866E0" w14:textId="77777777" w:rsidR="009A2712" w:rsidRPr="00B7698E" w:rsidRDefault="009A2712" w:rsidP="009A2712">
      <w:pPr>
        <w:widowControl/>
        <w:autoSpaceDE w:val="0"/>
        <w:autoSpaceDN w:val="0"/>
        <w:adjustRightInd w:val="0"/>
        <w:ind w:left="567" w:hanging="567"/>
        <w:rPr>
          <w:rFonts w:ascii="Times New Roman" w:hAnsi="Times New Roman"/>
          <w:color w:val="000000"/>
          <w:lang w:eastAsia="da-DK" w:bidi="ar-SA"/>
        </w:rPr>
      </w:pPr>
    </w:p>
    <w:p w14:paraId="0DBF7087" w14:textId="77777777" w:rsidR="009A2712" w:rsidRPr="00B7698E" w:rsidRDefault="009A2712" w:rsidP="009A2712">
      <w:pPr>
        <w:widowControl/>
        <w:autoSpaceDE w:val="0"/>
        <w:autoSpaceDN w:val="0"/>
        <w:adjustRightInd w:val="0"/>
        <w:rPr>
          <w:rFonts w:ascii="Times New Roman" w:hAnsi="Times New Roman"/>
          <w:color w:val="000000"/>
          <w:lang w:eastAsia="da-DK" w:bidi="ar-SA"/>
        </w:rPr>
      </w:pPr>
      <w:r w:rsidRPr="00B7698E">
        <w:rPr>
          <w:rFonts w:ascii="Times New Roman" w:hAnsi="Times New Roman"/>
          <w:color w:val="000000"/>
          <w:lang w:eastAsia="da-DK" w:bidi="ar-SA"/>
        </w:rPr>
        <w:t>Meginmarkmið rannsóknarinnar, lengri lifun án framvindu sjúkdóms, náðist. Í samanburði við sjúklinga með endurkomu sjúkdóms sem ónæmur var fyrir platínusamböndum, sem fengu eingöngu krabbameinslyfjameðferð (paklítaxel, tópótekan eða PLD), var tölfræðilega marktækur munur á því hvað lifun án versnunar sjúkdóms var betri hjá sjúklingum sem fengu 10 mg/kg af bevacízúmabi á 2 vikna fresti (eða 15 mg/kg á 3 vikna fresti ef lyfið var notað ásamt 1,25 mg/m</w:t>
      </w:r>
      <w:r w:rsidRPr="00B7698E">
        <w:rPr>
          <w:rFonts w:ascii="Times New Roman" w:hAnsi="Times New Roman"/>
          <w:color w:val="000000"/>
          <w:vertAlign w:val="superscript"/>
          <w:lang w:eastAsia="da-DK" w:bidi="ar-SA"/>
        </w:rPr>
        <w:t xml:space="preserve">2 </w:t>
      </w:r>
      <w:r w:rsidRPr="00B7698E">
        <w:rPr>
          <w:rFonts w:ascii="Times New Roman" w:hAnsi="Times New Roman"/>
          <w:color w:val="000000"/>
          <w:lang w:eastAsia="da-DK" w:bidi="ar-SA"/>
        </w:rPr>
        <w:t xml:space="preserve">af tópótekani á </w:t>
      </w:r>
      <w:r w:rsidRPr="00B7698E">
        <w:rPr>
          <w:rFonts w:ascii="Times New Roman" w:hAnsi="Times New Roman"/>
          <w:color w:val="000000"/>
          <w:lang w:eastAsia="da-DK" w:bidi="ar-SA"/>
        </w:rPr>
        <w:lastRenderedPageBreak/>
        <w:t>dögum 1–5 á 3 vikna fresti) ásamt krabbameinslyfjameðferð og héldu áfram að fá bevacízúmab þar til sjúkdómurinn ágerðist eða þar til eituráhrif urðu óásættanleg. Könnunargreining á lifun án framvindu sjúkdóms og heildarlifun, sundurliðuð eftir meðferðarhópum (paclítaxel, tópótecan og PLD) eru teknar saman í töflu </w:t>
      </w:r>
      <w:r w:rsidR="003472B9" w:rsidRPr="00B7698E">
        <w:rPr>
          <w:rFonts w:ascii="Times New Roman" w:hAnsi="Times New Roman"/>
          <w:color w:val="000000"/>
          <w:lang w:eastAsia="da-DK" w:bidi="ar-SA"/>
        </w:rPr>
        <w:t>24</w:t>
      </w:r>
      <w:r w:rsidRPr="00B7698E">
        <w:rPr>
          <w:rFonts w:ascii="Times New Roman" w:hAnsi="Times New Roman"/>
          <w:color w:val="000000"/>
          <w:lang w:eastAsia="da-DK" w:bidi="ar-SA"/>
        </w:rPr>
        <w:t>.</w:t>
      </w:r>
    </w:p>
    <w:p w14:paraId="044C93A8" w14:textId="77777777" w:rsidR="009A2712" w:rsidRPr="00B7698E" w:rsidRDefault="009A2712" w:rsidP="009A2712">
      <w:pPr>
        <w:widowControl/>
        <w:autoSpaceDE w:val="0"/>
        <w:autoSpaceDN w:val="0"/>
        <w:adjustRightInd w:val="0"/>
        <w:rPr>
          <w:rFonts w:ascii="Times New Roman" w:hAnsi="Times New Roman"/>
          <w:color w:val="000000"/>
          <w:lang w:eastAsia="da-DK" w:bidi="ar-SA"/>
        </w:rPr>
      </w:pPr>
    </w:p>
    <w:p w14:paraId="08C958BF" w14:textId="77777777" w:rsidR="009A2712" w:rsidRPr="00797786" w:rsidRDefault="009A2712" w:rsidP="000431D0">
      <w:pPr>
        <w:keepNext/>
        <w:keepLines/>
        <w:ind w:left="1134" w:hanging="1134"/>
        <w:rPr>
          <w:rFonts w:ascii="Times New Roman" w:hAnsi="Times New Roman"/>
          <w:b/>
          <w:color w:val="000000"/>
        </w:rPr>
      </w:pPr>
      <w:r w:rsidRPr="00797786">
        <w:rPr>
          <w:rFonts w:ascii="Times New Roman" w:hAnsi="Times New Roman"/>
          <w:b/>
          <w:color w:val="000000"/>
        </w:rPr>
        <w:t>Tafla </w:t>
      </w:r>
      <w:r w:rsidR="003472B9" w:rsidRPr="00797786">
        <w:rPr>
          <w:rFonts w:ascii="Times New Roman" w:hAnsi="Times New Roman"/>
          <w:b/>
          <w:color w:val="000000"/>
        </w:rPr>
        <w:t>24</w:t>
      </w:r>
      <w:r w:rsidR="0041174E" w:rsidRPr="00797786">
        <w:rPr>
          <w:rFonts w:ascii="Times New Roman" w:hAnsi="Times New Roman"/>
          <w:b/>
          <w:color w:val="000000"/>
        </w:rPr>
        <w:tab/>
      </w:r>
      <w:r w:rsidRPr="00797786">
        <w:rPr>
          <w:rFonts w:ascii="Times New Roman" w:hAnsi="Times New Roman"/>
          <w:b/>
          <w:color w:val="000000"/>
        </w:rPr>
        <w:t>Könnunargreining á lifun án framvindu sjúkdóms og heildarlifun, sundurliðuð eftir meðferðarhópum</w:t>
      </w:r>
    </w:p>
    <w:p w14:paraId="2F5E3A28" w14:textId="77777777" w:rsidR="009A2712" w:rsidRPr="00797786" w:rsidRDefault="009A2712" w:rsidP="009A2712">
      <w:pPr>
        <w:keepNext/>
        <w:rPr>
          <w:rFonts w:ascii="Times New Roman" w:eastAsia="Times New Roman" w:hAnsi="Times New Roman"/>
          <w:b/>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4714"/>
        <w:gridCol w:w="1701"/>
        <w:gridCol w:w="2091"/>
      </w:tblGrid>
      <w:tr w:rsidR="009A2712" w:rsidRPr="008F7C6F" w14:paraId="7872BCD6" w14:textId="77777777" w:rsidTr="007E1E4D">
        <w:trPr>
          <w:tblHeader/>
        </w:trPr>
        <w:tc>
          <w:tcPr>
            <w:tcW w:w="4714" w:type="dxa"/>
            <w:tcBorders>
              <w:top w:val="single" w:sz="5" w:space="0" w:color="000000"/>
              <w:left w:val="single" w:sz="5" w:space="0" w:color="000000"/>
              <w:bottom w:val="single" w:sz="5" w:space="0" w:color="000000"/>
              <w:right w:val="single" w:sz="5" w:space="0" w:color="000000"/>
            </w:tcBorders>
          </w:tcPr>
          <w:p w14:paraId="4CE9CECC" w14:textId="77777777" w:rsidR="009A2712" w:rsidRPr="00797786" w:rsidRDefault="009A2712" w:rsidP="00656A04">
            <w:pPr>
              <w:keepNext/>
              <w:rPr>
                <w:rFonts w:ascii="Times New Roman" w:hAnsi="Times New Roman"/>
                <w:color w:val="000000"/>
              </w:rPr>
            </w:pPr>
          </w:p>
        </w:tc>
        <w:tc>
          <w:tcPr>
            <w:tcW w:w="1701" w:type="dxa"/>
            <w:tcBorders>
              <w:top w:val="single" w:sz="5" w:space="0" w:color="000000"/>
              <w:left w:val="single" w:sz="5" w:space="0" w:color="000000"/>
              <w:bottom w:val="single" w:sz="5" w:space="0" w:color="000000"/>
              <w:right w:val="single" w:sz="5" w:space="0" w:color="000000"/>
            </w:tcBorders>
          </w:tcPr>
          <w:p w14:paraId="40AF3FC7" w14:textId="77777777" w:rsidR="009A2712" w:rsidRPr="00797786" w:rsidRDefault="009A2712" w:rsidP="00656A04">
            <w:pPr>
              <w:pStyle w:val="TableParagraph"/>
              <w:keepNext/>
              <w:jc w:val="center"/>
              <w:rPr>
                <w:rFonts w:ascii="Times New Roman" w:eastAsia="Times New Roman" w:hAnsi="Times New Roman"/>
                <w:color w:val="000000"/>
              </w:rPr>
            </w:pPr>
            <w:r w:rsidRPr="00797786">
              <w:rPr>
                <w:rFonts w:ascii="Times New Roman" w:hAnsi="Times New Roman"/>
                <w:color w:val="000000"/>
                <w:spacing w:val="-1"/>
              </w:rPr>
              <w:t>CT</w:t>
            </w:r>
          </w:p>
        </w:tc>
        <w:tc>
          <w:tcPr>
            <w:tcW w:w="2091" w:type="dxa"/>
            <w:tcBorders>
              <w:top w:val="single" w:sz="5" w:space="0" w:color="000000"/>
              <w:left w:val="single" w:sz="5" w:space="0" w:color="000000"/>
              <w:bottom w:val="single" w:sz="5" w:space="0" w:color="000000"/>
              <w:right w:val="single" w:sz="5" w:space="0" w:color="000000"/>
            </w:tcBorders>
          </w:tcPr>
          <w:p w14:paraId="1E2E7CB4" w14:textId="77777777" w:rsidR="009A2712" w:rsidRPr="00797786" w:rsidRDefault="009A2712" w:rsidP="00656A04">
            <w:pPr>
              <w:pStyle w:val="TableParagraph"/>
              <w:keepNext/>
              <w:ind w:right="5"/>
              <w:jc w:val="center"/>
              <w:rPr>
                <w:rFonts w:ascii="Times New Roman" w:eastAsia="Times New Roman" w:hAnsi="Times New Roman"/>
                <w:color w:val="000000"/>
              </w:rPr>
            </w:pPr>
            <w:r w:rsidRPr="00797786">
              <w:rPr>
                <w:rFonts w:ascii="Times New Roman" w:hAnsi="Times New Roman"/>
                <w:color w:val="000000"/>
                <w:spacing w:val="-2"/>
              </w:rPr>
              <w:t>CT</w:t>
            </w:r>
            <w:r w:rsidR="0041174E" w:rsidRPr="00797786">
              <w:rPr>
                <w:rFonts w:ascii="Times New Roman" w:hAnsi="Times New Roman"/>
                <w:color w:val="000000"/>
                <w:spacing w:val="-2"/>
              </w:rPr>
              <w:t> </w:t>
            </w:r>
            <w:r w:rsidRPr="00797786">
              <w:rPr>
                <w:rFonts w:ascii="Times New Roman" w:hAnsi="Times New Roman"/>
                <w:color w:val="000000"/>
                <w:spacing w:val="-2"/>
              </w:rPr>
              <w:t>+</w:t>
            </w:r>
            <w:r w:rsidR="0041174E" w:rsidRPr="00797786">
              <w:rPr>
                <w:rFonts w:ascii="Times New Roman" w:hAnsi="Times New Roman"/>
                <w:color w:val="000000"/>
                <w:spacing w:val="-2"/>
              </w:rPr>
              <w:t> </w:t>
            </w:r>
            <w:r w:rsidRPr="00797786">
              <w:rPr>
                <w:rFonts w:ascii="Times New Roman" w:hAnsi="Times New Roman"/>
                <w:color w:val="000000"/>
                <w:spacing w:val="-2"/>
              </w:rPr>
              <w:t>BV</w:t>
            </w:r>
          </w:p>
        </w:tc>
      </w:tr>
      <w:tr w:rsidR="009A2712" w:rsidRPr="008F7C6F" w14:paraId="46A1C28E"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64C34777" w14:textId="77777777" w:rsidR="009A2712" w:rsidRPr="00797786" w:rsidRDefault="009A2712" w:rsidP="00656A04">
            <w:pPr>
              <w:pStyle w:val="TableParagraph"/>
              <w:ind w:left="1"/>
              <w:jc w:val="center"/>
              <w:rPr>
                <w:rFonts w:ascii="Times New Roman" w:eastAsia="Times New Roman" w:hAnsi="Times New Roman"/>
                <w:color w:val="000000"/>
              </w:rPr>
            </w:pPr>
            <w:r w:rsidRPr="00797786">
              <w:rPr>
                <w:rFonts w:ascii="Times New Roman" w:hAnsi="Times New Roman"/>
                <w:b/>
                <w:color w:val="000000"/>
                <w:spacing w:val="-1"/>
              </w:rPr>
              <w:t>Paclítaxel</w:t>
            </w:r>
          </w:p>
        </w:tc>
        <w:tc>
          <w:tcPr>
            <w:tcW w:w="3792" w:type="dxa"/>
            <w:gridSpan w:val="2"/>
            <w:tcBorders>
              <w:top w:val="single" w:sz="5" w:space="0" w:color="000000"/>
              <w:left w:val="single" w:sz="5" w:space="0" w:color="000000"/>
              <w:bottom w:val="single" w:sz="5" w:space="0" w:color="000000"/>
              <w:right w:val="single" w:sz="5" w:space="0" w:color="000000"/>
            </w:tcBorders>
          </w:tcPr>
          <w:p w14:paraId="32998576" w14:textId="49F46D10" w:rsidR="009A2712" w:rsidRPr="00797786" w:rsidRDefault="00924DB5" w:rsidP="00656A04">
            <w:pPr>
              <w:pStyle w:val="TableParagraph"/>
              <w:jc w:val="center"/>
              <w:rPr>
                <w:rFonts w:ascii="Times New Roman" w:eastAsia="Times New Roman" w:hAnsi="Times New Roman"/>
                <w:color w:val="000000"/>
              </w:rPr>
            </w:pPr>
            <w:r>
              <w:rPr>
                <w:rFonts w:ascii="Times New Roman" w:hAnsi="Times New Roman"/>
                <w:color w:val="000000"/>
              </w:rPr>
              <w:t>n </w:t>
            </w:r>
            <w:r w:rsidR="009A2712" w:rsidRPr="00797786">
              <w:rPr>
                <w:rFonts w:ascii="Times New Roman" w:hAnsi="Times New Roman"/>
                <w:color w:val="000000"/>
              </w:rPr>
              <w:t>=</w:t>
            </w:r>
            <w:r>
              <w:rPr>
                <w:rFonts w:ascii="Times New Roman" w:hAnsi="Times New Roman"/>
                <w:color w:val="000000"/>
              </w:rPr>
              <w:t> </w:t>
            </w:r>
            <w:r w:rsidR="009A2712" w:rsidRPr="00797786">
              <w:rPr>
                <w:rFonts w:ascii="Times New Roman" w:hAnsi="Times New Roman"/>
                <w:color w:val="000000"/>
              </w:rPr>
              <w:t>115</w:t>
            </w:r>
          </w:p>
        </w:tc>
      </w:tr>
      <w:tr w:rsidR="009A2712" w:rsidRPr="008F7C6F" w14:paraId="720AE972"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46B18E63" w14:textId="77777777" w:rsidR="009A2712" w:rsidRPr="008F7C6F" w:rsidRDefault="009A2712" w:rsidP="00656A04">
            <w:pPr>
              <w:pStyle w:val="TableParagraph"/>
              <w:ind w:left="493"/>
              <w:rPr>
                <w:rFonts w:eastAsia="Times New Roman"/>
                <w:color w:val="000000"/>
              </w:rPr>
            </w:pPr>
            <w:r w:rsidRPr="00797786">
              <w:rPr>
                <w:rFonts w:ascii="Times New Roman" w:hAnsi="Times New Roman"/>
                <w:color w:val="000000"/>
              </w:rPr>
              <w:t>Miðgildi lifunar án framvindu sjúkdóms (mánuðir)</w:t>
            </w:r>
          </w:p>
        </w:tc>
        <w:tc>
          <w:tcPr>
            <w:tcW w:w="1701" w:type="dxa"/>
            <w:tcBorders>
              <w:top w:val="single" w:sz="5" w:space="0" w:color="000000"/>
              <w:left w:val="single" w:sz="5" w:space="0" w:color="000000"/>
              <w:bottom w:val="single" w:sz="5" w:space="0" w:color="000000"/>
              <w:right w:val="single" w:sz="5" w:space="0" w:color="000000"/>
            </w:tcBorders>
          </w:tcPr>
          <w:p w14:paraId="24B04CC6"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3,9</w:t>
            </w:r>
          </w:p>
        </w:tc>
        <w:tc>
          <w:tcPr>
            <w:tcW w:w="2091" w:type="dxa"/>
            <w:tcBorders>
              <w:top w:val="single" w:sz="5" w:space="0" w:color="000000"/>
              <w:left w:val="single" w:sz="5" w:space="0" w:color="000000"/>
              <w:bottom w:val="single" w:sz="5" w:space="0" w:color="000000"/>
              <w:right w:val="single" w:sz="5" w:space="0" w:color="000000"/>
            </w:tcBorders>
          </w:tcPr>
          <w:p w14:paraId="1A7E157C" w14:textId="77777777" w:rsidR="009A2712" w:rsidRPr="00797786" w:rsidRDefault="009A2712" w:rsidP="00656A04">
            <w:pPr>
              <w:pStyle w:val="TableParagraph"/>
              <w:ind w:right="5"/>
              <w:jc w:val="center"/>
              <w:rPr>
                <w:rFonts w:ascii="Times New Roman" w:eastAsia="Times New Roman" w:hAnsi="Times New Roman"/>
                <w:color w:val="000000"/>
              </w:rPr>
            </w:pPr>
            <w:r w:rsidRPr="00797786">
              <w:rPr>
                <w:rFonts w:ascii="Times New Roman" w:hAnsi="Times New Roman"/>
                <w:color w:val="000000"/>
              </w:rPr>
              <w:t>9,2</w:t>
            </w:r>
          </w:p>
        </w:tc>
      </w:tr>
      <w:tr w:rsidR="009A2712" w:rsidRPr="008F7C6F" w14:paraId="54FD0AE2"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27AAAB7C" w14:textId="77777777" w:rsidR="009A2712" w:rsidRPr="00797786" w:rsidRDefault="009A2712" w:rsidP="00656A04">
            <w:pPr>
              <w:pStyle w:val="TableParagraph"/>
              <w:ind w:left="493"/>
              <w:rPr>
                <w:rFonts w:ascii="Times New Roman" w:eastAsia="Times New Roman" w:hAnsi="Times New Roman"/>
                <w:color w:val="000000"/>
              </w:rPr>
            </w:pPr>
            <w:r w:rsidRPr="00797786">
              <w:rPr>
                <w:rFonts w:ascii="Times New Roman" w:hAnsi="Times New Roman"/>
                <w:color w:val="000000"/>
              </w:rPr>
              <w:t>Áhættuhlutfall (95%</w:t>
            </w:r>
            <w:r w:rsidRPr="00797786">
              <w:rPr>
                <w:rFonts w:ascii="Times New Roman" w:hAnsi="Times New Roman"/>
                <w:color w:val="000000"/>
                <w:spacing w:val="-2"/>
              </w:rPr>
              <w:t xml:space="preserve"> </w:t>
            </w:r>
            <w:r w:rsidRPr="00797786">
              <w:rPr>
                <w:rFonts w:ascii="Times New Roman" w:hAnsi="Times New Roman"/>
                <w:color w:val="000000"/>
              </w:rPr>
              <w:t>öryggismörk</w:t>
            </w:r>
            <w:r w:rsidRPr="00797786">
              <w:rPr>
                <w:rFonts w:ascii="Times New Roman" w:hAnsi="Times New Roman"/>
                <w:color w:val="000000"/>
                <w:spacing w:val="-2"/>
              </w:rPr>
              <w:t>)</w:t>
            </w:r>
          </w:p>
        </w:tc>
        <w:tc>
          <w:tcPr>
            <w:tcW w:w="3792" w:type="dxa"/>
            <w:gridSpan w:val="2"/>
            <w:tcBorders>
              <w:top w:val="single" w:sz="5" w:space="0" w:color="000000"/>
              <w:left w:val="single" w:sz="5" w:space="0" w:color="000000"/>
              <w:bottom w:val="single" w:sz="5" w:space="0" w:color="000000"/>
              <w:right w:val="single" w:sz="5" w:space="0" w:color="000000"/>
            </w:tcBorders>
          </w:tcPr>
          <w:p w14:paraId="59816B45"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 xml:space="preserve">0,47 </w:t>
            </w:r>
            <w:r w:rsidRPr="00797786">
              <w:rPr>
                <w:rFonts w:ascii="Times New Roman" w:hAnsi="Times New Roman"/>
                <w:color w:val="000000"/>
                <w:spacing w:val="-1"/>
              </w:rPr>
              <w:t>[0,31;</w:t>
            </w:r>
            <w:r w:rsidRPr="00797786">
              <w:rPr>
                <w:rFonts w:ascii="Times New Roman" w:hAnsi="Times New Roman"/>
                <w:color w:val="000000"/>
              </w:rPr>
              <w:t xml:space="preserve"> </w:t>
            </w:r>
            <w:r w:rsidRPr="00797786">
              <w:rPr>
                <w:rFonts w:ascii="Times New Roman" w:hAnsi="Times New Roman"/>
                <w:color w:val="000000"/>
                <w:spacing w:val="-1"/>
              </w:rPr>
              <w:t>0,72]</w:t>
            </w:r>
          </w:p>
        </w:tc>
      </w:tr>
      <w:tr w:rsidR="009A2712" w:rsidRPr="008F7C6F" w14:paraId="493C4575"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0A97719F" w14:textId="77777777" w:rsidR="009A2712" w:rsidRPr="00797786" w:rsidRDefault="009A2712" w:rsidP="00656A04">
            <w:pPr>
              <w:pStyle w:val="TableParagraph"/>
              <w:ind w:left="550"/>
              <w:rPr>
                <w:rFonts w:ascii="Times New Roman" w:eastAsia="Times New Roman" w:hAnsi="Times New Roman"/>
                <w:color w:val="000000"/>
              </w:rPr>
            </w:pPr>
            <w:r w:rsidRPr="00797786">
              <w:rPr>
                <w:rFonts w:ascii="Times New Roman" w:hAnsi="Times New Roman"/>
                <w:color w:val="000000"/>
              </w:rPr>
              <w:t>Miðgildi heildarlifunar (mánuðir)</w:t>
            </w:r>
          </w:p>
        </w:tc>
        <w:tc>
          <w:tcPr>
            <w:tcW w:w="1701" w:type="dxa"/>
            <w:tcBorders>
              <w:top w:val="single" w:sz="5" w:space="0" w:color="000000"/>
              <w:left w:val="single" w:sz="5" w:space="0" w:color="000000"/>
              <w:bottom w:val="single" w:sz="5" w:space="0" w:color="000000"/>
              <w:right w:val="single" w:sz="5" w:space="0" w:color="000000"/>
            </w:tcBorders>
          </w:tcPr>
          <w:p w14:paraId="6EEE9B5A"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13,2</w:t>
            </w:r>
          </w:p>
        </w:tc>
        <w:tc>
          <w:tcPr>
            <w:tcW w:w="2091" w:type="dxa"/>
            <w:tcBorders>
              <w:top w:val="single" w:sz="5" w:space="0" w:color="000000"/>
              <w:left w:val="single" w:sz="5" w:space="0" w:color="000000"/>
              <w:bottom w:val="single" w:sz="5" w:space="0" w:color="000000"/>
              <w:right w:val="single" w:sz="5" w:space="0" w:color="000000"/>
            </w:tcBorders>
          </w:tcPr>
          <w:p w14:paraId="52CACD8C"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22,4</w:t>
            </w:r>
          </w:p>
        </w:tc>
      </w:tr>
      <w:tr w:rsidR="009A2712" w:rsidRPr="008F7C6F" w14:paraId="64CD21CA" w14:textId="77777777" w:rsidTr="007E1E4D">
        <w:tc>
          <w:tcPr>
            <w:tcW w:w="4714" w:type="dxa"/>
            <w:tcBorders>
              <w:top w:val="single" w:sz="5" w:space="0" w:color="000000"/>
              <w:left w:val="single" w:sz="5" w:space="0" w:color="000000"/>
              <w:bottom w:val="single" w:sz="12" w:space="0" w:color="000000"/>
              <w:right w:val="single" w:sz="5" w:space="0" w:color="000000"/>
            </w:tcBorders>
          </w:tcPr>
          <w:p w14:paraId="28416BED" w14:textId="77777777" w:rsidR="009A2712" w:rsidRPr="00797786" w:rsidRDefault="009A2712" w:rsidP="00656A04">
            <w:pPr>
              <w:pStyle w:val="TableParagraph"/>
              <w:ind w:left="493"/>
              <w:rPr>
                <w:rFonts w:ascii="Times New Roman" w:eastAsia="Times New Roman" w:hAnsi="Times New Roman"/>
                <w:color w:val="000000"/>
              </w:rPr>
            </w:pPr>
            <w:r w:rsidRPr="00797786">
              <w:rPr>
                <w:rFonts w:ascii="Times New Roman" w:hAnsi="Times New Roman"/>
                <w:color w:val="000000"/>
              </w:rPr>
              <w:t>Áhættuhlutfall (95%</w:t>
            </w:r>
            <w:r w:rsidRPr="00797786">
              <w:rPr>
                <w:rFonts w:ascii="Times New Roman" w:hAnsi="Times New Roman"/>
                <w:color w:val="000000"/>
                <w:spacing w:val="-2"/>
              </w:rPr>
              <w:t xml:space="preserve"> </w:t>
            </w:r>
            <w:r w:rsidRPr="00797786">
              <w:rPr>
                <w:rFonts w:ascii="Times New Roman" w:hAnsi="Times New Roman"/>
                <w:color w:val="000000"/>
              </w:rPr>
              <w:t>öryggismörk</w:t>
            </w:r>
            <w:r w:rsidRPr="00797786">
              <w:rPr>
                <w:rFonts w:ascii="Times New Roman" w:hAnsi="Times New Roman"/>
                <w:color w:val="000000"/>
                <w:spacing w:val="-2"/>
              </w:rPr>
              <w:t>)</w:t>
            </w:r>
          </w:p>
        </w:tc>
        <w:tc>
          <w:tcPr>
            <w:tcW w:w="3792" w:type="dxa"/>
            <w:gridSpan w:val="2"/>
            <w:tcBorders>
              <w:top w:val="single" w:sz="5" w:space="0" w:color="000000"/>
              <w:left w:val="single" w:sz="5" w:space="0" w:color="000000"/>
              <w:bottom w:val="single" w:sz="13" w:space="0" w:color="000000"/>
              <w:right w:val="single" w:sz="5" w:space="0" w:color="000000"/>
            </w:tcBorders>
          </w:tcPr>
          <w:p w14:paraId="70D63571"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 xml:space="preserve">0,64 </w:t>
            </w:r>
            <w:r w:rsidRPr="00797786">
              <w:rPr>
                <w:rFonts w:ascii="Times New Roman" w:hAnsi="Times New Roman"/>
                <w:color w:val="000000"/>
                <w:spacing w:val="-1"/>
              </w:rPr>
              <w:t>[0,41;</w:t>
            </w:r>
            <w:r w:rsidRPr="00797786">
              <w:rPr>
                <w:rFonts w:ascii="Times New Roman" w:hAnsi="Times New Roman"/>
                <w:color w:val="000000"/>
              </w:rPr>
              <w:t xml:space="preserve"> </w:t>
            </w:r>
            <w:r w:rsidRPr="00797786">
              <w:rPr>
                <w:rFonts w:ascii="Times New Roman" w:hAnsi="Times New Roman"/>
                <w:color w:val="000000"/>
                <w:spacing w:val="-1"/>
              </w:rPr>
              <w:t>0,99]</w:t>
            </w:r>
          </w:p>
        </w:tc>
      </w:tr>
      <w:tr w:rsidR="009A2712" w:rsidRPr="008F7C6F" w14:paraId="4D795184" w14:textId="77777777" w:rsidTr="007E1E4D">
        <w:tc>
          <w:tcPr>
            <w:tcW w:w="4714" w:type="dxa"/>
            <w:tcBorders>
              <w:top w:val="single" w:sz="12" w:space="0" w:color="000000"/>
              <w:left w:val="single" w:sz="5" w:space="0" w:color="000000"/>
              <w:bottom w:val="single" w:sz="5" w:space="0" w:color="000000"/>
              <w:right w:val="single" w:sz="5" w:space="0" w:color="000000"/>
            </w:tcBorders>
          </w:tcPr>
          <w:p w14:paraId="2C963865" w14:textId="77777777" w:rsidR="009A2712" w:rsidRPr="00797786" w:rsidRDefault="009A2712" w:rsidP="00D5383E">
            <w:pPr>
              <w:pStyle w:val="TableParagraph"/>
              <w:keepNext/>
              <w:keepLines/>
              <w:jc w:val="center"/>
              <w:rPr>
                <w:rFonts w:ascii="Times New Roman" w:eastAsia="Times New Roman" w:hAnsi="Times New Roman"/>
                <w:color w:val="000000"/>
              </w:rPr>
            </w:pPr>
            <w:r w:rsidRPr="00797786">
              <w:rPr>
                <w:rFonts w:ascii="Times New Roman" w:hAnsi="Times New Roman"/>
                <w:b/>
                <w:color w:val="000000"/>
                <w:spacing w:val="-1"/>
              </w:rPr>
              <w:t>Tópótecan</w:t>
            </w:r>
          </w:p>
        </w:tc>
        <w:tc>
          <w:tcPr>
            <w:tcW w:w="3792" w:type="dxa"/>
            <w:gridSpan w:val="2"/>
            <w:tcBorders>
              <w:top w:val="single" w:sz="13" w:space="0" w:color="000000"/>
              <w:left w:val="single" w:sz="5" w:space="0" w:color="000000"/>
              <w:bottom w:val="single" w:sz="5" w:space="0" w:color="000000"/>
              <w:right w:val="single" w:sz="5" w:space="0" w:color="000000"/>
            </w:tcBorders>
          </w:tcPr>
          <w:p w14:paraId="19FE57C1" w14:textId="4108CADD" w:rsidR="009A2712" w:rsidRPr="00797786" w:rsidRDefault="00924DB5" w:rsidP="00656A04">
            <w:pPr>
              <w:pStyle w:val="TableParagraph"/>
              <w:keepNext/>
              <w:keepLines/>
              <w:jc w:val="center"/>
              <w:rPr>
                <w:rFonts w:ascii="Times New Roman" w:eastAsia="Times New Roman" w:hAnsi="Times New Roman"/>
                <w:color w:val="000000"/>
              </w:rPr>
            </w:pPr>
            <w:r>
              <w:rPr>
                <w:rFonts w:ascii="Times New Roman" w:hAnsi="Times New Roman"/>
                <w:color w:val="000000"/>
              </w:rPr>
              <w:t>n </w:t>
            </w:r>
            <w:r w:rsidR="009A2712" w:rsidRPr="00797786">
              <w:rPr>
                <w:rFonts w:ascii="Times New Roman" w:hAnsi="Times New Roman"/>
                <w:color w:val="000000"/>
              </w:rPr>
              <w:t>=</w:t>
            </w:r>
            <w:r>
              <w:rPr>
                <w:rFonts w:ascii="Times New Roman" w:hAnsi="Times New Roman"/>
                <w:color w:val="000000"/>
              </w:rPr>
              <w:t> </w:t>
            </w:r>
            <w:r w:rsidR="009A2712" w:rsidRPr="00797786">
              <w:rPr>
                <w:rFonts w:ascii="Times New Roman" w:hAnsi="Times New Roman"/>
                <w:color w:val="000000"/>
              </w:rPr>
              <w:t>120</w:t>
            </w:r>
          </w:p>
        </w:tc>
      </w:tr>
      <w:tr w:rsidR="009A2712" w:rsidRPr="008F7C6F" w14:paraId="598153E3"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42391CF4" w14:textId="77777777" w:rsidR="009A2712" w:rsidRPr="00797786" w:rsidRDefault="009A2712" w:rsidP="00656A04">
            <w:pPr>
              <w:pStyle w:val="TableParagraph"/>
              <w:ind w:left="493"/>
              <w:rPr>
                <w:rFonts w:ascii="Times New Roman" w:eastAsia="Times New Roman" w:hAnsi="Times New Roman"/>
                <w:color w:val="000000"/>
              </w:rPr>
            </w:pPr>
            <w:r w:rsidRPr="00797786">
              <w:rPr>
                <w:rFonts w:ascii="Times New Roman" w:hAnsi="Times New Roman"/>
                <w:color w:val="000000"/>
              </w:rPr>
              <w:t>Miðgildi lifunar án framvindu sjúkdóms (mánuðir)</w:t>
            </w:r>
          </w:p>
        </w:tc>
        <w:tc>
          <w:tcPr>
            <w:tcW w:w="1701" w:type="dxa"/>
            <w:tcBorders>
              <w:top w:val="single" w:sz="5" w:space="0" w:color="000000"/>
              <w:left w:val="single" w:sz="5" w:space="0" w:color="000000"/>
              <w:bottom w:val="single" w:sz="5" w:space="0" w:color="000000"/>
              <w:right w:val="single" w:sz="5" w:space="0" w:color="000000"/>
            </w:tcBorders>
          </w:tcPr>
          <w:p w14:paraId="24189AFA"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2,1</w:t>
            </w:r>
          </w:p>
        </w:tc>
        <w:tc>
          <w:tcPr>
            <w:tcW w:w="2091" w:type="dxa"/>
            <w:tcBorders>
              <w:top w:val="single" w:sz="5" w:space="0" w:color="000000"/>
              <w:left w:val="single" w:sz="5" w:space="0" w:color="000000"/>
              <w:bottom w:val="single" w:sz="5" w:space="0" w:color="000000"/>
              <w:right w:val="single" w:sz="5" w:space="0" w:color="000000"/>
            </w:tcBorders>
          </w:tcPr>
          <w:p w14:paraId="5EFE3698" w14:textId="77777777" w:rsidR="009A2712" w:rsidRPr="00797786" w:rsidRDefault="009A2712" w:rsidP="00656A04">
            <w:pPr>
              <w:pStyle w:val="TableParagraph"/>
              <w:ind w:right="5"/>
              <w:jc w:val="center"/>
              <w:rPr>
                <w:rFonts w:ascii="Times New Roman" w:eastAsia="Times New Roman" w:hAnsi="Times New Roman"/>
                <w:color w:val="000000"/>
              </w:rPr>
            </w:pPr>
            <w:r w:rsidRPr="00797786">
              <w:rPr>
                <w:rFonts w:ascii="Times New Roman" w:hAnsi="Times New Roman"/>
                <w:color w:val="000000"/>
              </w:rPr>
              <w:t>6,2</w:t>
            </w:r>
          </w:p>
        </w:tc>
      </w:tr>
      <w:tr w:rsidR="009A2712" w:rsidRPr="008F7C6F" w14:paraId="51334743"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517C102B" w14:textId="77777777" w:rsidR="009A2712" w:rsidRPr="00797786" w:rsidRDefault="009A2712" w:rsidP="00656A04">
            <w:pPr>
              <w:pStyle w:val="TableParagraph"/>
              <w:ind w:left="493"/>
              <w:rPr>
                <w:rFonts w:ascii="Times New Roman" w:eastAsia="Times New Roman" w:hAnsi="Times New Roman"/>
                <w:color w:val="000000"/>
              </w:rPr>
            </w:pPr>
            <w:r w:rsidRPr="00797786">
              <w:rPr>
                <w:rFonts w:ascii="Times New Roman" w:hAnsi="Times New Roman"/>
                <w:color w:val="000000"/>
              </w:rPr>
              <w:t>Áhættuhlutfall (95%</w:t>
            </w:r>
            <w:r w:rsidRPr="00797786">
              <w:rPr>
                <w:rFonts w:ascii="Times New Roman" w:hAnsi="Times New Roman"/>
                <w:color w:val="000000"/>
                <w:spacing w:val="-2"/>
              </w:rPr>
              <w:t xml:space="preserve"> </w:t>
            </w:r>
            <w:r w:rsidRPr="00797786">
              <w:rPr>
                <w:rFonts w:ascii="Times New Roman" w:hAnsi="Times New Roman"/>
                <w:color w:val="000000"/>
              </w:rPr>
              <w:t>öryggismörk</w:t>
            </w:r>
            <w:r w:rsidRPr="00797786">
              <w:rPr>
                <w:rFonts w:ascii="Times New Roman" w:hAnsi="Times New Roman"/>
                <w:color w:val="000000"/>
                <w:spacing w:val="-2"/>
              </w:rPr>
              <w:t>)</w:t>
            </w:r>
          </w:p>
        </w:tc>
        <w:tc>
          <w:tcPr>
            <w:tcW w:w="3792" w:type="dxa"/>
            <w:gridSpan w:val="2"/>
            <w:tcBorders>
              <w:top w:val="single" w:sz="5" w:space="0" w:color="000000"/>
              <w:left w:val="single" w:sz="5" w:space="0" w:color="000000"/>
              <w:bottom w:val="single" w:sz="5" w:space="0" w:color="000000"/>
              <w:right w:val="single" w:sz="5" w:space="0" w:color="000000"/>
            </w:tcBorders>
          </w:tcPr>
          <w:p w14:paraId="1F852042"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 xml:space="preserve">0,28 </w:t>
            </w:r>
            <w:r w:rsidRPr="00797786">
              <w:rPr>
                <w:rFonts w:ascii="Times New Roman" w:hAnsi="Times New Roman"/>
                <w:color w:val="000000"/>
                <w:spacing w:val="-1"/>
              </w:rPr>
              <w:t>[0,18;</w:t>
            </w:r>
            <w:r w:rsidRPr="00797786">
              <w:rPr>
                <w:rFonts w:ascii="Times New Roman" w:hAnsi="Times New Roman"/>
                <w:color w:val="000000"/>
              </w:rPr>
              <w:t xml:space="preserve"> </w:t>
            </w:r>
            <w:r w:rsidRPr="00797786">
              <w:rPr>
                <w:rFonts w:ascii="Times New Roman" w:hAnsi="Times New Roman"/>
                <w:color w:val="000000"/>
                <w:spacing w:val="-1"/>
              </w:rPr>
              <w:t>0,44]</w:t>
            </w:r>
          </w:p>
        </w:tc>
      </w:tr>
      <w:tr w:rsidR="009A2712" w:rsidRPr="008F7C6F" w14:paraId="0585C356"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3741B387" w14:textId="77777777" w:rsidR="009A2712" w:rsidRPr="00797786" w:rsidRDefault="009A2712" w:rsidP="00656A04">
            <w:pPr>
              <w:pStyle w:val="TableParagraph"/>
              <w:ind w:left="550"/>
              <w:rPr>
                <w:rFonts w:ascii="Times New Roman" w:eastAsia="Times New Roman" w:hAnsi="Times New Roman"/>
                <w:color w:val="000000"/>
              </w:rPr>
            </w:pPr>
            <w:r w:rsidRPr="00797786">
              <w:rPr>
                <w:rFonts w:ascii="Times New Roman" w:hAnsi="Times New Roman"/>
                <w:color w:val="000000"/>
              </w:rPr>
              <w:t>Miðgildi heildarlifunar (mánuðir)</w:t>
            </w:r>
          </w:p>
        </w:tc>
        <w:tc>
          <w:tcPr>
            <w:tcW w:w="1701" w:type="dxa"/>
            <w:tcBorders>
              <w:top w:val="single" w:sz="5" w:space="0" w:color="000000"/>
              <w:left w:val="single" w:sz="5" w:space="0" w:color="000000"/>
              <w:bottom w:val="single" w:sz="5" w:space="0" w:color="000000"/>
              <w:right w:val="single" w:sz="5" w:space="0" w:color="000000"/>
            </w:tcBorders>
          </w:tcPr>
          <w:p w14:paraId="6E9101E1"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13,3</w:t>
            </w:r>
          </w:p>
        </w:tc>
        <w:tc>
          <w:tcPr>
            <w:tcW w:w="2091" w:type="dxa"/>
            <w:tcBorders>
              <w:top w:val="single" w:sz="5" w:space="0" w:color="000000"/>
              <w:left w:val="single" w:sz="5" w:space="0" w:color="000000"/>
              <w:bottom w:val="single" w:sz="5" w:space="0" w:color="000000"/>
              <w:right w:val="single" w:sz="5" w:space="0" w:color="000000"/>
            </w:tcBorders>
          </w:tcPr>
          <w:p w14:paraId="4C020BA6"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13,8</w:t>
            </w:r>
          </w:p>
        </w:tc>
      </w:tr>
      <w:tr w:rsidR="009A2712" w:rsidRPr="008F7C6F" w14:paraId="00785CFA" w14:textId="77777777" w:rsidTr="007E1E4D">
        <w:tc>
          <w:tcPr>
            <w:tcW w:w="4714" w:type="dxa"/>
            <w:tcBorders>
              <w:top w:val="single" w:sz="5" w:space="0" w:color="000000"/>
              <w:left w:val="single" w:sz="5" w:space="0" w:color="000000"/>
              <w:bottom w:val="single" w:sz="12" w:space="0" w:color="000000"/>
              <w:right w:val="single" w:sz="5" w:space="0" w:color="000000"/>
            </w:tcBorders>
          </w:tcPr>
          <w:p w14:paraId="77A38086" w14:textId="77777777" w:rsidR="009A2712" w:rsidRPr="00797786" w:rsidRDefault="009A2712" w:rsidP="00656A04">
            <w:pPr>
              <w:pStyle w:val="TableParagraph"/>
              <w:ind w:left="493"/>
              <w:rPr>
                <w:rFonts w:ascii="Times New Roman" w:eastAsia="Times New Roman" w:hAnsi="Times New Roman"/>
                <w:color w:val="000000"/>
              </w:rPr>
            </w:pPr>
            <w:r w:rsidRPr="00797786">
              <w:rPr>
                <w:rFonts w:ascii="Times New Roman" w:hAnsi="Times New Roman"/>
                <w:color w:val="000000"/>
              </w:rPr>
              <w:t>Áhættuhlutfall (95%</w:t>
            </w:r>
            <w:r w:rsidRPr="00797786">
              <w:rPr>
                <w:rFonts w:ascii="Times New Roman" w:hAnsi="Times New Roman"/>
                <w:color w:val="000000"/>
                <w:spacing w:val="-2"/>
              </w:rPr>
              <w:t xml:space="preserve"> </w:t>
            </w:r>
            <w:r w:rsidRPr="00797786">
              <w:rPr>
                <w:rFonts w:ascii="Times New Roman" w:hAnsi="Times New Roman"/>
                <w:color w:val="000000"/>
              </w:rPr>
              <w:t>öryggismörk</w:t>
            </w:r>
            <w:r w:rsidRPr="00797786">
              <w:rPr>
                <w:rFonts w:ascii="Times New Roman" w:hAnsi="Times New Roman"/>
                <w:color w:val="000000"/>
                <w:spacing w:val="-2"/>
              </w:rPr>
              <w:t>)</w:t>
            </w:r>
          </w:p>
        </w:tc>
        <w:tc>
          <w:tcPr>
            <w:tcW w:w="3792" w:type="dxa"/>
            <w:gridSpan w:val="2"/>
            <w:tcBorders>
              <w:top w:val="single" w:sz="5" w:space="0" w:color="000000"/>
              <w:left w:val="single" w:sz="5" w:space="0" w:color="000000"/>
              <w:bottom w:val="single" w:sz="13" w:space="0" w:color="000000"/>
              <w:right w:val="single" w:sz="5" w:space="0" w:color="000000"/>
            </w:tcBorders>
          </w:tcPr>
          <w:p w14:paraId="56867D0E"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 xml:space="preserve">1,07 </w:t>
            </w:r>
            <w:r w:rsidRPr="00797786">
              <w:rPr>
                <w:rFonts w:ascii="Times New Roman" w:hAnsi="Times New Roman"/>
                <w:color w:val="000000"/>
                <w:spacing w:val="-1"/>
              </w:rPr>
              <w:t>[0,70;</w:t>
            </w:r>
            <w:r w:rsidRPr="00797786">
              <w:rPr>
                <w:rFonts w:ascii="Times New Roman" w:hAnsi="Times New Roman"/>
                <w:color w:val="000000"/>
              </w:rPr>
              <w:t xml:space="preserve"> </w:t>
            </w:r>
            <w:r w:rsidRPr="00797786">
              <w:rPr>
                <w:rFonts w:ascii="Times New Roman" w:hAnsi="Times New Roman"/>
                <w:color w:val="000000"/>
                <w:spacing w:val="-1"/>
              </w:rPr>
              <w:t>1,63]</w:t>
            </w:r>
          </w:p>
        </w:tc>
      </w:tr>
      <w:tr w:rsidR="009A2712" w:rsidRPr="008F7C6F" w14:paraId="6EDB9D91" w14:textId="77777777" w:rsidTr="007E1E4D">
        <w:tc>
          <w:tcPr>
            <w:tcW w:w="4714" w:type="dxa"/>
            <w:tcBorders>
              <w:top w:val="single" w:sz="12" w:space="0" w:color="000000"/>
              <w:left w:val="single" w:sz="5" w:space="0" w:color="000000"/>
              <w:bottom w:val="single" w:sz="5" w:space="0" w:color="000000"/>
              <w:right w:val="single" w:sz="5" w:space="0" w:color="000000"/>
            </w:tcBorders>
          </w:tcPr>
          <w:p w14:paraId="2493A2F6"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b/>
                <w:color w:val="000000"/>
              </w:rPr>
              <w:t>PLD</w:t>
            </w:r>
          </w:p>
        </w:tc>
        <w:tc>
          <w:tcPr>
            <w:tcW w:w="3792" w:type="dxa"/>
            <w:gridSpan w:val="2"/>
            <w:tcBorders>
              <w:top w:val="single" w:sz="13" w:space="0" w:color="000000"/>
              <w:left w:val="single" w:sz="5" w:space="0" w:color="000000"/>
              <w:bottom w:val="single" w:sz="5" w:space="0" w:color="000000"/>
              <w:right w:val="single" w:sz="5" w:space="0" w:color="000000"/>
            </w:tcBorders>
          </w:tcPr>
          <w:p w14:paraId="4EDF7D6D" w14:textId="1CF31728"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n</w:t>
            </w:r>
            <w:r w:rsidR="00924DB5">
              <w:rPr>
                <w:rFonts w:ascii="Times New Roman" w:hAnsi="Times New Roman"/>
                <w:color w:val="000000"/>
              </w:rPr>
              <w:t> </w:t>
            </w:r>
            <w:r w:rsidRPr="00797786">
              <w:rPr>
                <w:rFonts w:ascii="Times New Roman" w:hAnsi="Times New Roman"/>
                <w:color w:val="000000"/>
              </w:rPr>
              <w:t>=</w:t>
            </w:r>
            <w:r w:rsidR="00924DB5">
              <w:rPr>
                <w:rFonts w:ascii="Times New Roman" w:hAnsi="Times New Roman"/>
                <w:color w:val="000000"/>
              </w:rPr>
              <w:t> </w:t>
            </w:r>
            <w:r w:rsidRPr="00797786">
              <w:rPr>
                <w:rFonts w:ascii="Times New Roman" w:hAnsi="Times New Roman"/>
                <w:color w:val="000000"/>
              </w:rPr>
              <w:t>126</w:t>
            </w:r>
          </w:p>
        </w:tc>
      </w:tr>
      <w:tr w:rsidR="009A2712" w:rsidRPr="008F7C6F" w14:paraId="46572AC1"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7A38B976" w14:textId="77777777" w:rsidR="009A2712" w:rsidRPr="00797786" w:rsidRDefault="009A2712" w:rsidP="00656A04">
            <w:pPr>
              <w:pStyle w:val="TableParagraph"/>
              <w:ind w:left="505"/>
              <w:rPr>
                <w:rFonts w:ascii="Times New Roman" w:eastAsia="Times New Roman" w:hAnsi="Times New Roman"/>
                <w:color w:val="000000"/>
              </w:rPr>
            </w:pPr>
            <w:r w:rsidRPr="00797786">
              <w:rPr>
                <w:rFonts w:ascii="Times New Roman" w:hAnsi="Times New Roman"/>
                <w:color w:val="000000"/>
              </w:rPr>
              <w:t>Miðgildi lifunar án framvindu sjúkdóms (mánuðir)</w:t>
            </w:r>
          </w:p>
        </w:tc>
        <w:tc>
          <w:tcPr>
            <w:tcW w:w="1701" w:type="dxa"/>
            <w:tcBorders>
              <w:top w:val="single" w:sz="5" w:space="0" w:color="000000"/>
              <w:left w:val="single" w:sz="5" w:space="0" w:color="000000"/>
              <w:bottom w:val="single" w:sz="5" w:space="0" w:color="000000"/>
              <w:right w:val="single" w:sz="5" w:space="0" w:color="000000"/>
            </w:tcBorders>
          </w:tcPr>
          <w:p w14:paraId="6D2FD262"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3,5</w:t>
            </w:r>
          </w:p>
        </w:tc>
        <w:tc>
          <w:tcPr>
            <w:tcW w:w="2091" w:type="dxa"/>
            <w:tcBorders>
              <w:top w:val="single" w:sz="5" w:space="0" w:color="000000"/>
              <w:left w:val="single" w:sz="5" w:space="0" w:color="000000"/>
              <w:bottom w:val="single" w:sz="5" w:space="0" w:color="000000"/>
              <w:right w:val="single" w:sz="5" w:space="0" w:color="000000"/>
            </w:tcBorders>
          </w:tcPr>
          <w:p w14:paraId="5EA6F6CE" w14:textId="77777777" w:rsidR="009A2712" w:rsidRPr="00797786" w:rsidRDefault="009A2712" w:rsidP="00656A04">
            <w:pPr>
              <w:pStyle w:val="TableParagraph"/>
              <w:ind w:right="5"/>
              <w:jc w:val="center"/>
              <w:rPr>
                <w:rFonts w:ascii="Times New Roman" w:eastAsia="Times New Roman" w:hAnsi="Times New Roman"/>
                <w:color w:val="000000"/>
              </w:rPr>
            </w:pPr>
            <w:r w:rsidRPr="00797786">
              <w:rPr>
                <w:rFonts w:ascii="Times New Roman" w:hAnsi="Times New Roman"/>
                <w:color w:val="000000"/>
              </w:rPr>
              <w:t>5,1</w:t>
            </w:r>
          </w:p>
        </w:tc>
      </w:tr>
      <w:tr w:rsidR="009A2712" w:rsidRPr="008F7C6F" w14:paraId="0012CB53"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191019DD" w14:textId="77777777" w:rsidR="009A2712" w:rsidRPr="00797786" w:rsidRDefault="009A2712" w:rsidP="00656A04">
            <w:pPr>
              <w:pStyle w:val="TableParagraph"/>
              <w:ind w:left="493"/>
              <w:rPr>
                <w:rFonts w:ascii="Times New Roman" w:eastAsia="Times New Roman" w:hAnsi="Times New Roman"/>
                <w:color w:val="000000"/>
              </w:rPr>
            </w:pPr>
            <w:r w:rsidRPr="00797786">
              <w:rPr>
                <w:rFonts w:ascii="Times New Roman" w:hAnsi="Times New Roman"/>
                <w:color w:val="000000"/>
              </w:rPr>
              <w:t>Áhættuhlutfall (95%</w:t>
            </w:r>
            <w:r w:rsidRPr="00797786">
              <w:rPr>
                <w:rFonts w:ascii="Times New Roman" w:hAnsi="Times New Roman"/>
                <w:color w:val="000000"/>
                <w:spacing w:val="-2"/>
              </w:rPr>
              <w:t xml:space="preserve"> </w:t>
            </w:r>
            <w:r w:rsidRPr="00797786">
              <w:rPr>
                <w:rFonts w:ascii="Times New Roman" w:hAnsi="Times New Roman"/>
                <w:color w:val="000000"/>
              </w:rPr>
              <w:t>öryggismörk</w:t>
            </w:r>
            <w:r w:rsidRPr="00797786">
              <w:rPr>
                <w:rFonts w:ascii="Times New Roman" w:hAnsi="Times New Roman"/>
                <w:color w:val="000000"/>
                <w:spacing w:val="-2"/>
              </w:rPr>
              <w:t>)</w:t>
            </w:r>
          </w:p>
        </w:tc>
        <w:tc>
          <w:tcPr>
            <w:tcW w:w="3792" w:type="dxa"/>
            <w:gridSpan w:val="2"/>
            <w:tcBorders>
              <w:top w:val="single" w:sz="5" w:space="0" w:color="000000"/>
              <w:left w:val="single" w:sz="5" w:space="0" w:color="000000"/>
              <w:bottom w:val="single" w:sz="5" w:space="0" w:color="000000"/>
              <w:right w:val="single" w:sz="5" w:space="0" w:color="000000"/>
            </w:tcBorders>
          </w:tcPr>
          <w:p w14:paraId="19BCEE68"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 xml:space="preserve">0,53 </w:t>
            </w:r>
            <w:r w:rsidRPr="00797786">
              <w:rPr>
                <w:rFonts w:ascii="Times New Roman" w:hAnsi="Times New Roman"/>
                <w:color w:val="000000"/>
                <w:spacing w:val="-1"/>
              </w:rPr>
              <w:t>[0,36;</w:t>
            </w:r>
            <w:r w:rsidRPr="00797786">
              <w:rPr>
                <w:rFonts w:ascii="Times New Roman" w:hAnsi="Times New Roman"/>
                <w:color w:val="000000"/>
              </w:rPr>
              <w:t xml:space="preserve"> </w:t>
            </w:r>
            <w:r w:rsidRPr="00797786">
              <w:rPr>
                <w:rFonts w:ascii="Times New Roman" w:hAnsi="Times New Roman"/>
                <w:color w:val="000000"/>
                <w:spacing w:val="-1"/>
              </w:rPr>
              <w:t>0,77]</w:t>
            </w:r>
          </w:p>
        </w:tc>
      </w:tr>
      <w:tr w:rsidR="009A2712" w:rsidRPr="008F7C6F" w14:paraId="210E5C32"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6C0EE3D3" w14:textId="77777777" w:rsidR="009A2712" w:rsidRPr="00797786" w:rsidRDefault="009A2712" w:rsidP="00656A04">
            <w:pPr>
              <w:pStyle w:val="TableParagraph"/>
              <w:ind w:left="550"/>
              <w:rPr>
                <w:rFonts w:ascii="Times New Roman" w:eastAsia="Times New Roman" w:hAnsi="Times New Roman"/>
                <w:color w:val="000000"/>
              </w:rPr>
            </w:pPr>
            <w:r w:rsidRPr="00797786">
              <w:rPr>
                <w:rFonts w:ascii="Times New Roman" w:hAnsi="Times New Roman"/>
                <w:color w:val="000000"/>
              </w:rPr>
              <w:t>Miðgildi heildarlifunar (mánuðir)</w:t>
            </w:r>
          </w:p>
        </w:tc>
        <w:tc>
          <w:tcPr>
            <w:tcW w:w="1701" w:type="dxa"/>
            <w:tcBorders>
              <w:top w:val="single" w:sz="5" w:space="0" w:color="000000"/>
              <w:left w:val="single" w:sz="5" w:space="0" w:color="000000"/>
              <w:bottom w:val="single" w:sz="5" w:space="0" w:color="000000"/>
              <w:right w:val="single" w:sz="5" w:space="0" w:color="000000"/>
            </w:tcBorders>
          </w:tcPr>
          <w:p w14:paraId="12470A18"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14,1</w:t>
            </w:r>
          </w:p>
        </w:tc>
        <w:tc>
          <w:tcPr>
            <w:tcW w:w="2091" w:type="dxa"/>
            <w:tcBorders>
              <w:top w:val="single" w:sz="5" w:space="0" w:color="000000"/>
              <w:left w:val="single" w:sz="5" w:space="0" w:color="000000"/>
              <w:bottom w:val="single" w:sz="5" w:space="0" w:color="000000"/>
              <w:right w:val="single" w:sz="5" w:space="0" w:color="000000"/>
            </w:tcBorders>
          </w:tcPr>
          <w:p w14:paraId="4A5B0652"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13,7</w:t>
            </w:r>
          </w:p>
        </w:tc>
      </w:tr>
      <w:tr w:rsidR="009A2712" w:rsidRPr="008F7C6F" w14:paraId="4FF5C856" w14:textId="77777777" w:rsidTr="007E1E4D">
        <w:tc>
          <w:tcPr>
            <w:tcW w:w="4714" w:type="dxa"/>
            <w:tcBorders>
              <w:top w:val="single" w:sz="5" w:space="0" w:color="000000"/>
              <w:left w:val="single" w:sz="5" w:space="0" w:color="000000"/>
              <w:bottom w:val="single" w:sz="5" w:space="0" w:color="000000"/>
              <w:right w:val="single" w:sz="5" w:space="0" w:color="000000"/>
            </w:tcBorders>
          </w:tcPr>
          <w:p w14:paraId="3EF3ACED" w14:textId="77777777" w:rsidR="009A2712" w:rsidRPr="00797786" w:rsidRDefault="009A2712" w:rsidP="00656A04">
            <w:pPr>
              <w:pStyle w:val="TableParagraph"/>
              <w:ind w:left="493"/>
              <w:rPr>
                <w:rFonts w:ascii="Times New Roman" w:eastAsia="Times New Roman" w:hAnsi="Times New Roman"/>
                <w:color w:val="000000"/>
              </w:rPr>
            </w:pPr>
            <w:r w:rsidRPr="00797786">
              <w:rPr>
                <w:rFonts w:ascii="Times New Roman" w:hAnsi="Times New Roman"/>
                <w:color w:val="000000"/>
              </w:rPr>
              <w:t>Áhættuhlutfall (95%</w:t>
            </w:r>
            <w:r w:rsidRPr="00797786">
              <w:rPr>
                <w:rFonts w:ascii="Times New Roman" w:hAnsi="Times New Roman"/>
                <w:color w:val="000000"/>
                <w:spacing w:val="-2"/>
              </w:rPr>
              <w:t xml:space="preserve"> </w:t>
            </w:r>
            <w:r w:rsidRPr="00797786">
              <w:rPr>
                <w:rFonts w:ascii="Times New Roman" w:hAnsi="Times New Roman"/>
                <w:color w:val="000000"/>
              </w:rPr>
              <w:t>öryggismörk</w:t>
            </w:r>
            <w:r w:rsidRPr="00797786">
              <w:rPr>
                <w:rFonts w:ascii="Times New Roman" w:hAnsi="Times New Roman"/>
                <w:color w:val="000000"/>
                <w:spacing w:val="-2"/>
              </w:rPr>
              <w:t>)</w:t>
            </w:r>
          </w:p>
        </w:tc>
        <w:tc>
          <w:tcPr>
            <w:tcW w:w="3792" w:type="dxa"/>
            <w:gridSpan w:val="2"/>
            <w:tcBorders>
              <w:top w:val="single" w:sz="5" w:space="0" w:color="000000"/>
              <w:left w:val="single" w:sz="5" w:space="0" w:color="000000"/>
              <w:bottom w:val="single" w:sz="5" w:space="0" w:color="000000"/>
              <w:right w:val="single" w:sz="5" w:space="0" w:color="000000"/>
            </w:tcBorders>
          </w:tcPr>
          <w:p w14:paraId="253DD3DF" w14:textId="77777777" w:rsidR="009A2712" w:rsidRPr="00797786" w:rsidRDefault="009A2712" w:rsidP="00656A04">
            <w:pPr>
              <w:pStyle w:val="TableParagraph"/>
              <w:jc w:val="center"/>
              <w:rPr>
                <w:rFonts w:ascii="Times New Roman" w:eastAsia="Times New Roman" w:hAnsi="Times New Roman"/>
                <w:color w:val="000000"/>
              </w:rPr>
            </w:pPr>
            <w:r w:rsidRPr="00797786">
              <w:rPr>
                <w:rFonts w:ascii="Times New Roman" w:hAnsi="Times New Roman"/>
                <w:color w:val="000000"/>
              </w:rPr>
              <w:t xml:space="preserve">0,91 </w:t>
            </w:r>
            <w:r w:rsidRPr="00797786">
              <w:rPr>
                <w:rFonts w:ascii="Times New Roman" w:hAnsi="Times New Roman"/>
                <w:color w:val="000000"/>
                <w:spacing w:val="-1"/>
              </w:rPr>
              <w:t>[0,61;</w:t>
            </w:r>
            <w:r w:rsidRPr="00797786">
              <w:rPr>
                <w:rFonts w:ascii="Times New Roman" w:hAnsi="Times New Roman"/>
                <w:color w:val="000000"/>
              </w:rPr>
              <w:t xml:space="preserve"> </w:t>
            </w:r>
            <w:r w:rsidRPr="00797786">
              <w:rPr>
                <w:rFonts w:ascii="Times New Roman" w:hAnsi="Times New Roman"/>
                <w:color w:val="000000"/>
                <w:spacing w:val="-1"/>
              </w:rPr>
              <w:t>1,35]</w:t>
            </w:r>
          </w:p>
        </w:tc>
      </w:tr>
    </w:tbl>
    <w:p w14:paraId="2313592B" w14:textId="77777777" w:rsidR="00D15122" w:rsidRPr="00797786" w:rsidRDefault="00D15122" w:rsidP="007F6E1B">
      <w:pPr>
        <w:pStyle w:val="BodyText"/>
        <w:ind w:left="0" w:right="207"/>
        <w:rPr>
          <w:color w:val="000000"/>
        </w:rPr>
      </w:pPr>
    </w:p>
    <w:p w14:paraId="38509CDD" w14:textId="77777777" w:rsidR="00D15122" w:rsidRPr="00797786" w:rsidRDefault="00E90464" w:rsidP="00392ED9">
      <w:pPr>
        <w:keepNext/>
        <w:rPr>
          <w:rFonts w:ascii="Times New Roman" w:eastAsia="Times New Roman" w:hAnsi="Times New Roman"/>
          <w:i/>
          <w:color w:val="000000"/>
        </w:rPr>
      </w:pPr>
      <w:r w:rsidRPr="00797786">
        <w:rPr>
          <w:rFonts w:ascii="Times New Roman" w:hAnsi="Times New Roman"/>
          <w:i/>
          <w:color w:val="000000"/>
          <w:u w:val="single" w:color="000000"/>
        </w:rPr>
        <w:t>Krabbamein í leghálsi</w:t>
      </w:r>
    </w:p>
    <w:p w14:paraId="079EA6C0" w14:textId="77777777" w:rsidR="00D15122" w:rsidRPr="00797786" w:rsidRDefault="00D15122" w:rsidP="00022F45">
      <w:pPr>
        <w:keepNext/>
        <w:rPr>
          <w:rFonts w:ascii="Times New Roman" w:eastAsia="Times New Roman" w:hAnsi="Times New Roman"/>
          <w:color w:val="000000"/>
        </w:rPr>
      </w:pPr>
    </w:p>
    <w:p w14:paraId="6C6FCCC5" w14:textId="77777777" w:rsidR="00D15122" w:rsidRPr="00797786" w:rsidRDefault="009B0756" w:rsidP="00022F45">
      <w:pPr>
        <w:keepNext/>
        <w:spacing w:line="252" w:lineRule="exact"/>
        <w:rPr>
          <w:rFonts w:ascii="Times New Roman" w:eastAsia="Times New Roman" w:hAnsi="Times New Roman"/>
          <w:color w:val="000000"/>
        </w:rPr>
      </w:pPr>
      <w:r w:rsidRPr="00797786">
        <w:rPr>
          <w:rFonts w:ascii="Times New Roman" w:hAnsi="Times New Roman"/>
          <w:color w:val="000000"/>
        </w:rPr>
        <w:t>GOG-0240</w:t>
      </w:r>
    </w:p>
    <w:p w14:paraId="180F842D" w14:textId="77777777" w:rsidR="003D4A1F" w:rsidRPr="00797786" w:rsidRDefault="003D4A1F" w:rsidP="003D4A1F">
      <w:pPr>
        <w:keepNext/>
        <w:spacing w:line="252" w:lineRule="exact"/>
        <w:rPr>
          <w:rFonts w:ascii="Times New Roman" w:eastAsia="Times New Roman" w:hAnsi="Times New Roman"/>
          <w:color w:val="000000"/>
        </w:rPr>
      </w:pPr>
      <w:r w:rsidRPr="00797786">
        <w:rPr>
          <w:rFonts w:ascii="Times New Roman" w:eastAsia="Times New Roman" w:hAnsi="Times New Roman"/>
          <w:color w:val="000000"/>
        </w:rPr>
        <w:t>Í GOG-0240 rannsókninni, sem var slembiröðuð, fjögurra hópa, opin, fjölsetra III. stigs rannsókn var lagt mat á verkun og öryggi meðferðar með bevacízúmabi ásamt krabbameinslyfjum (paklítaxeli og cisplatíni eða paklítaxeli og tópótekani) hjá sjúklingum með krabbamein í leghálsi sem er þrálátt og endurkomið eða með meinvörpum.</w:t>
      </w:r>
    </w:p>
    <w:p w14:paraId="264E6753" w14:textId="77777777" w:rsidR="00D15122" w:rsidRPr="00797786" w:rsidRDefault="00D15122" w:rsidP="007F6E1B">
      <w:pPr>
        <w:rPr>
          <w:rFonts w:ascii="Times New Roman" w:eastAsia="Times New Roman" w:hAnsi="Times New Roman"/>
          <w:color w:val="000000"/>
        </w:rPr>
      </w:pPr>
    </w:p>
    <w:p w14:paraId="28DE9EBD" w14:textId="77777777" w:rsidR="00D15122" w:rsidRPr="00797786" w:rsidRDefault="009B0756" w:rsidP="007F6E1B">
      <w:pPr>
        <w:pStyle w:val="BodyText"/>
        <w:ind w:left="0"/>
        <w:rPr>
          <w:color w:val="000000"/>
        </w:rPr>
      </w:pPr>
      <w:r w:rsidRPr="00797786">
        <w:rPr>
          <w:color w:val="000000"/>
        </w:rPr>
        <w:t>Alls var 452 sjúklingum slembiraðað að fá einhverja eftirtalinna meðferða:</w:t>
      </w:r>
    </w:p>
    <w:p w14:paraId="7F7C8C5A" w14:textId="77777777" w:rsidR="00D15122" w:rsidRPr="00797786" w:rsidRDefault="00D15122" w:rsidP="007F6E1B">
      <w:pPr>
        <w:rPr>
          <w:rFonts w:ascii="Times New Roman" w:eastAsia="Times New Roman" w:hAnsi="Times New Roman"/>
          <w:color w:val="000000"/>
        </w:rPr>
      </w:pPr>
    </w:p>
    <w:p w14:paraId="682154C6" w14:textId="77777777" w:rsidR="00D15122" w:rsidRPr="00797786" w:rsidRDefault="009B0756" w:rsidP="00022F45">
      <w:pPr>
        <w:pStyle w:val="BodyText"/>
        <w:numPr>
          <w:ilvl w:val="1"/>
          <w:numId w:val="11"/>
        </w:numPr>
        <w:spacing w:line="240" w:lineRule="exact"/>
        <w:ind w:left="567" w:hanging="567"/>
        <w:rPr>
          <w:color w:val="000000"/>
        </w:rPr>
      </w:pPr>
      <w:r w:rsidRPr="00797786">
        <w:rPr>
          <w:color w:val="000000"/>
        </w:rPr>
        <w:t>Paklítaxel 135 mg/m</w:t>
      </w:r>
      <w:r w:rsidR="00F94DAF" w:rsidRPr="00797786">
        <w:rPr>
          <w:color w:val="000000"/>
          <w:vertAlign w:val="superscript"/>
        </w:rPr>
        <w:t>2</w:t>
      </w:r>
      <w:r w:rsidRPr="00797786">
        <w:rPr>
          <w:color w:val="000000"/>
        </w:rPr>
        <w:t xml:space="preserve"> í bláæð á 24 klst. á 1. degi og císplatín 50 mg/</w:t>
      </w:r>
      <w:r w:rsidR="00F94DAF" w:rsidRPr="00797786">
        <w:rPr>
          <w:color w:val="000000"/>
        </w:rPr>
        <w:t>m</w:t>
      </w:r>
      <w:r w:rsidR="00F94DAF" w:rsidRPr="00797786">
        <w:rPr>
          <w:color w:val="000000"/>
          <w:vertAlign w:val="superscript"/>
        </w:rPr>
        <w:t>2</w:t>
      </w:r>
      <w:r w:rsidRPr="00797786">
        <w:rPr>
          <w:color w:val="000000"/>
        </w:rPr>
        <w:t xml:space="preserve"> í bláæð á 2. degi á 3.vikna fresti (q3w); eða</w:t>
      </w:r>
    </w:p>
    <w:p w14:paraId="61BE2856" w14:textId="77777777" w:rsidR="00D15122" w:rsidRPr="00797786" w:rsidRDefault="009B0756" w:rsidP="00022F45">
      <w:pPr>
        <w:pStyle w:val="BodyText"/>
        <w:spacing w:line="253" w:lineRule="exact"/>
        <w:ind w:left="567"/>
        <w:rPr>
          <w:color w:val="000000"/>
        </w:rPr>
      </w:pPr>
      <w:r w:rsidRPr="00797786">
        <w:rPr>
          <w:color w:val="000000"/>
        </w:rPr>
        <w:t>Paklítaxel 175 mg/</w:t>
      </w:r>
      <w:r w:rsidR="00F94DAF" w:rsidRPr="00797786">
        <w:rPr>
          <w:color w:val="000000"/>
        </w:rPr>
        <w:t>m</w:t>
      </w:r>
      <w:r w:rsidR="00F94DAF" w:rsidRPr="00797786">
        <w:rPr>
          <w:color w:val="000000"/>
          <w:vertAlign w:val="superscript"/>
        </w:rPr>
        <w:t>2</w:t>
      </w:r>
      <w:r w:rsidRPr="00797786">
        <w:rPr>
          <w:color w:val="000000"/>
        </w:rPr>
        <w:t xml:space="preserve"> í bláæð á 3 klst. á 1. degi og císplatín 50 mg/</w:t>
      </w:r>
      <w:r w:rsidR="00F94DAF" w:rsidRPr="00797786">
        <w:rPr>
          <w:color w:val="000000"/>
        </w:rPr>
        <w:t>m</w:t>
      </w:r>
      <w:r w:rsidR="00F94DAF" w:rsidRPr="00797786">
        <w:rPr>
          <w:color w:val="000000"/>
          <w:vertAlign w:val="superscript"/>
        </w:rPr>
        <w:t>2</w:t>
      </w:r>
      <w:r w:rsidRPr="00797786">
        <w:rPr>
          <w:color w:val="000000"/>
        </w:rPr>
        <w:t xml:space="preserve"> í bláæð á 2. degi (q3w); eða</w:t>
      </w:r>
      <w:r w:rsidR="00BA1648" w:rsidRPr="00797786">
        <w:rPr>
          <w:color w:val="000000"/>
        </w:rPr>
        <w:t xml:space="preserve"> </w:t>
      </w:r>
      <w:r w:rsidRPr="00797786">
        <w:rPr>
          <w:color w:val="000000"/>
        </w:rPr>
        <w:t>Paklítaxel 175 mg/</w:t>
      </w:r>
      <w:r w:rsidR="00F94DAF" w:rsidRPr="00797786">
        <w:rPr>
          <w:color w:val="000000"/>
        </w:rPr>
        <w:t>m</w:t>
      </w:r>
      <w:r w:rsidR="00F94DAF" w:rsidRPr="00797786">
        <w:rPr>
          <w:color w:val="000000"/>
          <w:vertAlign w:val="superscript"/>
        </w:rPr>
        <w:t>2</w:t>
      </w:r>
      <w:r w:rsidRPr="00797786">
        <w:rPr>
          <w:color w:val="000000"/>
        </w:rPr>
        <w:t xml:space="preserve"> í bláæð á 3 klst. á 1. degi og císplatín 50 mg/</w:t>
      </w:r>
      <w:r w:rsidR="00F94DAF" w:rsidRPr="00797786">
        <w:rPr>
          <w:color w:val="000000"/>
        </w:rPr>
        <w:t>m</w:t>
      </w:r>
      <w:r w:rsidR="00F94DAF" w:rsidRPr="00797786">
        <w:rPr>
          <w:color w:val="000000"/>
          <w:vertAlign w:val="superscript"/>
        </w:rPr>
        <w:t>2</w:t>
      </w:r>
      <w:r w:rsidRPr="00797786">
        <w:rPr>
          <w:color w:val="000000"/>
        </w:rPr>
        <w:t xml:space="preserve"> í bláæð á 1. degi (q3w)</w:t>
      </w:r>
    </w:p>
    <w:p w14:paraId="571E6779" w14:textId="77777777" w:rsidR="00D15122" w:rsidRPr="00797786" w:rsidRDefault="00D15122" w:rsidP="00BA1648">
      <w:pPr>
        <w:ind w:left="567" w:hanging="567"/>
        <w:rPr>
          <w:rFonts w:ascii="Times New Roman" w:eastAsia="Times New Roman" w:hAnsi="Times New Roman"/>
          <w:color w:val="000000"/>
        </w:rPr>
      </w:pPr>
    </w:p>
    <w:p w14:paraId="44746CF1" w14:textId="77777777" w:rsidR="00D15122" w:rsidRPr="00797786" w:rsidRDefault="00BA1648" w:rsidP="00022F45">
      <w:pPr>
        <w:pStyle w:val="BodyText"/>
        <w:spacing w:line="266" w:lineRule="exact"/>
        <w:ind w:left="567" w:hanging="567"/>
        <w:rPr>
          <w:color w:val="000000"/>
        </w:rPr>
      </w:pPr>
      <w:r w:rsidRPr="00797786">
        <w:rPr>
          <w:color w:val="000000"/>
        </w:rPr>
        <w:sym w:font="Wingdings" w:char="F09F"/>
      </w:r>
      <w:r w:rsidRPr="00797786">
        <w:rPr>
          <w:color w:val="000000"/>
        </w:rPr>
        <w:tab/>
      </w:r>
      <w:r w:rsidR="009B0756" w:rsidRPr="00797786">
        <w:rPr>
          <w:color w:val="000000"/>
        </w:rPr>
        <w:t>Paklítaxel 135 mg/</w:t>
      </w:r>
      <w:r w:rsidR="00F94DAF" w:rsidRPr="00797786">
        <w:rPr>
          <w:color w:val="000000"/>
        </w:rPr>
        <w:t>m</w:t>
      </w:r>
      <w:r w:rsidR="00F94DAF" w:rsidRPr="00797786">
        <w:rPr>
          <w:color w:val="000000"/>
          <w:vertAlign w:val="superscript"/>
        </w:rPr>
        <w:t>2</w:t>
      </w:r>
      <w:r w:rsidR="009B0756" w:rsidRPr="00797786">
        <w:rPr>
          <w:color w:val="000000"/>
        </w:rPr>
        <w:t xml:space="preserve"> í bláæð á 24 klst. á 1. degi og císplatín 50 mg/</w:t>
      </w:r>
      <w:r w:rsidR="00F94DAF" w:rsidRPr="00797786">
        <w:rPr>
          <w:color w:val="000000"/>
        </w:rPr>
        <w:t>m</w:t>
      </w:r>
      <w:r w:rsidR="00F94DAF" w:rsidRPr="00797786">
        <w:rPr>
          <w:color w:val="000000"/>
          <w:vertAlign w:val="superscript"/>
        </w:rPr>
        <w:t>2</w:t>
      </w:r>
      <w:r w:rsidR="009B0756" w:rsidRPr="00797786">
        <w:rPr>
          <w:color w:val="000000"/>
        </w:rPr>
        <w:t xml:space="preserve"> í bláæð á 2. degi ásamt</w:t>
      </w:r>
      <w:r w:rsidRPr="00797786">
        <w:rPr>
          <w:color w:val="000000"/>
        </w:rPr>
        <w:t xml:space="preserve"> </w:t>
      </w:r>
    </w:p>
    <w:p w14:paraId="4184272D" w14:textId="77777777" w:rsidR="00BA1648" w:rsidRPr="00797786" w:rsidRDefault="009B0756" w:rsidP="00022F45">
      <w:pPr>
        <w:pStyle w:val="BodyText"/>
        <w:spacing w:line="241" w:lineRule="exact"/>
        <w:ind w:left="567"/>
        <w:rPr>
          <w:color w:val="000000"/>
        </w:rPr>
      </w:pPr>
      <w:r w:rsidRPr="00797786">
        <w:rPr>
          <w:color w:val="000000"/>
        </w:rPr>
        <w:t>bevacízúmabi 15 mg/kg í bláæð á 2. degi (q3w); eða</w:t>
      </w:r>
      <w:r w:rsidR="00BA1648" w:rsidRPr="00797786">
        <w:rPr>
          <w:color w:val="000000"/>
        </w:rPr>
        <w:t xml:space="preserve"> </w:t>
      </w:r>
    </w:p>
    <w:p w14:paraId="05DFCA15" w14:textId="77777777" w:rsidR="00D15122" w:rsidRPr="00797786" w:rsidRDefault="009B0756" w:rsidP="00022F45">
      <w:pPr>
        <w:pStyle w:val="BodyText"/>
        <w:spacing w:line="241" w:lineRule="exact"/>
        <w:ind w:left="567"/>
        <w:rPr>
          <w:color w:val="000000"/>
        </w:rPr>
      </w:pPr>
      <w:r w:rsidRPr="00797786">
        <w:rPr>
          <w:color w:val="000000"/>
        </w:rPr>
        <w:t>Paklítaxel 175 mg/</w:t>
      </w:r>
      <w:r w:rsidR="00F94DAF" w:rsidRPr="00797786">
        <w:rPr>
          <w:color w:val="000000"/>
        </w:rPr>
        <w:t>m</w:t>
      </w:r>
      <w:r w:rsidR="00F94DAF" w:rsidRPr="00797786">
        <w:rPr>
          <w:color w:val="000000"/>
          <w:vertAlign w:val="superscript"/>
        </w:rPr>
        <w:t>2</w:t>
      </w:r>
      <w:r w:rsidRPr="00797786">
        <w:rPr>
          <w:color w:val="000000"/>
        </w:rPr>
        <w:t xml:space="preserve"> í bláæð á 3 klst. á 1. degi og císplatín 50 mg/</w:t>
      </w:r>
      <w:r w:rsidR="00AC2634" w:rsidRPr="00797786">
        <w:rPr>
          <w:color w:val="000000"/>
        </w:rPr>
        <w:t>m</w:t>
      </w:r>
      <w:r w:rsidR="00AC2634" w:rsidRPr="00797786">
        <w:rPr>
          <w:color w:val="000000"/>
          <w:vertAlign w:val="superscript"/>
        </w:rPr>
        <w:t>2</w:t>
      </w:r>
      <w:r w:rsidRPr="00797786">
        <w:rPr>
          <w:color w:val="000000"/>
        </w:rPr>
        <w:t xml:space="preserve"> í bláæð á 2. degi ásamt</w:t>
      </w:r>
      <w:r w:rsidR="00BA1648" w:rsidRPr="00797786">
        <w:rPr>
          <w:color w:val="000000"/>
        </w:rPr>
        <w:t xml:space="preserve"> </w:t>
      </w:r>
      <w:r w:rsidRPr="00797786">
        <w:rPr>
          <w:color w:val="000000"/>
        </w:rPr>
        <w:t>bevacízúmabi 15 mg/kg í bláæð á 2. degi (q3w); eða</w:t>
      </w:r>
      <w:r w:rsidR="00BA1648" w:rsidRPr="00797786">
        <w:rPr>
          <w:color w:val="000000"/>
        </w:rPr>
        <w:t xml:space="preserve"> </w:t>
      </w:r>
    </w:p>
    <w:p w14:paraId="75584E35" w14:textId="77777777" w:rsidR="00D15122" w:rsidRPr="00797786" w:rsidRDefault="009B0756" w:rsidP="00022F45">
      <w:pPr>
        <w:pStyle w:val="BodyText"/>
        <w:spacing w:line="252" w:lineRule="exact"/>
        <w:ind w:left="567" w:right="137"/>
        <w:rPr>
          <w:color w:val="000000"/>
        </w:rPr>
      </w:pPr>
      <w:r w:rsidRPr="00797786">
        <w:rPr>
          <w:color w:val="000000"/>
        </w:rPr>
        <w:t>Paklítaxel 175 mg/</w:t>
      </w:r>
      <w:r w:rsidR="00AC2634" w:rsidRPr="00797786">
        <w:rPr>
          <w:color w:val="000000"/>
        </w:rPr>
        <w:t>m</w:t>
      </w:r>
      <w:r w:rsidR="00AC2634" w:rsidRPr="00797786">
        <w:rPr>
          <w:color w:val="000000"/>
          <w:vertAlign w:val="superscript"/>
        </w:rPr>
        <w:t>2</w:t>
      </w:r>
      <w:r w:rsidRPr="00797786">
        <w:rPr>
          <w:color w:val="000000"/>
        </w:rPr>
        <w:t xml:space="preserve"> í bláæð á 3 klst. á 1. degi og císplatín 50 mg/</w:t>
      </w:r>
      <w:r w:rsidR="00AC2634" w:rsidRPr="00797786">
        <w:rPr>
          <w:color w:val="000000"/>
        </w:rPr>
        <w:t>m</w:t>
      </w:r>
      <w:r w:rsidR="00AC2634" w:rsidRPr="00797786">
        <w:rPr>
          <w:color w:val="000000"/>
          <w:vertAlign w:val="superscript"/>
        </w:rPr>
        <w:t>2</w:t>
      </w:r>
      <w:r w:rsidRPr="00797786">
        <w:rPr>
          <w:color w:val="000000"/>
        </w:rPr>
        <w:t xml:space="preserve"> í bláæð á 1. degi ásamt bevacízúmabi 15 mg/kg í bláæð á 1. degi (q3w)</w:t>
      </w:r>
    </w:p>
    <w:p w14:paraId="57BD4B80" w14:textId="77777777" w:rsidR="00D15122" w:rsidRPr="00797786" w:rsidRDefault="00D15122" w:rsidP="00BA1648">
      <w:pPr>
        <w:ind w:left="567" w:hanging="567"/>
        <w:rPr>
          <w:rFonts w:ascii="Times New Roman" w:eastAsia="Times New Roman" w:hAnsi="Times New Roman"/>
          <w:color w:val="000000"/>
        </w:rPr>
      </w:pPr>
    </w:p>
    <w:p w14:paraId="14065E45" w14:textId="77777777" w:rsidR="00D15122" w:rsidRPr="00797786" w:rsidRDefault="00BA1648" w:rsidP="00022F45">
      <w:pPr>
        <w:pStyle w:val="BodyText"/>
        <w:ind w:left="567" w:right="291" w:hanging="567"/>
        <w:rPr>
          <w:color w:val="000000"/>
        </w:rPr>
      </w:pPr>
      <w:r w:rsidRPr="00797786">
        <w:rPr>
          <w:color w:val="000000"/>
        </w:rPr>
        <w:sym w:font="Wingdings" w:char="F09F"/>
      </w:r>
      <w:r w:rsidRPr="00797786">
        <w:rPr>
          <w:color w:val="000000"/>
        </w:rPr>
        <w:tab/>
      </w:r>
      <w:r w:rsidR="009B0756" w:rsidRPr="00797786">
        <w:rPr>
          <w:color w:val="000000"/>
        </w:rPr>
        <w:t>Paklítaxel 175 mg/</w:t>
      </w:r>
      <w:r w:rsidR="00AC2634" w:rsidRPr="00797786">
        <w:rPr>
          <w:color w:val="000000"/>
        </w:rPr>
        <w:t>m</w:t>
      </w:r>
      <w:r w:rsidR="00AC2634" w:rsidRPr="00797786">
        <w:rPr>
          <w:color w:val="000000"/>
          <w:vertAlign w:val="superscript"/>
        </w:rPr>
        <w:t>2</w:t>
      </w:r>
      <w:r w:rsidR="009B0756" w:rsidRPr="00797786">
        <w:rPr>
          <w:color w:val="000000"/>
        </w:rPr>
        <w:t xml:space="preserve"> í bláæð á 3 klst. á 1. degi og tópótekan 0,75 mg/</w:t>
      </w:r>
      <w:r w:rsidR="00AC2634" w:rsidRPr="00797786">
        <w:rPr>
          <w:color w:val="000000"/>
        </w:rPr>
        <w:t>m</w:t>
      </w:r>
      <w:r w:rsidR="00AC2634" w:rsidRPr="00797786">
        <w:rPr>
          <w:color w:val="000000"/>
          <w:vertAlign w:val="superscript"/>
        </w:rPr>
        <w:t>2</w:t>
      </w:r>
      <w:r w:rsidR="009B0756" w:rsidRPr="00797786">
        <w:rPr>
          <w:color w:val="000000"/>
        </w:rPr>
        <w:t xml:space="preserve"> í bláæð á 30 mínútum á dögum 1-3 (q3w)</w:t>
      </w:r>
    </w:p>
    <w:p w14:paraId="535B3EB4" w14:textId="77777777" w:rsidR="00D15122" w:rsidRPr="00797786" w:rsidRDefault="00D15122" w:rsidP="00BA1648">
      <w:pPr>
        <w:ind w:left="567" w:hanging="567"/>
        <w:rPr>
          <w:rFonts w:ascii="Times New Roman" w:eastAsia="Times New Roman" w:hAnsi="Times New Roman"/>
          <w:color w:val="000000"/>
        </w:rPr>
      </w:pPr>
    </w:p>
    <w:p w14:paraId="6E815DB9" w14:textId="77777777" w:rsidR="00D15122" w:rsidRPr="00797786" w:rsidRDefault="00BA1648" w:rsidP="00022F45">
      <w:pPr>
        <w:pStyle w:val="BodyText"/>
        <w:ind w:left="567" w:right="291" w:hanging="567"/>
        <w:rPr>
          <w:color w:val="000000"/>
        </w:rPr>
      </w:pPr>
      <w:r w:rsidRPr="00797786">
        <w:rPr>
          <w:color w:val="000000"/>
        </w:rPr>
        <w:sym w:font="Wingdings" w:char="F09F"/>
      </w:r>
      <w:r w:rsidRPr="00797786">
        <w:rPr>
          <w:color w:val="000000"/>
        </w:rPr>
        <w:tab/>
      </w:r>
      <w:r w:rsidR="009B0756" w:rsidRPr="00797786">
        <w:rPr>
          <w:color w:val="000000"/>
        </w:rPr>
        <w:t>Paklítaxel 175 mg/</w:t>
      </w:r>
      <w:r w:rsidR="00AC2634" w:rsidRPr="00797786">
        <w:rPr>
          <w:color w:val="000000"/>
        </w:rPr>
        <w:t>m</w:t>
      </w:r>
      <w:r w:rsidR="00AC2634" w:rsidRPr="00797786">
        <w:rPr>
          <w:color w:val="000000"/>
          <w:vertAlign w:val="superscript"/>
        </w:rPr>
        <w:t>2</w:t>
      </w:r>
      <w:r w:rsidR="009B0756" w:rsidRPr="00797786">
        <w:rPr>
          <w:color w:val="000000"/>
        </w:rPr>
        <w:t xml:space="preserve"> í bláæð á 3 klst. á 1. degi og tópótekan 0,75 mg/</w:t>
      </w:r>
      <w:r w:rsidR="00AC2634" w:rsidRPr="00797786">
        <w:rPr>
          <w:color w:val="000000"/>
        </w:rPr>
        <w:t>m</w:t>
      </w:r>
      <w:r w:rsidR="00AC2634" w:rsidRPr="00797786">
        <w:rPr>
          <w:color w:val="000000"/>
          <w:vertAlign w:val="superscript"/>
        </w:rPr>
        <w:t>2</w:t>
      </w:r>
      <w:r w:rsidR="009B0756" w:rsidRPr="00797786">
        <w:rPr>
          <w:color w:val="000000"/>
        </w:rPr>
        <w:t xml:space="preserve"> í bláæð á 30 mínútum á dögum 1-3 ásamt bevacízúmabi 15 mg/kg í bláæð á 1. degi (q3w)</w:t>
      </w:r>
    </w:p>
    <w:p w14:paraId="73F57658" w14:textId="77777777" w:rsidR="00D15122" w:rsidRPr="00797786" w:rsidRDefault="00D15122" w:rsidP="007F6E1B">
      <w:pPr>
        <w:rPr>
          <w:rFonts w:ascii="Times New Roman" w:eastAsia="Times New Roman" w:hAnsi="Times New Roman"/>
          <w:color w:val="000000"/>
        </w:rPr>
      </w:pPr>
    </w:p>
    <w:p w14:paraId="2AC9FCCA" w14:textId="77777777" w:rsidR="00D15122" w:rsidRPr="00797786" w:rsidRDefault="00F14ED8" w:rsidP="007F6E1B">
      <w:pPr>
        <w:pStyle w:val="BodyText"/>
        <w:ind w:left="0" w:right="291"/>
        <w:rPr>
          <w:color w:val="000000"/>
        </w:rPr>
      </w:pPr>
      <w:r w:rsidRPr="00797786">
        <w:rPr>
          <w:color w:val="000000"/>
        </w:rPr>
        <w:t xml:space="preserve">Gjaldgengir sjúklingar voru með flöguþekjukrabbamein (squamous cell carcinoma), þekju- og kirtilkrabbamein (adenosquamous carcinoma) eða kirtilkrabbamein (adenocarcinoma) í leghálsi, </w:t>
      </w:r>
      <w:r w:rsidR="009B0756" w:rsidRPr="00797786">
        <w:rPr>
          <w:color w:val="000000"/>
        </w:rPr>
        <w:t>sem var þrálátt og endurkomið eða með meinvörpum, sem ekki var unnt að meðhöndla með skurðaðgerð og/eða geislameðferð og sem ekki höfðu áður fengið meðferð með bevacízúmabi, öðrum VEGF-hemlum eða lyfjum sem beint er að VEGF-viðtakanum.</w:t>
      </w:r>
    </w:p>
    <w:p w14:paraId="21F39DBD" w14:textId="77777777" w:rsidR="00AE72E3" w:rsidRPr="00797786" w:rsidRDefault="00AE72E3" w:rsidP="007F6E1B">
      <w:pPr>
        <w:pStyle w:val="BodyText"/>
        <w:ind w:left="0"/>
        <w:rPr>
          <w:color w:val="000000"/>
        </w:rPr>
      </w:pPr>
    </w:p>
    <w:p w14:paraId="19F712A9" w14:textId="77777777" w:rsidR="00D15122" w:rsidRPr="00797786" w:rsidRDefault="009B0756" w:rsidP="007F6E1B">
      <w:pPr>
        <w:pStyle w:val="BodyText"/>
        <w:ind w:left="0"/>
        <w:rPr>
          <w:color w:val="000000"/>
        </w:rPr>
      </w:pPr>
      <w:r w:rsidRPr="00797786">
        <w:rPr>
          <w:color w:val="000000"/>
        </w:rPr>
        <w:t>Miðgildi aldurs þátttakenda var 46,0 ár (bil: 20−83) í hópnum sem fékk eingöngu krabbameinslyf og 48,0 ár (bil: 22−85) í hópnum sem fékk krabbameinslyf + bevacízúmab; 9,3% sjúklinganna í hópnum sem fékk eingöngu krabbameinslyf og 7,5% sjúklinganna í hópnum sem fékk krabbameinslyf + bevacízúmab voru eldri en 65 ára.</w:t>
      </w:r>
    </w:p>
    <w:p w14:paraId="36939D4F" w14:textId="77777777" w:rsidR="00203535" w:rsidRPr="00797786" w:rsidRDefault="00203535" w:rsidP="007F6E1B">
      <w:pPr>
        <w:pStyle w:val="BodyText"/>
        <w:ind w:left="0"/>
        <w:rPr>
          <w:color w:val="000000"/>
        </w:rPr>
      </w:pPr>
    </w:p>
    <w:p w14:paraId="5806B737" w14:textId="77777777" w:rsidR="00F14ED8" w:rsidRPr="00797786" w:rsidRDefault="00F14ED8" w:rsidP="00C22C93">
      <w:pPr>
        <w:pStyle w:val="BodyText"/>
        <w:ind w:left="0"/>
        <w:rPr>
          <w:color w:val="000000"/>
        </w:rPr>
      </w:pPr>
      <w:r w:rsidRPr="00797786">
        <w:rPr>
          <w:color w:val="000000"/>
        </w:rPr>
        <w:t>Af þeim 452 sjúklingum sem slembiraðað var við upphaf rannsóknarinnar var meirihlutinn af hvítum kynstofni (80,0% í hópnum sem fékk eingöngu krabbameinslyf og 75,3% í hópnum sem fékk krabbameinslyf ásamt bevacízúmabi), meirihlutinn var með flöguþekjukrabbamein (67,1% í hópnum sem fékk eingöngu krabbameinslyf og 69,6% í hópnum sem fékk krabbameinslyf ásamt bevacízúmabi), meirihlutinn var með þrálátt og endurkomið krabbamein (83,6% í hópnum sem fékk eingöngu krabbameinslyf og 82,8% í hópnum sem fékk krabbameinslyf ásamt bevacízúmabi), meirihlutinn var með meinvörp á 1</w:t>
      </w:r>
      <w:r w:rsidR="00E04E85" w:rsidRPr="00797786">
        <w:rPr>
          <w:color w:val="000000"/>
        </w:rPr>
        <w:noBreakHyphen/>
      </w:r>
      <w:r w:rsidRPr="00797786">
        <w:rPr>
          <w:color w:val="000000"/>
        </w:rPr>
        <w:t xml:space="preserve">2 stöðum (72,0% í hópnum sem fékk eingöngu krabbameinslyf og 76,2% í hópnum sem fékk krabbameinslyf ásamt bevacízúmabi), meirihlutinn var með sjúkdóm í eitlum (50,2% í hópnum sem fékk eingöngu krabbameinslyf og 56,4% í hópnum sem fékk krabbameinslyf ásamt bevacízúmabi) og meirihlutinn hafði gert hlé á notkun lyfja sem innihéldu platínusambönd í </w:t>
      </w:r>
      <w:r w:rsidRPr="00797786">
        <w:rPr>
          <w:color w:val="000000"/>
        </w:rPr>
        <w:sym w:font="Symbol" w:char="F0B3"/>
      </w:r>
      <w:r w:rsidRPr="00797786">
        <w:rPr>
          <w:color w:val="000000"/>
        </w:rPr>
        <w:t>6 mánuði (72,5% í hópnum sem fékk eingöngu krabbameinslyf og 64,4% í hópnum sem fékk krabbameinslyf ásamt bevacízúmabi).</w:t>
      </w:r>
    </w:p>
    <w:p w14:paraId="14AF98D1" w14:textId="77777777" w:rsidR="00D15122" w:rsidRPr="00797786" w:rsidRDefault="00D15122" w:rsidP="007F6E1B">
      <w:pPr>
        <w:rPr>
          <w:rFonts w:ascii="Times New Roman" w:eastAsia="Times New Roman" w:hAnsi="Times New Roman"/>
          <w:color w:val="000000"/>
        </w:rPr>
      </w:pPr>
    </w:p>
    <w:p w14:paraId="2F86499E" w14:textId="77777777" w:rsidR="00D15122" w:rsidRPr="00797786" w:rsidRDefault="009B0756" w:rsidP="007F6E1B">
      <w:pPr>
        <w:pStyle w:val="BodyText"/>
        <w:ind w:left="0" w:right="242"/>
        <w:rPr>
          <w:color w:val="000000"/>
        </w:rPr>
      </w:pPr>
      <w:r w:rsidRPr="00797786">
        <w:rPr>
          <w:color w:val="000000"/>
        </w:rPr>
        <w:t>Aðalendapunkturinn fyrir verkun var heildarlifun. Meðal aukaendapunkta fyrir verkun voru lifun án versnunar sjúkdóms og hlutlægt svörunarhlutfall. Niðurstöður úr frumgreiningu og eftirfylgnigreiningu eru sundurliðaðar eftir meðferð með bevacízúmabi í töflu </w:t>
      </w:r>
      <w:r w:rsidR="003472B9" w:rsidRPr="00797786">
        <w:rPr>
          <w:color w:val="000000"/>
        </w:rPr>
        <w:t>25</w:t>
      </w:r>
      <w:r w:rsidRPr="00797786">
        <w:rPr>
          <w:color w:val="000000"/>
        </w:rPr>
        <w:t xml:space="preserve"> og eftir rannsóknarmeðferð í töflu </w:t>
      </w:r>
      <w:r w:rsidR="003472B9" w:rsidRPr="00797786">
        <w:rPr>
          <w:color w:val="000000"/>
        </w:rPr>
        <w:t>26</w:t>
      </w:r>
      <w:r w:rsidRPr="00797786">
        <w:rPr>
          <w:color w:val="000000"/>
        </w:rPr>
        <w:t>.</w:t>
      </w:r>
    </w:p>
    <w:p w14:paraId="4DC2F502" w14:textId="77777777" w:rsidR="00D15122" w:rsidRPr="00797786" w:rsidRDefault="00D15122" w:rsidP="007F6E1B">
      <w:pPr>
        <w:rPr>
          <w:rFonts w:ascii="Times New Roman" w:eastAsia="Times New Roman" w:hAnsi="Times New Roman"/>
          <w:color w:val="000000"/>
        </w:rPr>
      </w:pPr>
    </w:p>
    <w:p w14:paraId="4B3E39EC" w14:textId="77777777" w:rsidR="00D15122" w:rsidRPr="00797786" w:rsidRDefault="009B0756" w:rsidP="000431D0">
      <w:pPr>
        <w:keepNext/>
        <w:keepLines/>
        <w:ind w:left="1134" w:hanging="1134"/>
        <w:rPr>
          <w:rFonts w:ascii="Times New Roman" w:hAnsi="Times New Roman"/>
          <w:b/>
          <w:color w:val="000000"/>
        </w:rPr>
      </w:pPr>
      <w:r w:rsidRPr="00797786">
        <w:rPr>
          <w:rFonts w:ascii="Times New Roman" w:hAnsi="Times New Roman"/>
          <w:b/>
          <w:color w:val="000000"/>
        </w:rPr>
        <w:t>Tafla </w:t>
      </w:r>
      <w:r w:rsidR="003472B9" w:rsidRPr="00797786">
        <w:rPr>
          <w:rFonts w:ascii="Times New Roman" w:hAnsi="Times New Roman"/>
          <w:b/>
          <w:color w:val="000000"/>
        </w:rPr>
        <w:t>25</w:t>
      </w:r>
      <w:r w:rsidR="0041174E" w:rsidRPr="00797786">
        <w:rPr>
          <w:rFonts w:ascii="Times New Roman" w:hAnsi="Times New Roman"/>
          <w:b/>
          <w:color w:val="000000"/>
        </w:rPr>
        <w:tab/>
      </w:r>
      <w:r w:rsidRPr="00797786">
        <w:rPr>
          <w:rFonts w:ascii="Times New Roman" w:hAnsi="Times New Roman"/>
          <w:b/>
          <w:color w:val="000000"/>
        </w:rPr>
        <w:t>Niðurstöður um verkun úr GOG-0240 rannsókninni, sundurliðaðar eftir meðferð með bevacízúmabi</w:t>
      </w:r>
    </w:p>
    <w:p w14:paraId="2D40F7AA" w14:textId="77777777" w:rsidR="00CF4906" w:rsidRPr="00797786" w:rsidRDefault="00CF4906" w:rsidP="004E7E34">
      <w:pPr>
        <w:keepNext/>
        <w:keepLines/>
        <w:tabs>
          <w:tab w:val="left" w:pos="567"/>
        </w:tabs>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CF4906" w:rsidRPr="008F7C6F" w14:paraId="0BBFA977" w14:textId="77777777" w:rsidTr="007B5E36">
        <w:trPr>
          <w:tblHeader/>
        </w:trPr>
        <w:tc>
          <w:tcPr>
            <w:tcW w:w="3518" w:type="dxa"/>
          </w:tcPr>
          <w:p w14:paraId="306A01EF" w14:textId="77777777" w:rsidR="00CF4906" w:rsidRPr="008F7C6F" w:rsidRDefault="00CF4906" w:rsidP="007F6E1B">
            <w:pPr>
              <w:rPr>
                <w:rFonts w:ascii="Times New Roman" w:hAnsi="Times New Roman"/>
                <w:color w:val="000000"/>
                <w:sz w:val="20"/>
                <w:szCs w:val="20"/>
              </w:rPr>
            </w:pPr>
          </w:p>
        </w:tc>
        <w:tc>
          <w:tcPr>
            <w:tcW w:w="2390" w:type="dxa"/>
          </w:tcPr>
          <w:p w14:paraId="6DD90B1C" w14:textId="77777777" w:rsidR="007D6BFD" w:rsidRPr="008F7C6F" w:rsidRDefault="007D6BFD" w:rsidP="007F6E1B">
            <w:pPr>
              <w:pStyle w:val="TableParagraph"/>
              <w:spacing w:line="278" w:lineRule="exact"/>
              <w:ind w:right="61" w:firstLine="3"/>
              <w:jc w:val="center"/>
              <w:rPr>
                <w:rFonts w:ascii="Times New Roman" w:hAnsi="Times New Roman"/>
                <w:color w:val="000000"/>
                <w:sz w:val="20"/>
                <w:szCs w:val="20"/>
              </w:rPr>
            </w:pPr>
            <w:r w:rsidRPr="008F7C6F">
              <w:rPr>
                <w:rFonts w:ascii="Times New Roman" w:hAnsi="Times New Roman"/>
                <w:color w:val="000000"/>
                <w:sz w:val="20"/>
              </w:rPr>
              <w:t>Krabbameinslyf</w:t>
            </w:r>
          </w:p>
          <w:p w14:paraId="3A8C107B" w14:textId="793C089F" w:rsidR="00CF4906" w:rsidRPr="008F7C6F" w:rsidRDefault="00CF4906" w:rsidP="007F6E1B">
            <w:pPr>
              <w:pStyle w:val="TableParagraph"/>
              <w:spacing w:line="278" w:lineRule="exact"/>
              <w:ind w:right="61" w:firstLine="3"/>
              <w:jc w:val="center"/>
              <w:rPr>
                <w:rFonts w:ascii="Times New Roman" w:eastAsia="Times New Roman" w:hAnsi="Times New Roman"/>
                <w:color w:val="000000"/>
                <w:sz w:val="20"/>
                <w:szCs w:val="20"/>
              </w:rPr>
            </w:pPr>
            <w:r w:rsidRPr="008F7C6F">
              <w:rPr>
                <w:rFonts w:ascii="Times New Roman" w:hAnsi="Times New Roman"/>
                <w:color w:val="000000"/>
                <w:sz w:val="20"/>
              </w:rPr>
              <w:t>(n</w:t>
            </w:r>
            <w:r w:rsidR="00E03A82" w:rsidRPr="008F7C6F">
              <w:rPr>
                <w:rFonts w:ascii="Times New Roman" w:hAnsi="Times New Roman"/>
                <w:color w:val="000000"/>
                <w:sz w:val="20"/>
              </w:rPr>
              <w:t> </w:t>
            </w:r>
            <w:r w:rsidRPr="008F7C6F">
              <w:rPr>
                <w:rFonts w:ascii="Times New Roman" w:hAnsi="Times New Roman"/>
                <w:color w:val="000000"/>
                <w:sz w:val="20"/>
              </w:rPr>
              <w:t>=</w:t>
            </w:r>
            <w:r w:rsidR="00E03A82" w:rsidRPr="008F7C6F">
              <w:rPr>
                <w:rFonts w:ascii="Times New Roman" w:hAnsi="Times New Roman"/>
                <w:color w:val="000000"/>
                <w:sz w:val="20"/>
              </w:rPr>
              <w:t> </w:t>
            </w:r>
            <w:r w:rsidRPr="008F7C6F">
              <w:rPr>
                <w:rFonts w:ascii="Times New Roman" w:hAnsi="Times New Roman"/>
                <w:color w:val="000000"/>
                <w:sz w:val="20"/>
              </w:rPr>
              <w:t>225)</w:t>
            </w:r>
          </w:p>
        </w:tc>
        <w:tc>
          <w:tcPr>
            <w:tcW w:w="3008" w:type="dxa"/>
          </w:tcPr>
          <w:p w14:paraId="2A611A53" w14:textId="77777777" w:rsidR="00CF4906" w:rsidRPr="008F7C6F" w:rsidRDefault="00CF4906" w:rsidP="002E590F">
            <w:pPr>
              <w:pStyle w:val="TableParagraph"/>
              <w:spacing w:line="278" w:lineRule="exact"/>
              <w:ind w:right="1"/>
              <w:jc w:val="center"/>
              <w:rPr>
                <w:rFonts w:ascii="Times New Roman" w:hAnsi="Times New Roman"/>
                <w:color w:val="000000"/>
                <w:sz w:val="20"/>
                <w:szCs w:val="20"/>
              </w:rPr>
            </w:pPr>
            <w:r w:rsidRPr="008F7C6F">
              <w:rPr>
                <w:rFonts w:ascii="Times New Roman" w:hAnsi="Times New Roman"/>
                <w:color w:val="000000"/>
                <w:sz w:val="20"/>
              </w:rPr>
              <w:t xml:space="preserve">Krabbameinslyf + </w:t>
            </w:r>
            <w:r w:rsidRPr="008F7C6F">
              <w:rPr>
                <w:rFonts w:ascii="Times New Roman" w:hAnsi="Times New Roman"/>
                <w:color w:val="000000"/>
                <w:sz w:val="20"/>
                <w:u w:val="single"/>
              </w:rPr>
              <w:t>bevacízúmab</w:t>
            </w:r>
          </w:p>
          <w:p w14:paraId="6A3B9B3F" w14:textId="04046415" w:rsidR="00CF4906" w:rsidRPr="008F7C6F" w:rsidRDefault="00CF4906" w:rsidP="002E590F">
            <w:pPr>
              <w:pStyle w:val="TableParagraph"/>
              <w:spacing w:line="278" w:lineRule="exact"/>
              <w:ind w:right="1"/>
              <w:jc w:val="center"/>
              <w:rPr>
                <w:rFonts w:ascii="Times New Roman" w:eastAsia="Times New Roman" w:hAnsi="Times New Roman"/>
                <w:color w:val="000000"/>
                <w:sz w:val="20"/>
                <w:szCs w:val="20"/>
              </w:rPr>
            </w:pPr>
            <w:r w:rsidRPr="008F7C6F">
              <w:rPr>
                <w:rFonts w:ascii="Times New Roman" w:hAnsi="Times New Roman"/>
                <w:color w:val="000000"/>
                <w:sz w:val="20"/>
              </w:rPr>
              <w:t>(n</w:t>
            </w:r>
            <w:r w:rsidR="00E03A82" w:rsidRPr="008F7C6F">
              <w:rPr>
                <w:rFonts w:ascii="Times New Roman" w:hAnsi="Times New Roman"/>
                <w:color w:val="000000"/>
                <w:sz w:val="20"/>
              </w:rPr>
              <w:t> </w:t>
            </w:r>
            <w:r w:rsidRPr="008F7C6F">
              <w:rPr>
                <w:rFonts w:ascii="Times New Roman" w:hAnsi="Times New Roman"/>
                <w:color w:val="000000"/>
                <w:sz w:val="20"/>
              </w:rPr>
              <w:t>=</w:t>
            </w:r>
            <w:r w:rsidR="00E03A82" w:rsidRPr="008F7C6F">
              <w:rPr>
                <w:rFonts w:ascii="Times New Roman" w:hAnsi="Times New Roman"/>
                <w:color w:val="000000"/>
                <w:sz w:val="20"/>
              </w:rPr>
              <w:t> </w:t>
            </w:r>
            <w:r w:rsidRPr="008F7C6F">
              <w:rPr>
                <w:rFonts w:ascii="Times New Roman" w:hAnsi="Times New Roman"/>
                <w:color w:val="000000"/>
                <w:sz w:val="20"/>
              </w:rPr>
              <w:t>227)</w:t>
            </w:r>
          </w:p>
        </w:tc>
      </w:tr>
      <w:tr w:rsidR="00CF4906" w:rsidRPr="008F7C6F" w14:paraId="4D4B6EF4" w14:textId="77777777" w:rsidTr="007B5E36">
        <w:tc>
          <w:tcPr>
            <w:tcW w:w="8916" w:type="dxa"/>
            <w:gridSpan w:val="3"/>
          </w:tcPr>
          <w:p w14:paraId="52D4EB15" w14:textId="77777777" w:rsidR="00CF4906" w:rsidRPr="008F7C6F" w:rsidRDefault="00CF4906" w:rsidP="007F6E1B">
            <w:pPr>
              <w:pStyle w:val="TableParagraph"/>
              <w:ind w:right="1"/>
              <w:jc w:val="center"/>
              <w:rPr>
                <w:rFonts w:ascii="Times New Roman" w:eastAsia="Times New Roman" w:hAnsi="Times New Roman"/>
                <w:b/>
                <w:color w:val="000000"/>
                <w:sz w:val="20"/>
                <w:szCs w:val="20"/>
                <w:u w:val="single"/>
              </w:rPr>
            </w:pPr>
            <w:r w:rsidRPr="008F7C6F">
              <w:rPr>
                <w:rFonts w:ascii="Times New Roman" w:hAnsi="Times New Roman"/>
                <w:b/>
                <w:color w:val="000000"/>
                <w:sz w:val="20"/>
                <w:u w:val="single"/>
              </w:rPr>
              <w:t>Aðalendapunktur</w:t>
            </w:r>
          </w:p>
        </w:tc>
      </w:tr>
      <w:tr w:rsidR="00CF4906" w:rsidRPr="008F7C6F" w14:paraId="42CB510A" w14:textId="77777777" w:rsidTr="007B5E36">
        <w:tc>
          <w:tcPr>
            <w:tcW w:w="8916" w:type="dxa"/>
            <w:gridSpan w:val="3"/>
          </w:tcPr>
          <w:p w14:paraId="61EC56D0" w14:textId="77777777" w:rsidR="00CF4906" w:rsidRPr="008F7C6F" w:rsidRDefault="00CF4906" w:rsidP="007F6E1B">
            <w:pPr>
              <w:pStyle w:val="TableParagraph"/>
              <w:rPr>
                <w:rFonts w:ascii="Times New Roman" w:eastAsia="Times New Roman" w:hAnsi="Times New Roman"/>
                <w:b/>
                <w:color w:val="000000"/>
                <w:sz w:val="20"/>
                <w:szCs w:val="20"/>
              </w:rPr>
            </w:pPr>
            <w:r w:rsidRPr="008F7C6F">
              <w:rPr>
                <w:rFonts w:ascii="Times New Roman" w:hAnsi="Times New Roman"/>
                <w:b/>
                <w:color w:val="000000"/>
                <w:sz w:val="20"/>
              </w:rPr>
              <w:t>Heildarlifun – frumgreining</w:t>
            </w:r>
            <w:r w:rsidRPr="008F7C6F">
              <w:rPr>
                <w:rFonts w:ascii="Times New Roman" w:hAnsi="Times New Roman"/>
                <w:b/>
                <w:color w:val="000000"/>
                <w:sz w:val="20"/>
                <w:vertAlign w:val="superscript"/>
              </w:rPr>
              <w:t>6</w:t>
            </w:r>
          </w:p>
        </w:tc>
      </w:tr>
      <w:tr w:rsidR="00CF4906" w:rsidRPr="008F7C6F" w14:paraId="6F1DE3F1" w14:textId="77777777" w:rsidTr="007B5E36">
        <w:tc>
          <w:tcPr>
            <w:tcW w:w="3518" w:type="dxa"/>
          </w:tcPr>
          <w:p w14:paraId="0CF0C08E" w14:textId="77777777" w:rsidR="00CF4906" w:rsidRPr="008F7C6F" w:rsidRDefault="00CF4906" w:rsidP="007F6E1B">
            <w:pPr>
              <w:pStyle w:val="TableParagraph"/>
              <w:rPr>
                <w:rFonts w:ascii="Times New Roman" w:eastAsia="Times New Roman" w:hAnsi="Times New Roman"/>
                <w:color w:val="000000"/>
                <w:sz w:val="20"/>
                <w:szCs w:val="20"/>
              </w:rPr>
            </w:pPr>
            <w:r w:rsidRPr="008F7C6F">
              <w:rPr>
                <w:rFonts w:ascii="Times New Roman" w:hAnsi="Times New Roman"/>
                <w:color w:val="000000"/>
                <w:sz w:val="20"/>
              </w:rPr>
              <w:t>Miðgildi (mánuðir)</w:t>
            </w:r>
            <w:r w:rsidRPr="008F7C6F">
              <w:rPr>
                <w:rFonts w:ascii="Times New Roman" w:hAnsi="Times New Roman"/>
                <w:color w:val="000000"/>
                <w:sz w:val="20"/>
                <w:vertAlign w:val="superscript"/>
              </w:rPr>
              <w:t>1</w:t>
            </w:r>
          </w:p>
        </w:tc>
        <w:tc>
          <w:tcPr>
            <w:tcW w:w="2390" w:type="dxa"/>
          </w:tcPr>
          <w:p w14:paraId="0B17CBD9" w14:textId="77777777" w:rsidR="00CF4906" w:rsidRPr="008F7C6F" w:rsidRDefault="00CF4906" w:rsidP="002E590F">
            <w:pPr>
              <w:pStyle w:val="TableParagraph"/>
              <w:jc w:val="center"/>
              <w:rPr>
                <w:rFonts w:ascii="Times New Roman" w:eastAsia="Times New Roman" w:hAnsi="Times New Roman"/>
                <w:color w:val="000000"/>
                <w:sz w:val="20"/>
                <w:szCs w:val="20"/>
              </w:rPr>
            </w:pPr>
            <w:r w:rsidRPr="008F7C6F">
              <w:rPr>
                <w:rFonts w:ascii="Times New Roman" w:hAnsi="Times New Roman"/>
                <w:color w:val="000000"/>
                <w:sz w:val="20"/>
              </w:rPr>
              <w:t>12,9</w:t>
            </w:r>
          </w:p>
        </w:tc>
        <w:tc>
          <w:tcPr>
            <w:tcW w:w="3008" w:type="dxa"/>
          </w:tcPr>
          <w:p w14:paraId="2AF40984" w14:textId="77777777" w:rsidR="00CF4906" w:rsidRPr="008F7C6F" w:rsidRDefault="00CF4906" w:rsidP="007F6E1B">
            <w:pPr>
              <w:pStyle w:val="TableParagraph"/>
              <w:jc w:val="center"/>
              <w:rPr>
                <w:rFonts w:ascii="Times New Roman" w:eastAsia="Times New Roman" w:hAnsi="Times New Roman"/>
                <w:color w:val="000000"/>
                <w:sz w:val="20"/>
                <w:szCs w:val="20"/>
              </w:rPr>
            </w:pPr>
            <w:r w:rsidRPr="008F7C6F">
              <w:rPr>
                <w:rFonts w:ascii="Times New Roman" w:hAnsi="Times New Roman"/>
                <w:color w:val="000000"/>
                <w:sz w:val="20"/>
              </w:rPr>
              <w:t>16,8</w:t>
            </w:r>
          </w:p>
        </w:tc>
      </w:tr>
      <w:tr w:rsidR="00CF4906" w:rsidRPr="008F7C6F" w14:paraId="2A996F8F" w14:textId="77777777" w:rsidTr="007B5E36">
        <w:tc>
          <w:tcPr>
            <w:tcW w:w="3518" w:type="dxa"/>
          </w:tcPr>
          <w:p w14:paraId="68BE9055" w14:textId="77777777" w:rsidR="00CF4906" w:rsidRPr="008F7C6F" w:rsidRDefault="00CF4906" w:rsidP="00DC63CB">
            <w:pPr>
              <w:pStyle w:val="TableParagraph"/>
              <w:spacing w:line="222" w:lineRule="exact"/>
              <w:rPr>
                <w:rFonts w:ascii="Times New Roman" w:eastAsia="Times New Roman" w:hAnsi="Times New Roman"/>
                <w:color w:val="000000"/>
                <w:sz w:val="20"/>
                <w:szCs w:val="20"/>
              </w:rPr>
            </w:pPr>
            <w:r w:rsidRPr="008F7C6F">
              <w:rPr>
                <w:rFonts w:ascii="Times New Roman" w:hAnsi="Times New Roman"/>
                <w:color w:val="000000"/>
                <w:sz w:val="20"/>
              </w:rPr>
              <w:t xml:space="preserve">Áhættuhlutfall [95% </w:t>
            </w:r>
            <w:r w:rsidR="00DC63CB" w:rsidRPr="008F7C6F">
              <w:rPr>
                <w:rFonts w:ascii="Times New Roman" w:hAnsi="Times New Roman"/>
                <w:color w:val="000000"/>
                <w:sz w:val="20"/>
              </w:rPr>
              <w:t>öryggismörk</w:t>
            </w:r>
            <w:r w:rsidRPr="008F7C6F">
              <w:rPr>
                <w:rFonts w:ascii="Times New Roman" w:hAnsi="Times New Roman"/>
                <w:color w:val="000000"/>
                <w:sz w:val="20"/>
              </w:rPr>
              <w:t>]</w:t>
            </w:r>
          </w:p>
        </w:tc>
        <w:tc>
          <w:tcPr>
            <w:tcW w:w="5398" w:type="dxa"/>
            <w:gridSpan w:val="2"/>
          </w:tcPr>
          <w:p w14:paraId="71B3E96A" w14:textId="77777777" w:rsidR="00CF4906" w:rsidRPr="008F7C6F" w:rsidRDefault="00CF4906" w:rsidP="007F6E1B">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0,74 [0,58; 0,94]</w:t>
            </w:r>
          </w:p>
          <w:p w14:paraId="1E0E6DDD" w14:textId="77777777" w:rsidR="00CF4906" w:rsidRPr="008F7C6F" w:rsidRDefault="00CF4906" w:rsidP="007F6E1B">
            <w:pPr>
              <w:pStyle w:val="TableParagraph"/>
              <w:spacing w:line="243" w:lineRule="exact"/>
              <w:ind w:hanging="3"/>
              <w:jc w:val="center"/>
              <w:rPr>
                <w:rFonts w:ascii="Times New Roman" w:eastAsia="Times New Roman" w:hAnsi="Times New Roman"/>
                <w:color w:val="000000"/>
                <w:sz w:val="20"/>
                <w:szCs w:val="20"/>
              </w:rPr>
            </w:pPr>
            <w:r w:rsidRPr="008F7C6F">
              <w:rPr>
                <w:rFonts w:ascii="Times New Roman" w:hAnsi="Times New Roman"/>
                <w:color w:val="000000"/>
                <w:sz w:val="20"/>
              </w:rPr>
              <w:t>(p-gildi</w:t>
            </w:r>
            <w:r w:rsidRPr="008F7C6F">
              <w:rPr>
                <w:rFonts w:ascii="Times New Roman" w:hAnsi="Times New Roman"/>
                <w:color w:val="000000"/>
                <w:sz w:val="20"/>
                <w:vertAlign w:val="superscript"/>
              </w:rPr>
              <w:t>5</w:t>
            </w:r>
            <w:r w:rsidRPr="008F7C6F">
              <w:rPr>
                <w:rFonts w:ascii="Times New Roman" w:hAnsi="Times New Roman"/>
                <w:color w:val="000000"/>
                <w:sz w:val="20"/>
              </w:rPr>
              <w:t xml:space="preserve"> = 0,0132)</w:t>
            </w:r>
          </w:p>
        </w:tc>
      </w:tr>
      <w:tr w:rsidR="00CF4906" w:rsidRPr="008F7C6F" w14:paraId="1432CFFC" w14:textId="77777777" w:rsidTr="007B5E36">
        <w:tc>
          <w:tcPr>
            <w:tcW w:w="8916" w:type="dxa"/>
            <w:gridSpan w:val="3"/>
          </w:tcPr>
          <w:p w14:paraId="5B59843C" w14:textId="77777777" w:rsidR="00CF4906" w:rsidRPr="008F7C6F" w:rsidRDefault="00CF4906" w:rsidP="007F6E1B">
            <w:pPr>
              <w:pStyle w:val="TableParagraph"/>
              <w:rPr>
                <w:rFonts w:ascii="Times New Roman" w:eastAsia="Times New Roman" w:hAnsi="Times New Roman"/>
                <w:b/>
                <w:color w:val="000000"/>
                <w:sz w:val="20"/>
                <w:szCs w:val="20"/>
              </w:rPr>
            </w:pPr>
            <w:r w:rsidRPr="008F7C6F">
              <w:rPr>
                <w:rFonts w:ascii="Times New Roman" w:hAnsi="Times New Roman"/>
                <w:b/>
                <w:color w:val="000000"/>
                <w:sz w:val="20"/>
              </w:rPr>
              <w:t>Heildarlifun – eftirfylgnigreining</w:t>
            </w:r>
            <w:r w:rsidRPr="008F7C6F">
              <w:rPr>
                <w:rFonts w:ascii="Times New Roman" w:hAnsi="Times New Roman"/>
                <w:b/>
                <w:color w:val="000000"/>
                <w:sz w:val="20"/>
                <w:vertAlign w:val="superscript"/>
              </w:rPr>
              <w:t>7</w:t>
            </w:r>
          </w:p>
        </w:tc>
      </w:tr>
      <w:tr w:rsidR="00CF4906" w:rsidRPr="008F7C6F" w14:paraId="1C0ECF0C" w14:textId="77777777" w:rsidTr="007B5E36">
        <w:tc>
          <w:tcPr>
            <w:tcW w:w="3518" w:type="dxa"/>
          </w:tcPr>
          <w:p w14:paraId="7C61B662" w14:textId="77777777" w:rsidR="00CF4906" w:rsidRPr="008F7C6F" w:rsidRDefault="00CF4906" w:rsidP="007F6E1B">
            <w:pPr>
              <w:pStyle w:val="TableParagraph"/>
              <w:rPr>
                <w:rFonts w:ascii="Times New Roman" w:eastAsia="Times New Roman" w:hAnsi="Times New Roman"/>
                <w:color w:val="000000"/>
                <w:sz w:val="20"/>
                <w:szCs w:val="20"/>
              </w:rPr>
            </w:pPr>
            <w:r w:rsidRPr="008F7C6F">
              <w:rPr>
                <w:rFonts w:ascii="Times New Roman" w:hAnsi="Times New Roman"/>
                <w:color w:val="000000"/>
                <w:sz w:val="20"/>
              </w:rPr>
              <w:t>Miðgildi (mánuðir)</w:t>
            </w:r>
            <w:r w:rsidRPr="008F7C6F">
              <w:rPr>
                <w:rFonts w:ascii="Times New Roman" w:hAnsi="Times New Roman"/>
                <w:color w:val="000000"/>
                <w:sz w:val="20"/>
                <w:vertAlign w:val="superscript"/>
              </w:rPr>
              <w:t>1</w:t>
            </w:r>
          </w:p>
        </w:tc>
        <w:tc>
          <w:tcPr>
            <w:tcW w:w="2390" w:type="dxa"/>
          </w:tcPr>
          <w:p w14:paraId="4B9EC483" w14:textId="77777777" w:rsidR="00CF4906" w:rsidRPr="008F7C6F" w:rsidRDefault="00CF4906" w:rsidP="002E590F">
            <w:pPr>
              <w:pStyle w:val="TableParagraph"/>
              <w:jc w:val="center"/>
              <w:rPr>
                <w:rFonts w:ascii="Times New Roman" w:eastAsia="Times New Roman" w:hAnsi="Times New Roman"/>
                <w:color w:val="000000"/>
                <w:sz w:val="20"/>
                <w:szCs w:val="20"/>
              </w:rPr>
            </w:pPr>
            <w:r w:rsidRPr="008F7C6F">
              <w:rPr>
                <w:rFonts w:ascii="Times New Roman" w:hAnsi="Times New Roman"/>
                <w:color w:val="000000"/>
                <w:sz w:val="20"/>
              </w:rPr>
              <w:t>13,3</w:t>
            </w:r>
          </w:p>
        </w:tc>
        <w:tc>
          <w:tcPr>
            <w:tcW w:w="3008" w:type="dxa"/>
          </w:tcPr>
          <w:p w14:paraId="24E5B99F" w14:textId="77777777" w:rsidR="00CF4906" w:rsidRPr="008F7C6F" w:rsidRDefault="00CF4906" w:rsidP="007F6E1B">
            <w:pPr>
              <w:pStyle w:val="TableParagraph"/>
              <w:jc w:val="center"/>
              <w:rPr>
                <w:rFonts w:ascii="Times New Roman" w:eastAsia="Times New Roman" w:hAnsi="Times New Roman"/>
                <w:color w:val="000000"/>
                <w:sz w:val="20"/>
                <w:szCs w:val="20"/>
              </w:rPr>
            </w:pPr>
            <w:r w:rsidRPr="008F7C6F">
              <w:rPr>
                <w:rFonts w:ascii="Times New Roman" w:hAnsi="Times New Roman"/>
                <w:color w:val="000000"/>
                <w:sz w:val="20"/>
              </w:rPr>
              <w:t>16,8</w:t>
            </w:r>
          </w:p>
        </w:tc>
      </w:tr>
      <w:tr w:rsidR="00CF4906" w:rsidRPr="008F7C6F" w14:paraId="53EBB131" w14:textId="77777777" w:rsidTr="007B5E36">
        <w:tc>
          <w:tcPr>
            <w:tcW w:w="3518" w:type="dxa"/>
          </w:tcPr>
          <w:p w14:paraId="7F29C15E" w14:textId="77777777" w:rsidR="00CF4906" w:rsidRPr="008F7C6F" w:rsidRDefault="00CF4906" w:rsidP="00DC63CB">
            <w:pPr>
              <w:pStyle w:val="TableParagraph"/>
              <w:spacing w:line="222" w:lineRule="exact"/>
              <w:rPr>
                <w:rFonts w:ascii="Times New Roman" w:eastAsia="Times New Roman" w:hAnsi="Times New Roman"/>
                <w:color w:val="000000"/>
                <w:sz w:val="20"/>
                <w:szCs w:val="20"/>
              </w:rPr>
            </w:pPr>
            <w:r w:rsidRPr="008F7C6F">
              <w:rPr>
                <w:rFonts w:ascii="Times New Roman" w:hAnsi="Times New Roman"/>
                <w:color w:val="000000"/>
                <w:sz w:val="20"/>
              </w:rPr>
              <w:t xml:space="preserve">Áhættuhlutfall [95% </w:t>
            </w:r>
            <w:r w:rsidR="00DC63CB" w:rsidRPr="008F7C6F">
              <w:rPr>
                <w:rFonts w:ascii="Times New Roman" w:hAnsi="Times New Roman"/>
                <w:color w:val="000000"/>
                <w:sz w:val="20"/>
              </w:rPr>
              <w:t>öryggismörk</w:t>
            </w:r>
            <w:r w:rsidRPr="008F7C6F">
              <w:rPr>
                <w:rFonts w:ascii="Times New Roman" w:hAnsi="Times New Roman"/>
                <w:color w:val="000000"/>
                <w:sz w:val="20"/>
              </w:rPr>
              <w:t>]</w:t>
            </w:r>
          </w:p>
        </w:tc>
        <w:tc>
          <w:tcPr>
            <w:tcW w:w="5398" w:type="dxa"/>
            <w:gridSpan w:val="2"/>
          </w:tcPr>
          <w:p w14:paraId="7FEC3452" w14:textId="77777777" w:rsidR="00CF4906" w:rsidRPr="008F7C6F" w:rsidRDefault="00CF4906" w:rsidP="007F6E1B">
            <w:pPr>
              <w:pStyle w:val="TableParagraph"/>
              <w:spacing w:line="210" w:lineRule="exact"/>
              <w:jc w:val="center"/>
              <w:rPr>
                <w:rFonts w:ascii="Times New Roman" w:hAnsi="Times New Roman"/>
                <w:color w:val="000000"/>
                <w:sz w:val="20"/>
                <w:szCs w:val="20"/>
              </w:rPr>
            </w:pPr>
            <w:r w:rsidRPr="008F7C6F">
              <w:rPr>
                <w:rFonts w:ascii="Times New Roman" w:hAnsi="Times New Roman"/>
                <w:color w:val="000000"/>
                <w:sz w:val="20"/>
              </w:rPr>
              <w:t>0,76 [0,62; 0,94]</w:t>
            </w:r>
          </w:p>
          <w:p w14:paraId="23A033B0" w14:textId="77777777" w:rsidR="00CF4906" w:rsidRPr="008F7C6F" w:rsidRDefault="00CF4906" w:rsidP="007F6E1B">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(p-gildi</w:t>
            </w:r>
            <w:r w:rsidRPr="008F7C6F">
              <w:rPr>
                <w:rFonts w:ascii="Times New Roman" w:hAnsi="Times New Roman"/>
                <w:color w:val="000000"/>
                <w:sz w:val="20"/>
                <w:vertAlign w:val="superscript"/>
              </w:rPr>
              <w:t>5,8</w:t>
            </w:r>
            <w:r w:rsidRPr="008F7C6F">
              <w:rPr>
                <w:rFonts w:ascii="Times New Roman" w:hAnsi="Times New Roman"/>
                <w:color w:val="000000"/>
                <w:sz w:val="20"/>
              </w:rPr>
              <w:t xml:space="preserve"> = 0,0126)</w:t>
            </w:r>
          </w:p>
        </w:tc>
      </w:tr>
      <w:tr w:rsidR="00CF4906" w:rsidRPr="008F7C6F" w14:paraId="6584CADC" w14:textId="77777777" w:rsidTr="007B5E36">
        <w:tc>
          <w:tcPr>
            <w:tcW w:w="8916" w:type="dxa"/>
            <w:gridSpan w:val="3"/>
          </w:tcPr>
          <w:p w14:paraId="13F97EDE" w14:textId="77777777" w:rsidR="00CF4906" w:rsidRPr="008F7C6F" w:rsidRDefault="00CF4906" w:rsidP="00D14E39">
            <w:pPr>
              <w:pStyle w:val="TableParagraph"/>
              <w:keepNext/>
              <w:keepLines/>
              <w:ind w:right="1"/>
              <w:jc w:val="center"/>
              <w:rPr>
                <w:rFonts w:ascii="Times New Roman" w:eastAsia="Times New Roman" w:hAnsi="Times New Roman"/>
                <w:b/>
                <w:color w:val="000000"/>
                <w:sz w:val="20"/>
                <w:szCs w:val="20"/>
              </w:rPr>
            </w:pPr>
            <w:r w:rsidRPr="008F7C6F">
              <w:rPr>
                <w:rFonts w:ascii="Times New Roman" w:hAnsi="Times New Roman"/>
                <w:b/>
                <w:color w:val="000000"/>
                <w:sz w:val="20"/>
                <w:u w:val="single"/>
              </w:rPr>
              <w:t>Aukaendapunktar</w:t>
            </w:r>
          </w:p>
        </w:tc>
      </w:tr>
      <w:tr w:rsidR="00CF4906" w:rsidRPr="008F7C6F" w14:paraId="400DC569" w14:textId="77777777" w:rsidTr="007B5E36">
        <w:tc>
          <w:tcPr>
            <w:tcW w:w="8916" w:type="dxa"/>
            <w:gridSpan w:val="3"/>
          </w:tcPr>
          <w:p w14:paraId="32674D50" w14:textId="77777777" w:rsidR="00CF4906" w:rsidRPr="008F7C6F" w:rsidRDefault="00CF4906" w:rsidP="00D14E39">
            <w:pPr>
              <w:pStyle w:val="TableParagraph"/>
              <w:keepNext/>
              <w:keepLines/>
              <w:rPr>
                <w:rFonts w:ascii="Times New Roman" w:eastAsia="Times New Roman" w:hAnsi="Times New Roman"/>
                <w:b/>
                <w:color w:val="000000"/>
                <w:sz w:val="20"/>
                <w:szCs w:val="20"/>
              </w:rPr>
            </w:pPr>
            <w:r w:rsidRPr="008F7C6F">
              <w:rPr>
                <w:rFonts w:ascii="Times New Roman" w:hAnsi="Times New Roman"/>
                <w:b/>
                <w:color w:val="000000"/>
                <w:sz w:val="20"/>
              </w:rPr>
              <w:t>Lifun án versnunar sjúkdóms – frumgreining</w:t>
            </w:r>
            <w:r w:rsidRPr="008F7C6F">
              <w:rPr>
                <w:rFonts w:ascii="Times New Roman" w:hAnsi="Times New Roman"/>
                <w:b/>
                <w:color w:val="000000"/>
                <w:sz w:val="20"/>
                <w:vertAlign w:val="superscript"/>
              </w:rPr>
              <w:t>6</w:t>
            </w:r>
          </w:p>
        </w:tc>
      </w:tr>
      <w:tr w:rsidR="00CF4906" w:rsidRPr="008F7C6F" w14:paraId="72AE137F" w14:textId="77777777" w:rsidTr="007B5E36">
        <w:tc>
          <w:tcPr>
            <w:tcW w:w="3518" w:type="dxa"/>
          </w:tcPr>
          <w:p w14:paraId="6B5B34B1" w14:textId="77777777" w:rsidR="00CF4906" w:rsidRPr="008F7C6F" w:rsidRDefault="00CF4906" w:rsidP="007F6E1B">
            <w:pPr>
              <w:pStyle w:val="TableParagraph"/>
              <w:rPr>
                <w:rFonts w:ascii="Times New Roman" w:eastAsia="Times New Roman" w:hAnsi="Times New Roman"/>
                <w:color w:val="000000"/>
                <w:sz w:val="20"/>
                <w:szCs w:val="20"/>
              </w:rPr>
            </w:pPr>
            <w:r w:rsidRPr="008F7C6F">
              <w:rPr>
                <w:rFonts w:ascii="Times New Roman" w:hAnsi="Times New Roman"/>
                <w:color w:val="000000"/>
                <w:sz w:val="20"/>
              </w:rPr>
              <w:t>Miðgildi lifunar án versnunar sjúkdóms (mánuðir)</w:t>
            </w:r>
            <w:r w:rsidRPr="008F7C6F">
              <w:rPr>
                <w:rFonts w:ascii="Times New Roman" w:hAnsi="Times New Roman"/>
                <w:color w:val="000000"/>
                <w:sz w:val="20"/>
                <w:vertAlign w:val="superscript"/>
              </w:rPr>
              <w:t>1</w:t>
            </w:r>
          </w:p>
        </w:tc>
        <w:tc>
          <w:tcPr>
            <w:tcW w:w="2390" w:type="dxa"/>
          </w:tcPr>
          <w:p w14:paraId="25016B8E" w14:textId="77777777" w:rsidR="00CF4906" w:rsidRPr="008F7C6F" w:rsidRDefault="00CF4906" w:rsidP="007F6E1B">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6,0</w:t>
            </w:r>
          </w:p>
        </w:tc>
        <w:tc>
          <w:tcPr>
            <w:tcW w:w="3008" w:type="dxa"/>
          </w:tcPr>
          <w:p w14:paraId="4287E6CD" w14:textId="77777777" w:rsidR="00CF4906" w:rsidRPr="008F7C6F" w:rsidRDefault="00CF4906" w:rsidP="007F6E1B">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8,3</w:t>
            </w:r>
          </w:p>
        </w:tc>
      </w:tr>
      <w:tr w:rsidR="00CF4906" w:rsidRPr="008F7C6F" w14:paraId="02536DF5" w14:textId="77777777" w:rsidTr="007B5E36">
        <w:tc>
          <w:tcPr>
            <w:tcW w:w="3518" w:type="dxa"/>
          </w:tcPr>
          <w:p w14:paraId="1B2EE4DA" w14:textId="77777777" w:rsidR="00CF4906" w:rsidRPr="008F7C6F" w:rsidRDefault="00CF4906" w:rsidP="00DC63CB">
            <w:pPr>
              <w:pStyle w:val="TableParagraph"/>
              <w:rPr>
                <w:rFonts w:ascii="Times New Roman" w:eastAsia="Times New Roman" w:hAnsi="Times New Roman"/>
                <w:color w:val="000000"/>
                <w:sz w:val="20"/>
                <w:szCs w:val="20"/>
              </w:rPr>
            </w:pPr>
            <w:r w:rsidRPr="008F7C6F">
              <w:rPr>
                <w:rFonts w:ascii="Times New Roman" w:hAnsi="Times New Roman"/>
                <w:color w:val="000000"/>
                <w:sz w:val="20"/>
              </w:rPr>
              <w:t xml:space="preserve">Áhættuhlutfall [95% </w:t>
            </w:r>
            <w:r w:rsidR="00DC63CB" w:rsidRPr="008F7C6F">
              <w:rPr>
                <w:rFonts w:ascii="Times New Roman" w:hAnsi="Times New Roman"/>
                <w:color w:val="000000"/>
                <w:sz w:val="20"/>
              </w:rPr>
              <w:t>öryggismörk</w:t>
            </w:r>
            <w:r w:rsidRPr="008F7C6F">
              <w:rPr>
                <w:rFonts w:ascii="Times New Roman" w:hAnsi="Times New Roman"/>
                <w:color w:val="000000"/>
                <w:sz w:val="20"/>
              </w:rPr>
              <w:t>]</w:t>
            </w:r>
          </w:p>
        </w:tc>
        <w:tc>
          <w:tcPr>
            <w:tcW w:w="5398" w:type="dxa"/>
            <w:gridSpan w:val="2"/>
          </w:tcPr>
          <w:p w14:paraId="710E4075" w14:textId="77777777" w:rsidR="00CF4906" w:rsidRPr="008F7C6F" w:rsidRDefault="00CF4906" w:rsidP="007F6E1B">
            <w:pPr>
              <w:pStyle w:val="TableParagraph"/>
              <w:spacing w:line="210" w:lineRule="exact"/>
              <w:jc w:val="center"/>
              <w:rPr>
                <w:rFonts w:ascii="Times New Roman" w:hAnsi="Times New Roman"/>
                <w:color w:val="000000"/>
                <w:sz w:val="20"/>
                <w:szCs w:val="20"/>
              </w:rPr>
            </w:pPr>
            <w:r w:rsidRPr="008F7C6F">
              <w:rPr>
                <w:rFonts w:ascii="Times New Roman" w:hAnsi="Times New Roman"/>
                <w:color w:val="000000"/>
                <w:sz w:val="20"/>
              </w:rPr>
              <w:t>0,66 [0,54; 0,81]</w:t>
            </w:r>
          </w:p>
          <w:p w14:paraId="4ACBAA5C" w14:textId="77777777" w:rsidR="00CF4906" w:rsidRPr="008F7C6F" w:rsidRDefault="00CF4906" w:rsidP="007F6E1B">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(p-gildi</w:t>
            </w:r>
            <w:r w:rsidRPr="008F7C6F">
              <w:rPr>
                <w:rFonts w:ascii="Times New Roman" w:hAnsi="Times New Roman"/>
                <w:color w:val="000000"/>
                <w:sz w:val="20"/>
                <w:vertAlign w:val="superscript"/>
              </w:rPr>
              <w:t>5</w:t>
            </w:r>
            <w:r w:rsidRPr="008F7C6F">
              <w:rPr>
                <w:rFonts w:ascii="Times New Roman" w:hAnsi="Times New Roman"/>
                <w:color w:val="000000"/>
                <w:sz w:val="20"/>
              </w:rPr>
              <w:t xml:space="preserve"> &lt; 0,0001)</w:t>
            </w:r>
          </w:p>
        </w:tc>
      </w:tr>
      <w:tr w:rsidR="00CF4906" w:rsidRPr="008F7C6F" w14:paraId="0EF680CD" w14:textId="77777777" w:rsidTr="007B5E36">
        <w:tc>
          <w:tcPr>
            <w:tcW w:w="8916" w:type="dxa"/>
            <w:gridSpan w:val="3"/>
          </w:tcPr>
          <w:p w14:paraId="55ADFE02" w14:textId="77777777" w:rsidR="00CF4906" w:rsidRPr="008F7C6F" w:rsidRDefault="00CF4906" w:rsidP="007F6E1B">
            <w:pPr>
              <w:pStyle w:val="TableParagraph"/>
              <w:rPr>
                <w:rFonts w:ascii="Times New Roman" w:eastAsia="Times New Roman" w:hAnsi="Times New Roman"/>
                <w:b/>
                <w:color w:val="000000"/>
                <w:sz w:val="20"/>
                <w:szCs w:val="20"/>
              </w:rPr>
            </w:pPr>
            <w:r w:rsidRPr="008F7C6F">
              <w:rPr>
                <w:rFonts w:ascii="Times New Roman" w:hAnsi="Times New Roman"/>
                <w:b/>
                <w:color w:val="000000"/>
                <w:sz w:val="20"/>
              </w:rPr>
              <w:t>Besta heildarsvörun – frumgreining</w:t>
            </w:r>
            <w:r w:rsidRPr="008F7C6F">
              <w:rPr>
                <w:rFonts w:ascii="Times New Roman" w:hAnsi="Times New Roman"/>
                <w:b/>
                <w:color w:val="000000"/>
                <w:sz w:val="20"/>
                <w:vertAlign w:val="superscript"/>
              </w:rPr>
              <w:t>6</w:t>
            </w:r>
          </w:p>
        </w:tc>
      </w:tr>
      <w:tr w:rsidR="00CF4906" w:rsidRPr="008F7C6F" w14:paraId="61F89BF4" w14:textId="77777777" w:rsidTr="007B5E36">
        <w:tc>
          <w:tcPr>
            <w:tcW w:w="3518" w:type="dxa"/>
          </w:tcPr>
          <w:p w14:paraId="21B7FC6F" w14:textId="77777777" w:rsidR="00CF4906" w:rsidRPr="008F7C6F" w:rsidRDefault="00CF4906" w:rsidP="007F6E1B">
            <w:pPr>
              <w:pStyle w:val="TableParagraph"/>
              <w:rPr>
                <w:rFonts w:ascii="Times New Roman" w:eastAsia="Times New Roman" w:hAnsi="Times New Roman"/>
                <w:color w:val="000000"/>
                <w:sz w:val="20"/>
                <w:szCs w:val="20"/>
              </w:rPr>
            </w:pPr>
            <w:r w:rsidRPr="008F7C6F">
              <w:rPr>
                <w:rFonts w:ascii="Times New Roman" w:hAnsi="Times New Roman"/>
                <w:color w:val="000000"/>
                <w:sz w:val="20"/>
              </w:rPr>
              <w:t>Sjúklingar sem sv</w:t>
            </w:r>
            <w:r w:rsidR="00DC63CB" w:rsidRPr="008F7C6F">
              <w:rPr>
                <w:rFonts w:ascii="Times New Roman" w:hAnsi="Times New Roman"/>
                <w:color w:val="000000"/>
                <w:sz w:val="20"/>
              </w:rPr>
              <w:t>ara</w:t>
            </w:r>
            <w:r w:rsidRPr="008F7C6F">
              <w:rPr>
                <w:rFonts w:ascii="Times New Roman" w:hAnsi="Times New Roman"/>
                <w:color w:val="000000"/>
                <w:sz w:val="20"/>
              </w:rPr>
              <w:t xml:space="preserve"> (svörunarhlutfall</w:t>
            </w:r>
            <w:r w:rsidRPr="008F7C6F">
              <w:rPr>
                <w:rFonts w:ascii="Times New Roman" w:hAnsi="Times New Roman"/>
                <w:color w:val="000000"/>
                <w:sz w:val="20"/>
                <w:vertAlign w:val="superscript"/>
              </w:rPr>
              <w:t>2</w:t>
            </w:r>
            <w:r w:rsidRPr="008F7C6F">
              <w:rPr>
                <w:rFonts w:ascii="Times New Roman" w:hAnsi="Times New Roman"/>
                <w:color w:val="000000"/>
                <w:sz w:val="20"/>
              </w:rPr>
              <w:t>)</w:t>
            </w:r>
          </w:p>
        </w:tc>
        <w:tc>
          <w:tcPr>
            <w:tcW w:w="2390" w:type="dxa"/>
          </w:tcPr>
          <w:p w14:paraId="2A5BFE80" w14:textId="77777777" w:rsidR="00CF4906" w:rsidRPr="008F7C6F" w:rsidRDefault="00CF4906" w:rsidP="00CD4F24">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76 (33,8%)</w:t>
            </w:r>
          </w:p>
        </w:tc>
        <w:tc>
          <w:tcPr>
            <w:tcW w:w="3008" w:type="dxa"/>
          </w:tcPr>
          <w:p w14:paraId="263F359D" w14:textId="77777777" w:rsidR="00CF4906" w:rsidRPr="008F7C6F" w:rsidRDefault="00CF4906" w:rsidP="001F6294">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103 (45,4%)</w:t>
            </w:r>
          </w:p>
        </w:tc>
      </w:tr>
      <w:tr w:rsidR="00CF4906" w:rsidRPr="008F7C6F" w14:paraId="45CF207F" w14:textId="77777777" w:rsidTr="007B5E36">
        <w:tc>
          <w:tcPr>
            <w:tcW w:w="3518" w:type="dxa"/>
          </w:tcPr>
          <w:p w14:paraId="1983CA44" w14:textId="77777777" w:rsidR="00CF4906" w:rsidRPr="008F7C6F" w:rsidRDefault="00CF4906" w:rsidP="00DC63CB">
            <w:pPr>
              <w:pStyle w:val="TableParagraph"/>
              <w:rPr>
                <w:rFonts w:ascii="Times New Roman" w:eastAsia="Times New Roman" w:hAnsi="Times New Roman"/>
                <w:color w:val="000000"/>
                <w:sz w:val="20"/>
                <w:szCs w:val="20"/>
              </w:rPr>
            </w:pPr>
            <w:r w:rsidRPr="008F7C6F">
              <w:rPr>
                <w:rFonts w:ascii="Times New Roman" w:hAnsi="Times New Roman"/>
                <w:color w:val="000000"/>
                <w:sz w:val="20"/>
              </w:rPr>
              <w:t xml:space="preserve">95% </w:t>
            </w:r>
            <w:r w:rsidR="00DC63CB" w:rsidRPr="008F7C6F">
              <w:rPr>
                <w:rFonts w:ascii="Times New Roman" w:hAnsi="Times New Roman"/>
                <w:color w:val="000000"/>
                <w:sz w:val="20"/>
              </w:rPr>
              <w:t xml:space="preserve">öryggismörk </w:t>
            </w:r>
            <w:r w:rsidRPr="008F7C6F">
              <w:rPr>
                <w:rFonts w:ascii="Times New Roman" w:hAnsi="Times New Roman"/>
                <w:color w:val="000000"/>
                <w:sz w:val="20"/>
              </w:rPr>
              <w:t>fyrir svörunarhlutfall</w:t>
            </w:r>
            <w:r w:rsidRPr="008F7C6F">
              <w:rPr>
                <w:rFonts w:ascii="Times New Roman" w:hAnsi="Times New Roman"/>
                <w:color w:val="000000"/>
                <w:sz w:val="20"/>
                <w:vertAlign w:val="superscript"/>
              </w:rPr>
              <w:t>3</w:t>
            </w:r>
          </w:p>
        </w:tc>
        <w:tc>
          <w:tcPr>
            <w:tcW w:w="2390" w:type="dxa"/>
          </w:tcPr>
          <w:p w14:paraId="6FF35862" w14:textId="77777777" w:rsidR="00CF4906" w:rsidRPr="008F7C6F" w:rsidRDefault="00CF4906" w:rsidP="007F6E1B">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[27,6%; 40,4%]</w:t>
            </w:r>
          </w:p>
        </w:tc>
        <w:tc>
          <w:tcPr>
            <w:tcW w:w="3008" w:type="dxa"/>
          </w:tcPr>
          <w:p w14:paraId="6592A4F4" w14:textId="77777777" w:rsidR="00CF4906" w:rsidRPr="008F7C6F" w:rsidRDefault="00CF4906" w:rsidP="007F6E1B">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[38,8%; 52,1%]</w:t>
            </w:r>
          </w:p>
        </w:tc>
      </w:tr>
      <w:tr w:rsidR="00CF4906" w:rsidRPr="008F7C6F" w14:paraId="46BF880F" w14:textId="77777777" w:rsidTr="007B5E36">
        <w:tc>
          <w:tcPr>
            <w:tcW w:w="3518" w:type="dxa"/>
          </w:tcPr>
          <w:p w14:paraId="361E8BA4" w14:textId="77777777" w:rsidR="00CF4906" w:rsidRPr="008F7C6F" w:rsidRDefault="00CF4906" w:rsidP="007F6E1B">
            <w:pPr>
              <w:pStyle w:val="TableParagraph"/>
              <w:rPr>
                <w:rFonts w:ascii="Times New Roman" w:eastAsia="Times New Roman" w:hAnsi="Times New Roman"/>
                <w:color w:val="000000"/>
                <w:sz w:val="20"/>
                <w:szCs w:val="20"/>
              </w:rPr>
            </w:pPr>
            <w:r w:rsidRPr="008F7C6F">
              <w:rPr>
                <w:rFonts w:ascii="Times New Roman" w:hAnsi="Times New Roman"/>
                <w:color w:val="000000"/>
                <w:sz w:val="20"/>
              </w:rPr>
              <w:t>Mismunur á svörunarhlutföllum</w:t>
            </w:r>
          </w:p>
        </w:tc>
        <w:tc>
          <w:tcPr>
            <w:tcW w:w="5398" w:type="dxa"/>
            <w:gridSpan w:val="2"/>
          </w:tcPr>
          <w:p w14:paraId="4CDFF4CF" w14:textId="77777777" w:rsidR="00CF4906" w:rsidRPr="008F7C6F" w:rsidRDefault="00CF4906" w:rsidP="007F6E1B">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11,60%</w:t>
            </w:r>
          </w:p>
        </w:tc>
      </w:tr>
      <w:tr w:rsidR="00CF4906" w:rsidRPr="008F7C6F" w14:paraId="2C819862" w14:textId="77777777" w:rsidTr="007B5E36">
        <w:tc>
          <w:tcPr>
            <w:tcW w:w="3518" w:type="dxa"/>
          </w:tcPr>
          <w:p w14:paraId="3CD37FA4" w14:textId="77777777" w:rsidR="00CF4906" w:rsidRPr="008F7C6F" w:rsidRDefault="00CF4906" w:rsidP="00DC63CB">
            <w:pPr>
              <w:pStyle w:val="TableParagraph"/>
              <w:rPr>
                <w:rFonts w:ascii="Times New Roman" w:eastAsia="Times New Roman" w:hAnsi="Times New Roman"/>
                <w:color w:val="000000"/>
                <w:sz w:val="20"/>
                <w:szCs w:val="20"/>
              </w:rPr>
            </w:pPr>
            <w:r w:rsidRPr="008F7C6F">
              <w:rPr>
                <w:rFonts w:ascii="Times New Roman" w:hAnsi="Times New Roman"/>
                <w:color w:val="000000"/>
                <w:sz w:val="20"/>
              </w:rPr>
              <w:t xml:space="preserve">95% </w:t>
            </w:r>
            <w:r w:rsidR="00DC63CB" w:rsidRPr="008F7C6F">
              <w:rPr>
                <w:rFonts w:ascii="Times New Roman" w:hAnsi="Times New Roman"/>
                <w:color w:val="000000"/>
                <w:sz w:val="20"/>
              </w:rPr>
              <w:t xml:space="preserve">öryggismörk </w:t>
            </w:r>
            <w:r w:rsidRPr="008F7C6F">
              <w:rPr>
                <w:rFonts w:ascii="Times New Roman" w:hAnsi="Times New Roman"/>
                <w:color w:val="000000"/>
                <w:sz w:val="20"/>
              </w:rPr>
              <w:t>fyrir mismun á svörunarhlutföllum</w:t>
            </w:r>
            <w:r w:rsidRPr="008F7C6F">
              <w:rPr>
                <w:rFonts w:ascii="Times New Roman" w:hAnsi="Times New Roman"/>
                <w:color w:val="000000"/>
                <w:sz w:val="20"/>
                <w:vertAlign w:val="superscript"/>
              </w:rPr>
              <w:t>4</w:t>
            </w:r>
          </w:p>
        </w:tc>
        <w:tc>
          <w:tcPr>
            <w:tcW w:w="5398" w:type="dxa"/>
            <w:gridSpan w:val="2"/>
          </w:tcPr>
          <w:p w14:paraId="18D48867" w14:textId="77777777" w:rsidR="00CF4906" w:rsidRPr="008F7C6F" w:rsidRDefault="00CF4906" w:rsidP="007F6E1B">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[2,4%; 20,8%]</w:t>
            </w:r>
          </w:p>
        </w:tc>
      </w:tr>
      <w:tr w:rsidR="00CF4906" w:rsidRPr="008F7C6F" w14:paraId="719F3E92" w14:textId="77777777" w:rsidTr="007B5E36">
        <w:tc>
          <w:tcPr>
            <w:tcW w:w="3518" w:type="dxa"/>
          </w:tcPr>
          <w:p w14:paraId="02BFAD97" w14:textId="095B6824" w:rsidR="00CF4906" w:rsidRPr="008F7C6F" w:rsidRDefault="00CF4906" w:rsidP="007F6E1B">
            <w:pPr>
              <w:pStyle w:val="TableParagraph"/>
              <w:rPr>
                <w:rFonts w:ascii="Times New Roman" w:eastAsia="Times New Roman" w:hAnsi="Times New Roman"/>
                <w:color w:val="000000"/>
                <w:sz w:val="20"/>
                <w:szCs w:val="20"/>
              </w:rPr>
            </w:pPr>
            <w:r w:rsidRPr="008F7C6F">
              <w:rPr>
                <w:rFonts w:ascii="Times New Roman" w:hAnsi="Times New Roman"/>
                <w:color w:val="000000"/>
                <w:sz w:val="20"/>
              </w:rPr>
              <w:t>p-gildi (</w:t>
            </w:r>
            <w:r w:rsidR="00E03A82" w:rsidRPr="008F7C6F">
              <w:rPr>
                <w:rFonts w:ascii="Times New Roman" w:hAnsi="Times New Roman"/>
                <w:color w:val="000000"/>
                <w:sz w:val="20"/>
              </w:rPr>
              <w:t>c</w:t>
            </w:r>
            <w:r w:rsidRPr="008F7C6F">
              <w:rPr>
                <w:rFonts w:ascii="Times New Roman" w:hAnsi="Times New Roman"/>
                <w:color w:val="000000"/>
                <w:sz w:val="20"/>
              </w:rPr>
              <w:t>hi-kvaðrat próf)</w:t>
            </w:r>
          </w:p>
        </w:tc>
        <w:tc>
          <w:tcPr>
            <w:tcW w:w="5398" w:type="dxa"/>
            <w:gridSpan w:val="2"/>
          </w:tcPr>
          <w:p w14:paraId="0E731FFF" w14:textId="77777777" w:rsidR="00CF4906" w:rsidRPr="008F7C6F" w:rsidRDefault="00CF4906" w:rsidP="007F6E1B">
            <w:pPr>
              <w:pStyle w:val="TableParagraph"/>
              <w:spacing w:line="210" w:lineRule="exact"/>
              <w:jc w:val="center"/>
              <w:rPr>
                <w:rFonts w:ascii="Times New Roman" w:eastAsia="Times New Roman" w:hAnsi="Times New Roman"/>
                <w:color w:val="000000"/>
                <w:sz w:val="20"/>
                <w:szCs w:val="20"/>
              </w:rPr>
            </w:pPr>
            <w:r w:rsidRPr="008F7C6F">
              <w:rPr>
                <w:rFonts w:ascii="Times New Roman" w:hAnsi="Times New Roman"/>
                <w:color w:val="000000"/>
                <w:sz w:val="20"/>
              </w:rPr>
              <w:t>0,0117</w:t>
            </w:r>
          </w:p>
        </w:tc>
      </w:tr>
    </w:tbl>
    <w:p w14:paraId="05305C15" w14:textId="77777777" w:rsidR="00D15122" w:rsidRPr="008F7C6F" w:rsidRDefault="009B0756" w:rsidP="003472B9">
      <w:pPr>
        <w:ind w:left="540" w:hanging="360"/>
        <w:rPr>
          <w:rFonts w:ascii="Times New Roman" w:eastAsia="Times New Roman" w:hAnsi="Times New Roman"/>
          <w:color w:val="000000"/>
          <w:sz w:val="20"/>
          <w:szCs w:val="20"/>
        </w:rPr>
      </w:pPr>
      <w:r w:rsidRPr="008F7C6F">
        <w:rPr>
          <w:rFonts w:ascii="Times New Roman" w:hAnsi="Times New Roman"/>
          <w:color w:val="000000"/>
          <w:sz w:val="20"/>
          <w:szCs w:val="20"/>
          <w:vertAlign w:val="superscript"/>
        </w:rPr>
        <w:t>1</w:t>
      </w:r>
      <w:r w:rsidRPr="008F7C6F">
        <w:rPr>
          <w:rFonts w:ascii="Times New Roman" w:hAnsi="Times New Roman"/>
          <w:color w:val="000000"/>
          <w:sz w:val="20"/>
          <w:szCs w:val="20"/>
        </w:rPr>
        <w:t xml:space="preserve"> </w:t>
      </w:r>
      <w:r w:rsidR="003472B9" w:rsidRPr="008F7C6F">
        <w:rPr>
          <w:rFonts w:ascii="Times New Roman" w:hAnsi="Times New Roman"/>
          <w:color w:val="000000"/>
          <w:sz w:val="20"/>
          <w:szCs w:val="20"/>
        </w:rPr>
        <w:tab/>
      </w:r>
      <w:r w:rsidRPr="008F7C6F">
        <w:rPr>
          <w:rFonts w:ascii="Times New Roman" w:hAnsi="Times New Roman"/>
          <w:color w:val="000000"/>
          <w:sz w:val="20"/>
          <w:szCs w:val="20"/>
        </w:rPr>
        <w:t>Kaplan-Meier mat</w:t>
      </w:r>
    </w:p>
    <w:p w14:paraId="2B493A9E" w14:textId="77777777" w:rsidR="00D15122" w:rsidRPr="008F7C6F" w:rsidRDefault="009B0756" w:rsidP="003472B9">
      <w:pPr>
        <w:ind w:left="540" w:hanging="360"/>
        <w:rPr>
          <w:rFonts w:ascii="Times New Roman" w:eastAsia="Times New Roman" w:hAnsi="Times New Roman"/>
          <w:color w:val="000000"/>
          <w:sz w:val="20"/>
          <w:szCs w:val="20"/>
        </w:rPr>
      </w:pPr>
      <w:r w:rsidRPr="008F7C6F">
        <w:rPr>
          <w:rFonts w:ascii="Times New Roman" w:hAnsi="Times New Roman"/>
          <w:color w:val="000000"/>
          <w:sz w:val="20"/>
          <w:vertAlign w:val="superscript"/>
        </w:rPr>
        <w:t>2</w:t>
      </w:r>
      <w:r w:rsidRPr="008F7C6F">
        <w:rPr>
          <w:rFonts w:ascii="Times New Roman" w:hAnsi="Times New Roman"/>
          <w:color w:val="000000"/>
          <w:sz w:val="20"/>
        </w:rPr>
        <w:t xml:space="preserve"> </w:t>
      </w:r>
      <w:r w:rsidR="003472B9" w:rsidRPr="008F7C6F">
        <w:rPr>
          <w:rFonts w:ascii="Times New Roman" w:hAnsi="Times New Roman"/>
          <w:color w:val="000000"/>
          <w:sz w:val="20"/>
        </w:rPr>
        <w:tab/>
      </w:r>
      <w:r w:rsidRPr="008F7C6F">
        <w:rPr>
          <w:rFonts w:ascii="Times New Roman" w:hAnsi="Times New Roman"/>
          <w:color w:val="000000"/>
          <w:sz w:val="20"/>
        </w:rPr>
        <w:t xml:space="preserve">Sjúklingar og hlutfall sjúklinga þar sem besta heildarsvörun var staðfest alger svörun (CR) eða staðfest </w:t>
      </w:r>
      <w:r w:rsidRPr="008F7C6F">
        <w:rPr>
          <w:rFonts w:ascii="Times New Roman" w:hAnsi="Times New Roman"/>
          <w:color w:val="000000"/>
          <w:sz w:val="20"/>
        </w:rPr>
        <w:lastRenderedPageBreak/>
        <w:t>hlutasvörun (PR); hlutfall var reiknað út frá sjúklingum sem voru með mælanlegan sjúkdóm við upphaf rannsóknarinnar</w:t>
      </w:r>
    </w:p>
    <w:p w14:paraId="335A8096" w14:textId="77777777" w:rsidR="00D15122" w:rsidRPr="008F7C6F" w:rsidRDefault="009B0756" w:rsidP="003472B9">
      <w:pPr>
        <w:ind w:left="540" w:hanging="360"/>
        <w:rPr>
          <w:rFonts w:ascii="Times New Roman" w:eastAsia="Times New Roman" w:hAnsi="Times New Roman"/>
          <w:color w:val="000000"/>
          <w:sz w:val="20"/>
          <w:szCs w:val="20"/>
        </w:rPr>
      </w:pPr>
      <w:r w:rsidRPr="008F7C6F">
        <w:rPr>
          <w:rFonts w:ascii="Times New Roman" w:hAnsi="Times New Roman"/>
          <w:color w:val="000000"/>
          <w:sz w:val="20"/>
          <w:vertAlign w:val="superscript"/>
        </w:rPr>
        <w:t>3</w:t>
      </w:r>
      <w:r w:rsidRPr="008F7C6F">
        <w:rPr>
          <w:rFonts w:ascii="Times New Roman" w:hAnsi="Times New Roman"/>
          <w:color w:val="000000"/>
          <w:sz w:val="20"/>
        </w:rPr>
        <w:t xml:space="preserve"> </w:t>
      </w:r>
      <w:r w:rsidR="003472B9" w:rsidRPr="008F7C6F">
        <w:rPr>
          <w:rFonts w:ascii="Times New Roman" w:hAnsi="Times New Roman"/>
          <w:color w:val="000000"/>
          <w:sz w:val="20"/>
        </w:rPr>
        <w:tab/>
      </w:r>
      <w:r w:rsidRPr="008F7C6F">
        <w:rPr>
          <w:rFonts w:ascii="Times New Roman" w:hAnsi="Times New Roman"/>
          <w:color w:val="000000"/>
          <w:sz w:val="20"/>
        </w:rPr>
        <w:t>95% öryggis</w:t>
      </w:r>
      <w:r w:rsidR="00C03C36" w:rsidRPr="008F7C6F">
        <w:rPr>
          <w:rFonts w:ascii="Times New Roman" w:hAnsi="Times New Roman"/>
          <w:color w:val="000000"/>
          <w:sz w:val="20"/>
        </w:rPr>
        <w:t>mörk</w:t>
      </w:r>
      <w:r w:rsidRPr="008F7C6F">
        <w:rPr>
          <w:rFonts w:ascii="Times New Roman" w:hAnsi="Times New Roman"/>
          <w:color w:val="000000"/>
          <w:sz w:val="20"/>
        </w:rPr>
        <w:t xml:space="preserve"> fyrir tvíkostagreiningu með einu sýni (one sample binomial) með </w:t>
      </w:r>
      <w:r w:rsidR="00C03C36" w:rsidRPr="008F7C6F">
        <w:rPr>
          <w:rFonts w:ascii="Times New Roman" w:hAnsi="Times New Roman"/>
          <w:color w:val="000000"/>
          <w:sz w:val="20"/>
        </w:rPr>
        <w:t xml:space="preserve">aðferð </w:t>
      </w:r>
      <w:r w:rsidRPr="008F7C6F">
        <w:rPr>
          <w:rFonts w:ascii="Times New Roman" w:hAnsi="Times New Roman"/>
          <w:color w:val="000000"/>
          <w:sz w:val="20"/>
        </w:rPr>
        <w:t>Pearson-Clopper</w:t>
      </w:r>
    </w:p>
    <w:p w14:paraId="3203D562" w14:textId="77777777" w:rsidR="00D15122" w:rsidRPr="008F7C6F" w:rsidRDefault="009B0756" w:rsidP="003472B9">
      <w:pPr>
        <w:ind w:left="540" w:hanging="360"/>
        <w:rPr>
          <w:rFonts w:ascii="Times New Roman" w:eastAsia="Times New Roman" w:hAnsi="Times New Roman"/>
          <w:color w:val="000000"/>
          <w:sz w:val="20"/>
          <w:szCs w:val="20"/>
        </w:rPr>
      </w:pPr>
      <w:r w:rsidRPr="008F7C6F">
        <w:rPr>
          <w:rFonts w:ascii="Times New Roman" w:hAnsi="Times New Roman"/>
          <w:color w:val="000000"/>
          <w:sz w:val="20"/>
          <w:vertAlign w:val="superscript"/>
        </w:rPr>
        <w:t>4</w:t>
      </w:r>
      <w:r w:rsidRPr="008F7C6F">
        <w:rPr>
          <w:rFonts w:ascii="Times New Roman" w:hAnsi="Times New Roman"/>
          <w:color w:val="000000"/>
          <w:sz w:val="20"/>
        </w:rPr>
        <w:t xml:space="preserve"> </w:t>
      </w:r>
      <w:r w:rsidR="003472B9" w:rsidRPr="008F7C6F">
        <w:rPr>
          <w:rFonts w:ascii="Times New Roman" w:hAnsi="Times New Roman"/>
          <w:color w:val="000000"/>
          <w:sz w:val="20"/>
        </w:rPr>
        <w:tab/>
      </w:r>
      <w:r w:rsidRPr="008F7C6F">
        <w:rPr>
          <w:rFonts w:ascii="Times New Roman" w:hAnsi="Times New Roman"/>
          <w:color w:val="000000"/>
          <w:sz w:val="20"/>
        </w:rPr>
        <w:t>U.þ.b. 95% öryggis</w:t>
      </w:r>
      <w:r w:rsidR="00C03C36" w:rsidRPr="008F7C6F">
        <w:rPr>
          <w:rFonts w:ascii="Times New Roman" w:hAnsi="Times New Roman"/>
          <w:color w:val="000000"/>
          <w:sz w:val="20"/>
        </w:rPr>
        <w:t>mörk</w:t>
      </w:r>
      <w:r w:rsidRPr="008F7C6F">
        <w:rPr>
          <w:rFonts w:ascii="Times New Roman" w:hAnsi="Times New Roman"/>
          <w:color w:val="000000"/>
          <w:sz w:val="20"/>
        </w:rPr>
        <w:t xml:space="preserve"> fyrir mismun á tveimur áhættuhlutföllum, með </w:t>
      </w:r>
      <w:r w:rsidR="00C03C36" w:rsidRPr="008F7C6F">
        <w:rPr>
          <w:rFonts w:ascii="Times New Roman" w:hAnsi="Times New Roman"/>
          <w:color w:val="000000"/>
          <w:sz w:val="20"/>
        </w:rPr>
        <w:t xml:space="preserve">aðferð </w:t>
      </w:r>
      <w:r w:rsidRPr="008F7C6F">
        <w:rPr>
          <w:rFonts w:ascii="Times New Roman" w:hAnsi="Times New Roman"/>
          <w:color w:val="000000"/>
          <w:sz w:val="20"/>
        </w:rPr>
        <w:t>Hauck-Anderson</w:t>
      </w:r>
    </w:p>
    <w:p w14:paraId="581DD0BD" w14:textId="77777777" w:rsidR="00D15122" w:rsidRPr="008F7C6F" w:rsidRDefault="009B0756" w:rsidP="003472B9">
      <w:pPr>
        <w:ind w:left="540" w:hanging="360"/>
        <w:rPr>
          <w:rFonts w:ascii="Times New Roman" w:eastAsia="Times New Roman" w:hAnsi="Times New Roman"/>
          <w:color w:val="000000"/>
          <w:sz w:val="20"/>
          <w:szCs w:val="20"/>
        </w:rPr>
      </w:pPr>
      <w:r w:rsidRPr="008F7C6F">
        <w:rPr>
          <w:rFonts w:ascii="Times New Roman" w:hAnsi="Times New Roman"/>
          <w:color w:val="000000"/>
          <w:sz w:val="20"/>
          <w:vertAlign w:val="superscript"/>
        </w:rPr>
        <w:t>5</w:t>
      </w:r>
      <w:r w:rsidRPr="008F7C6F">
        <w:rPr>
          <w:rFonts w:ascii="Times New Roman" w:hAnsi="Times New Roman"/>
          <w:color w:val="000000"/>
          <w:sz w:val="20"/>
        </w:rPr>
        <w:t xml:space="preserve"> </w:t>
      </w:r>
      <w:r w:rsidR="003472B9" w:rsidRPr="008F7C6F">
        <w:rPr>
          <w:rFonts w:ascii="Times New Roman" w:hAnsi="Times New Roman"/>
          <w:color w:val="000000"/>
          <w:sz w:val="20"/>
        </w:rPr>
        <w:tab/>
      </w:r>
      <w:r w:rsidR="0021308E" w:rsidRPr="008F7C6F">
        <w:rPr>
          <w:rFonts w:ascii="Times New Roman" w:hAnsi="Times New Roman"/>
          <w:color w:val="000000"/>
          <w:sz w:val="20"/>
        </w:rPr>
        <w:t>L</w:t>
      </w:r>
      <w:r w:rsidRPr="008F7C6F">
        <w:rPr>
          <w:rFonts w:ascii="Times New Roman" w:hAnsi="Times New Roman"/>
          <w:color w:val="000000"/>
          <w:sz w:val="20"/>
        </w:rPr>
        <w:t>og-rank próf (lagskipt)</w:t>
      </w:r>
    </w:p>
    <w:p w14:paraId="0ADDCF16" w14:textId="57C6E483" w:rsidR="00D15122" w:rsidRPr="008F7C6F" w:rsidRDefault="009B0756" w:rsidP="003472B9">
      <w:pPr>
        <w:ind w:left="540" w:right="137" w:hanging="360"/>
        <w:rPr>
          <w:rFonts w:ascii="Times New Roman" w:eastAsia="Times New Roman" w:hAnsi="Times New Roman"/>
          <w:color w:val="000000"/>
          <w:sz w:val="20"/>
          <w:szCs w:val="20"/>
        </w:rPr>
      </w:pPr>
      <w:r w:rsidRPr="008F7C6F">
        <w:rPr>
          <w:rFonts w:ascii="Times New Roman" w:hAnsi="Times New Roman"/>
          <w:color w:val="000000"/>
          <w:sz w:val="20"/>
          <w:vertAlign w:val="superscript"/>
        </w:rPr>
        <w:t>6</w:t>
      </w:r>
      <w:r w:rsidRPr="008F7C6F">
        <w:rPr>
          <w:rFonts w:ascii="Times New Roman" w:hAnsi="Times New Roman"/>
          <w:color w:val="000000"/>
          <w:sz w:val="20"/>
        </w:rPr>
        <w:t xml:space="preserve"> </w:t>
      </w:r>
      <w:r w:rsidR="003472B9" w:rsidRPr="008F7C6F">
        <w:rPr>
          <w:rFonts w:ascii="Times New Roman" w:hAnsi="Times New Roman"/>
          <w:color w:val="000000"/>
          <w:sz w:val="20"/>
        </w:rPr>
        <w:tab/>
      </w:r>
      <w:r w:rsidRPr="008F7C6F">
        <w:rPr>
          <w:rFonts w:ascii="Times New Roman" w:hAnsi="Times New Roman"/>
          <w:color w:val="000000"/>
          <w:sz w:val="20"/>
        </w:rPr>
        <w:t xml:space="preserve">Frumgreining var gerð </w:t>
      </w:r>
      <w:r w:rsidR="00F90FA7" w:rsidRPr="008F7C6F">
        <w:rPr>
          <w:rFonts w:ascii="Times New Roman" w:hAnsi="Times New Roman"/>
          <w:color w:val="000000"/>
          <w:sz w:val="20"/>
          <w:szCs w:val="20"/>
          <w:lang w:eastAsia="da-DK" w:bidi="ar-SA"/>
        </w:rPr>
        <w:t>með lokadag gagnasöfnunar</w:t>
      </w:r>
      <w:r w:rsidRPr="008F7C6F">
        <w:rPr>
          <w:rFonts w:ascii="Times New Roman" w:hAnsi="Times New Roman"/>
          <w:color w:val="000000"/>
          <w:sz w:val="20"/>
        </w:rPr>
        <w:t xml:space="preserve"> 12. desember 2012 og er talin vera lokagreining</w:t>
      </w:r>
    </w:p>
    <w:p w14:paraId="7A5E2C19" w14:textId="04395667" w:rsidR="00D15122" w:rsidRPr="008F7C6F" w:rsidRDefault="009B0756" w:rsidP="003472B9">
      <w:pPr>
        <w:ind w:left="540" w:hanging="360"/>
        <w:rPr>
          <w:rFonts w:ascii="Times New Roman" w:eastAsia="Times New Roman" w:hAnsi="Times New Roman"/>
          <w:color w:val="000000"/>
          <w:sz w:val="20"/>
          <w:szCs w:val="20"/>
        </w:rPr>
      </w:pPr>
      <w:r w:rsidRPr="008F7C6F">
        <w:rPr>
          <w:rFonts w:ascii="Times New Roman" w:hAnsi="Times New Roman"/>
          <w:color w:val="000000"/>
          <w:sz w:val="20"/>
          <w:vertAlign w:val="superscript"/>
        </w:rPr>
        <w:t>7</w:t>
      </w:r>
      <w:r w:rsidRPr="008F7C6F">
        <w:rPr>
          <w:rFonts w:ascii="Times New Roman" w:hAnsi="Times New Roman"/>
          <w:color w:val="000000"/>
          <w:sz w:val="13"/>
        </w:rPr>
        <w:t xml:space="preserve"> </w:t>
      </w:r>
      <w:r w:rsidR="003472B9" w:rsidRPr="008F7C6F">
        <w:rPr>
          <w:rFonts w:ascii="Times New Roman" w:hAnsi="Times New Roman"/>
          <w:color w:val="000000"/>
          <w:sz w:val="13"/>
        </w:rPr>
        <w:tab/>
      </w:r>
      <w:r w:rsidRPr="008F7C6F">
        <w:rPr>
          <w:rFonts w:ascii="Times New Roman" w:hAnsi="Times New Roman"/>
          <w:color w:val="000000"/>
          <w:sz w:val="20"/>
        </w:rPr>
        <w:t xml:space="preserve">Eftirfylgnigreining var gerð </w:t>
      </w:r>
      <w:r w:rsidR="00F90FA7" w:rsidRPr="008F7C6F">
        <w:rPr>
          <w:rFonts w:ascii="Times New Roman" w:hAnsi="Times New Roman"/>
          <w:color w:val="000000"/>
          <w:sz w:val="20"/>
          <w:szCs w:val="20"/>
          <w:lang w:eastAsia="da-DK" w:bidi="ar-SA"/>
        </w:rPr>
        <w:t>með lokadag gagnasöfnunar</w:t>
      </w:r>
      <w:r w:rsidRPr="008F7C6F">
        <w:rPr>
          <w:rFonts w:ascii="Times New Roman" w:hAnsi="Times New Roman"/>
          <w:color w:val="000000"/>
          <w:sz w:val="20"/>
        </w:rPr>
        <w:t xml:space="preserve"> 7. mars 2014</w:t>
      </w:r>
    </w:p>
    <w:p w14:paraId="09CEA243" w14:textId="77777777" w:rsidR="00D15122" w:rsidRPr="008F7C6F" w:rsidRDefault="009B0756" w:rsidP="003472B9">
      <w:pPr>
        <w:ind w:left="540" w:hanging="360"/>
        <w:rPr>
          <w:rFonts w:ascii="Times New Roman" w:eastAsia="Times New Roman" w:hAnsi="Times New Roman"/>
          <w:color w:val="000000"/>
          <w:sz w:val="20"/>
          <w:szCs w:val="20"/>
        </w:rPr>
      </w:pPr>
      <w:r w:rsidRPr="008F7C6F">
        <w:rPr>
          <w:rFonts w:ascii="Times New Roman" w:hAnsi="Times New Roman"/>
          <w:color w:val="000000"/>
          <w:sz w:val="20"/>
          <w:vertAlign w:val="superscript"/>
        </w:rPr>
        <w:t>8</w:t>
      </w:r>
      <w:r w:rsidRPr="008F7C6F">
        <w:rPr>
          <w:rFonts w:ascii="Times New Roman" w:hAnsi="Times New Roman"/>
          <w:color w:val="000000"/>
          <w:sz w:val="13"/>
        </w:rPr>
        <w:t xml:space="preserve"> </w:t>
      </w:r>
      <w:r w:rsidR="003472B9" w:rsidRPr="008F7C6F">
        <w:rPr>
          <w:rFonts w:ascii="Times New Roman" w:hAnsi="Times New Roman"/>
          <w:color w:val="000000"/>
          <w:sz w:val="13"/>
        </w:rPr>
        <w:tab/>
      </w:r>
      <w:r w:rsidRPr="008F7C6F">
        <w:rPr>
          <w:rFonts w:ascii="Times New Roman" w:hAnsi="Times New Roman"/>
          <w:color w:val="000000"/>
          <w:sz w:val="20"/>
        </w:rPr>
        <w:t>p-gildi er eingöngu sýnt í lýsandi tilgangi</w:t>
      </w:r>
    </w:p>
    <w:p w14:paraId="57339C76" w14:textId="77777777" w:rsidR="00D15122" w:rsidRPr="00797786" w:rsidRDefault="00D15122" w:rsidP="007F6E1B">
      <w:pPr>
        <w:spacing w:line="241" w:lineRule="exact"/>
        <w:rPr>
          <w:rFonts w:ascii="Times New Roman" w:eastAsia="Times New Roman" w:hAnsi="Times New Roman"/>
          <w:color w:val="000000"/>
        </w:rPr>
      </w:pPr>
    </w:p>
    <w:p w14:paraId="72063694" w14:textId="77777777" w:rsidR="00D15122" w:rsidRPr="00797786" w:rsidRDefault="009B0756" w:rsidP="000431D0">
      <w:pPr>
        <w:keepNext/>
        <w:keepLines/>
        <w:ind w:left="1134" w:hanging="1134"/>
        <w:rPr>
          <w:rFonts w:ascii="Times New Roman" w:hAnsi="Times New Roman"/>
          <w:b/>
          <w:color w:val="000000"/>
        </w:rPr>
      </w:pPr>
      <w:r w:rsidRPr="00797786">
        <w:rPr>
          <w:rFonts w:ascii="Times New Roman" w:hAnsi="Times New Roman"/>
          <w:b/>
          <w:color w:val="000000"/>
        </w:rPr>
        <w:t>Tafla </w:t>
      </w:r>
      <w:r w:rsidR="003472B9" w:rsidRPr="00797786">
        <w:rPr>
          <w:rFonts w:ascii="Times New Roman" w:hAnsi="Times New Roman"/>
          <w:b/>
          <w:color w:val="000000"/>
        </w:rPr>
        <w:t>26</w:t>
      </w:r>
      <w:r w:rsidR="0041174E" w:rsidRPr="00797786">
        <w:rPr>
          <w:rFonts w:ascii="Times New Roman" w:hAnsi="Times New Roman"/>
          <w:b/>
          <w:color w:val="000000"/>
        </w:rPr>
        <w:tab/>
      </w:r>
      <w:r w:rsidRPr="00797786">
        <w:rPr>
          <w:rFonts w:ascii="Times New Roman" w:hAnsi="Times New Roman"/>
          <w:b/>
          <w:color w:val="000000"/>
        </w:rPr>
        <w:t>Niðurstöður um heildarlifun úr GOG-0240 rannsókninni, sundurliðaðar eftir rannsóknarmeðferð</w:t>
      </w:r>
    </w:p>
    <w:p w14:paraId="7368B231" w14:textId="77777777" w:rsidR="00D15122" w:rsidRPr="00797786" w:rsidRDefault="00D15122" w:rsidP="00333699">
      <w:pPr>
        <w:keepNext/>
        <w:widowControl/>
        <w:rPr>
          <w:rFonts w:ascii="Times New Roman" w:eastAsia="Times New Roman" w:hAnsi="Times New Roman"/>
          <w:bCs/>
          <w:color w:val="000000"/>
        </w:rPr>
      </w:pPr>
    </w:p>
    <w:tbl>
      <w:tblPr>
        <w:tblW w:w="5022" w:type="pct"/>
        <w:shd w:val="clear" w:color="auto" w:fill="FFFFFF"/>
        <w:tblCellMar>
          <w:left w:w="57" w:type="dxa"/>
          <w:right w:w="57" w:type="dxa"/>
        </w:tblCellMar>
        <w:tblLook w:val="0000" w:firstRow="0" w:lastRow="0" w:firstColumn="0" w:lastColumn="0" w:noHBand="0" w:noVBand="0"/>
      </w:tblPr>
      <w:tblGrid>
        <w:gridCol w:w="1857"/>
        <w:gridCol w:w="1276"/>
        <w:gridCol w:w="2924"/>
        <w:gridCol w:w="3046"/>
      </w:tblGrid>
      <w:tr w:rsidR="00794AF2" w:rsidRPr="008F7C6F" w14:paraId="42E51643" w14:textId="77777777" w:rsidTr="00C22C93">
        <w:trPr>
          <w:cantSplit/>
        </w:trPr>
        <w:tc>
          <w:tcPr>
            <w:tcW w:w="1020" w:type="pct"/>
            <w:tcBorders>
              <w:top w:val="single" w:sz="4" w:space="0" w:color="auto"/>
              <w:left w:val="single" w:sz="4" w:space="0" w:color="auto"/>
              <w:bottom w:val="single" w:sz="4" w:space="0" w:color="auto"/>
            </w:tcBorders>
            <w:shd w:val="clear" w:color="auto" w:fill="FFFFFF"/>
            <w:vAlign w:val="bottom"/>
          </w:tcPr>
          <w:p w14:paraId="1288E755" w14:textId="77777777" w:rsidR="00794AF2" w:rsidRPr="008F7C6F" w:rsidRDefault="00794AF2" w:rsidP="00F86319">
            <w:pPr>
              <w:pStyle w:val="TableCell10Left"/>
              <w:rPr>
                <w:rFonts w:ascii="Times New Roman" w:hAnsi="Times New Roman"/>
                <w:color w:val="000000"/>
                <w:lang w:val="is-IS"/>
              </w:rPr>
            </w:pPr>
            <w:r w:rsidRPr="008F7C6F">
              <w:rPr>
                <w:rFonts w:ascii="Times New Roman" w:hAnsi="Times New Roman"/>
                <w:color w:val="000000"/>
                <w:lang w:val="is-IS"/>
              </w:rPr>
              <w:t>Samanburður á meðferðum</w:t>
            </w:r>
          </w:p>
        </w:tc>
        <w:tc>
          <w:tcPr>
            <w:tcW w:w="701" w:type="pct"/>
            <w:tcBorders>
              <w:top w:val="single" w:sz="4" w:space="0" w:color="auto"/>
              <w:bottom w:val="single" w:sz="4" w:space="0" w:color="auto"/>
            </w:tcBorders>
            <w:shd w:val="clear" w:color="auto" w:fill="FFFFFF"/>
            <w:vAlign w:val="bottom"/>
          </w:tcPr>
          <w:p w14:paraId="291F6027" w14:textId="77777777" w:rsidR="00794AF2" w:rsidRPr="008F7C6F" w:rsidRDefault="00794AF2" w:rsidP="00F86319">
            <w:pPr>
              <w:pStyle w:val="TableCell10Center"/>
              <w:rPr>
                <w:rFonts w:ascii="Times New Roman" w:hAnsi="Times New Roman"/>
                <w:color w:val="000000"/>
                <w:lang w:val="is-IS"/>
              </w:rPr>
            </w:pPr>
            <w:r w:rsidRPr="008F7C6F">
              <w:rPr>
                <w:rFonts w:ascii="Times New Roman" w:hAnsi="Times New Roman"/>
                <w:color w:val="000000"/>
                <w:lang w:val="is-IS"/>
              </w:rPr>
              <w:t>Aðrir þættir</w:t>
            </w:r>
          </w:p>
        </w:tc>
        <w:tc>
          <w:tcPr>
            <w:tcW w:w="1606" w:type="pct"/>
            <w:tcBorders>
              <w:top w:val="single" w:sz="4" w:space="0" w:color="auto"/>
              <w:bottom w:val="single" w:sz="4" w:space="0" w:color="auto"/>
              <w:right w:val="single" w:sz="4" w:space="0" w:color="auto"/>
            </w:tcBorders>
            <w:shd w:val="clear" w:color="auto" w:fill="FFFFFF"/>
            <w:vAlign w:val="bottom"/>
          </w:tcPr>
          <w:p w14:paraId="33B87B74" w14:textId="12B6D71E" w:rsidR="00794AF2" w:rsidRPr="008F7C6F" w:rsidRDefault="00794AF2" w:rsidP="00F86319">
            <w:pPr>
              <w:pStyle w:val="TableCell10Center"/>
              <w:rPr>
                <w:rFonts w:ascii="Times New Roman" w:hAnsi="Times New Roman"/>
                <w:color w:val="000000"/>
                <w:vertAlign w:val="superscript"/>
                <w:lang w:val="is-IS"/>
              </w:rPr>
            </w:pPr>
            <w:r w:rsidRPr="008F7C6F">
              <w:rPr>
                <w:rFonts w:ascii="Times New Roman" w:hAnsi="Times New Roman"/>
                <w:color w:val="000000"/>
                <w:lang w:val="is-IS"/>
              </w:rPr>
              <w:t xml:space="preserve">Heildarlifun – </w:t>
            </w:r>
            <w:r w:rsidR="00DA4D62" w:rsidRPr="008F7C6F">
              <w:rPr>
                <w:rFonts w:ascii="Times New Roman" w:hAnsi="Times New Roman"/>
                <w:color w:val="000000"/>
                <w:lang w:val="is-IS"/>
              </w:rPr>
              <w:t>f</w:t>
            </w:r>
            <w:r w:rsidRPr="008F7C6F">
              <w:rPr>
                <w:rFonts w:ascii="Times New Roman" w:hAnsi="Times New Roman"/>
                <w:color w:val="000000"/>
                <w:lang w:val="is-IS"/>
              </w:rPr>
              <w:t>rumgreining</w:t>
            </w:r>
            <w:r w:rsidRPr="008F7C6F">
              <w:rPr>
                <w:rFonts w:ascii="Times New Roman" w:hAnsi="Times New Roman"/>
                <w:color w:val="000000"/>
                <w:vertAlign w:val="superscript"/>
                <w:lang w:val="is-IS"/>
              </w:rPr>
              <w:t>1</w:t>
            </w:r>
          </w:p>
          <w:p w14:paraId="4764EF53" w14:textId="77777777" w:rsidR="00794AF2" w:rsidRPr="008F7C6F" w:rsidRDefault="00794AF2" w:rsidP="00F86319">
            <w:pPr>
              <w:pStyle w:val="TableCell10Center"/>
              <w:rPr>
                <w:rFonts w:ascii="Times New Roman" w:hAnsi="Times New Roman"/>
                <w:color w:val="000000"/>
                <w:lang w:val="is-IS"/>
              </w:rPr>
            </w:pPr>
            <w:r w:rsidRPr="008F7C6F">
              <w:rPr>
                <w:rFonts w:ascii="Times New Roman" w:hAnsi="Times New Roman"/>
                <w:color w:val="000000"/>
                <w:lang w:val="is-IS"/>
              </w:rPr>
              <w:t>Áhættuhlutfall (95% öryggismörk)</w:t>
            </w:r>
          </w:p>
        </w:tc>
        <w:tc>
          <w:tcPr>
            <w:tcW w:w="1673" w:type="pct"/>
            <w:tcBorders>
              <w:top w:val="single" w:sz="4" w:space="0" w:color="auto"/>
              <w:left w:val="single" w:sz="4" w:space="0" w:color="auto"/>
              <w:bottom w:val="single" w:sz="4" w:space="0" w:color="auto"/>
              <w:right w:val="single" w:sz="4" w:space="0" w:color="auto"/>
            </w:tcBorders>
            <w:shd w:val="clear" w:color="auto" w:fill="FFFFFF"/>
            <w:vAlign w:val="bottom"/>
          </w:tcPr>
          <w:p w14:paraId="063E295C" w14:textId="0B67498E" w:rsidR="00794AF2" w:rsidRPr="008F7C6F" w:rsidRDefault="00794AF2" w:rsidP="00F86319">
            <w:pPr>
              <w:pStyle w:val="TableCell10Center"/>
              <w:rPr>
                <w:rFonts w:ascii="Times New Roman" w:hAnsi="Times New Roman"/>
                <w:color w:val="000000"/>
                <w:vertAlign w:val="superscript"/>
                <w:lang w:val="is-IS"/>
              </w:rPr>
            </w:pPr>
            <w:r w:rsidRPr="008F7C6F">
              <w:rPr>
                <w:rFonts w:ascii="Times New Roman" w:hAnsi="Times New Roman"/>
                <w:color w:val="000000"/>
                <w:lang w:val="is-IS"/>
              </w:rPr>
              <w:t xml:space="preserve">Heildarlifun – </w:t>
            </w:r>
            <w:r w:rsidR="00DA4D62" w:rsidRPr="008F7C6F">
              <w:rPr>
                <w:rFonts w:ascii="Times New Roman" w:hAnsi="Times New Roman"/>
                <w:color w:val="000000"/>
                <w:lang w:val="is-IS"/>
              </w:rPr>
              <w:t>e</w:t>
            </w:r>
            <w:r w:rsidRPr="008F7C6F">
              <w:rPr>
                <w:rFonts w:ascii="Times New Roman" w:hAnsi="Times New Roman"/>
                <w:color w:val="000000"/>
                <w:lang w:val="is-IS"/>
              </w:rPr>
              <w:t>ftirfylgnigreining</w:t>
            </w:r>
            <w:r w:rsidRPr="008F7C6F">
              <w:rPr>
                <w:rFonts w:ascii="Times New Roman" w:hAnsi="Times New Roman"/>
                <w:color w:val="000000"/>
                <w:vertAlign w:val="superscript"/>
                <w:lang w:val="is-IS"/>
              </w:rPr>
              <w:t>2</w:t>
            </w:r>
          </w:p>
          <w:p w14:paraId="19C5589C" w14:textId="77777777" w:rsidR="00794AF2" w:rsidRPr="008F7C6F" w:rsidRDefault="00794AF2" w:rsidP="00F86319">
            <w:pPr>
              <w:pStyle w:val="TableCell10Center"/>
              <w:rPr>
                <w:rFonts w:ascii="Times New Roman" w:hAnsi="Times New Roman"/>
                <w:color w:val="000000"/>
                <w:lang w:val="is-IS"/>
              </w:rPr>
            </w:pPr>
            <w:r w:rsidRPr="008F7C6F">
              <w:rPr>
                <w:rFonts w:ascii="Times New Roman" w:hAnsi="Times New Roman"/>
                <w:color w:val="000000"/>
                <w:lang w:val="is-IS"/>
              </w:rPr>
              <w:t>Áhættuhlutfall (95% öryggismörk)</w:t>
            </w:r>
          </w:p>
        </w:tc>
      </w:tr>
      <w:tr w:rsidR="00794AF2" w:rsidRPr="008F7C6F" w14:paraId="470A6758" w14:textId="77777777" w:rsidTr="00C22C93">
        <w:trPr>
          <w:cantSplit/>
        </w:trPr>
        <w:tc>
          <w:tcPr>
            <w:tcW w:w="1020" w:type="pct"/>
            <w:vMerge w:val="restart"/>
            <w:tcBorders>
              <w:top w:val="single" w:sz="4" w:space="0" w:color="auto"/>
              <w:left w:val="single" w:sz="4" w:space="0" w:color="auto"/>
            </w:tcBorders>
            <w:shd w:val="clear" w:color="auto" w:fill="FFFFFF"/>
          </w:tcPr>
          <w:p w14:paraId="6993EE04" w14:textId="77777777" w:rsidR="00794AF2" w:rsidRPr="008F7C6F" w:rsidRDefault="00794AF2" w:rsidP="00F86319">
            <w:pPr>
              <w:pStyle w:val="TableCell10Left"/>
              <w:rPr>
                <w:rFonts w:ascii="Times New Roman" w:hAnsi="Times New Roman"/>
                <w:color w:val="000000"/>
                <w:lang w:val="is-IS"/>
              </w:rPr>
            </w:pPr>
            <w:r w:rsidRPr="008F7C6F">
              <w:rPr>
                <w:rFonts w:ascii="Times New Roman" w:hAnsi="Times New Roman"/>
                <w:color w:val="000000"/>
                <w:lang w:val="is-IS"/>
              </w:rPr>
              <w:t>Bevacízúmab borið saman við Ekki bevacízúmab</w:t>
            </w:r>
          </w:p>
        </w:tc>
        <w:tc>
          <w:tcPr>
            <w:tcW w:w="701" w:type="pct"/>
            <w:tcBorders>
              <w:top w:val="single" w:sz="4" w:space="0" w:color="auto"/>
            </w:tcBorders>
            <w:shd w:val="clear" w:color="auto" w:fill="FFFFFF"/>
          </w:tcPr>
          <w:p w14:paraId="6B1EFBF2" w14:textId="77777777" w:rsidR="00794AF2" w:rsidRPr="008F7C6F" w:rsidRDefault="00794AF2" w:rsidP="00F86319">
            <w:pPr>
              <w:pStyle w:val="TableCell10Center"/>
              <w:rPr>
                <w:rFonts w:ascii="Times New Roman" w:hAnsi="Times New Roman"/>
                <w:color w:val="000000"/>
                <w:lang w:val="is-IS"/>
              </w:rPr>
            </w:pPr>
            <w:r w:rsidRPr="008F7C6F">
              <w:rPr>
                <w:rFonts w:ascii="Times New Roman" w:hAnsi="Times New Roman"/>
                <w:color w:val="000000"/>
                <w:lang w:val="is-IS"/>
              </w:rPr>
              <w:t>Cisplatín + Paklítaxel</w:t>
            </w:r>
          </w:p>
        </w:tc>
        <w:tc>
          <w:tcPr>
            <w:tcW w:w="1606" w:type="pct"/>
            <w:tcBorders>
              <w:top w:val="single" w:sz="4" w:space="0" w:color="auto"/>
              <w:right w:val="single" w:sz="4" w:space="0" w:color="auto"/>
            </w:tcBorders>
            <w:shd w:val="clear" w:color="auto" w:fill="FFFFFF"/>
          </w:tcPr>
          <w:p w14:paraId="1EB473B8" w14:textId="77777777" w:rsidR="00794AF2" w:rsidRPr="008F7C6F" w:rsidRDefault="00794AF2" w:rsidP="00F86319">
            <w:pPr>
              <w:pStyle w:val="TableCell10Center"/>
              <w:rPr>
                <w:rFonts w:ascii="Times New Roman" w:hAnsi="Times New Roman"/>
                <w:color w:val="000000"/>
                <w:szCs w:val="20"/>
                <w:lang w:val="is-IS"/>
              </w:rPr>
            </w:pPr>
            <w:r w:rsidRPr="008F7C6F">
              <w:rPr>
                <w:rFonts w:ascii="Times New Roman" w:hAnsi="Times New Roman"/>
                <w:color w:val="000000"/>
                <w:szCs w:val="20"/>
                <w:lang w:val="is-IS"/>
              </w:rPr>
              <w:t>0,72 (0,51; 1,02)</w:t>
            </w:r>
          </w:p>
          <w:p w14:paraId="0BC8169D" w14:textId="30A914D4" w:rsidR="00794AF2" w:rsidRPr="008F7C6F" w:rsidRDefault="00794AF2" w:rsidP="00F86319">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(17,5 eða 14,3 mánuðir; p</w:t>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sym w:font="Symbol" w:char="F03D"/>
            </w:r>
            <w:r w:rsidR="005E15C1"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t>0,0609)</w:t>
            </w:r>
          </w:p>
        </w:tc>
        <w:tc>
          <w:tcPr>
            <w:tcW w:w="1673" w:type="pct"/>
            <w:tcBorders>
              <w:top w:val="single" w:sz="4" w:space="0" w:color="auto"/>
              <w:left w:val="single" w:sz="4" w:space="0" w:color="auto"/>
              <w:right w:val="single" w:sz="4" w:space="0" w:color="auto"/>
            </w:tcBorders>
            <w:shd w:val="clear" w:color="auto" w:fill="FFFFFF"/>
          </w:tcPr>
          <w:p w14:paraId="1618446D" w14:textId="77777777" w:rsidR="00794AF2" w:rsidRPr="008F7C6F" w:rsidRDefault="00794AF2" w:rsidP="00F86319">
            <w:pPr>
              <w:pStyle w:val="TableCell10Center"/>
              <w:rPr>
                <w:rFonts w:ascii="Times New Roman" w:hAnsi="Times New Roman"/>
                <w:color w:val="000000"/>
                <w:szCs w:val="20"/>
                <w:lang w:val="is-IS"/>
              </w:rPr>
            </w:pPr>
            <w:r w:rsidRPr="008F7C6F">
              <w:rPr>
                <w:rFonts w:ascii="Times New Roman" w:hAnsi="Times New Roman"/>
                <w:color w:val="000000"/>
                <w:szCs w:val="20"/>
                <w:lang w:val="is-IS"/>
              </w:rPr>
              <w:t>0,75 (0,55; 1,01)</w:t>
            </w:r>
          </w:p>
          <w:p w14:paraId="3C05D6B3" w14:textId="09C13242" w:rsidR="00794AF2" w:rsidRPr="008F7C6F" w:rsidRDefault="00794AF2" w:rsidP="00F86319">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(17,5 eða 15,0 mánuðir; p</w:t>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sym w:font="Symbol" w:char="F03D"/>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t>0,0584)</w:t>
            </w:r>
          </w:p>
        </w:tc>
      </w:tr>
      <w:tr w:rsidR="00794AF2" w:rsidRPr="008F7C6F" w14:paraId="272662F9" w14:textId="77777777" w:rsidTr="00C22C93">
        <w:trPr>
          <w:cantSplit/>
        </w:trPr>
        <w:tc>
          <w:tcPr>
            <w:tcW w:w="1020" w:type="pct"/>
            <w:vMerge/>
            <w:tcBorders>
              <w:left w:val="single" w:sz="4" w:space="0" w:color="auto"/>
            </w:tcBorders>
            <w:shd w:val="clear" w:color="auto" w:fill="FFFFFF"/>
          </w:tcPr>
          <w:p w14:paraId="752B7E65" w14:textId="77777777" w:rsidR="00794AF2" w:rsidRPr="008F7C6F" w:rsidRDefault="00794AF2" w:rsidP="00F86319">
            <w:pPr>
              <w:pStyle w:val="TableCell10Left"/>
              <w:rPr>
                <w:rFonts w:ascii="Times New Roman" w:hAnsi="Times New Roman"/>
                <w:color w:val="000000"/>
                <w:lang w:val="is-IS"/>
              </w:rPr>
            </w:pPr>
          </w:p>
        </w:tc>
        <w:tc>
          <w:tcPr>
            <w:tcW w:w="701" w:type="pct"/>
            <w:shd w:val="clear" w:color="auto" w:fill="FFFFFF"/>
          </w:tcPr>
          <w:p w14:paraId="209CEA52" w14:textId="77777777" w:rsidR="00794AF2" w:rsidRPr="008F7C6F" w:rsidRDefault="00794AF2" w:rsidP="00F86319">
            <w:pPr>
              <w:pStyle w:val="TableCell10Center"/>
              <w:rPr>
                <w:rFonts w:ascii="Times New Roman" w:hAnsi="Times New Roman"/>
                <w:color w:val="000000"/>
                <w:lang w:val="is-IS"/>
              </w:rPr>
            </w:pPr>
            <w:r w:rsidRPr="008F7C6F">
              <w:rPr>
                <w:rFonts w:ascii="Times New Roman" w:hAnsi="Times New Roman"/>
                <w:color w:val="000000"/>
                <w:lang w:val="is-IS"/>
              </w:rPr>
              <w:t>Tópótekan + Paklítaxel</w:t>
            </w:r>
          </w:p>
        </w:tc>
        <w:tc>
          <w:tcPr>
            <w:tcW w:w="1606" w:type="pct"/>
            <w:tcBorders>
              <w:right w:val="single" w:sz="4" w:space="0" w:color="auto"/>
            </w:tcBorders>
            <w:shd w:val="clear" w:color="auto" w:fill="FFFFFF"/>
          </w:tcPr>
          <w:p w14:paraId="3ED6088E" w14:textId="77777777" w:rsidR="00794AF2" w:rsidRPr="008F7C6F" w:rsidRDefault="00794AF2" w:rsidP="00F86319">
            <w:pPr>
              <w:pStyle w:val="TableCell10Center"/>
              <w:rPr>
                <w:rFonts w:ascii="Times New Roman" w:hAnsi="Times New Roman"/>
                <w:color w:val="000000"/>
                <w:szCs w:val="20"/>
                <w:lang w:val="is-IS"/>
              </w:rPr>
            </w:pPr>
            <w:r w:rsidRPr="008F7C6F">
              <w:rPr>
                <w:rFonts w:ascii="Times New Roman" w:hAnsi="Times New Roman"/>
                <w:color w:val="000000"/>
                <w:szCs w:val="20"/>
                <w:lang w:val="is-IS"/>
              </w:rPr>
              <w:t>0,76 (0,55; 1,06)</w:t>
            </w:r>
          </w:p>
          <w:p w14:paraId="34131557" w14:textId="65854EBE" w:rsidR="00794AF2" w:rsidRPr="008F7C6F" w:rsidRDefault="00794AF2" w:rsidP="00F86319">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(14,9 eða 11,9 mánuðir; p</w:t>
            </w:r>
            <w:r w:rsidR="005E15C1"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sym w:font="Symbol" w:char="F03D"/>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t>0,1061)</w:t>
            </w:r>
          </w:p>
        </w:tc>
        <w:tc>
          <w:tcPr>
            <w:tcW w:w="1673" w:type="pct"/>
            <w:tcBorders>
              <w:left w:val="single" w:sz="4" w:space="0" w:color="auto"/>
              <w:right w:val="single" w:sz="4" w:space="0" w:color="auto"/>
            </w:tcBorders>
            <w:shd w:val="clear" w:color="auto" w:fill="FFFFFF"/>
          </w:tcPr>
          <w:p w14:paraId="5B2677B5" w14:textId="77777777" w:rsidR="00794AF2" w:rsidRPr="008F7C6F" w:rsidRDefault="00794AF2" w:rsidP="00F86319">
            <w:pPr>
              <w:pStyle w:val="TableCell10Center"/>
              <w:rPr>
                <w:rFonts w:ascii="Times New Roman" w:hAnsi="Times New Roman"/>
                <w:color w:val="000000"/>
                <w:szCs w:val="20"/>
                <w:lang w:val="is-IS"/>
              </w:rPr>
            </w:pPr>
            <w:r w:rsidRPr="008F7C6F">
              <w:rPr>
                <w:rFonts w:ascii="Times New Roman" w:hAnsi="Times New Roman"/>
                <w:color w:val="000000"/>
                <w:szCs w:val="20"/>
                <w:lang w:val="is-IS"/>
              </w:rPr>
              <w:t>0,79 (0,59; 1,07)</w:t>
            </w:r>
          </w:p>
          <w:p w14:paraId="6DCB3112" w14:textId="6F29A61C" w:rsidR="00794AF2" w:rsidRPr="008F7C6F" w:rsidRDefault="00794AF2" w:rsidP="00F86319">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(16,2 eða 12,0 mánuðir; p</w:t>
            </w:r>
            <w:r w:rsidR="005E15C1"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sym w:font="Symbol" w:char="F03D"/>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t>0,1342)</w:t>
            </w:r>
          </w:p>
        </w:tc>
      </w:tr>
      <w:tr w:rsidR="00794AF2" w:rsidRPr="008F7C6F" w14:paraId="33CE6579" w14:textId="77777777" w:rsidTr="00C22C93">
        <w:trPr>
          <w:cantSplit/>
        </w:trPr>
        <w:tc>
          <w:tcPr>
            <w:tcW w:w="1020" w:type="pct"/>
            <w:vMerge w:val="restart"/>
            <w:tcBorders>
              <w:left w:val="single" w:sz="4" w:space="0" w:color="auto"/>
            </w:tcBorders>
            <w:shd w:val="clear" w:color="auto" w:fill="FFFFFF"/>
          </w:tcPr>
          <w:p w14:paraId="06AF9F6F" w14:textId="77777777" w:rsidR="00794AF2" w:rsidRPr="008F7C6F" w:rsidRDefault="00794AF2" w:rsidP="00794AF2">
            <w:pPr>
              <w:pStyle w:val="TableCell10Left"/>
              <w:rPr>
                <w:rFonts w:ascii="Times New Roman" w:hAnsi="Times New Roman"/>
                <w:color w:val="000000"/>
                <w:lang w:val="is-IS"/>
              </w:rPr>
            </w:pPr>
            <w:r w:rsidRPr="008F7C6F">
              <w:rPr>
                <w:rFonts w:ascii="Times New Roman" w:hAnsi="Times New Roman"/>
                <w:color w:val="000000"/>
                <w:lang w:val="is-IS"/>
              </w:rPr>
              <w:t>Tópótekan + paklítaxel borið saman við</w:t>
            </w:r>
          </w:p>
          <w:p w14:paraId="1A8428EA" w14:textId="77777777" w:rsidR="00794AF2" w:rsidRPr="008F7C6F" w:rsidRDefault="00794AF2" w:rsidP="00794AF2">
            <w:pPr>
              <w:pStyle w:val="TableCell10Left"/>
              <w:rPr>
                <w:rFonts w:ascii="Times New Roman" w:hAnsi="Times New Roman"/>
                <w:color w:val="000000"/>
                <w:lang w:val="is-IS"/>
              </w:rPr>
            </w:pPr>
            <w:r w:rsidRPr="008F7C6F">
              <w:rPr>
                <w:rFonts w:ascii="Times New Roman" w:hAnsi="Times New Roman"/>
                <w:color w:val="000000"/>
                <w:lang w:val="is-IS"/>
              </w:rPr>
              <w:t>Císplatín + Paklítaxel</w:t>
            </w:r>
          </w:p>
        </w:tc>
        <w:tc>
          <w:tcPr>
            <w:tcW w:w="701" w:type="pct"/>
            <w:shd w:val="clear" w:color="auto" w:fill="FFFFFF"/>
          </w:tcPr>
          <w:p w14:paraId="5B224657" w14:textId="77777777" w:rsidR="00794AF2" w:rsidRPr="008F7C6F" w:rsidRDefault="00794AF2" w:rsidP="00794AF2">
            <w:pPr>
              <w:pStyle w:val="TableCell10Center"/>
              <w:rPr>
                <w:rFonts w:ascii="Times New Roman" w:hAnsi="Times New Roman"/>
                <w:color w:val="000000"/>
                <w:lang w:val="is-IS"/>
              </w:rPr>
            </w:pPr>
            <w:r w:rsidRPr="008F7C6F">
              <w:rPr>
                <w:rFonts w:ascii="Times New Roman" w:hAnsi="Times New Roman"/>
                <w:color w:val="000000"/>
                <w:lang w:val="is-IS" w:bidi="is-IS"/>
              </w:rPr>
              <w:t>bevacízúmab</w:t>
            </w:r>
          </w:p>
        </w:tc>
        <w:tc>
          <w:tcPr>
            <w:tcW w:w="1606" w:type="pct"/>
            <w:tcBorders>
              <w:right w:val="single" w:sz="4" w:space="0" w:color="auto"/>
            </w:tcBorders>
            <w:shd w:val="clear" w:color="auto" w:fill="FFFFFF"/>
          </w:tcPr>
          <w:p w14:paraId="4CF14D53" w14:textId="77777777" w:rsidR="00794AF2" w:rsidRPr="008F7C6F" w:rsidRDefault="00794AF2" w:rsidP="00794AF2">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1,15 (0,82; 1,61)</w:t>
            </w:r>
          </w:p>
          <w:p w14:paraId="60303B32" w14:textId="5A396BF9" w:rsidR="00794AF2" w:rsidRPr="008F7C6F" w:rsidRDefault="00794AF2" w:rsidP="00794AF2">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(14,9 eða 17,5 mánuðir; p</w:t>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sym w:font="Symbol" w:char="F03D"/>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t>0,4146)</w:t>
            </w:r>
          </w:p>
        </w:tc>
        <w:tc>
          <w:tcPr>
            <w:tcW w:w="1673" w:type="pct"/>
            <w:tcBorders>
              <w:left w:val="single" w:sz="4" w:space="0" w:color="auto"/>
              <w:right w:val="single" w:sz="4" w:space="0" w:color="auto"/>
            </w:tcBorders>
            <w:shd w:val="clear" w:color="auto" w:fill="FFFFFF"/>
          </w:tcPr>
          <w:p w14:paraId="355BE965" w14:textId="77777777" w:rsidR="00794AF2" w:rsidRPr="008F7C6F" w:rsidRDefault="00794AF2" w:rsidP="00794AF2">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1,15 (0,85; 1,56)</w:t>
            </w:r>
          </w:p>
          <w:p w14:paraId="2215A7AD" w14:textId="7F791094" w:rsidR="00794AF2" w:rsidRPr="008F7C6F" w:rsidRDefault="00794AF2" w:rsidP="00794AF2">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(16,2 eða 17,5 mánuðir; p</w:t>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sym w:font="Symbol" w:char="F03D"/>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t>0,3769)</w:t>
            </w:r>
          </w:p>
        </w:tc>
      </w:tr>
      <w:tr w:rsidR="00794AF2" w:rsidRPr="008F7C6F" w14:paraId="7D8C7078" w14:textId="77777777" w:rsidTr="00C22C93">
        <w:trPr>
          <w:cantSplit/>
        </w:trPr>
        <w:tc>
          <w:tcPr>
            <w:tcW w:w="1020" w:type="pct"/>
            <w:vMerge/>
            <w:tcBorders>
              <w:left w:val="single" w:sz="4" w:space="0" w:color="auto"/>
              <w:bottom w:val="single" w:sz="4" w:space="0" w:color="auto"/>
            </w:tcBorders>
            <w:shd w:val="clear" w:color="auto" w:fill="FFFFFF"/>
          </w:tcPr>
          <w:p w14:paraId="1017B3B1" w14:textId="77777777" w:rsidR="00794AF2" w:rsidRPr="008F7C6F" w:rsidRDefault="00794AF2" w:rsidP="00794AF2">
            <w:pPr>
              <w:pStyle w:val="TableCell10Left"/>
              <w:rPr>
                <w:rFonts w:ascii="Times New Roman" w:hAnsi="Times New Roman"/>
                <w:color w:val="000000"/>
                <w:lang w:val="is-IS"/>
              </w:rPr>
            </w:pPr>
          </w:p>
        </w:tc>
        <w:tc>
          <w:tcPr>
            <w:tcW w:w="701" w:type="pct"/>
            <w:tcBorders>
              <w:bottom w:val="single" w:sz="4" w:space="0" w:color="auto"/>
            </w:tcBorders>
            <w:shd w:val="clear" w:color="auto" w:fill="FFFFFF"/>
          </w:tcPr>
          <w:p w14:paraId="785553E1" w14:textId="77777777" w:rsidR="00794AF2" w:rsidRPr="008F7C6F" w:rsidRDefault="00794AF2" w:rsidP="00794AF2">
            <w:pPr>
              <w:pStyle w:val="TableCell10Center"/>
              <w:rPr>
                <w:rFonts w:ascii="Times New Roman" w:hAnsi="Times New Roman"/>
                <w:color w:val="000000"/>
                <w:lang w:val="is-IS"/>
              </w:rPr>
            </w:pPr>
            <w:r w:rsidRPr="008F7C6F">
              <w:rPr>
                <w:rFonts w:ascii="Times New Roman" w:hAnsi="Times New Roman"/>
                <w:color w:val="000000"/>
                <w:lang w:val="is-IS" w:bidi="is-IS"/>
              </w:rPr>
              <w:t>Ekki bevacízúmab</w:t>
            </w:r>
          </w:p>
        </w:tc>
        <w:tc>
          <w:tcPr>
            <w:tcW w:w="1606" w:type="pct"/>
            <w:tcBorders>
              <w:bottom w:val="single" w:sz="4" w:space="0" w:color="auto"/>
              <w:right w:val="single" w:sz="4" w:space="0" w:color="auto"/>
            </w:tcBorders>
            <w:shd w:val="clear" w:color="auto" w:fill="FFFFFF"/>
          </w:tcPr>
          <w:p w14:paraId="7C7FE2FC" w14:textId="77777777" w:rsidR="00794AF2" w:rsidRPr="008F7C6F" w:rsidRDefault="00794AF2" w:rsidP="00794AF2">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1,13 (0,81; 1,57)</w:t>
            </w:r>
          </w:p>
          <w:p w14:paraId="5133CE50" w14:textId="1620494B" w:rsidR="00794AF2" w:rsidRPr="008F7C6F" w:rsidRDefault="00794AF2" w:rsidP="00794AF2">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(11,9 eða 14,3 mánuðir; p</w:t>
            </w:r>
            <w:r w:rsidR="005E15C1"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sym w:font="Symbol" w:char="F03D"/>
            </w:r>
            <w:r w:rsidR="005E15C1"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t>0,4825)</w:t>
            </w:r>
          </w:p>
        </w:tc>
        <w:tc>
          <w:tcPr>
            <w:tcW w:w="1673" w:type="pct"/>
            <w:tcBorders>
              <w:left w:val="single" w:sz="4" w:space="0" w:color="auto"/>
              <w:bottom w:val="single" w:sz="4" w:space="0" w:color="auto"/>
              <w:right w:val="single" w:sz="4" w:space="0" w:color="auto"/>
            </w:tcBorders>
            <w:shd w:val="clear" w:color="auto" w:fill="FFFFFF"/>
          </w:tcPr>
          <w:p w14:paraId="4B7EBB23" w14:textId="77777777" w:rsidR="00794AF2" w:rsidRPr="008F7C6F" w:rsidRDefault="00794AF2" w:rsidP="00794AF2">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1,08 (0,80; 1,45)</w:t>
            </w:r>
          </w:p>
          <w:p w14:paraId="57DE1304" w14:textId="3105FA59" w:rsidR="00794AF2" w:rsidRPr="008F7C6F" w:rsidRDefault="00794AF2" w:rsidP="00794AF2">
            <w:pPr>
              <w:pStyle w:val="TableCell10Center"/>
              <w:rPr>
                <w:rFonts w:ascii="Times New Roman" w:hAnsi="Times New Roman"/>
                <w:color w:val="000000"/>
                <w:szCs w:val="20"/>
                <w:lang w:val="is-IS"/>
              </w:rPr>
            </w:pPr>
            <w:r w:rsidRPr="008F7C6F">
              <w:rPr>
                <w:rFonts w:ascii="Times New Roman" w:hAnsi="Times New Roman"/>
                <w:color w:val="000000"/>
                <w:szCs w:val="20"/>
                <w:lang w:val="is-IS"/>
              </w:rPr>
              <w:t>(12,0 eða 15,0 mánuðir; p</w:t>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sym w:font="Symbol" w:char="F03D"/>
            </w:r>
            <w:r w:rsidR="00DA4D62" w:rsidRPr="008F7C6F">
              <w:rPr>
                <w:rFonts w:ascii="Times New Roman" w:hAnsi="Times New Roman"/>
                <w:color w:val="000000"/>
                <w:szCs w:val="20"/>
                <w:lang w:val="is-IS"/>
              </w:rPr>
              <w:t xml:space="preserve"> </w:t>
            </w:r>
            <w:r w:rsidRPr="008F7C6F">
              <w:rPr>
                <w:rFonts w:ascii="Times New Roman" w:hAnsi="Times New Roman"/>
                <w:color w:val="000000"/>
                <w:szCs w:val="20"/>
                <w:lang w:val="is-IS"/>
              </w:rPr>
              <w:t>0,6267)</w:t>
            </w:r>
          </w:p>
        </w:tc>
      </w:tr>
    </w:tbl>
    <w:p w14:paraId="0FC39AA4" w14:textId="26B4549B" w:rsidR="00D15122" w:rsidRPr="008F7C6F" w:rsidRDefault="009B0756" w:rsidP="003472B9">
      <w:pPr>
        <w:spacing w:line="230" w:lineRule="exact"/>
        <w:ind w:left="450" w:right="285" w:hanging="360"/>
        <w:rPr>
          <w:rFonts w:ascii="Times New Roman" w:eastAsia="Times New Roman" w:hAnsi="Times New Roman"/>
          <w:color w:val="000000"/>
          <w:sz w:val="20"/>
          <w:szCs w:val="20"/>
        </w:rPr>
      </w:pPr>
      <w:r w:rsidRPr="008F7C6F">
        <w:rPr>
          <w:rFonts w:ascii="Times New Roman" w:hAnsi="Times New Roman"/>
          <w:color w:val="000000"/>
          <w:sz w:val="20"/>
          <w:vertAlign w:val="superscript"/>
        </w:rPr>
        <w:t>1</w:t>
      </w:r>
      <w:r w:rsidRPr="008F7C6F">
        <w:rPr>
          <w:rFonts w:ascii="Times New Roman" w:hAnsi="Times New Roman"/>
          <w:color w:val="000000"/>
          <w:sz w:val="13"/>
        </w:rPr>
        <w:t xml:space="preserve"> </w:t>
      </w:r>
      <w:r w:rsidR="003472B9" w:rsidRPr="008F7C6F">
        <w:rPr>
          <w:rFonts w:ascii="Times New Roman" w:hAnsi="Times New Roman"/>
          <w:color w:val="000000"/>
          <w:sz w:val="13"/>
        </w:rPr>
        <w:tab/>
      </w:r>
      <w:r w:rsidRPr="008F7C6F">
        <w:rPr>
          <w:rFonts w:ascii="Times New Roman" w:hAnsi="Times New Roman"/>
          <w:color w:val="000000"/>
          <w:sz w:val="20"/>
        </w:rPr>
        <w:t xml:space="preserve">Frumgreining var gerð </w:t>
      </w:r>
      <w:r w:rsidR="00F90FA7" w:rsidRPr="008F7C6F">
        <w:rPr>
          <w:rFonts w:ascii="Times New Roman" w:hAnsi="Times New Roman"/>
          <w:color w:val="000000"/>
          <w:sz w:val="20"/>
          <w:szCs w:val="20"/>
          <w:lang w:eastAsia="da-DK" w:bidi="ar-SA"/>
        </w:rPr>
        <w:t>með lokadag gagnasöfnunar</w:t>
      </w:r>
      <w:r w:rsidRPr="008F7C6F">
        <w:rPr>
          <w:rFonts w:ascii="Times New Roman" w:hAnsi="Times New Roman"/>
          <w:color w:val="000000"/>
          <w:sz w:val="20"/>
        </w:rPr>
        <w:t xml:space="preserve"> 12. desember 2012 og er talin vera lokagreining</w:t>
      </w:r>
    </w:p>
    <w:p w14:paraId="5E10408C" w14:textId="6F1E9812" w:rsidR="00D15122" w:rsidRPr="008F7C6F" w:rsidRDefault="009B0756" w:rsidP="003472B9">
      <w:pPr>
        <w:spacing w:line="228" w:lineRule="exact"/>
        <w:ind w:left="450" w:right="192" w:hanging="360"/>
        <w:rPr>
          <w:rFonts w:ascii="Times New Roman" w:eastAsia="Times New Roman" w:hAnsi="Times New Roman"/>
          <w:color w:val="000000"/>
          <w:sz w:val="20"/>
          <w:szCs w:val="20"/>
        </w:rPr>
      </w:pPr>
      <w:r w:rsidRPr="008F7C6F">
        <w:rPr>
          <w:rFonts w:ascii="Times New Roman" w:hAnsi="Times New Roman"/>
          <w:color w:val="000000"/>
          <w:sz w:val="20"/>
          <w:vertAlign w:val="superscript"/>
        </w:rPr>
        <w:t>2</w:t>
      </w:r>
      <w:r w:rsidRPr="008F7C6F">
        <w:rPr>
          <w:rFonts w:ascii="Times New Roman" w:hAnsi="Times New Roman"/>
          <w:color w:val="000000"/>
          <w:sz w:val="13"/>
        </w:rPr>
        <w:t xml:space="preserve"> </w:t>
      </w:r>
      <w:r w:rsidR="003472B9" w:rsidRPr="008F7C6F">
        <w:rPr>
          <w:rFonts w:ascii="Times New Roman" w:hAnsi="Times New Roman"/>
          <w:color w:val="000000"/>
          <w:sz w:val="13"/>
        </w:rPr>
        <w:tab/>
      </w:r>
      <w:r w:rsidRPr="008F7C6F">
        <w:rPr>
          <w:rFonts w:ascii="Times New Roman" w:hAnsi="Times New Roman"/>
          <w:color w:val="000000"/>
          <w:sz w:val="20"/>
        </w:rPr>
        <w:t xml:space="preserve">Eftirfylgnigreining var </w:t>
      </w:r>
      <w:r w:rsidR="00F90FA7" w:rsidRPr="008F7C6F">
        <w:rPr>
          <w:rFonts w:ascii="Times New Roman" w:hAnsi="Times New Roman"/>
          <w:color w:val="000000"/>
          <w:sz w:val="20"/>
          <w:szCs w:val="20"/>
          <w:lang w:eastAsia="da-DK" w:bidi="ar-SA"/>
        </w:rPr>
        <w:t>með lokadag gagnasöfnunar</w:t>
      </w:r>
      <w:r w:rsidRPr="008F7C6F">
        <w:rPr>
          <w:rFonts w:ascii="Times New Roman" w:hAnsi="Times New Roman"/>
          <w:color w:val="000000"/>
          <w:sz w:val="20"/>
        </w:rPr>
        <w:t xml:space="preserve"> 7. mars 2014; öll p-gildi eru eingöngu birt í lýsandi tilgangi</w:t>
      </w:r>
    </w:p>
    <w:p w14:paraId="308912D4" w14:textId="77777777" w:rsidR="00D15122" w:rsidRPr="00797786" w:rsidRDefault="00D15122" w:rsidP="00986755">
      <w:pPr>
        <w:rPr>
          <w:rFonts w:ascii="Times New Roman" w:eastAsia="Times New Roman" w:hAnsi="Times New Roman"/>
          <w:color w:val="000000"/>
        </w:rPr>
      </w:pPr>
    </w:p>
    <w:p w14:paraId="15A40BEF" w14:textId="77777777" w:rsidR="00D15122" w:rsidRPr="00797786" w:rsidRDefault="009B0756" w:rsidP="00986755">
      <w:pPr>
        <w:spacing w:line="252" w:lineRule="exact"/>
        <w:rPr>
          <w:rFonts w:ascii="Times New Roman" w:hAnsi="Times New Roman"/>
          <w:color w:val="000000"/>
          <w:u w:val="single" w:color="000000"/>
        </w:rPr>
      </w:pPr>
      <w:r w:rsidRPr="00797786">
        <w:rPr>
          <w:rFonts w:ascii="Times New Roman" w:hAnsi="Times New Roman"/>
          <w:color w:val="000000"/>
          <w:u w:val="single" w:color="000000"/>
        </w:rPr>
        <w:t>Börn</w:t>
      </w:r>
    </w:p>
    <w:p w14:paraId="516A9D26" w14:textId="77777777" w:rsidR="0026020F" w:rsidRPr="00797786" w:rsidRDefault="0026020F" w:rsidP="00986755">
      <w:pPr>
        <w:spacing w:line="252" w:lineRule="exact"/>
        <w:rPr>
          <w:rFonts w:ascii="Times New Roman" w:eastAsia="Times New Roman" w:hAnsi="Times New Roman"/>
          <w:i/>
          <w:color w:val="000000"/>
        </w:rPr>
      </w:pPr>
    </w:p>
    <w:p w14:paraId="021BA608" w14:textId="77777777" w:rsidR="008F056F" w:rsidRPr="00797786" w:rsidRDefault="008F056F" w:rsidP="00986755">
      <w:pPr>
        <w:spacing w:line="252" w:lineRule="exact"/>
        <w:rPr>
          <w:rFonts w:ascii="Times New Roman" w:eastAsia="Times New Roman" w:hAnsi="Times New Roman"/>
          <w:color w:val="000000"/>
        </w:rPr>
      </w:pPr>
      <w:r w:rsidRPr="00797786">
        <w:rPr>
          <w:rFonts w:ascii="Times New Roman" w:eastAsia="Times New Roman" w:hAnsi="Times New Roman"/>
          <w:color w:val="000000"/>
        </w:rPr>
        <w:t>Lyfjastofnun Evrópu hefur fallið frá kröfu um að lagðar verði fram niðurstöður úr rannsóknum á bevacízúmabi hjá öllum undirhópum barna fyrir brjóstakrabbamein, kirtilkrabbamein (</w:t>
      </w:r>
      <w:r w:rsidRPr="00797786">
        <w:rPr>
          <w:rFonts w:ascii="Times New Roman" w:eastAsia="Times New Roman" w:hAnsi="Times New Roman"/>
          <w:iCs/>
          <w:color w:val="000000"/>
        </w:rPr>
        <w:t xml:space="preserve">adenocarcinoma) í ristli og endaþarmi, lungnakrabbamein (bæði af smáfrumugerð og sem ekki er af smáfrumugerð), krabbamein í nýrum eða nýrnaskjóðum (renal pelvis) (að undanskildu nýrnakímfrumnaæxli (nephroblastoma, Wilms æxli), nýrnakímfrumnaforstigsæxli (nephroblastomatosis), glærufrumukrabbameini (clear cell sarcoma), nýrakirtilsarkmeini (mesoblastic nephroma), nýrnamergskrabbameini (renal medullary carcinoma) og staffrumukrabbameini í nýrum (rhabdoid tumour of the kidney)), krabbamein í eggjastokkum (að undanskildum rákvöðvasarkmeinum og kímfrumuæxlum), </w:t>
      </w:r>
      <w:r w:rsidRPr="00797786">
        <w:rPr>
          <w:rFonts w:ascii="Times New Roman" w:eastAsia="Times New Roman" w:hAnsi="Times New Roman"/>
          <w:color w:val="000000"/>
        </w:rPr>
        <w:t>krabbamein í eggjaleiðurum</w:t>
      </w:r>
      <w:r w:rsidRPr="00797786">
        <w:rPr>
          <w:rFonts w:ascii="Times New Roman" w:eastAsia="Times New Roman" w:hAnsi="Times New Roman"/>
          <w:iCs/>
          <w:color w:val="000000"/>
        </w:rPr>
        <w:t xml:space="preserve"> (að undanskildum rákvöðvasarkmeinum og kímfrumuæxlum),</w:t>
      </w:r>
      <w:r w:rsidRPr="00797786">
        <w:rPr>
          <w:rFonts w:ascii="Times New Roman" w:eastAsia="Times New Roman" w:hAnsi="Times New Roman"/>
          <w:color w:val="000000"/>
        </w:rPr>
        <w:t xml:space="preserve"> krabbamein í lífhimnu</w:t>
      </w:r>
      <w:r w:rsidRPr="00797786">
        <w:rPr>
          <w:rFonts w:ascii="Times New Roman" w:eastAsia="Times New Roman" w:hAnsi="Times New Roman"/>
          <w:iCs/>
          <w:color w:val="000000"/>
        </w:rPr>
        <w:t xml:space="preserve"> (að undanskildum kímfrumuæxlum (blastomas) og sarkmeinum (sarcomas)) og </w:t>
      </w:r>
      <w:r w:rsidRPr="00797786">
        <w:rPr>
          <w:rFonts w:ascii="Times New Roman" w:eastAsia="Times New Roman" w:hAnsi="Times New Roman"/>
          <w:color w:val="000000"/>
        </w:rPr>
        <w:t>krabbamein í leghálsi og legi.</w:t>
      </w:r>
    </w:p>
    <w:p w14:paraId="79BD319B" w14:textId="77777777" w:rsidR="00D15122" w:rsidRPr="00797786" w:rsidRDefault="00D15122" w:rsidP="00986755">
      <w:pPr>
        <w:rPr>
          <w:rFonts w:ascii="Times New Roman" w:eastAsia="Times New Roman" w:hAnsi="Times New Roman"/>
          <w:color w:val="000000"/>
        </w:rPr>
      </w:pPr>
    </w:p>
    <w:p w14:paraId="6A250A0F" w14:textId="77777777" w:rsidR="00D15122" w:rsidRPr="00797786" w:rsidRDefault="009B0756" w:rsidP="00E70C8F">
      <w:pPr>
        <w:keepNext/>
        <w:widowControl/>
        <w:spacing w:line="252" w:lineRule="exact"/>
        <w:rPr>
          <w:rFonts w:ascii="Times New Roman" w:hAnsi="Times New Roman"/>
          <w:i/>
          <w:color w:val="000000"/>
          <w:u w:val="single"/>
        </w:rPr>
      </w:pPr>
      <w:r w:rsidRPr="00797786">
        <w:rPr>
          <w:rFonts w:ascii="Times New Roman" w:hAnsi="Times New Roman"/>
          <w:i/>
          <w:color w:val="000000"/>
          <w:u w:val="single"/>
        </w:rPr>
        <w:t>Efsta stigs tróðæxli</w:t>
      </w:r>
      <w:r w:rsidR="008F056F" w:rsidRPr="00797786">
        <w:rPr>
          <w:rFonts w:ascii="Times New Roman" w:hAnsi="Times New Roman"/>
          <w:i/>
          <w:color w:val="000000"/>
          <w:u w:val="single"/>
        </w:rPr>
        <w:t xml:space="preserve"> (high-grade glioma)</w:t>
      </w:r>
    </w:p>
    <w:p w14:paraId="29FFD0DF" w14:textId="77777777" w:rsidR="0026020F" w:rsidRPr="00797786" w:rsidRDefault="0026020F" w:rsidP="00E70C8F">
      <w:pPr>
        <w:keepNext/>
        <w:widowControl/>
        <w:spacing w:line="252" w:lineRule="exact"/>
        <w:rPr>
          <w:rFonts w:ascii="Times New Roman" w:eastAsia="Times New Roman" w:hAnsi="Times New Roman"/>
          <w:i/>
          <w:color w:val="000000"/>
        </w:rPr>
      </w:pPr>
    </w:p>
    <w:p w14:paraId="55FCB24F" w14:textId="77777777" w:rsidR="008F056F" w:rsidRPr="00797786" w:rsidRDefault="008F056F" w:rsidP="00E70C8F">
      <w:pPr>
        <w:keepNext/>
        <w:widowControl/>
        <w:spacing w:line="252" w:lineRule="exact"/>
        <w:rPr>
          <w:rFonts w:ascii="Times New Roman" w:eastAsia="Times New Roman" w:hAnsi="Times New Roman"/>
          <w:iCs/>
          <w:color w:val="000000"/>
        </w:rPr>
      </w:pPr>
      <w:r w:rsidRPr="00797786">
        <w:rPr>
          <w:rFonts w:ascii="Times New Roman" w:eastAsia="Times New Roman" w:hAnsi="Times New Roman"/>
          <w:iCs/>
          <w:color w:val="000000"/>
        </w:rPr>
        <w:t>Í tveimur fyrri rannsóknum á alls 30 börnum eldri en 3 ára, með endurkomið eða illvígt efsta stigs tróðæxli sást engin æxlishemjandi virkni af meðferð með bevacízúmabi og írínótekani (CPT-11). Ekki liggja fyrir nægar upplýsingar til að ákvarða öryggi og verkun bevacízúmabs hjá börnum með nýgreint efsta stigs tróðæxli.</w:t>
      </w:r>
    </w:p>
    <w:p w14:paraId="5A515C7C" w14:textId="77777777" w:rsidR="008F056F" w:rsidRPr="00797786" w:rsidRDefault="008F056F" w:rsidP="00986755">
      <w:pPr>
        <w:spacing w:line="252" w:lineRule="exact"/>
        <w:rPr>
          <w:rFonts w:ascii="Times New Roman" w:eastAsia="Times New Roman" w:hAnsi="Times New Roman"/>
          <w:iCs/>
          <w:color w:val="000000"/>
        </w:rPr>
      </w:pPr>
    </w:p>
    <w:p w14:paraId="7E55EE70" w14:textId="77777777" w:rsidR="008F056F" w:rsidRPr="00797786" w:rsidRDefault="008F056F" w:rsidP="00986755">
      <w:pPr>
        <w:spacing w:line="252" w:lineRule="exact"/>
        <w:ind w:left="567" w:hanging="567"/>
        <w:rPr>
          <w:rFonts w:ascii="Times New Roman" w:eastAsia="Times New Roman" w:hAnsi="Times New Roman"/>
          <w:iCs/>
          <w:color w:val="000000"/>
        </w:rPr>
      </w:pPr>
      <w:r w:rsidRPr="00797786">
        <w:rPr>
          <w:rFonts w:ascii="Times New Roman" w:eastAsia="Times New Roman" w:hAnsi="Times New Roman"/>
          <w:color w:val="000000"/>
        </w:rPr>
        <w:t>•</w:t>
      </w:r>
      <w:r w:rsidRPr="00797786">
        <w:rPr>
          <w:rFonts w:ascii="Times New Roman" w:eastAsia="Times New Roman" w:hAnsi="Times New Roman"/>
          <w:color w:val="000000"/>
        </w:rPr>
        <w:tab/>
      </w:r>
      <w:r w:rsidRPr="00797786">
        <w:rPr>
          <w:rFonts w:ascii="Times New Roman" w:eastAsia="Times New Roman" w:hAnsi="Times New Roman"/>
          <w:iCs/>
          <w:color w:val="000000"/>
        </w:rPr>
        <w:t xml:space="preserve">Í rannsókn þar sem allir þátttakendur fengu sömu meðhöndlun (PBTC-022) var 18 börnum með endurtekið eða illvígt efsta stigs tróðæxli annars staðar en í brú (non-pontine) (þ.á.m. 8 með nýgreind heilaæxli (glioblastoma) [WHO stig IV], 9 með stjarnfrumnaæxli (anaplastic astrocytoma) [stig III] og 1 með griplufrumnaæxli (anaplastic oligodendroglioma) [stig III]) </w:t>
      </w:r>
      <w:r w:rsidRPr="00797786">
        <w:rPr>
          <w:rFonts w:ascii="Times New Roman" w:eastAsia="Times New Roman" w:hAnsi="Times New Roman"/>
          <w:iCs/>
          <w:color w:val="000000"/>
        </w:rPr>
        <w:lastRenderedPageBreak/>
        <w:t xml:space="preserve">gefið bevacízúmab (10 mg/kg) með tveggja vikna millibili og síðan bevacízúmab ásamt CPT-11 (125-350 mg/m²) </w:t>
      </w:r>
      <w:r w:rsidR="00456AE9">
        <w:rPr>
          <w:rFonts w:ascii="Times New Roman" w:eastAsia="Times New Roman" w:hAnsi="Times New Roman"/>
          <w:iCs/>
          <w:color w:val="000000"/>
        </w:rPr>
        <w:t xml:space="preserve">einu sinni </w:t>
      </w:r>
      <w:r w:rsidRPr="00797786">
        <w:rPr>
          <w:rFonts w:ascii="Times New Roman" w:eastAsia="Times New Roman" w:hAnsi="Times New Roman"/>
          <w:iCs/>
          <w:color w:val="000000"/>
        </w:rPr>
        <w:t>á tveggja vikna fresti fram að framvindu sjúkdóms. Engin hlutlæg svörun (alger svörun eða hlutasvörun) sást með myndgreiningu (Macdonald viðmið). Meðal eituráhrifa og aukaverkana voru slagæðaháþrýstingur og þreyta ásamt minnkað blóðflæði (ischaemia) af völdum súrefnisskorts í miðtaugakerfi, með bráðum skorti á taugavirkni.</w:t>
      </w:r>
    </w:p>
    <w:p w14:paraId="41A94662" w14:textId="77777777" w:rsidR="008F056F" w:rsidRPr="00797786" w:rsidRDefault="008F056F" w:rsidP="00986755">
      <w:pPr>
        <w:spacing w:line="252" w:lineRule="exact"/>
        <w:rPr>
          <w:rFonts w:ascii="Times New Roman" w:eastAsia="Times New Roman" w:hAnsi="Times New Roman"/>
          <w:iCs/>
          <w:color w:val="000000"/>
        </w:rPr>
      </w:pPr>
    </w:p>
    <w:p w14:paraId="15FDF5A5" w14:textId="77777777" w:rsidR="008F056F" w:rsidRPr="00797786" w:rsidRDefault="008F056F" w:rsidP="00986755">
      <w:pPr>
        <w:spacing w:line="252" w:lineRule="exact"/>
        <w:ind w:left="567" w:hanging="567"/>
        <w:rPr>
          <w:rFonts w:ascii="Times New Roman" w:eastAsia="Times New Roman" w:hAnsi="Times New Roman"/>
          <w:iCs/>
          <w:color w:val="000000"/>
        </w:rPr>
      </w:pPr>
      <w:r w:rsidRPr="00797786">
        <w:rPr>
          <w:rFonts w:ascii="Times New Roman" w:eastAsia="Times New Roman" w:hAnsi="Times New Roman"/>
          <w:color w:val="000000"/>
        </w:rPr>
        <w:t>•</w:t>
      </w:r>
      <w:r w:rsidRPr="00797786">
        <w:rPr>
          <w:rFonts w:ascii="Times New Roman" w:eastAsia="Times New Roman" w:hAnsi="Times New Roman"/>
          <w:color w:val="000000"/>
        </w:rPr>
        <w:tab/>
      </w:r>
      <w:r w:rsidRPr="00797786">
        <w:rPr>
          <w:rFonts w:ascii="Times New Roman" w:eastAsia="Times New Roman" w:hAnsi="Times New Roman"/>
          <w:iCs/>
          <w:color w:val="000000"/>
        </w:rPr>
        <w:t>Í afturskyggnri rannsókn á einni sjúkrastofnun voru 12 börn með endurkomið eða illvígt efsta stigs tróðæxli (3 með WHO stig IV, 9 með stig III) meðhöndluð hvert á eftir öðru (2005 til 2008) með bevacízúmabi (10 mg/kg) og írínótekani (125 mg/m²) á tveggja vikna fresti. Engin alger svörun sást, en hlutasvörun sást hjá 2 sjúklingum (Macdonald viðmið).</w:t>
      </w:r>
      <w:r w:rsidRPr="00797786" w:rsidDel="00B449B2">
        <w:rPr>
          <w:rFonts w:ascii="Times New Roman" w:eastAsia="Times New Roman" w:hAnsi="Times New Roman"/>
          <w:iCs/>
          <w:color w:val="000000"/>
        </w:rPr>
        <w:t xml:space="preserve"> </w:t>
      </w:r>
    </w:p>
    <w:p w14:paraId="4AC57ED3" w14:textId="77777777" w:rsidR="008F056F" w:rsidRPr="00797786" w:rsidRDefault="008F056F" w:rsidP="00986755">
      <w:pPr>
        <w:spacing w:line="252" w:lineRule="exact"/>
        <w:rPr>
          <w:rFonts w:ascii="Times New Roman" w:eastAsia="Times New Roman" w:hAnsi="Times New Roman"/>
          <w:iCs/>
          <w:color w:val="000000"/>
        </w:rPr>
      </w:pPr>
    </w:p>
    <w:p w14:paraId="159F5439" w14:textId="77777777" w:rsidR="008F056F" w:rsidRPr="00797786" w:rsidRDefault="008F056F" w:rsidP="00986755">
      <w:pPr>
        <w:spacing w:line="252" w:lineRule="exact"/>
        <w:rPr>
          <w:rFonts w:ascii="Times New Roman" w:eastAsia="Times New Roman" w:hAnsi="Times New Roman"/>
          <w:color w:val="000000"/>
        </w:rPr>
      </w:pPr>
      <w:r w:rsidRPr="00797786">
        <w:rPr>
          <w:rFonts w:ascii="Times New Roman" w:eastAsia="Times New Roman" w:hAnsi="Times New Roman"/>
          <w:color w:val="000000"/>
        </w:rPr>
        <w:t>Í slembiraðaðri II. stigs rannsókn (</w:t>
      </w:r>
      <w:r w:rsidRPr="00797786">
        <w:rPr>
          <w:rFonts w:ascii="Times New Roman" w:eastAsia="Times New Roman" w:hAnsi="Times New Roman"/>
          <w:iCs/>
          <w:color w:val="000000"/>
        </w:rPr>
        <w:t>BO25041</w:t>
      </w:r>
      <w:r w:rsidRPr="00797786">
        <w:rPr>
          <w:rFonts w:ascii="Times New Roman" w:eastAsia="Times New Roman" w:hAnsi="Times New Roman"/>
          <w:color w:val="000000"/>
        </w:rPr>
        <w:t>) fengu alls 121 sjúklingur á aldrinum ≥</w:t>
      </w:r>
      <w:r w:rsidR="004308E6" w:rsidRPr="00797786">
        <w:rPr>
          <w:rFonts w:ascii="Times New Roman" w:eastAsia="Times New Roman" w:hAnsi="Times New Roman"/>
          <w:color w:val="000000"/>
        </w:rPr>
        <w:t> </w:t>
      </w:r>
      <w:r w:rsidRPr="00797786">
        <w:rPr>
          <w:rFonts w:ascii="Times New Roman" w:eastAsia="Times New Roman" w:hAnsi="Times New Roman"/>
          <w:color w:val="000000"/>
        </w:rPr>
        <w:t>3 ára til &lt;</w:t>
      </w:r>
      <w:r w:rsidR="004308E6" w:rsidRPr="00797786">
        <w:rPr>
          <w:rFonts w:ascii="Times New Roman" w:eastAsia="Times New Roman" w:hAnsi="Times New Roman"/>
          <w:color w:val="000000"/>
        </w:rPr>
        <w:t> </w:t>
      </w:r>
      <w:r w:rsidRPr="00797786">
        <w:rPr>
          <w:rFonts w:ascii="Times New Roman" w:eastAsia="Times New Roman" w:hAnsi="Times New Roman"/>
          <w:color w:val="000000"/>
        </w:rPr>
        <w:t xml:space="preserve">18 ára með </w:t>
      </w:r>
      <w:r w:rsidRPr="00797786">
        <w:rPr>
          <w:rFonts w:ascii="Times New Roman" w:eastAsia="Times New Roman" w:hAnsi="Times New Roman"/>
          <w:iCs/>
          <w:color w:val="000000"/>
        </w:rPr>
        <w:t>nýgreint efsta stigs tróðæxli (high-grade glioma) ofan hnykiltjalds (supratentorial), neðan hnykiltjalds (infratentorial), í litla heila (cerebellar) eða í stoð (peduncular)</w:t>
      </w:r>
      <w:r w:rsidRPr="00797786">
        <w:rPr>
          <w:rFonts w:ascii="Times New Roman" w:eastAsia="Times New Roman" w:hAnsi="Times New Roman"/>
          <w:color w:val="000000"/>
        </w:rPr>
        <w:t xml:space="preserve"> geislameðferð (RT) eftir skurðaðgerð auk viðbótarmeðferðar með temozolomíði (T), með eða án </w:t>
      </w:r>
      <w:r w:rsidRPr="00797786">
        <w:rPr>
          <w:rFonts w:ascii="Times New Roman" w:eastAsia="Times New Roman" w:hAnsi="Times New Roman"/>
          <w:iCs/>
          <w:color w:val="000000"/>
        </w:rPr>
        <w:t>bevacízúmabs</w:t>
      </w:r>
      <w:r w:rsidRPr="00797786">
        <w:rPr>
          <w:rFonts w:ascii="Times New Roman" w:eastAsia="Times New Roman" w:hAnsi="Times New Roman"/>
          <w:color w:val="000000"/>
        </w:rPr>
        <w:t xml:space="preserve">: 10 mg/kg í </w:t>
      </w:r>
      <w:r w:rsidR="00F90FA7">
        <w:rPr>
          <w:rFonts w:ascii="Times New Roman" w:eastAsia="Times New Roman" w:hAnsi="Times New Roman"/>
          <w:color w:val="000000"/>
        </w:rPr>
        <w:t>blá</w:t>
      </w:r>
      <w:r w:rsidRPr="00797786">
        <w:rPr>
          <w:rFonts w:ascii="Times New Roman" w:eastAsia="Times New Roman" w:hAnsi="Times New Roman"/>
          <w:color w:val="000000"/>
        </w:rPr>
        <w:t>æð á 2 vikna fresti.</w:t>
      </w:r>
    </w:p>
    <w:p w14:paraId="1C6ED3F1" w14:textId="77777777" w:rsidR="008F056F" w:rsidRPr="00797786" w:rsidRDefault="008F056F" w:rsidP="00986755">
      <w:pPr>
        <w:spacing w:line="252" w:lineRule="exact"/>
        <w:rPr>
          <w:rFonts w:ascii="Times New Roman" w:eastAsia="Times New Roman" w:hAnsi="Times New Roman"/>
          <w:color w:val="000000"/>
        </w:rPr>
      </w:pPr>
    </w:p>
    <w:p w14:paraId="62C59818" w14:textId="77777777" w:rsidR="008F056F" w:rsidRPr="00797786" w:rsidRDefault="008F056F" w:rsidP="00986755">
      <w:pPr>
        <w:spacing w:line="252" w:lineRule="exact"/>
        <w:rPr>
          <w:rFonts w:ascii="Times New Roman" w:eastAsia="Times New Roman" w:hAnsi="Times New Roman"/>
          <w:color w:val="000000"/>
        </w:rPr>
      </w:pPr>
      <w:r w:rsidRPr="00797786">
        <w:rPr>
          <w:rFonts w:ascii="Times New Roman" w:eastAsia="Times New Roman" w:hAnsi="Times New Roman"/>
          <w:color w:val="000000"/>
        </w:rPr>
        <w:t xml:space="preserve">Rannsóknin náði ekki aðalendapunktinum, sem var að sýna fram á marktæka bætingu á lifun án meintilvika (event-free survival, EFS) (metið af miðlægri matsnefnd, Central Radiology Review Committee) þegar </w:t>
      </w:r>
      <w:r w:rsidRPr="00797786">
        <w:rPr>
          <w:rFonts w:ascii="Times New Roman" w:eastAsia="Times New Roman" w:hAnsi="Times New Roman"/>
          <w:iCs/>
          <w:color w:val="000000"/>
        </w:rPr>
        <w:t>bevacízúmabi var bætt við meðferð hjá hópnum sem fékk</w:t>
      </w:r>
      <w:r w:rsidRPr="00797786">
        <w:rPr>
          <w:rFonts w:ascii="Times New Roman" w:eastAsia="Times New Roman" w:hAnsi="Times New Roman"/>
          <w:color w:val="000000"/>
        </w:rPr>
        <w:t xml:space="preserve"> RT/T, borið saman við RT/T eingöngu (áhættuhlutfall </w:t>
      </w:r>
      <w:r w:rsidRPr="00797786">
        <w:rPr>
          <w:rFonts w:ascii="Times New Roman" w:eastAsia="Times New Roman" w:hAnsi="Times New Roman"/>
          <w:color w:val="000000"/>
          <w:lang w:val="en-GB"/>
        </w:rPr>
        <w:sym w:font="Symbol" w:char="F03D"/>
      </w:r>
      <w:r w:rsidRPr="00797786">
        <w:rPr>
          <w:rFonts w:ascii="Times New Roman" w:eastAsia="Times New Roman" w:hAnsi="Times New Roman"/>
          <w:color w:val="000000"/>
        </w:rPr>
        <w:t xml:space="preserve"> 1,44; 95% öryggismörk: 0,90; 2,30). Þessar niðurstöður voru í samræmi við niðurstöður ýmissa næmisgreininga hjá undirhópum sem skipta máli klínískt. Niðurstöður varðandi alla aukaendapunkta (lifun án meintilvika að mati rannsakenda, hlutlægt svörunarhlutfall og heildarlifun) voru í samræmi að því leyti að þær sýndu enga bætingu sem tengdist því að bæta </w:t>
      </w:r>
      <w:r w:rsidRPr="00797786">
        <w:rPr>
          <w:rFonts w:ascii="Times New Roman" w:eastAsia="Times New Roman" w:hAnsi="Times New Roman"/>
          <w:iCs/>
          <w:color w:val="000000"/>
        </w:rPr>
        <w:t>bevacízúmabi við meðferð hjá hópnum sem fékk</w:t>
      </w:r>
      <w:r w:rsidRPr="00797786">
        <w:rPr>
          <w:rFonts w:ascii="Times New Roman" w:eastAsia="Times New Roman" w:hAnsi="Times New Roman"/>
          <w:color w:val="000000"/>
        </w:rPr>
        <w:t xml:space="preserve"> RT/T, borið saman við RT/T eingöngu.</w:t>
      </w:r>
    </w:p>
    <w:p w14:paraId="5168BEDD" w14:textId="77777777" w:rsidR="008F056F" w:rsidRPr="00797786" w:rsidRDefault="008F056F" w:rsidP="00986755">
      <w:pPr>
        <w:spacing w:line="252" w:lineRule="exact"/>
        <w:rPr>
          <w:rFonts w:ascii="Times New Roman" w:eastAsia="Times New Roman" w:hAnsi="Times New Roman"/>
          <w:color w:val="000000"/>
        </w:rPr>
      </w:pPr>
    </w:p>
    <w:p w14:paraId="3A6EFE93" w14:textId="77777777" w:rsidR="008F056F" w:rsidRPr="00797786" w:rsidRDefault="008F056F" w:rsidP="00986755">
      <w:pPr>
        <w:spacing w:line="252" w:lineRule="exact"/>
        <w:rPr>
          <w:rFonts w:ascii="Times New Roman" w:eastAsia="Times New Roman" w:hAnsi="Times New Roman"/>
          <w:color w:val="000000"/>
        </w:rPr>
      </w:pPr>
      <w:r w:rsidRPr="00797786">
        <w:rPr>
          <w:rFonts w:ascii="Times New Roman" w:eastAsia="Times New Roman" w:hAnsi="Times New Roman"/>
          <w:iCs/>
          <w:color w:val="000000"/>
        </w:rPr>
        <w:t xml:space="preserve">Í BO25041-rannsókninni var ekki sýnt fram á klínískan ávinning af því að bæta bevacízúmabi við </w:t>
      </w:r>
      <w:r w:rsidRPr="00797786">
        <w:rPr>
          <w:rFonts w:ascii="Times New Roman" w:eastAsia="Times New Roman" w:hAnsi="Times New Roman"/>
          <w:color w:val="000000"/>
        </w:rPr>
        <w:t>RT/T-</w:t>
      </w:r>
      <w:r w:rsidRPr="00797786">
        <w:rPr>
          <w:rFonts w:ascii="Times New Roman" w:eastAsia="Times New Roman" w:hAnsi="Times New Roman"/>
          <w:iCs/>
          <w:color w:val="000000"/>
        </w:rPr>
        <w:t xml:space="preserve">meðferð hjá 60 börnum sem unnt var að meta með nýgreint efsta stigs tróðæxli (high-grade glioma) ofan hnykiltjalds (supratentorial), neðan hnykiltjalds (infratentorial), í litla heila (cerebellar) eða í stoð (peduncular) </w:t>
      </w:r>
      <w:r w:rsidRPr="00797786">
        <w:rPr>
          <w:rFonts w:ascii="Times New Roman" w:eastAsia="Times New Roman" w:hAnsi="Times New Roman"/>
          <w:color w:val="000000"/>
        </w:rPr>
        <w:t>(sjá upplýsingar um notkun handa börnum í kafla 4.2).</w:t>
      </w:r>
    </w:p>
    <w:p w14:paraId="4F292285" w14:textId="77777777" w:rsidR="008F056F" w:rsidRPr="00797786" w:rsidRDefault="008F056F" w:rsidP="00986755">
      <w:pPr>
        <w:spacing w:line="252" w:lineRule="exact"/>
        <w:rPr>
          <w:rFonts w:ascii="Times New Roman" w:eastAsia="Times New Roman" w:hAnsi="Times New Roman"/>
          <w:color w:val="000000"/>
        </w:rPr>
      </w:pPr>
    </w:p>
    <w:p w14:paraId="781E2F57" w14:textId="77777777" w:rsidR="00D15122" w:rsidRPr="00797786" w:rsidRDefault="009B0756" w:rsidP="00986755">
      <w:pPr>
        <w:rPr>
          <w:rFonts w:ascii="Times New Roman" w:hAnsi="Times New Roman"/>
          <w:i/>
          <w:color w:val="000000"/>
          <w:u w:val="single"/>
        </w:rPr>
      </w:pPr>
      <w:r w:rsidRPr="00797786">
        <w:rPr>
          <w:rFonts w:ascii="Times New Roman" w:hAnsi="Times New Roman"/>
          <w:i/>
          <w:color w:val="000000"/>
          <w:u w:val="single"/>
        </w:rPr>
        <w:t>Sarkmein í mjúkvefjum</w:t>
      </w:r>
    </w:p>
    <w:p w14:paraId="390B1371" w14:textId="77777777" w:rsidR="0026020F" w:rsidRPr="00797786" w:rsidRDefault="0026020F" w:rsidP="00986755">
      <w:pPr>
        <w:rPr>
          <w:rFonts w:ascii="Times New Roman" w:eastAsia="Times New Roman" w:hAnsi="Times New Roman"/>
          <w:i/>
          <w:color w:val="000000"/>
          <w:u w:val="single"/>
        </w:rPr>
      </w:pPr>
    </w:p>
    <w:p w14:paraId="78F5B32F" w14:textId="77777777" w:rsidR="004308E6" w:rsidRPr="00797786" w:rsidRDefault="007C1DDE" w:rsidP="00986755">
      <w:pPr>
        <w:rPr>
          <w:rFonts w:ascii="Times New Roman" w:eastAsia="Times New Roman" w:hAnsi="Times New Roman"/>
          <w:color w:val="000000"/>
        </w:rPr>
      </w:pPr>
      <w:r w:rsidRPr="00797786">
        <w:rPr>
          <w:rFonts w:ascii="Times New Roman" w:eastAsia="Times New Roman" w:hAnsi="Times New Roman"/>
          <w:color w:val="000000"/>
        </w:rPr>
        <w:t xml:space="preserve">Í slembiraðaðri II. stigs rannsókn (BO20924) fengu alls 154 sjúklingar á aldrinum ≥ 6 mánaða til &lt; 18 ára, með nýgreint rákvöðvasarkmein með meinvörpum eða önnur sarkmein í mjúkvefjum venjulega meðferð (innleiðslumeðferð með IVADO/IVA +/- staðbundin meðferð, sem fylgt var eftir með viðhaldsmeðferð með vinorelbini og cýklófosfamíði), með eða án </w:t>
      </w:r>
      <w:r w:rsidRPr="00797786">
        <w:rPr>
          <w:rFonts w:ascii="Times New Roman" w:eastAsia="Times New Roman" w:hAnsi="Times New Roman"/>
          <w:iCs/>
          <w:color w:val="000000"/>
        </w:rPr>
        <w:t>bevacízúmabs</w:t>
      </w:r>
      <w:r w:rsidRPr="00797786">
        <w:rPr>
          <w:rFonts w:ascii="Times New Roman" w:eastAsia="Times New Roman" w:hAnsi="Times New Roman"/>
          <w:color w:val="000000"/>
        </w:rPr>
        <w:t xml:space="preserve"> (2,5 mg/kg/viku) og var heildarlengd meðferðar u.þ.b. 18 mánuðir. Þegar lokafrumgreining var gerð var ekki tölfræðilega marktækur munur á meðferðarhópunum tveimur með tilliti til aðalendapunktsins, lifunar án meintilvika (event-free survival, EFS) að mati óháðrar matsnefndar, og var áhættuhlutfallið 0,93 (95% öryggismörk: 0,61; 1,41; p-gildi </w:t>
      </w:r>
      <w:r w:rsidRPr="00797786">
        <w:rPr>
          <w:rFonts w:ascii="Times New Roman" w:eastAsia="Times New Roman" w:hAnsi="Times New Roman"/>
          <w:color w:val="000000"/>
          <w:lang w:val="en-US"/>
        </w:rPr>
        <w:sym w:font="Symbol" w:char="F03D"/>
      </w:r>
      <w:r w:rsidRPr="00797786">
        <w:rPr>
          <w:rFonts w:ascii="Times New Roman" w:eastAsia="Times New Roman" w:hAnsi="Times New Roman"/>
          <w:color w:val="000000"/>
        </w:rPr>
        <w:t> 0,72).</w:t>
      </w:r>
    </w:p>
    <w:p w14:paraId="04E809D0" w14:textId="77777777" w:rsidR="004308E6" w:rsidRPr="00797786" w:rsidRDefault="004308E6" w:rsidP="00986755">
      <w:pPr>
        <w:rPr>
          <w:rFonts w:ascii="Times New Roman" w:eastAsia="Times New Roman" w:hAnsi="Times New Roman"/>
          <w:color w:val="000000"/>
        </w:rPr>
      </w:pPr>
    </w:p>
    <w:p w14:paraId="54CD2E3A" w14:textId="77777777" w:rsidR="007C1DDE" w:rsidRPr="00797786" w:rsidRDefault="007C1DDE" w:rsidP="00986755">
      <w:pPr>
        <w:rPr>
          <w:rFonts w:ascii="Times New Roman" w:hAnsi="Times New Roman"/>
          <w:color w:val="000000"/>
        </w:rPr>
      </w:pPr>
      <w:r w:rsidRPr="00797786">
        <w:rPr>
          <w:rFonts w:ascii="Times New Roman" w:eastAsia="Times New Roman" w:hAnsi="Times New Roman"/>
          <w:color w:val="000000"/>
        </w:rPr>
        <w:t xml:space="preserve">Munur á hlutlægu svörunarhlutfalli milli meðferðarhópanna tveggja, fyrir þá fáu sjúklinga sem voru með metanleg æxli í upphafi rannsóknarinnar og voru með staðfesta svörun áður en þeir fengu staðbundna meðferð, var 18% að mati óháðrar matsnefndar (öryggismörk: 0,6%; 35,3%): 27/75 sjúklingum í hópnum sem fékk krabbameinslyf (36,0%, 95% öryggismörk: 25,2%; 47,9%) og 34/63 sjúklingum í hópnum sem fékk krabbameinslyf ásamt </w:t>
      </w:r>
      <w:r w:rsidRPr="00797786">
        <w:rPr>
          <w:rFonts w:ascii="Times New Roman" w:eastAsia="Times New Roman" w:hAnsi="Times New Roman"/>
          <w:iCs/>
          <w:color w:val="000000"/>
        </w:rPr>
        <w:t>bevacízúmabi</w:t>
      </w:r>
      <w:r w:rsidRPr="00797786">
        <w:rPr>
          <w:rFonts w:ascii="Times New Roman" w:eastAsia="Times New Roman" w:hAnsi="Times New Roman"/>
          <w:color w:val="000000"/>
        </w:rPr>
        <w:t xml:space="preserve"> (54,0%, 95% öryggismörk: 40,9%; 66,6%). </w:t>
      </w:r>
      <w:r w:rsidR="00A85CCC" w:rsidRPr="00797786">
        <w:rPr>
          <w:rFonts w:ascii="Times New Roman" w:hAnsi="Times New Roman"/>
          <w:color w:val="000000"/>
        </w:rPr>
        <w:t>Lokagreining á heildarlifun sýndi engan marktækan klínískan ávinning af því að bæta bevacízúmabi við krabbameinslyfjameðferð hjá þessum sjúklingahóp.</w:t>
      </w:r>
    </w:p>
    <w:p w14:paraId="5E7353B7" w14:textId="77777777" w:rsidR="00A85CCC" w:rsidRPr="00797786" w:rsidRDefault="00A85CCC" w:rsidP="00986755">
      <w:pPr>
        <w:rPr>
          <w:rFonts w:ascii="Times New Roman" w:eastAsia="Times New Roman" w:hAnsi="Times New Roman"/>
          <w:color w:val="000000"/>
        </w:rPr>
      </w:pPr>
    </w:p>
    <w:p w14:paraId="095F7BDC" w14:textId="77777777" w:rsidR="007C1DDE" w:rsidRPr="00797786" w:rsidRDefault="007C1DDE" w:rsidP="00986755">
      <w:pPr>
        <w:rPr>
          <w:rFonts w:ascii="Times New Roman" w:eastAsia="Times New Roman" w:hAnsi="Times New Roman"/>
          <w:color w:val="000000"/>
        </w:rPr>
      </w:pPr>
      <w:r w:rsidRPr="00797786">
        <w:rPr>
          <w:rFonts w:ascii="Times New Roman" w:eastAsia="Times New Roman" w:hAnsi="Times New Roman"/>
          <w:iCs/>
          <w:color w:val="000000"/>
        </w:rPr>
        <w:t>Í klínísku rannsókninni BO20924, sem gerð var hjá 71 barni (frá 6 mánaða til innan við 18 ára að aldri) sem unnt var að meta og voru með rákvöðvasarkmein (</w:t>
      </w:r>
      <w:r w:rsidRPr="00797786">
        <w:rPr>
          <w:rFonts w:ascii="Times New Roman" w:eastAsia="Times New Roman" w:hAnsi="Times New Roman"/>
          <w:color w:val="000000"/>
        </w:rPr>
        <w:t>rhabdomyosarcoma</w:t>
      </w:r>
      <w:r w:rsidRPr="00797786">
        <w:rPr>
          <w:rFonts w:ascii="Times New Roman" w:eastAsia="Times New Roman" w:hAnsi="Times New Roman"/>
          <w:iCs/>
          <w:color w:val="000000"/>
        </w:rPr>
        <w:t xml:space="preserve">) </w:t>
      </w:r>
      <w:r w:rsidRPr="00797786">
        <w:rPr>
          <w:rFonts w:ascii="Times New Roman" w:eastAsia="Times New Roman" w:hAnsi="Times New Roman"/>
          <w:color w:val="000000"/>
        </w:rPr>
        <w:t xml:space="preserve">með meinvörpum, </w:t>
      </w:r>
      <w:r w:rsidRPr="00797786">
        <w:rPr>
          <w:rFonts w:ascii="Times New Roman" w:eastAsia="Times New Roman" w:hAnsi="Times New Roman"/>
          <w:bCs/>
          <w:color w:val="000000"/>
        </w:rPr>
        <w:t xml:space="preserve">eða </w:t>
      </w:r>
      <w:r w:rsidRPr="00797786">
        <w:rPr>
          <w:rFonts w:ascii="Times New Roman" w:eastAsia="Times New Roman" w:hAnsi="Times New Roman"/>
          <w:color w:val="000000"/>
        </w:rPr>
        <w:t>önnur sarkmein í mjúkvefjum</w:t>
      </w:r>
      <w:r w:rsidRPr="00797786">
        <w:rPr>
          <w:rFonts w:ascii="Times New Roman" w:eastAsia="Times New Roman" w:hAnsi="Times New Roman"/>
          <w:bCs/>
          <w:color w:val="000000"/>
        </w:rPr>
        <w:t xml:space="preserve">, </w:t>
      </w:r>
      <w:r w:rsidRPr="00797786">
        <w:rPr>
          <w:rFonts w:ascii="Times New Roman" w:eastAsia="Times New Roman" w:hAnsi="Times New Roman"/>
          <w:iCs/>
          <w:color w:val="000000"/>
        </w:rPr>
        <w:t>var ekki sýnt fram á klínískan ávinning af því að bæta bevacízúmabi við venjulega meðferð</w:t>
      </w:r>
      <w:r w:rsidRPr="00797786">
        <w:rPr>
          <w:rFonts w:ascii="Times New Roman" w:eastAsia="Times New Roman" w:hAnsi="Times New Roman"/>
          <w:color w:val="000000"/>
        </w:rPr>
        <w:t xml:space="preserve"> (sjá upplýsingar um notkun handa börnum í kafla </w:t>
      </w:r>
      <w:r w:rsidRPr="00797786">
        <w:rPr>
          <w:rFonts w:ascii="Times New Roman" w:eastAsia="Times New Roman" w:hAnsi="Times New Roman"/>
          <w:iCs/>
          <w:color w:val="000000"/>
        </w:rPr>
        <w:t>4.2).</w:t>
      </w:r>
    </w:p>
    <w:p w14:paraId="2F1F5B5F" w14:textId="77777777" w:rsidR="007C1DDE" w:rsidRPr="00797786" w:rsidRDefault="007C1DDE" w:rsidP="00986755">
      <w:pPr>
        <w:rPr>
          <w:rFonts w:ascii="Times New Roman" w:eastAsia="Times New Roman" w:hAnsi="Times New Roman"/>
          <w:color w:val="000000"/>
        </w:rPr>
      </w:pPr>
    </w:p>
    <w:p w14:paraId="61012B0B" w14:textId="77777777" w:rsidR="007C1DDE" w:rsidRPr="00797786" w:rsidRDefault="007C1DDE" w:rsidP="00986755">
      <w:pPr>
        <w:rPr>
          <w:rFonts w:ascii="Times New Roman" w:eastAsia="Times New Roman" w:hAnsi="Times New Roman"/>
          <w:color w:val="000000"/>
        </w:rPr>
      </w:pPr>
      <w:r w:rsidRPr="00797786">
        <w:rPr>
          <w:rFonts w:ascii="Times New Roman" w:eastAsia="Times New Roman" w:hAnsi="Times New Roman"/>
          <w:color w:val="000000"/>
        </w:rPr>
        <w:t xml:space="preserve">Tíðni aukaverkana, þ.m.t. aukaverkana af alvarleikastigi </w:t>
      </w:r>
      <w:r w:rsidRPr="00797786">
        <w:rPr>
          <w:rFonts w:ascii="Times New Roman" w:eastAsia="Times New Roman" w:hAnsi="Times New Roman"/>
          <w:color w:val="000000"/>
          <w:lang w:val="en-US"/>
        </w:rPr>
        <w:sym w:font="Symbol" w:char="F0B3"/>
      </w:r>
      <w:r w:rsidRPr="00797786">
        <w:rPr>
          <w:rFonts w:ascii="Times New Roman" w:eastAsia="Times New Roman" w:hAnsi="Times New Roman"/>
          <w:color w:val="000000"/>
        </w:rPr>
        <w:t xml:space="preserve">3 og alvarlegra aukaverkana, var svipuð í báðum meðferðarhópunum. Engar aukaverkanir leiddu til dauðsfalla í meðferðarhópunum; öll </w:t>
      </w:r>
      <w:r w:rsidRPr="00797786">
        <w:rPr>
          <w:rFonts w:ascii="Times New Roman" w:eastAsia="Times New Roman" w:hAnsi="Times New Roman"/>
          <w:color w:val="000000"/>
        </w:rPr>
        <w:lastRenderedPageBreak/>
        <w:t xml:space="preserve">dauðsföll voru talin stafa af framvindu sjúkdómsins. Hjá þessu hópi barna virtist þolast vel að bæta </w:t>
      </w:r>
      <w:r w:rsidRPr="00797786">
        <w:rPr>
          <w:rFonts w:ascii="Times New Roman" w:eastAsia="Times New Roman" w:hAnsi="Times New Roman"/>
          <w:iCs/>
          <w:color w:val="000000"/>
        </w:rPr>
        <w:t>bevacízúmabi við fjölþætta venjulega meðferð</w:t>
      </w:r>
      <w:r w:rsidRPr="00797786">
        <w:rPr>
          <w:rFonts w:ascii="Times New Roman" w:eastAsia="Times New Roman" w:hAnsi="Times New Roman"/>
          <w:color w:val="000000"/>
        </w:rPr>
        <w:t>.</w:t>
      </w:r>
    </w:p>
    <w:p w14:paraId="04DD358B" w14:textId="77777777" w:rsidR="00D15122" w:rsidRPr="00797786" w:rsidRDefault="00D15122" w:rsidP="00986755">
      <w:pPr>
        <w:rPr>
          <w:rFonts w:ascii="Times New Roman" w:eastAsia="Times New Roman" w:hAnsi="Times New Roman"/>
          <w:color w:val="000000"/>
        </w:rPr>
      </w:pPr>
    </w:p>
    <w:p w14:paraId="355BC23B" w14:textId="77777777" w:rsidR="00D15122" w:rsidRPr="00797786" w:rsidRDefault="004E7E34" w:rsidP="004E7E34">
      <w:pPr>
        <w:keepNext/>
        <w:keepLines/>
        <w:tabs>
          <w:tab w:val="left" w:pos="567"/>
        </w:tabs>
        <w:rPr>
          <w:rFonts w:ascii="Times New Roman" w:hAnsi="Times New Roman"/>
          <w:b/>
          <w:color w:val="000000"/>
        </w:rPr>
      </w:pPr>
      <w:r w:rsidRPr="00797786">
        <w:rPr>
          <w:rFonts w:ascii="Times New Roman" w:hAnsi="Times New Roman"/>
          <w:b/>
          <w:color w:val="000000"/>
        </w:rPr>
        <w:t>5.2</w:t>
      </w:r>
      <w:r w:rsidRPr="00797786">
        <w:rPr>
          <w:rFonts w:ascii="Times New Roman" w:hAnsi="Times New Roman"/>
          <w:b/>
          <w:color w:val="000000"/>
        </w:rPr>
        <w:tab/>
      </w:r>
      <w:r w:rsidR="009B0756" w:rsidRPr="00797786">
        <w:rPr>
          <w:rFonts w:ascii="Times New Roman" w:hAnsi="Times New Roman"/>
          <w:b/>
          <w:color w:val="000000"/>
        </w:rPr>
        <w:t>Lyfjahvörf</w:t>
      </w:r>
    </w:p>
    <w:p w14:paraId="1C3715C5" w14:textId="77777777" w:rsidR="00D15122" w:rsidRPr="00797786" w:rsidRDefault="00D15122" w:rsidP="007B5E36">
      <w:pPr>
        <w:keepNext/>
        <w:keepLines/>
        <w:rPr>
          <w:rFonts w:ascii="Times New Roman" w:eastAsia="Times New Roman" w:hAnsi="Times New Roman"/>
          <w:bCs/>
          <w:color w:val="000000"/>
        </w:rPr>
      </w:pPr>
    </w:p>
    <w:p w14:paraId="084AF339" w14:textId="77777777" w:rsidR="005B28D4" w:rsidRPr="00797786" w:rsidRDefault="005B28D4" w:rsidP="00986755">
      <w:pPr>
        <w:rPr>
          <w:rFonts w:ascii="Times New Roman" w:eastAsia="Times New Roman" w:hAnsi="Times New Roman"/>
          <w:color w:val="000000"/>
        </w:rPr>
      </w:pPr>
      <w:r w:rsidRPr="00797786">
        <w:rPr>
          <w:rFonts w:ascii="Times New Roman" w:eastAsia="Times New Roman" w:hAnsi="Times New Roman"/>
          <w:color w:val="000000"/>
        </w:rPr>
        <w:t>Upplýsingar um lyfjahvörf fyrir bevacízúmab eru fáanlegar úr tíu klínískum rannsóknum á sjúklingum með föst æxli. Í öllum klínísku rannsóknunum var bevacízúmab gefið sem innrennsli í bláæð. Innrennslishraðinn byggðist á því hvernig lyfið þoldist og var byrjunarinnrennslistími 90 mínútur. Lyfjahvörf bevacízúmabs voru línuleg við skammta á bilinu 1 til 10 mg/kg.</w:t>
      </w:r>
    </w:p>
    <w:p w14:paraId="3E617E37" w14:textId="77777777" w:rsidR="005B28D4" w:rsidRPr="00797786" w:rsidRDefault="005B28D4" w:rsidP="00986755">
      <w:pPr>
        <w:rPr>
          <w:rFonts w:ascii="Times New Roman" w:eastAsia="Times New Roman" w:hAnsi="Times New Roman"/>
          <w:color w:val="000000"/>
        </w:rPr>
      </w:pPr>
    </w:p>
    <w:p w14:paraId="3D33D9C6" w14:textId="77777777" w:rsidR="005B28D4" w:rsidRPr="00797786" w:rsidRDefault="005B28D4" w:rsidP="000431D0">
      <w:pPr>
        <w:keepNext/>
        <w:rPr>
          <w:rFonts w:ascii="Times New Roman" w:eastAsia="Times New Roman" w:hAnsi="Times New Roman"/>
          <w:color w:val="000000"/>
          <w:u w:val="single"/>
        </w:rPr>
      </w:pPr>
      <w:r w:rsidRPr="00797786">
        <w:rPr>
          <w:rFonts w:ascii="Times New Roman" w:eastAsia="Times New Roman" w:hAnsi="Times New Roman"/>
          <w:color w:val="000000"/>
          <w:u w:val="single"/>
        </w:rPr>
        <w:t>Dreifing</w:t>
      </w:r>
    </w:p>
    <w:p w14:paraId="093659F3" w14:textId="77777777" w:rsidR="00385E26" w:rsidRPr="00797786" w:rsidRDefault="00385E26" w:rsidP="000431D0">
      <w:pPr>
        <w:keepNext/>
        <w:rPr>
          <w:rFonts w:ascii="Times New Roman" w:eastAsia="Times New Roman" w:hAnsi="Times New Roman"/>
          <w:color w:val="000000"/>
          <w:u w:val="single"/>
        </w:rPr>
      </w:pPr>
    </w:p>
    <w:p w14:paraId="05256AAA" w14:textId="77777777" w:rsidR="005B28D4" w:rsidRPr="00797786" w:rsidRDefault="005B28D4" w:rsidP="00986755">
      <w:pPr>
        <w:rPr>
          <w:rFonts w:ascii="Times New Roman" w:eastAsia="Times New Roman" w:hAnsi="Times New Roman"/>
          <w:color w:val="000000"/>
        </w:rPr>
      </w:pPr>
      <w:r w:rsidRPr="00797786">
        <w:rPr>
          <w:rFonts w:ascii="Times New Roman" w:eastAsia="Times New Roman" w:hAnsi="Times New Roman"/>
          <w:color w:val="000000"/>
        </w:rPr>
        <w:t>Dæmigert rúmmál miðhólfs (V</w:t>
      </w:r>
      <w:r w:rsidRPr="00797786">
        <w:rPr>
          <w:rFonts w:ascii="Times New Roman" w:eastAsia="Times New Roman" w:hAnsi="Times New Roman"/>
          <w:color w:val="000000"/>
          <w:vertAlign w:val="subscript"/>
        </w:rPr>
        <w:t>c</w:t>
      </w:r>
      <w:r w:rsidRPr="00797786">
        <w:rPr>
          <w:rFonts w:ascii="Times New Roman" w:eastAsia="Times New Roman" w:hAnsi="Times New Roman"/>
          <w:color w:val="000000"/>
        </w:rPr>
        <w:t>) var 2,73</w:t>
      </w:r>
      <w:r w:rsidR="004308E6" w:rsidRPr="00797786">
        <w:rPr>
          <w:rFonts w:ascii="Times New Roman" w:eastAsia="Times New Roman" w:hAnsi="Times New Roman"/>
          <w:color w:val="000000"/>
        </w:rPr>
        <w:t> </w:t>
      </w:r>
      <w:r w:rsidRPr="00797786">
        <w:rPr>
          <w:rFonts w:ascii="Times New Roman" w:eastAsia="Times New Roman" w:hAnsi="Times New Roman"/>
          <w:color w:val="000000"/>
        </w:rPr>
        <w:t>l fyrir konur í sjúklingahóp og 3,28 l fyrir karla í sjúklingahóp, en það er innan þeirra marka sem lýst hefur verið fyrir IgG og önnur einstofna mótefni. Dæmigert rúmmál úthólfs (V</w:t>
      </w:r>
      <w:r w:rsidRPr="00797786">
        <w:rPr>
          <w:rFonts w:ascii="Times New Roman" w:eastAsia="Times New Roman" w:hAnsi="Times New Roman"/>
          <w:color w:val="000000"/>
          <w:vertAlign w:val="subscript"/>
        </w:rPr>
        <w:t>p</w:t>
      </w:r>
      <w:r w:rsidRPr="00797786">
        <w:rPr>
          <w:rFonts w:ascii="Times New Roman" w:eastAsia="Times New Roman" w:hAnsi="Times New Roman"/>
          <w:color w:val="000000"/>
        </w:rPr>
        <w:t>) var 1,69</w:t>
      </w:r>
      <w:r w:rsidR="004308E6" w:rsidRPr="00797786">
        <w:rPr>
          <w:rFonts w:ascii="Times New Roman" w:eastAsia="Times New Roman" w:hAnsi="Times New Roman"/>
          <w:color w:val="000000"/>
        </w:rPr>
        <w:t> </w:t>
      </w:r>
      <w:r w:rsidRPr="00797786">
        <w:rPr>
          <w:rFonts w:ascii="Times New Roman" w:eastAsia="Times New Roman" w:hAnsi="Times New Roman"/>
          <w:color w:val="000000"/>
        </w:rPr>
        <w:t>l fyrir konur í sjúklingahóp og 2,35 l fyrir karla í sjúklingahóp þegar bevacízúmab er gefið samhliða æxlishemjandi lyfjum. Karlar í sjúklingahóp höfðu stærra V</w:t>
      </w:r>
      <w:r w:rsidRPr="00797786">
        <w:rPr>
          <w:rFonts w:ascii="Times New Roman" w:eastAsia="Times New Roman" w:hAnsi="Times New Roman"/>
          <w:color w:val="000000"/>
          <w:vertAlign w:val="subscript"/>
        </w:rPr>
        <w:t>c</w:t>
      </w:r>
      <w:r w:rsidRPr="00797786">
        <w:rPr>
          <w:rFonts w:ascii="Times New Roman" w:eastAsia="Times New Roman" w:hAnsi="Times New Roman"/>
          <w:color w:val="000000"/>
        </w:rPr>
        <w:t xml:space="preserve"> (+20%) en konur í sjúklingahóp, að teknu tilliti til líkamsþyngdar. </w:t>
      </w:r>
    </w:p>
    <w:p w14:paraId="0779B5C2" w14:textId="77777777" w:rsidR="005B28D4" w:rsidRPr="00797786" w:rsidRDefault="005B28D4" w:rsidP="00986755">
      <w:pPr>
        <w:rPr>
          <w:rFonts w:ascii="Times New Roman" w:eastAsia="Times New Roman" w:hAnsi="Times New Roman"/>
          <w:color w:val="000000"/>
        </w:rPr>
      </w:pPr>
    </w:p>
    <w:p w14:paraId="633E7737" w14:textId="77777777" w:rsidR="005B28D4" w:rsidRPr="00797786" w:rsidRDefault="005B28D4" w:rsidP="000431D0">
      <w:pPr>
        <w:keepNext/>
        <w:rPr>
          <w:rFonts w:ascii="Times New Roman" w:eastAsia="Times New Roman" w:hAnsi="Times New Roman"/>
          <w:color w:val="000000"/>
          <w:u w:val="single"/>
        </w:rPr>
      </w:pPr>
      <w:r w:rsidRPr="00797786">
        <w:rPr>
          <w:rFonts w:ascii="Times New Roman" w:eastAsia="Times New Roman" w:hAnsi="Times New Roman"/>
          <w:color w:val="000000"/>
          <w:u w:val="single"/>
        </w:rPr>
        <w:t>Umbrot</w:t>
      </w:r>
    </w:p>
    <w:p w14:paraId="6E706B78" w14:textId="77777777" w:rsidR="00385E26" w:rsidRPr="00797786" w:rsidRDefault="00385E26" w:rsidP="000431D0">
      <w:pPr>
        <w:keepNext/>
        <w:rPr>
          <w:rFonts w:ascii="Times New Roman" w:eastAsia="Times New Roman" w:hAnsi="Times New Roman"/>
          <w:color w:val="000000"/>
          <w:u w:val="single"/>
        </w:rPr>
      </w:pPr>
    </w:p>
    <w:p w14:paraId="69D7C969" w14:textId="77777777" w:rsidR="005B28D4" w:rsidRPr="00797786" w:rsidRDefault="005B28D4" w:rsidP="00986755">
      <w:pPr>
        <w:rPr>
          <w:rFonts w:ascii="Times New Roman" w:eastAsia="Times New Roman" w:hAnsi="Times New Roman"/>
          <w:color w:val="000000"/>
        </w:rPr>
      </w:pPr>
      <w:r w:rsidRPr="00797786">
        <w:rPr>
          <w:rFonts w:ascii="Times New Roman" w:eastAsia="Times New Roman" w:hAnsi="Times New Roman"/>
          <w:color w:val="000000"/>
        </w:rPr>
        <w:t xml:space="preserve">Mat á umbrotum bevacízúmabs hjá kanínum eftir einn skammt af </w:t>
      </w:r>
      <w:r w:rsidRPr="00797786">
        <w:rPr>
          <w:rFonts w:ascii="Times New Roman" w:eastAsia="Times New Roman" w:hAnsi="Times New Roman"/>
          <w:color w:val="000000"/>
          <w:vertAlign w:val="superscript"/>
        </w:rPr>
        <w:t>125</w:t>
      </w:r>
      <w:r w:rsidRPr="00797786">
        <w:rPr>
          <w:rFonts w:ascii="Times New Roman" w:eastAsia="Times New Roman" w:hAnsi="Times New Roman"/>
          <w:color w:val="000000"/>
        </w:rPr>
        <w:t>I-bevacízúmabi í bláæð gaf til kynna að umbrotasniðið væri svipað því sem búast má við fyrir upprunalega IgG sameind sem bindur ekki VEGF. Umbrot og brotthvarf bevacízúmabs er svipað og fyrir innrænt IgG, þ.e. próteinsundrandi niðurbrot í gegnum líkamann, þar með taldar innanþekjufrumur, og byggir ekki aðallega á brotthvarfi um nýru og lifur. Binding IgG við FcRn viðtakann leiðir til varnar gegn umbroti í frumum og langs lokahelmingunartíma.</w:t>
      </w:r>
    </w:p>
    <w:p w14:paraId="1656B3DD" w14:textId="77777777" w:rsidR="005B28D4" w:rsidRPr="00797786" w:rsidRDefault="005B28D4" w:rsidP="005B28D4">
      <w:pPr>
        <w:rPr>
          <w:rFonts w:ascii="Times New Roman" w:eastAsia="Times New Roman" w:hAnsi="Times New Roman"/>
          <w:color w:val="000000"/>
        </w:rPr>
      </w:pPr>
    </w:p>
    <w:p w14:paraId="173EDC49" w14:textId="77777777" w:rsidR="005B28D4" w:rsidRPr="00797786" w:rsidRDefault="005B28D4" w:rsidP="000431D0">
      <w:pPr>
        <w:keepNext/>
        <w:rPr>
          <w:rFonts w:ascii="Times New Roman" w:eastAsia="Times New Roman" w:hAnsi="Times New Roman"/>
          <w:color w:val="000000"/>
          <w:u w:val="single"/>
        </w:rPr>
      </w:pPr>
      <w:r w:rsidRPr="00797786">
        <w:rPr>
          <w:rFonts w:ascii="Times New Roman" w:eastAsia="Times New Roman" w:hAnsi="Times New Roman"/>
          <w:color w:val="000000"/>
          <w:u w:val="single"/>
        </w:rPr>
        <w:t>Brotthvarf</w:t>
      </w:r>
    </w:p>
    <w:p w14:paraId="61959C6F" w14:textId="77777777" w:rsidR="00385E26" w:rsidRPr="00797786" w:rsidRDefault="00385E26" w:rsidP="000431D0">
      <w:pPr>
        <w:keepNext/>
        <w:rPr>
          <w:rFonts w:ascii="Times New Roman" w:eastAsia="Times New Roman" w:hAnsi="Times New Roman"/>
          <w:color w:val="000000"/>
          <w:u w:val="single"/>
        </w:rPr>
      </w:pPr>
    </w:p>
    <w:p w14:paraId="439F25D7" w14:textId="77777777" w:rsidR="005B28D4" w:rsidRPr="00797786" w:rsidRDefault="005B28D4" w:rsidP="005B28D4">
      <w:pPr>
        <w:rPr>
          <w:rFonts w:ascii="Times New Roman" w:eastAsia="Times New Roman" w:hAnsi="Times New Roman"/>
          <w:color w:val="000000"/>
        </w:rPr>
      </w:pPr>
      <w:r w:rsidRPr="00797786">
        <w:rPr>
          <w:rFonts w:ascii="Times New Roman" w:eastAsia="Times New Roman" w:hAnsi="Times New Roman"/>
          <w:color w:val="000000"/>
        </w:rPr>
        <w:t>Úthreinsun nemur að meðaltali sem svarar 0,188 og 0,220</w:t>
      </w:r>
      <w:r w:rsidR="004308E6" w:rsidRPr="00797786">
        <w:rPr>
          <w:rFonts w:ascii="Times New Roman" w:eastAsia="Times New Roman" w:hAnsi="Times New Roman"/>
          <w:color w:val="000000"/>
        </w:rPr>
        <w:t> </w:t>
      </w:r>
      <w:r w:rsidRPr="00797786">
        <w:rPr>
          <w:rFonts w:ascii="Times New Roman" w:eastAsia="Times New Roman" w:hAnsi="Times New Roman"/>
          <w:color w:val="000000"/>
        </w:rPr>
        <w:t>l/dag hjá hvorum um sig, konum og körlum í sjúklingahóp. Úthreinsun bevacízúmabs hjá körlum í sjúklingahóp var hærri (+ 17%) en hjá konum í sjúklingahóp, að teknu tilliti til líkamsþyngdar. Samkvæmt tveggja hólfa líkaninu er helmingunartími brotthvarfs 18</w:t>
      </w:r>
      <w:r w:rsidR="004308E6" w:rsidRPr="00797786">
        <w:rPr>
          <w:rFonts w:ascii="Times New Roman" w:eastAsia="Times New Roman" w:hAnsi="Times New Roman"/>
          <w:color w:val="000000"/>
        </w:rPr>
        <w:t> </w:t>
      </w:r>
      <w:r w:rsidRPr="00797786">
        <w:rPr>
          <w:rFonts w:ascii="Times New Roman" w:eastAsia="Times New Roman" w:hAnsi="Times New Roman"/>
          <w:color w:val="000000"/>
        </w:rPr>
        <w:t>dagar hjá dæmigerðri konu í sjúklingahóp og 20</w:t>
      </w:r>
      <w:r w:rsidR="004308E6" w:rsidRPr="00797786">
        <w:rPr>
          <w:rFonts w:ascii="Times New Roman" w:eastAsia="Times New Roman" w:hAnsi="Times New Roman"/>
          <w:color w:val="000000"/>
        </w:rPr>
        <w:t> </w:t>
      </w:r>
      <w:r w:rsidRPr="00797786">
        <w:rPr>
          <w:rFonts w:ascii="Times New Roman" w:eastAsia="Times New Roman" w:hAnsi="Times New Roman"/>
          <w:color w:val="000000"/>
        </w:rPr>
        <w:t>dagar hjá dæmigerðum karli í sjúklingahóp.</w:t>
      </w:r>
    </w:p>
    <w:p w14:paraId="4B7B88F0" w14:textId="77777777" w:rsidR="005B28D4" w:rsidRPr="00797786" w:rsidRDefault="005B28D4" w:rsidP="005B28D4">
      <w:pPr>
        <w:rPr>
          <w:rFonts w:ascii="Times New Roman" w:eastAsia="Times New Roman" w:hAnsi="Times New Roman"/>
          <w:color w:val="000000"/>
        </w:rPr>
      </w:pPr>
    </w:p>
    <w:p w14:paraId="5D41453D" w14:textId="77777777" w:rsidR="005B28D4" w:rsidRPr="00797786" w:rsidRDefault="005B28D4" w:rsidP="005B28D4">
      <w:pPr>
        <w:rPr>
          <w:rFonts w:ascii="Times New Roman" w:eastAsia="Times New Roman" w:hAnsi="Times New Roman"/>
          <w:color w:val="000000"/>
        </w:rPr>
      </w:pPr>
      <w:r w:rsidRPr="00797786">
        <w:rPr>
          <w:rFonts w:ascii="Times New Roman" w:eastAsia="Times New Roman" w:hAnsi="Times New Roman"/>
          <w:color w:val="000000"/>
        </w:rPr>
        <w:t>Lágt albúmín og mikið æxlisálag gefa yfirleitt til kynna hversu alvarlegur sjúkdómurinn er. Úthreinsun bevacízúmabs var um 30% hraðari hjá sjúklingum með lág gildi albúmíns í sermi og 7% hraðari hjá sjúklingum með meira æxlisálag samanborið við dæmigerðan sjúkling með miðgildi albúmíns- og æxlisálags.</w:t>
      </w:r>
    </w:p>
    <w:p w14:paraId="2C0A1E23" w14:textId="77777777" w:rsidR="005B28D4" w:rsidRPr="00797786" w:rsidRDefault="005B28D4" w:rsidP="005B28D4">
      <w:pPr>
        <w:rPr>
          <w:rFonts w:ascii="Times New Roman" w:eastAsia="Times New Roman" w:hAnsi="Times New Roman"/>
          <w:color w:val="000000"/>
        </w:rPr>
      </w:pPr>
    </w:p>
    <w:p w14:paraId="1B32EA8D" w14:textId="77777777" w:rsidR="005B28D4" w:rsidRPr="00797786" w:rsidRDefault="005B28D4" w:rsidP="00D14E39">
      <w:pPr>
        <w:keepNext/>
        <w:keepLines/>
        <w:rPr>
          <w:rFonts w:ascii="Times New Roman" w:eastAsia="Times New Roman" w:hAnsi="Times New Roman"/>
          <w:color w:val="000000"/>
          <w:u w:val="single"/>
        </w:rPr>
      </w:pPr>
      <w:r w:rsidRPr="00797786">
        <w:rPr>
          <w:rFonts w:ascii="Times New Roman" w:eastAsia="Times New Roman" w:hAnsi="Times New Roman"/>
          <w:color w:val="000000"/>
          <w:u w:val="single"/>
        </w:rPr>
        <w:t>Lyfjahvörf hjá sérstökum sjúklingahópum</w:t>
      </w:r>
    </w:p>
    <w:p w14:paraId="0B5CE1CB" w14:textId="77777777" w:rsidR="00385E26" w:rsidRPr="00797786" w:rsidRDefault="00385E26" w:rsidP="000431D0">
      <w:pPr>
        <w:keepNext/>
        <w:rPr>
          <w:rFonts w:ascii="Times New Roman" w:eastAsia="Times New Roman" w:hAnsi="Times New Roman"/>
          <w:color w:val="000000"/>
          <w:u w:val="single"/>
        </w:rPr>
      </w:pPr>
    </w:p>
    <w:p w14:paraId="054ECF90" w14:textId="77777777" w:rsidR="005B28D4" w:rsidRPr="00797786" w:rsidRDefault="005B28D4" w:rsidP="005B28D4">
      <w:pPr>
        <w:rPr>
          <w:rFonts w:ascii="Times New Roman" w:eastAsia="Times New Roman" w:hAnsi="Times New Roman"/>
          <w:color w:val="000000"/>
        </w:rPr>
      </w:pPr>
      <w:r w:rsidRPr="00797786">
        <w:rPr>
          <w:rFonts w:ascii="Times New Roman" w:eastAsia="Times New Roman" w:hAnsi="Times New Roman"/>
          <w:color w:val="000000"/>
        </w:rPr>
        <w:t>Gerð var þýðisgreining á lyfjahvörfum hjá fullorðnum og börnum til þess að meta áhrif lýðfræðilegra einkenna. Hjá fullorðnum leiddu niðurstöðurnar ekki í ljós neinn marktækan mun á lyfjahvörfum bevacízúmabs með tilliti til aldurs.</w:t>
      </w:r>
    </w:p>
    <w:p w14:paraId="3B7D7E3C" w14:textId="77777777" w:rsidR="005B28D4" w:rsidRPr="00797786" w:rsidRDefault="005B28D4" w:rsidP="005B28D4">
      <w:pPr>
        <w:rPr>
          <w:rFonts w:ascii="Times New Roman" w:eastAsia="Times New Roman" w:hAnsi="Times New Roman"/>
          <w:color w:val="000000"/>
        </w:rPr>
      </w:pPr>
    </w:p>
    <w:p w14:paraId="5860A31B" w14:textId="77777777" w:rsidR="005B28D4" w:rsidRPr="00797786" w:rsidRDefault="005B28D4" w:rsidP="00E70C8F">
      <w:pPr>
        <w:keepNext/>
        <w:widowControl/>
        <w:rPr>
          <w:rFonts w:ascii="Times New Roman" w:eastAsia="Times New Roman" w:hAnsi="Times New Roman"/>
          <w:color w:val="000000"/>
          <w:u w:val="single"/>
        </w:rPr>
      </w:pPr>
      <w:r w:rsidRPr="00797786">
        <w:rPr>
          <w:rFonts w:ascii="Times New Roman" w:eastAsia="Times New Roman" w:hAnsi="Times New Roman"/>
          <w:i/>
          <w:color w:val="000000"/>
          <w:u w:val="single"/>
        </w:rPr>
        <w:t>Skert nýrnastarfsemi</w:t>
      </w:r>
    </w:p>
    <w:p w14:paraId="0E5E1E73" w14:textId="77777777" w:rsidR="00385E26" w:rsidRPr="00797786" w:rsidRDefault="00385E26" w:rsidP="00E70C8F">
      <w:pPr>
        <w:keepNext/>
        <w:widowControl/>
        <w:rPr>
          <w:rFonts w:ascii="Times New Roman" w:eastAsia="Times New Roman" w:hAnsi="Times New Roman"/>
          <w:color w:val="000000"/>
        </w:rPr>
      </w:pPr>
    </w:p>
    <w:p w14:paraId="4BC2DADF" w14:textId="77777777" w:rsidR="005B28D4" w:rsidRPr="00797786" w:rsidRDefault="005B28D4" w:rsidP="00E70C8F">
      <w:pPr>
        <w:keepNext/>
        <w:widowControl/>
        <w:rPr>
          <w:rFonts w:ascii="Times New Roman" w:eastAsia="Times New Roman" w:hAnsi="Times New Roman"/>
          <w:color w:val="000000"/>
        </w:rPr>
      </w:pPr>
      <w:r w:rsidRPr="00797786">
        <w:rPr>
          <w:rFonts w:ascii="Times New Roman" w:eastAsia="Times New Roman" w:hAnsi="Times New Roman"/>
          <w:color w:val="000000"/>
        </w:rPr>
        <w:t>Engar rannsóknir hafa verið gerðar á lyfjahvörfum bevacízúmabs hjá sjúklingum með skerta nýrnastarfsemi þar sem nýrun eru ekki aðallíffærið fyrir umbrot eða útskilnað bevacízúmabs.</w:t>
      </w:r>
    </w:p>
    <w:p w14:paraId="0D538697" w14:textId="77777777" w:rsidR="005B28D4" w:rsidRPr="00797786" w:rsidRDefault="005B28D4" w:rsidP="005B28D4">
      <w:pPr>
        <w:rPr>
          <w:rFonts w:ascii="Times New Roman" w:eastAsia="Times New Roman" w:hAnsi="Times New Roman"/>
          <w:b/>
          <w:i/>
          <w:color w:val="000000"/>
        </w:rPr>
      </w:pPr>
    </w:p>
    <w:p w14:paraId="585EFFB5" w14:textId="77777777" w:rsidR="005B28D4" w:rsidRPr="00797786" w:rsidRDefault="005B28D4" w:rsidP="000431D0">
      <w:pPr>
        <w:keepNext/>
        <w:rPr>
          <w:rFonts w:ascii="Times New Roman" w:eastAsia="Times New Roman" w:hAnsi="Times New Roman"/>
          <w:color w:val="000000"/>
          <w:u w:val="single"/>
        </w:rPr>
      </w:pPr>
      <w:r w:rsidRPr="00797786">
        <w:rPr>
          <w:rFonts w:ascii="Times New Roman" w:eastAsia="Times New Roman" w:hAnsi="Times New Roman"/>
          <w:i/>
          <w:color w:val="000000"/>
          <w:u w:val="single"/>
        </w:rPr>
        <w:t>Skert lifrarstarfsemi</w:t>
      </w:r>
    </w:p>
    <w:p w14:paraId="4F84AD14" w14:textId="77777777" w:rsidR="00385E26" w:rsidRPr="00797786" w:rsidRDefault="00385E26" w:rsidP="000431D0">
      <w:pPr>
        <w:keepNext/>
        <w:rPr>
          <w:rFonts w:ascii="Times New Roman" w:eastAsia="Times New Roman" w:hAnsi="Times New Roman"/>
          <w:color w:val="000000"/>
        </w:rPr>
      </w:pPr>
    </w:p>
    <w:p w14:paraId="2FF0A871" w14:textId="77777777" w:rsidR="005B28D4" w:rsidRPr="00797786" w:rsidRDefault="005B28D4" w:rsidP="005B28D4">
      <w:pPr>
        <w:rPr>
          <w:rFonts w:ascii="Times New Roman" w:eastAsia="Times New Roman" w:hAnsi="Times New Roman"/>
          <w:color w:val="000000"/>
        </w:rPr>
      </w:pPr>
      <w:r w:rsidRPr="00797786">
        <w:rPr>
          <w:rFonts w:ascii="Times New Roman" w:eastAsia="Times New Roman" w:hAnsi="Times New Roman"/>
          <w:color w:val="000000"/>
        </w:rPr>
        <w:t>Engar rannsóknir hafa verið gerðar á lyfjahvörfum bevacízúmabs hjá sjúklingum með skerta lifrarstarfsemi þar sem lifrin eru ekki aðallíffærið fyrir umbrot eða útskilnað bevacízúmabs.</w:t>
      </w:r>
    </w:p>
    <w:p w14:paraId="3E7AB82A" w14:textId="77777777" w:rsidR="005B28D4" w:rsidRPr="00797786" w:rsidRDefault="005B28D4" w:rsidP="005B28D4">
      <w:pPr>
        <w:rPr>
          <w:rFonts w:ascii="Times New Roman" w:eastAsia="Times New Roman" w:hAnsi="Times New Roman"/>
          <w:color w:val="000000"/>
        </w:rPr>
      </w:pPr>
    </w:p>
    <w:p w14:paraId="04F7F72E" w14:textId="77777777" w:rsidR="005B28D4" w:rsidRPr="00797786" w:rsidRDefault="005B28D4" w:rsidP="000431D0">
      <w:pPr>
        <w:keepNext/>
        <w:rPr>
          <w:rFonts w:ascii="Times New Roman" w:eastAsia="Times New Roman" w:hAnsi="Times New Roman"/>
          <w:i/>
          <w:color w:val="000000"/>
          <w:u w:val="single"/>
        </w:rPr>
      </w:pPr>
      <w:r w:rsidRPr="00797786">
        <w:rPr>
          <w:rFonts w:ascii="Times New Roman" w:eastAsia="Times New Roman" w:hAnsi="Times New Roman"/>
          <w:i/>
          <w:color w:val="000000"/>
          <w:u w:val="single"/>
        </w:rPr>
        <w:lastRenderedPageBreak/>
        <w:t>Börn</w:t>
      </w:r>
    </w:p>
    <w:p w14:paraId="37D263F9" w14:textId="77777777" w:rsidR="00385E26" w:rsidRPr="00797786" w:rsidRDefault="00385E26" w:rsidP="000431D0">
      <w:pPr>
        <w:keepNext/>
        <w:rPr>
          <w:rFonts w:ascii="Times New Roman" w:eastAsia="Times New Roman" w:hAnsi="Times New Roman"/>
          <w:i/>
          <w:color w:val="000000"/>
        </w:rPr>
      </w:pPr>
    </w:p>
    <w:p w14:paraId="1D520D25" w14:textId="77777777" w:rsidR="005B28D4" w:rsidRPr="00797786" w:rsidRDefault="005B28D4" w:rsidP="005B28D4">
      <w:pPr>
        <w:rPr>
          <w:rFonts w:ascii="Times New Roman" w:eastAsia="Times New Roman" w:hAnsi="Times New Roman"/>
          <w:color w:val="000000"/>
        </w:rPr>
      </w:pPr>
      <w:r w:rsidRPr="00797786">
        <w:rPr>
          <w:rFonts w:ascii="Times New Roman" w:eastAsia="Times New Roman" w:hAnsi="Times New Roman"/>
          <w:color w:val="000000"/>
        </w:rPr>
        <w:t>Lyfjahvörf bevacízúmabs voru metin hjá 152 börnum, unglingum og ungum fullorðnum einstaklingum (á aldrinum 7 mánaða til 21 árs, 5,9 til 125 kg), í 4 klínískum rannsóknum, þar sem notuð var þýðisgreining á lyfjahvörfum. Niðurstöður varðandi lyfjahvörf sýna að úthreinsun og dreifingarrúmmál bevacízúmabs séu sambærileg hjá börnum og ungum fullorðnum sjúklingum, að teknu tilliti til líkamsþyngdar og var tilhneiging til minni útsetningar með minnkandi líkamsþyngd. Ekki voru tengsl milli aldurs og lyfjahvarfa bevacízúmabs að teknu tilliti til líkamsþyngdar.</w:t>
      </w:r>
    </w:p>
    <w:p w14:paraId="6FCEF511" w14:textId="77777777" w:rsidR="005B28D4" w:rsidRPr="00797786" w:rsidRDefault="005B28D4" w:rsidP="005B28D4">
      <w:pPr>
        <w:rPr>
          <w:rFonts w:ascii="Times New Roman" w:eastAsia="Times New Roman" w:hAnsi="Times New Roman"/>
          <w:color w:val="000000"/>
        </w:rPr>
      </w:pPr>
    </w:p>
    <w:p w14:paraId="719C88F4" w14:textId="77777777" w:rsidR="005B28D4" w:rsidRPr="00797786" w:rsidRDefault="005B28D4" w:rsidP="005B28D4">
      <w:pPr>
        <w:rPr>
          <w:rFonts w:ascii="Times New Roman" w:eastAsia="Times New Roman" w:hAnsi="Times New Roman"/>
          <w:color w:val="000000"/>
        </w:rPr>
      </w:pPr>
      <w:r w:rsidRPr="00797786">
        <w:rPr>
          <w:rFonts w:ascii="Times New Roman" w:eastAsia="Times New Roman" w:hAnsi="Times New Roman"/>
          <w:color w:val="000000"/>
        </w:rPr>
        <w:t xml:space="preserve">Lyfjahvörf bevacízúmabs voru vel skilgreind með þýðisgreiningu á lyfjahvörfum hjá börnum, sem gerð var hjá 70 sjúklingum í BO20924-rannsókninni (1,4 til 17,6 ára; 11,6 til 77,5 kg) og 59 sjúklingum í BO25041-rannsókninni (1 til 17 ára; 11,2 til 82,3 kg). Í BO20924-rannsókninni var útsetning fyrir bevacízúmabi almennt minni en hjá dæmigerðum fullorðnum sjúklingi sem fékk sama skammt. Í BO25041-rannsókninni var útsetning fyrir bevacízúmabi svipuð og hjá dæmigerðum fullorðnum sjúklingi sem fékk sama skammt. Í báðum rannsóknum var tilhneiging til minni útsetningar </w:t>
      </w:r>
      <w:r w:rsidR="00F90FA7" w:rsidRPr="00F90FA7">
        <w:rPr>
          <w:rFonts w:ascii="Times New Roman" w:eastAsia="Times New Roman" w:hAnsi="Times New Roman"/>
          <w:color w:val="000000"/>
        </w:rPr>
        <w:t>fyrir bevacízúmabi</w:t>
      </w:r>
      <w:r w:rsidR="00F90FA7" w:rsidRPr="008F7C6F">
        <w:t xml:space="preserve"> </w:t>
      </w:r>
      <w:r w:rsidRPr="00797786">
        <w:rPr>
          <w:rFonts w:ascii="Times New Roman" w:eastAsia="Times New Roman" w:hAnsi="Times New Roman"/>
          <w:color w:val="000000"/>
        </w:rPr>
        <w:t>með minnkandi líkamsþyngd.</w:t>
      </w:r>
    </w:p>
    <w:p w14:paraId="1D3EFB8B" w14:textId="77777777" w:rsidR="00D15122" w:rsidRPr="00797786" w:rsidRDefault="00D15122" w:rsidP="007F6E1B">
      <w:pPr>
        <w:rPr>
          <w:rFonts w:ascii="Times New Roman" w:eastAsia="Times New Roman" w:hAnsi="Times New Roman"/>
          <w:color w:val="000000"/>
        </w:rPr>
      </w:pPr>
    </w:p>
    <w:p w14:paraId="1444C390" w14:textId="77777777" w:rsidR="00D15122" w:rsidRPr="00797786" w:rsidRDefault="004E7E34" w:rsidP="004E7E34">
      <w:pPr>
        <w:keepNext/>
        <w:keepLines/>
        <w:tabs>
          <w:tab w:val="left" w:pos="567"/>
        </w:tabs>
        <w:rPr>
          <w:rFonts w:ascii="Times New Roman" w:hAnsi="Times New Roman"/>
          <w:b/>
          <w:color w:val="000000"/>
        </w:rPr>
      </w:pPr>
      <w:r w:rsidRPr="00797786">
        <w:rPr>
          <w:rFonts w:ascii="Times New Roman" w:hAnsi="Times New Roman"/>
          <w:b/>
          <w:color w:val="000000"/>
        </w:rPr>
        <w:t>5.3</w:t>
      </w:r>
      <w:r w:rsidRPr="00797786">
        <w:rPr>
          <w:rFonts w:ascii="Times New Roman" w:hAnsi="Times New Roman"/>
          <w:b/>
          <w:color w:val="000000"/>
        </w:rPr>
        <w:tab/>
      </w:r>
      <w:r w:rsidR="009B0756" w:rsidRPr="00797786">
        <w:rPr>
          <w:rFonts w:ascii="Times New Roman" w:hAnsi="Times New Roman"/>
          <w:b/>
          <w:color w:val="000000"/>
        </w:rPr>
        <w:t>Forklínískar upplýsingar</w:t>
      </w:r>
    </w:p>
    <w:p w14:paraId="2D0F2A67" w14:textId="77777777" w:rsidR="00D15122" w:rsidRPr="00797786" w:rsidRDefault="00D15122" w:rsidP="007F6E1B">
      <w:pPr>
        <w:rPr>
          <w:rFonts w:ascii="Times New Roman" w:eastAsia="Times New Roman" w:hAnsi="Times New Roman"/>
          <w:bCs/>
          <w:color w:val="000000"/>
        </w:rPr>
      </w:pPr>
    </w:p>
    <w:p w14:paraId="39DA8903" w14:textId="77777777" w:rsidR="00303670" w:rsidRPr="00797786" w:rsidRDefault="00303670" w:rsidP="00303670">
      <w:pPr>
        <w:rPr>
          <w:rFonts w:ascii="Times New Roman" w:eastAsia="Times New Roman" w:hAnsi="Times New Roman"/>
          <w:color w:val="000000"/>
        </w:rPr>
      </w:pPr>
      <w:r w:rsidRPr="00797786">
        <w:rPr>
          <w:rFonts w:ascii="Times New Roman" w:eastAsia="Times New Roman" w:hAnsi="Times New Roman"/>
          <w:color w:val="000000"/>
        </w:rPr>
        <w:t>Í rannsóknum á cýnómolgusöpum sem stóðu í allt að 26 vikur sást afbrigðilegur líkamsvöxtur hjá ungum dýrum með opnar vaxtarplötur við meðalsermisþéttni bevacízúmabs undir þeirri meðal lækningalegu sermisþéttni sem búast má við hjá mönnum. Í kanínum var sýnt fram á að bevacízúmab hamlaði því að sár gréru við skammta undir ráðlögðum meðferðarskammti. Sýnt var fram á að áhrif á að sár gréru gengu að fullu til baka.</w:t>
      </w:r>
    </w:p>
    <w:p w14:paraId="0FC6F888" w14:textId="77777777" w:rsidR="00303670" w:rsidRPr="00797786" w:rsidRDefault="00303670" w:rsidP="00303670">
      <w:pPr>
        <w:rPr>
          <w:rFonts w:ascii="Times New Roman" w:eastAsia="Times New Roman" w:hAnsi="Times New Roman"/>
          <w:color w:val="000000"/>
        </w:rPr>
      </w:pPr>
    </w:p>
    <w:p w14:paraId="5F3934F9" w14:textId="77777777" w:rsidR="00303670" w:rsidRPr="00797786" w:rsidRDefault="00303670" w:rsidP="00303670">
      <w:pPr>
        <w:rPr>
          <w:rFonts w:ascii="Times New Roman" w:eastAsia="Times New Roman" w:hAnsi="Times New Roman"/>
          <w:color w:val="000000"/>
        </w:rPr>
      </w:pPr>
      <w:r w:rsidRPr="00797786">
        <w:rPr>
          <w:rFonts w:ascii="Times New Roman" w:eastAsia="Times New Roman" w:hAnsi="Times New Roman"/>
          <w:color w:val="000000"/>
        </w:rPr>
        <w:t>Rannsóknir hafa ekki verið gerðar til þess að meta möguleikann á að bevacízúmab valdi stökkbreytingum og krabbameini.</w:t>
      </w:r>
    </w:p>
    <w:p w14:paraId="30B21DCF" w14:textId="77777777" w:rsidR="00303670" w:rsidRPr="00797786" w:rsidRDefault="00303670" w:rsidP="00303670">
      <w:pPr>
        <w:rPr>
          <w:rFonts w:ascii="Times New Roman" w:eastAsia="Times New Roman" w:hAnsi="Times New Roman"/>
          <w:i/>
          <w:color w:val="000000"/>
        </w:rPr>
      </w:pPr>
    </w:p>
    <w:p w14:paraId="3C2E5083" w14:textId="77777777" w:rsidR="00303670" w:rsidRPr="00797786" w:rsidRDefault="00303670" w:rsidP="00303670">
      <w:pPr>
        <w:rPr>
          <w:rFonts w:ascii="Times New Roman" w:eastAsia="Times New Roman" w:hAnsi="Times New Roman"/>
          <w:color w:val="000000"/>
        </w:rPr>
      </w:pPr>
      <w:r w:rsidRPr="00797786">
        <w:rPr>
          <w:rFonts w:ascii="Times New Roman" w:eastAsia="Times New Roman" w:hAnsi="Times New Roman"/>
          <w:color w:val="000000"/>
        </w:rPr>
        <w:t>Ekki hafa verið gerðar neinar sértækar rannsóknir á dýrum til þess að meta áhrif á frjósemi. Þó má gera ráð fyrir óæskilegum áhrifum á frjósemi kvendýra þar sem rannsóknir á eituráhrifum við endurtekna skammta hjá dýrum hafa sýnt fram á hömlur á þroska eggbúa og minnkun/skort á gulbúum og lækkun á þyngd eggjastokka og legs sem því tengist, sem og fækkun tíðahringja.</w:t>
      </w:r>
    </w:p>
    <w:p w14:paraId="57D381E9" w14:textId="77777777" w:rsidR="00303670" w:rsidRPr="00797786" w:rsidRDefault="00303670" w:rsidP="00303670">
      <w:pPr>
        <w:rPr>
          <w:rFonts w:ascii="Times New Roman" w:eastAsia="Times New Roman" w:hAnsi="Times New Roman"/>
          <w:color w:val="000000"/>
        </w:rPr>
      </w:pPr>
    </w:p>
    <w:p w14:paraId="682BBD0E" w14:textId="77777777" w:rsidR="00D15122" w:rsidRPr="008F7C6F" w:rsidRDefault="00303670" w:rsidP="00C22C93">
      <w:pPr>
        <w:rPr>
          <w:color w:val="000000"/>
        </w:rPr>
      </w:pPr>
      <w:r w:rsidRPr="00797786">
        <w:rPr>
          <w:rFonts w:ascii="Times New Roman" w:eastAsia="Times New Roman" w:hAnsi="Times New Roman"/>
          <w:color w:val="000000"/>
        </w:rPr>
        <w:t>Sýnt hefur verið fram á að bevacízúmab hefur eituráhrif á fósturvísa og er vansköpunarvaldandi þegar það er gefið kanínum. Meðal þeirra áhrifa sem komu fram var lækkun á líkamsþyngd móðurdýrs og fósturs, aukinn fjöldi fósturláta og aukin tíðni sértækra, sýnilegra vanskapana og vanskapana á beinagrind hjá fóstrum. Óæskileg áhrif á fóstur komu fram við alla rannsóknarskammta, en minnsti skammturinn olli meðalsermisþéttni sem var um þrisvar sinnum hærri en hjá mönnum sem fengu 5 mg/kg á 2 vikna fresti. Upplýsingar um vanskapanir á fóstrum sem sést hafa eftir markaðssetningu lyfsins eru í kafla 4.6 Frjósemi, meðganga og brjóstagjöf og kafla 4.8 Aukaverkanir.</w:t>
      </w:r>
    </w:p>
    <w:p w14:paraId="7100B420" w14:textId="77777777" w:rsidR="00D15122" w:rsidRPr="00797786" w:rsidRDefault="00D15122" w:rsidP="007F6E1B">
      <w:pPr>
        <w:rPr>
          <w:rFonts w:ascii="Times New Roman" w:eastAsia="Times New Roman" w:hAnsi="Times New Roman"/>
          <w:color w:val="000000"/>
        </w:rPr>
      </w:pPr>
    </w:p>
    <w:p w14:paraId="430B1AFF" w14:textId="77777777" w:rsidR="001F6294" w:rsidRPr="00797786" w:rsidRDefault="001F6294" w:rsidP="007F6E1B">
      <w:pPr>
        <w:rPr>
          <w:rFonts w:ascii="Times New Roman" w:eastAsia="Times New Roman" w:hAnsi="Times New Roman"/>
          <w:color w:val="000000"/>
        </w:rPr>
      </w:pPr>
    </w:p>
    <w:p w14:paraId="1C178DB8" w14:textId="77777777" w:rsidR="00D15122" w:rsidRPr="00797786" w:rsidRDefault="003E4A60" w:rsidP="004E7E34">
      <w:pPr>
        <w:keepNext/>
        <w:keepLines/>
        <w:tabs>
          <w:tab w:val="left" w:pos="567"/>
        </w:tabs>
        <w:rPr>
          <w:rFonts w:ascii="Times New Roman" w:hAnsi="Times New Roman"/>
          <w:b/>
          <w:color w:val="000000"/>
        </w:rPr>
      </w:pPr>
      <w:r w:rsidRPr="00797786">
        <w:rPr>
          <w:rFonts w:ascii="Times New Roman" w:hAnsi="Times New Roman"/>
          <w:b/>
          <w:color w:val="000000"/>
        </w:rPr>
        <w:t>6.</w:t>
      </w:r>
      <w:r w:rsidRPr="00797786">
        <w:rPr>
          <w:rFonts w:ascii="Times New Roman" w:hAnsi="Times New Roman"/>
          <w:b/>
          <w:color w:val="000000"/>
        </w:rPr>
        <w:tab/>
        <w:t>LYFJAGERÐARFRÆÐILEGAR UPPLÝSINGAR</w:t>
      </w:r>
    </w:p>
    <w:p w14:paraId="4EA48098" w14:textId="77777777" w:rsidR="00D15122" w:rsidRPr="008F7C6F" w:rsidRDefault="00D15122" w:rsidP="00965421">
      <w:pPr>
        <w:keepNext/>
        <w:tabs>
          <w:tab w:val="left" w:pos="567"/>
        </w:tabs>
        <w:rPr>
          <w:rFonts w:ascii="Times New Roman" w:eastAsia="Times New Roman" w:hAnsi="Times New Roman"/>
          <w:bCs/>
          <w:color w:val="000000"/>
          <w:sz w:val="21"/>
          <w:szCs w:val="21"/>
        </w:rPr>
      </w:pPr>
    </w:p>
    <w:p w14:paraId="17E61C44" w14:textId="77777777" w:rsidR="00D15122" w:rsidRPr="00797786" w:rsidRDefault="003E4A60" w:rsidP="00CE6A94">
      <w:pPr>
        <w:keepNext/>
        <w:tabs>
          <w:tab w:val="left" w:pos="567"/>
        </w:tabs>
        <w:rPr>
          <w:rFonts w:ascii="Times New Roman" w:eastAsia="Times New Roman" w:hAnsi="Times New Roman"/>
          <w:b/>
          <w:color w:val="000000"/>
        </w:rPr>
      </w:pPr>
      <w:r w:rsidRPr="00797786">
        <w:rPr>
          <w:rFonts w:ascii="Times New Roman" w:hAnsi="Times New Roman"/>
          <w:b/>
          <w:color w:val="000000"/>
        </w:rPr>
        <w:t>6.1</w:t>
      </w:r>
      <w:r w:rsidRPr="00797786">
        <w:rPr>
          <w:rFonts w:ascii="Times New Roman" w:hAnsi="Times New Roman"/>
          <w:color w:val="000000"/>
        </w:rPr>
        <w:tab/>
      </w:r>
      <w:r w:rsidRPr="00797786">
        <w:rPr>
          <w:rFonts w:ascii="Times New Roman" w:hAnsi="Times New Roman"/>
          <w:b/>
          <w:color w:val="000000"/>
        </w:rPr>
        <w:t>Hjálparefni</w:t>
      </w:r>
    </w:p>
    <w:p w14:paraId="71D71665" w14:textId="77777777" w:rsidR="00D15122" w:rsidRPr="008F7C6F" w:rsidRDefault="00D15122" w:rsidP="007F6E1B">
      <w:pPr>
        <w:keepNext/>
        <w:rPr>
          <w:rFonts w:ascii="Times New Roman" w:eastAsia="Times New Roman" w:hAnsi="Times New Roman"/>
          <w:bCs/>
          <w:color w:val="000000"/>
          <w:sz w:val="21"/>
          <w:szCs w:val="21"/>
        </w:rPr>
      </w:pPr>
    </w:p>
    <w:p w14:paraId="63831BA6" w14:textId="77777777" w:rsidR="00A77FB6" w:rsidRPr="00797786" w:rsidRDefault="00A77FB6" w:rsidP="007F6E1B">
      <w:pPr>
        <w:keepNext/>
        <w:autoSpaceDE w:val="0"/>
        <w:autoSpaceDN w:val="0"/>
        <w:adjustRightInd w:val="0"/>
        <w:rPr>
          <w:rFonts w:ascii="Times New Roman" w:hAnsi="Times New Roman"/>
          <w:color w:val="000000"/>
        </w:rPr>
      </w:pPr>
      <w:r w:rsidRPr="00797786">
        <w:rPr>
          <w:rFonts w:ascii="Times New Roman" w:hAnsi="Times New Roman"/>
          <w:color w:val="000000"/>
        </w:rPr>
        <w:t>Súkrósi</w:t>
      </w:r>
    </w:p>
    <w:p w14:paraId="37C88BFE" w14:textId="77777777" w:rsidR="00A77FB6" w:rsidRPr="00797786" w:rsidRDefault="00A77FB6" w:rsidP="007F6E1B">
      <w:pPr>
        <w:autoSpaceDE w:val="0"/>
        <w:autoSpaceDN w:val="0"/>
        <w:adjustRightInd w:val="0"/>
        <w:rPr>
          <w:rFonts w:ascii="Times New Roman" w:hAnsi="Times New Roman"/>
          <w:color w:val="000000"/>
        </w:rPr>
      </w:pPr>
      <w:r w:rsidRPr="00797786">
        <w:rPr>
          <w:rFonts w:ascii="Times New Roman" w:hAnsi="Times New Roman"/>
          <w:color w:val="000000"/>
        </w:rPr>
        <w:t>Rafsýra</w:t>
      </w:r>
    </w:p>
    <w:p w14:paraId="23AF5D33" w14:textId="77777777" w:rsidR="00A77FB6" w:rsidRPr="00797786" w:rsidRDefault="002359E3" w:rsidP="007F6E1B">
      <w:pPr>
        <w:autoSpaceDE w:val="0"/>
        <w:autoSpaceDN w:val="0"/>
        <w:adjustRightInd w:val="0"/>
        <w:rPr>
          <w:rFonts w:ascii="Times New Roman" w:hAnsi="Times New Roman"/>
          <w:color w:val="000000"/>
        </w:rPr>
      </w:pPr>
      <w:r w:rsidRPr="00797786">
        <w:rPr>
          <w:rFonts w:ascii="Times New Roman" w:hAnsi="Times New Roman"/>
          <w:color w:val="000000"/>
        </w:rPr>
        <w:t>Tv</w:t>
      </w:r>
      <w:r w:rsidR="00A6040A" w:rsidRPr="00797786">
        <w:rPr>
          <w:rFonts w:ascii="Times New Roman" w:hAnsi="Times New Roman"/>
          <w:color w:val="000000"/>
        </w:rPr>
        <w:t xml:space="preserve">ínatríum edetat </w:t>
      </w:r>
    </w:p>
    <w:p w14:paraId="199743C6" w14:textId="2AD3C453" w:rsidR="00A77FB6" w:rsidRPr="00797786" w:rsidRDefault="00A77FB6" w:rsidP="007F6E1B">
      <w:pPr>
        <w:autoSpaceDE w:val="0"/>
        <w:autoSpaceDN w:val="0"/>
        <w:adjustRightInd w:val="0"/>
        <w:rPr>
          <w:rFonts w:ascii="Times New Roman" w:hAnsi="Times New Roman"/>
          <w:color w:val="000000"/>
        </w:rPr>
      </w:pPr>
      <w:r w:rsidRPr="00797786">
        <w:rPr>
          <w:rFonts w:ascii="Times New Roman" w:hAnsi="Times New Roman"/>
          <w:color w:val="000000"/>
        </w:rPr>
        <w:t>Pólýsorbat 80</w:t>
      </w:r>
      <w:r w:rsidR="009470EE">
        <w:rPr>
          <w:rFonts w:ascii="Times New Roman" w:hAnsi="Times New Roman"/>
          <w:color w:val="000000"/>
        </w:rPr>
        <w:t xml:space="preserve"> (E 433)</w:t>
      </w:r>
    </w:p>
    <w:p w14:paraId="5B0FB907" w14:textId="77777777" w:rsidR="00601726" w:rsidRPr="00797786" w:rsidRDefault="00601726" w:rsidP="00601726">
      <w:pPr>
        <w:autoSpaceDE w:val="0"/>
        <w:autoSpaceDN w:val="0"/>
        <w:rPr>
          <w:rFonts w:ascii="Times New Roman" w:hAnsi="Times New Roman"/>
          <w:color w:val="000000"/>
        </w:rPr>
      </w:pPr>
      <w:r w:rsidRPr="00797786">
        <w:rPr>
          <w:rFonts w:ascii="Times New Roman" w:hAnsi="Times New Roman"/>
          <w:color w:val="000000"/>
        </w:rPr>
        <w:t>Natríumhýdroxíð (til pH-stillingar)</w:t>
      </w:r>
    </w:p>
    <w:p w14:paraId="053A20EE" w14:textId="77777777" w:rsidR="00A77FB6" w:rsidRPr="008F7C6F" w:rsidRDefault="00A77FB6" w:rsidP="004822DC">
      <w:pPr>
        <w:rPr>
          <w:color w:val="000000"/>
        </w:rPr>
      </w:pPr>
      <w:r w:rsidRPr="00797786">
        <w:rPr>
          <w:rFonts w:ascii="Times New Roman" w:hAnsi="Times New Roman"/>
          <w:color w:val="000000"/>
        </w:rPr>
        <w:t>Vatn fyrir stungulyf</w:t>
      </w:r>
    </w:p>
    <w:p w14:paraId="220E06B5" w14:textId="77777777" w:rsidR="00182387" w:rsidRPr="00797786" w:rsidRDefault="00182387" w:rsidP="004E7E34">
      <w:pPr>
        <w:keepNext/>
        <w:keepLines/>
        <w:tabs>
          <w:tab w:val="left" w:pos="567"/>
        </w:tabs>
        <w:rPr>
          <w:rFonts w:ascii="Times New Roman" w:hAnsi="Times New Roman"/>
          <w:b/>
          <w:color w:val="000000"/>
        </w:rPr>
      </w:pPr>
    </w:p>
    <w:p w14:paraId="0F2402BB" w14:textId="77777777" w:rsidR="00D15122" w:rsidRPr="00797786" w:rsidRDefault="003E4A60" w:rsidP="004E7E34">
      <w:pPr>
        <w:keepNext/>
        <w:keepLines/>
        <w:tabs>
          <w:tab w:val="left" w:pos="567"/>
        </w:tabs>
        <w:rPr>
          <w:rFonts w:ascii="Times New Roman" w:hAnsi="Times New Roman"/>
          <w:b/>
          <w:color w:val="000000"/>
        </w:rPr>
      </w:pPr>
      <w:r w:rsidRPr="00797786">
        <w:rPr>
          <w:rFonts w:ascii="Times New Roman" w:hAnsi="Times New Roman"/>
          <w:b/>
          <w:color w:val="000000"/>
        </w:rPr>
        <w:t>6.2</w:t>
      </w:r>
      <w:r w:rsidRPr="00797786">
        <w:rPr>
          <w:rFonts w:ascii="Times New Roman" w:hAnsi="Times New Roman"/>
          <w:b/>
          <w:color w:val="000000"/>
        </w:rPr>
        <w:tab/>
        <w:t>Ósamrýmanleiki</w:t>
      </w:r>
    </w:p>
    <w:p w14:paraId="73898384" w14:textId="77777777" w:rsidR="00D15122" w:rsidRPr="00797786" w:rsidRDefault="00D15122" w:rsidP="00022F45">
      <w:pPr>
        <w:keepNext/>
        <w:rPr>
          <w:rFonts w:ascii="Times New Roman" w:eastAsia="Times New Roman" w:hAnsi="Times New Roman"/>
          <w:bCs/>
          <w:color w:val="000000"/>
        </w:rPr>
      </w:pPr>
    </w:p>
    <w:p w14:paraId="7D875902" w14:textId="77777777" w:rsidR="00D15122" w:rsidRPr="00797786" w:rsidRDefault="009B0756" w:rsidP="007F6E1B">
      <w:pPr>
        <w:pStyle w:val="BodyText"/>
        <w:ind w:left="0" w:right="269"/>
        <w:rPr>
          <w:color w:val="000000"/>
        </w:rPr>
      </w:pPr>
      <w:r w:rsidRPr="00797786">
        <w:rPr>
          <w:color w:val="000000"/>
        </w:rPr>
        <w:t>Ekki má blanda þessu lyfi saman við önnur lyf en þau sem nefnd eru í kafla 6.6.</w:t>
      </w:r>
    </w:p>
    <w:p w14:paraId="4C6E9DE2" w14:textId="77777777" w:rsidR="00D15122" w:rsidRPr="00797786" w:rsidRDefault="00D15122" w:rsidP="007F6E1B">
      <w:pPr>
        <w:rPr>
          <w:rFonts w:ascii="Times New Roman" w:eastAsia="Times New Roman" w:hAnsi="Times New Roman"/>
          <w:color w:val="000000"/>
        </w:rPr>
      </w:pPr>
    </w:p>
    <w:p w14:paraId="4AABC031" w14:textId="77777777" w:rsidR="00D15122" w:rsidRPr="00797786" w:rsidRDefault="009B0756" w:rsidP="007F6E1B">
      <w:pPr>
        <w:pStyle w:val="BodyText"/>
        <w:ind w:left="0" w:right="580"/>
        <w:rPr>
          <w:color w:val="000000"/>
        </w:rPr>
      </w:pPr>
      <w:r w:rsidRPr="00797786">
        <w:rPr>
          <w:color w:val="000000"/>
        </w:rPr>
        <w:lastRenderedPageBreak/>
        <w:t>Þéttniháð rýrnun á bevacízúmabi kom fram þegar það var þynnt með glúkósalausnum (5%).</w:t>
      </w:r>
    </w:p>
    <w:p w14:paraId="39F8F084" w14:textId="77777777" w:rsidR="00D15122" w:rsidRPr="00797786" w:rsidRDefault="00D15122" w:rsidP="007F6E1B">
      <w:pPr>
        <w:rPr>
          <w:rFonts w:ascii="Times New Roman" w:eastAsia="Times New Roman" w:hAnsi="Times New Roman"/>
          <w:color w:val="000000"/>
        </w:rPr>
      </w:pPr>
    </w:p>
    <w:p w14:paraId="1E2FD431" w14:textId="77777777" w:rsidR="00D15122" w:rsidRPr="00797786" w:rsidRDefault="003E4A60" w:rsidP="004E7E34">
      <w:pPr>
        <w:keepNext/>
        <w:keepLines/>
        <w:tabs>
          <w:tab w:val="left" w:pos="567"/>
        </w:tabs>
        <w:rPr>
          <w:rFonts w:ascii="Times New Roman" w:hAnsi="Times New Roman"/>
          <w:b/>
          <w:color w:val="000000"/>
        </w:rPr>
      </w:pPr>
      <w:r w:rsidRPr="00797786">
        <w:rPr>
          <w:rFonts w:ascii="Times New Roman" w:hAnsi="Times New Roman"/>
          <w:b/>
          <w:color w:val="000000"/>
        </w:rPr>
        <w:t>6.3</w:t>
      </w:r>
      <w:r w:rsidRPr="00797786">
        <w:rPr>
          <w:rFonts w:ascii="Times New Roman" w:hAnsi="Times New Roman"/>
          <w:b/>
          <w:color w:val="000000"/>
        </w:rPr>
        <w:tab/>
        <w:t>Geymsluþol</w:t>
      </w:r>
    </w:p>
    <w:p w14:paraId="2BEC2648" w14:textId="77777777" w:rsidR="00A61918" w:rsidRPr="00797786" w:rsidRDefault="00A61918" w:rsidP="007B5E36">
      <w:pPr>
        <w:keepNext/>
        <w:keepLines/>
        <w:rPr>
          <w:rFonts w:ascii="Times New Roman" w:eastAsia="Times New Roman" w:hAnsi="Times New Roman"/>
          <w:bCs/>
          <w:color w:val="000000"/>
        </w:rPr>
      </w:pPr>
    </w:p>
    <w:p w14:paraId="1D8560C4" w14:textId="77777777" w:rsidR="00D15122" w:rsidRPr="00797786" w:rsidRDefault="009B0756" w:rsidP="007F6E1B">
      <w:pPr>
        <w:pStyle w:val="BodyText"/>
        <w:ind w:left="0"/>
        <w:rPr>
          <w:color w:val="000000"/>
        </w:rPr>
      </w:pPr>
      <w:r w:rsidRPr="00797786">
        <w:rPr>
          <w:color w:val="000000"/>
          <w:u w:val="single" w:color="000000"/>
        </w:rPr>
        <w:t>Hettuglas (órofið)</w:t>
      </w:r>
    </w:p>
    <w:p w14:paraId="20DDF30E" w14:textId="77777777" w:rsidR="00D15122" w:rsidRPr="00797786" w:rsidRDefault="00D15122" w:rsidP="007F6E1B">
      <w:pPr>
        <w:rPr>
          <w:rFonts w:ascii="Times New Roman" w:eastAsia="Times New Roman" w:hAnsi="Times New Roman"/>
          <w:color w:val="000000"/>
        </w:rPr>
      </w:pPr>
    </w:p>
    <w:p w14:paraId="7DC22E3C" w14:textId="77777777" w:rsidR="00D15122" w:rsidRPr="00797786" w:rsidRDefault="00884809" w:rsidP="007F6E1B">
      <w:pPr>
        <w:pStyle w:val="BodyText"/>
        <w:ind w:left="0"/>
        <w:rPr>
          <w:color w:val="000000"/>
        </w:rPr>
      </w:pPr>
      <w:r w:rsidRPr="00797786">
        <w:rPr>
          <w:color w:val="000000"/>
        </w:rPr>
        <w:t>3 ár</w:t>
      </w:r>
    </w:p>
    <w:p w14:paraId="1D749EF2" w14:textId="77777777" w:rsidR="00A61918" w:rsidRPr="00797786" w:rsidRDefault="00A61918" w:rsidP="007F6E1B">
      <w:pPr>
        <w:rPr>
          <w:rFonts w:ascii="Times New Roman" w:eastAsia="Times New Roman" w:hAnsi="Times New Roman"/>
          <w:color w:val="000000"/>
        </w:rPr>
      </w:pPr>
    </w:p>
    <w:p w14:paraId="1E027A2A" w14:textId="77777777" w:rsidR="00D15122" w:rsidRPr="00797786" w:rsidRDefault="009B0756" w:rsidP="007F6E1B">
      <w:pPr>
        <w:pStyle w:val="BodyText"/>
        <w:ind w:left="0"/>
        <w:rPr>
          <w:color w:val="000000"/>
        </w:rPr>
      </w:pPr>
      <w:r w:rsidRPr="00797786">
        <w:rPr>
          <w:color w:val="000000"/>
          <w:u w:val="single" w:color="000000"/>
        </w:rPr>
        <w:t>Þynnt lyf</w:t>
      </w:r>
    </w:p>
    <w:p w14:paraId="60156556" w14:textId="77777777" w:rsidR="00D15122" w:rsidRPr="00797786" w:rsidRDefault="00D15122" w:rsidP="007F6E1B">
      <w:pPr>
        <w:rPr>
          <w:rFonts w:ascii="Times New Roman" w:eastAsia="Times New Roman" w:hAnsi="Times New Roman"/>
          <w:color w:val="000000"/>
        </w:rPr>
      </w:pPr>
    </w:p>
    <w:p w14:paraId="2FDD8A68" w14:textId="4320C3FF" w:rsidR="00D15122" w:rsidRPr="00797786" w:rsidRDefault="009B0756" w:rsidP="007F6E1B">
      <w:pPr>
        <w:pStyle w:val="BodyText"/>
        <w:ind w:left="0" w:right="269"/>
        <w:rPr>
          <w:color w:val="000000"/>
        </w:rPr>
      </w:pPr>
      <w:r w:rsidRPr="00797786">
        <w:rPr>
          <w:color w:val="000000"/>
        </w:rPr>
        <w:t xml:space="preserve">Sýnt hefur verið fram á efna- og eðlisfræðilegan stöðugleika í notkun í </w:t>
      </w:r>
      <w:r w:rsidR="00C07CE7" w:rsidRPr="00797786">
        <w:rPr>
          <w:color w:val="000000"/>
        </w:rPr>
        <w:t>allt að 35 daga við 2</w:t>
      </w:r>
      <w:r w:rsidR="00E03A82">
        <w:rPr>
          <w:color w:val="000000"/>
        </w:rPr>
        <w:t> </w:t>
      </w:r>
      <w:r w:rsidR="00C07CE7" w:rsidRPr="00797786">
        <w:rPr>
          <w:color w:val="000000"/>
        </w:rPr>
        <w:t>°C</w:t>
      </w:r>
      <w:r w:rsidR="00C07CE7" w:rsidRPr="00797786">
        <w:rPr>
          <w:color w:val="000000"/>
        </w:rPr>
        <w:noBreakHyphen/>
        <w:t>8</w:t>
      </w:r>
      <w:r w:rsidR="00E03A82">
        <w:rPr>
          <w:color w:val="000000"/>
        </w:rPr>
        <w:t> </w:t>
      </w:r>
      <w:r w:rsidR="00C07CE7" w:rsidRPr="00797786">
        <w:rPr>
          <w:color w:val="000000"/>
        </w:rPr>
        <w:t xml:space="preserve">°C eftir að lyfið hefur verið þynnt </w:t>
      </w:r>
      <w:r w:rsidR="0069036E" w:rsidRPr="00797786">
        <w:rPr>
          <w:color w:val="000000"/>
        </w:rPr>
        <w:t>og</w:t>
      </w:r>
      <w:r w:rsidR="00C07CE7" w:rsidRPr="00797786">
        <w:rPr>
          <w:color w:val="000000"/>
        </w:rPr>
        <w:t xml:space="preserve"> í allt að </w:t>
      </w:r>
      <w:r w:rsidRPr="00797786">
        <w:rPr>
          <w:color w:val="000000"/>
        </w:rPr>
        <w:t xml:space="preserve">48 klukkustundir við </w:t>
      </w:r>
      <w:r w:rsidR="00C07CE7" w:rsidRPr="00797786">
        <w:rPr>
          <w:color w:val="000000"/>
        </w:rPr>
        <w:t>hitastig ekki hærra en</w:t>
      </w:r>
      <w:r w:rsidRPr="00797786">
        <w:rPr>
          <w:color w:val="000000"/>
        </w:rPr>
        <w:t xml:space="preserve"> 30</w:t>
      </w:r>
      <w:r w:rsidR="00E03A82">
        <w:rPr>
          <w:color w:val="000000"/>
        </w:rPr>
        <w:t> </w:t>
      </w:r>
      <w:r w:rsidRPr="00797786">
        <w:rPr>
          <w:color w:val="000000"/>
        </w:rPr>
        <w:t>°C í 9 mg/ml (0,9%) natríumklóríð lausn fyrir stungulyf. Frá örverufræðilegu sjónarmiði á að nota lyfið strax. Sé það ekki gert, er geymslutími og aðstæður meðan á notkun stendur á ábyrgð notanda og ætti yfirleitt ekki að fara yfir 24 klukkustundir við 2</w:t>
      </w:r>
      <w:r w:rsidR="00E03A82">
        <w:rPr>
          <w:color w:val="000000"/>
        </w:rPr>
        <w:t> </w:t>
      </w:r>
      <w:r w:rsidRPr="00797786">
        <w:rPr>
          <w:color w:val="000000"/>
        </w:rPr>
        <w:t>°C til 8</w:t>
      </w:r>
      <w:r w:rsidR="00E03A82">
        <w:rPr>
          <w:color w:val="000000"/>
        </w:rPr>
        <w:t> </w:t>
      </w:r>
      <w:r w:rsidRPr="00797786">
        <w:rPr>
          <w:color w:val="000000"/>
        </w:rPr>
        <w:t>°C, nema lausnin hafi verið þynnt undir eftirliti og við gildaðar smitgátaraðstæður.</w:t>
      </w:r>
    </w:p>
    <w:p w14:paraId="61137C6A" w14:textId="77777777" w:rsidR="00D15122" w:rsidRPr="00797786" w:rsidRDefault="00D15122" w:rsidP="007F6E1B">
      <w:pPr>
        <w:rPr>
          <w:rFonts w:ascii="Times New Roman" w:eastAsia="Times New Roman" w:hAnsi="Times New Roman"/>
          <w:color w:val="000000"/>
        </w:rPr>
      </w:pPr>
    </w:p>
    <w:p w14:paraId="4398D708" w14:textId="77777777" w:rsidR="00D15122" w:rsidRPr="00797786" w:rsidRDefault="003E4A60" w:rsidP="004E7E34">
      <w:pPr>
        <w:keepNext/>
        <w:keepLines/>
        <w:tabs>
          <w:tab w:val="left" w:pos="567"/>
        </w:tabs>
        <w:rPr>
          <w:rFonts w:ascii="Times New Roman" w:hAnsi="Times New Roman"/>
          <w:b/>
          <w:color w:val="000000"/>
        </w:rPr>
      </w:pPr>
      <w:r w:rsidRPr="00797786">
        <w:rPr>
          <w:rFonts w:ascii="Times New Roman" w:hAnsi="Times New Roman"/>
          <w:b/>
          <w:color w:val="000000"/>
        </w:rPr>
        <w:t>6.4</w:t>
      </w:r>
      <w:r w:rsidRPr="00797786">
        <w:rPr>
          <w:rFonts w:ascii="Times New Roman" w:hAnsi="Times New Roman"/>
          <w:b/>
          <w:color w:val="000000"/>
        </w:rPr>
        <w:tab/>
        <w:t>Sérstakar varúðarreglur við geymslu</w:t>
      </w:r>
    </w:p>
    <w:p w14:paraId="597E36A8" w14:textId="77777777" w:rsidR="00D15122" w:rsidRPr="00797786" w:rsidRDefault="00D15122" w:rsidP="007F6E1B">
      <w:pPr>
        <w:rPr>
          <w:rFonts w:ascii="Times New Roman" w:eastAsia="Times New Roman" w:hAnsi="Times New Roman"/>
          <w:bCs/>
          <w:color w:val="000000"/>
        </w:rPr>
      </w:pPr>
    </w:p>
    <w:p w14:paraId="5A03A252" w14:textId="5DDB6C0B" w:rsidR="00884809" w:rsidRPr="00797786" w:rsidRDefault="009B0756" w:rsidP="007F6E1B">
      <w:pPr>
        <w:pStyle w:val="BodyText"/>
        <w:ind w:left="0" w:right="269"/>
        <w:rPr>
          <w:color w:val="000000"/>
        </w:rPr>
      </w:pPr>
      <w:r w:rsidRPr="00797786">
        <w:rPr>
          <w:color w:val="000000"/>
        </w:rPr>
        <w:t>Geymið í kæli (2</w:t>
      </w:r>
      <w:r w:rsidR="00E03A82">
        <w:rPr>
          <w:color w:val="000000"/>
        </w:rPr>
        <w:t> </w:t>
      </w:r>
      <w:r w:rsidRPr="00797786">
        <w:rPr>
          <w:color w:val="000000"/>
        </w:rPr>
        <w:t>°C–8</w:t>
      </w:r>
      <w:r w:rsidR="00E03A82">
        <w:rPr>
          <w:color w:val="000000"/>
        </w:rPr>
        <w:t> </w:t>
      </w:r>
      <w:r w:rsidRPr="00797786">
        <w:rPr>
          <w:color w:val="000000"/>
        </w:rPr>
        <w:t xml:space="preserve">°C). </w:t>
      </w:r>
    </w:p>
    <w:p w14:paraId="58771514" w14:textId="77777777" w:rsidR="00D15122" w:rsidRPr="00797786" w:rsidRDefault="009B0756" w:rsidP="007F6E1B">
      <w:pPr>
        <w:pStyle w:val="BodyText"/>
        <w:ind w:left="0" w:right="269"/>
        <w:rPr>
          <w:color w:val="000000"/>
        </w:rPr>
      </w:pPr>
      <w:r w:rsidRPr="00797786">
        <w:rPr>
          <w:color w:val="000000"/>
        </w:rPr>
        <w:t>Má ekki frjósa.</w:t>
      </w:r>
    </w:p>
    <w:p w14:paraId="6B7092AE" w14:textId="77777777" w:rsidR="00D15122" w:rsidRPr="00797786" w:rsidRDefault="009B0756" w:rsidP="007F6E1B">
      <w:pPr>
        <w:pStyle w:val="BodyText"/>
        <w:ind w:left="0"/>
        <w:rPr>
          <w:color w:val="000000"/>
        </w:rPr>
      </w:pPr>
      <w:r w:rsidRPr="00797786">
        <w:rPr>
          <w:color w:val="000000"/>
        </w:rPr>
        <w:t>Geymið hettuglasið í ytri umbúðum til varnar gegn ljósi.</w:t>
      </w:r>
    </w:p>
    <w:p w14:paraId="58B8050F" w14:textId="77777777" w:rsidR="00D15122" w:rsidRPr="00797786" w:rsidRDefault="00D15122" w:rsidP="007F6E1B">
      <w:pPr>
        <w:rPr>
          <w:rFonts w:ascii="Times New Roman" w:eastAsia="Times New Roman" w:hAnsi="Times New Roman"/>
          <w:color w:val="000000"/>
        </w:rPr>
      </w:pPr>
    </w:p>
    <w:p w14:paraId="26A7075D" w14:textId="77777777" w:rsidR="00D15122" w:rsidRPr="00797786" w:rsidRDefault="009B0756" w:rsidP="007F6E1B">
      <w:pPr>
        <w:pStyle w:val="BodyText"/>
        <w:ind w:left="0"/>
        <w:rPr>
          <w:color w:val="000000"/>
        </w:rPr>
      </w:pPr>
      <w:r w:rsidRPr="00797786">
        <w:rPr>
          <w:color w:val="000000"/>
        </w:rPr>
        <w:t>Geymsluskilyrði eftir þynningu lyfsins, sjá kafla 6.3.</w:t>
      </w:r>
    </w:p>
    <w:p w14:paraId="70D23860" w14:textId="77777777" w:rsidR="00D15122" w:rsidRPr="00797786" w:rsidRDefault="00D15122" w:rsidP="007F6E1B">
      <w:pPr>
        <w:rPr>
          <w:rFonts w:ascii="Times New Roman" w:eastAsia="Times New Roman" w:hAnsi="Times New Roman"/>
          <w:color w:val="000000"/>
        </w:rPr>
      </w:pPr>
    </w:p>
    <w:p w14:paraId="4BC9A08D" w14:textId="77777777" w:rsidR="00D15122" w:rsidRPr="00797786" w:rsidRDefault="003E4A60" w:rsidP="004E7E34">
      <w:pPr>
        <w:keepNext/>
        <w:keepLines/>
        <w:tabs>
          <w:tab w:val="left" w:pos="567"/>
        </w:tabs>
        <w:rPr>
          <w:rFonts w:ascii="Times New Roman" w:hAnsi="Times New Roman"/>
          <w:b/>
          <w:color w:val="000000"/>
        </w:rPr>
      </w:pPr>
      <w:r w:rsidRPr="00797786">
        <w:rPr>
          <w:rFonts w:ascii="Times New Roman" w:hAnsi="Times New Roman"/>
          <w:b/>
          <w:color w:val="000000"/>
        </w:rPr>
        <w:t>6.5</w:t>
      </w:r>
      <w:r w:rsidRPr="00797786">
        <w:rPr>
          <w:rFonts w:ascii="Times New Roman" w:hAnsi="Times New Roman"/>
          <w:b/>
          <w:color w:val="000000"/>
        </w:rPr>
        <w:tab/>
        <w:t>Gerð íláts og innihald</w:t>
      </w:r>
    </w:p>
    <w:p w14:paraId="11212DCC" w14:textId="77777777" w:rsidR="00D15122" w:rsidRPr="00797786" w:rsidRDefault="00D15122" w:rsidP="007F6E1B">
      <w:pPr>
        <w:rPr>
          <w:rFonts w:ascii="Times New Roman" w:eastAsia="Times New Roman" w:hAnsi="Times New Roman"/>
          <w:bCs/>
          <w:color w:val="000000"/>
        </w:rPr>
      </w:pPr>
    </w:p>
    <w:p w14:paraId="40E6A627" w14:textId="77777777" w:rsidR="00D15122" w:rsidRPr="00797786" w:rsidRDefault="009B0756" w:rsidP="007F6E1B">
      <w:pPr>
        <w:pStyle w:val="BodyText"/>
        <w:ind w:left="0" w:right="99"/>
        <w:rPr>
          <w:color w:val="000000"/>
        </w:rPr>
      </w:pPr>
      <w:r w:rsidRPr="00797786">
        <w:rPr>
          <w:color w:val="000000"/>
        </w:rPr>
        <w:t>4 ml af lausn í hettuglasi (gler af gerð I) með tappa (bútýlgúmmí) sem inniheldur 100 mg af bevacízúmabi. 16 ml af lausn í hettuglasi (gler af gerð I) með tappa (bútýlgúmmí) sem inniheldur 400 mg af bevacízúmabi.</w:t>
      </w:r>
    </w:p>
    <w:p w14:paraId="6B81051A" w14:textId="77777777" w:rsidR="00D15122" w:rsidRPr="00797786" w:rsidRDefault="00D15122" w:rsidP="007F6E1B">
      <w:pPr>
        <w:rPr>
          <w:rFonts w:ascii="Times New Roman" w:eastAsia="Times New Roman" w:hAnsi="Times New Roman"/>
          <w:color w:val="000000"/>
        </w:rPr>
      </w:pPr>
    </w:p>
    <w:p w14:paraId="4FAD959B" w14:textId="77777777" w:rsidR="00D15122" w:rsidRPr="00797786" w:rsidRDefault="009B0756" w:rsidP="007F6E1B">
      <w:pPr>
        <w:pStyle w:val="BodyText"/>
        <w:ind w:left="0"/>
        <w:rPr>
          <w:color w:val="000000"/>
        </w:rPr>
      </w:pPr>
      <w:r w:rsidRPr="00797786">
        <w:rPr>
          <w:color w:val="000000"/>
        </w:rPr>
        <w:t>Pakkning með 1 hettuglasi.</w:t>
      </w:r>
    </w:p>
    <w:p w14:paraId="51512929" w14:textId="77777777" w:rsidR="00315F51" w:rsidRPr="00797786" w:rsidRDefault="00315F51" w:rsidP="007F6E1B">
      <w:pPr>
        <w:rPr>
          <w:rFonts w:ascii="Times New Roman" w:eastAsia="Times New Roman" w:hAnsi="Times New Roman"/>
          <w:color w:val="000000"/>
        </w:rPr>
      </w:pPr>
    </w:p>
    <w:p w14:paraId="31A4D92B" w14:textId="77777777" w:rsidR="00D15122" w:rsidRPr="00797786" w:rsidRDefault="003E4A60" w:rsidP="004E7E34">
      <w:pPr>
        <w:keepNext/>
        <w:keepLines/>
        <w:tabs>
          <w:tab w:val="left" w:pos="567"/>
        </w:tabs>
        <w:rPr>
          <w:rFonts w:ascii="Times New Roman" w:hAnsi="Times New Roman"/>
          <w:b/>
          <w:color w:val="000000"/>
        </w:rPr>
      </w:pPr>
      <w:r w:rsidRPr="00797786">
        <w:rPr>
          <w:rFonts w:ascii="Times New Roman" w:hAnsi="Times New Roman"/>
          <w:b/>
          <w:color w:val="000000"/>
        </w:rPr>
        <w:t>6.6</w:t>
      </w:r>
      <w:r w:rsidRPr="00797786">
        <w:rPr>
          <w:rFonts w:ascii="Times New Roman" w:hAnsi="Times New Roman"/>
          <w:b/>
          <w:color w:val="000000"/>
        </w:rPr>
        <w:tab/>
        <w:t>Sérstakar varúðarráðstafanir við förgun</w:t>
      </w:r>
      <w:r w:rsidR="0096321D" w:rsidRPr="00797786">
        <w:rPr>
          <w:rFonts w:ascii="Times New Roman" w:hAnsi="Times New Roman"/>
          <w:b/>
          <w:color w:val="000000"/>
        </w:rPr>
        <w:t xml:space="preserve"> og önnur meðhöndlun</w:t>
      </w:r>
    </w:p>
    <w:p w14:paraId="1C2C2735" w14:textId="77777777" w:rsidR="00D15122" w:rsidRPr="008F7C6F" w:rsidRDefault="00D15122" w:rsidP="007F6E1B">
      <w:pPr>
        <w:rPr>
          <w:rFonts w:ascii="Times New Roman" w:eastAsia="Times New Roman" w:hAnsi="Times New Roman"/>
          <w:bCs/>
          <w:color w:val="000000"/>
          <w:sz w:val="21"/>
          <w:szCs w:val="21"/>
        </w:rPr>
      </w:pPr>
    </w:p>
    <w:p w14:paraId="64E8D4E6" w14:textId="77777777" w:rsidR="00FB1919" w:rsidRPr="00FB1919" w:rsidRDefault="00FB1919" w:rsidP="00FB1919">
      <w:pPr>
        <w:rPr>
          <w:rFonts w:ascii="Times New Roman" w:hAnsi="Times New Roman"/>
        </w:rPr>
      </w:pPr>
      <w:r w:rsidRPr="00FB1919">
        <w:rPr>
          <w:rFonts w:ascii="Times New Roman" w:hAnsi="Times New Roman"/>
        </w:rPr>
        <w:t>Ekki má hrista hettuglasið.</w:t>
      </w:r>
    </w:p>
    <w:p w14:paraId="533C61AE" w14:textId="77777777" w:rsidR="00FB1919" w:rsidRPr="00FB1919" w:rsidRDefault="00FB1919" w:rsidP="00FB1919">
      <w:pPr>
        <w:rPr>
          <w:rFonts w:ascii="Times New Roman" w:hAnsi="Times New Roman"/>
        </w:rPr>
      </w:pPr>
    </w:p>
    <w:p w14:paraId="4E7C4027" w14:textId="2FA19AA9" w:rsidR="00D15122" w:rsidRPr="00797786" w:rsidRDefault="00426DA8" w:rsidP="007F6E1B">
      <w:pPr>
        <w:pStyle w:val="BodyText"/>
        <w:ind w:left="0" w:right="137"/>
        <w:rPr>
          <w:color w:val="000000"/>
        </w:rPr>
      </w:pPr>
      <w:r w:rsidRPr="00797786">
        <w:rPr>
          <w:color w:val="000000"/>
        </w:rPr>
        <w:t xml:space="preserve">Heilbrigðisstarfsfólk á að undirbúa </w:t>
      </w:r>
      <w:r w:rsidR="00356EED" w:rsidRPr="00797786">
        <w:rPr>
          <w:color w:val="000000"/>
        </w:rPr>
        <w:t>Zirabev</w:t>
      </w:r>
      <w:r w:rsidRPr="00797786">
        <w:rPr>
          <w:color w:val="000000"/>
        </w:rPr>
        <w:t xml:space="preserve"> að viðhafðri smitgát til að gæta þess að tryggja að blönduð lausnin sé sæfð.</w:t>
      </w:r>
      <w:r w:rsidR="000D0F4B">
        <w:rPr>
          <w:color w:val="000000"/>
        </w:rPr>
        <w:t xml:space="preserve"> Nota á sæfða nál og sprautu við undirbúning á Zirabev.</w:t>
      </w:r>
    </w:p>
    <w:p w14:paraId="0FB6003F" w14:textId="77777777" w:rsidR="00D15122" w:rsidRPr="00797786" w:rsidRDefault="00D15122" w:rsidP="007F6E1B">
      <w:pPr>
        <w:rPr>
          <w:rFonts w:ascii="Times New Roman" w:eastAsia="Times New Roman" w:hAnsi="Times New Roman"/>
          <w:color w:val="000000"/>
        </w:rPr>
      </w:pPr>
    </w:p>
    <w:p w14:paraId="54342FD3" w14:textId="77777777" w:rsidR="007F0483" w:rsidRPr="00797786" w:rsidRDefault="007F0483" w:rsidP="006765E1">
      <w:pPr>
        <w:pStyle w:val="BodyText"/>
        <w:ind w:left="0" w:right="137"/>
        <w:rPr>
          <w:color w:val="000000"/>
        </w:rPr>
      </w:pPr>
      <w:r w:rsidRPr="00797786">
        <w:rPr>
          <w:color w:val="000000"/>
        </w:rPr>
        <w:t xml:space="preserve">Draga á upp það magn af bevacízúmabi sem þarf og þynna með natríumklóríð 9 mg/ml (0,9%) lausn fyrir stungulyf að því rúmmáli sem ætlað er fyrir skammt. Styrkleiki endanlegrar bevacízúmab lausnar á að vera á bilinu 1,4 mg/ml til 16,5 mg/ml. Í flestum tilvikum er hægt að þynna það magn af </w:t>
      </w:r>
      <w:r w:rsidR="006765E1" w:rsidRPr="00797786">
        <w:rPr>
          <w:color w:val="000000"/>
        </w:rPr>
        <w:t xml:space="preserve">Zirabev </w:t>
      </w:r>
      <w:r w:rsidRPr="00797786">
        <w:rPr>
          <w:color w:val="000000"/>
        </w:rPr>
        <w:t>sem á að nota með 0,9% natríumklóríðlausn fyrir stungulyf að heildarrúmmáli 100 ml.</w:t>
      </w:r>
    </w:p>
    <w:p w14:paraId="711BA1AB" w14:textId="77777777" w:rsidR="007F0483" w:rsidRPr="00797786" w:rsidRDefault="007F0483" w:rsidP="006765E1">
      <w:pPr>
        <w:pStyle w:val="BodyText"/>
        <w:ind w:left="0" w:right="137"/>
        <w:rPr>
          <w:color w:val="000000"/>
        </w:rPr>
      </w:pPr>
    </w:p>
    <w:p w14:paraId="4C160C2A" w14:textId="77777777" w:rsidR="007F0483" w:rsidRPr="00797786" w:rsidRDefault="007F0483" w:rsidP="006765E1">
      <w:pPr>
        <w:pStyle w:val="BodyText"/>
        <w:ind w:left="0" w:right="137"/>
        <w:rPr>
          <w:color w:val="000000"/>
        </w:rPr>
      </w:pPr>
      <w:r w:rsidRPr="00797786">
        <w:rPr>
          <w:color w:val="000000"/>
        </w:rPr>
        <w:t xml:space="preserve">Skoða á stungulyf með berum augum fyrir gjöf með tilliti til agna og upplitunar. </w:t>
      </w:r>
    </w:p>
    <w:p w14:paraId="04DD8898" w14:textId="77777777" w:rsidR="007F0483" w:rsidRPr="00797786" w:rsidRDefault="007F0483" w:rsidP="006765E1">
      <w:pPr>
        <w:pStyle w:val="BodyText"/>
        <w:ind w:left="0" w:right="137"/>
        <w:rPr>
          <w:color w:val="000000"/>
        </w:rPr>
      </w:pPr>
    </w:p>
    <w:p w14:paraId="41CDE0D2" w14:textId="77777777" w:rsidR="007F0483" w:rsidRPr="00797786" w:rsidRDefault="007F0483" w:rsidP="006765E1">
      <w:pPr>
        <w:pStyle w:val="BodyText"/>
        <w:ind w:left="0" w:right="137"/>
        <w:rPr>
          <w:color w:val="000000"/>
        </w:rPr>
      </w:pPr>
      <w:r w:rsidRPr="00797786">
        <w:rPr>
          <w:color w:val="000000"/>
        </w:rPr>
        <w:t>Ekki hefur orðið vart við neinn ósamrýmanleika milli Zirabev og poka eða innrennslisbúnaðar úr pólývínýl klóríði eða pólýólefíni.</w:t>
      </w:r>
    </w:p>
    <w:p w14:paraId="1236BB92" w14:textId="77777777" w:rsidR="00D15122" w:rsidRPr="008F7C6F" w:rsidRDefault="00D15122" w:rsidP="007F0483">
      <w:pPr>
        <w:pStyle w:val="BodyText"/>
        <w:ind w:left="0" w:right="137"/>
        <w:rPr>
          <w:color w:val="000000"/>
          <w:sz w:val="21"/>
          <w:szCs w:val="21"/>
        </w:rPr>
      </w:pPr>
    </w:p>
    <w:p w14:paraId="58C69D5D" w14:textId="77777777" w:rsidR="00D15122" w:rsidRPr="00797786" w:rsidRDefault="00356EED" w:rsidP="007F6E1B">
      <w:pPr>
        <w:pStyle w:val="BodyText"/>
        <w:ind w:left="0" w:right="137"/>
        <w:rPr>
          <w:color w:val="000000"/>
        </w:rPr>
      </w:pPr>
      <w:r w:rsidRPr="00797786">
        <w:rPr>
          <w:color w:val="000000"/>
        </w:rPr>
        <w:t>Zirabev</w:t>
      </w:r>
      <w:r w:rsidR="00426DA8" w:rsidRPr="00797786">
        <w:rPr>
          <w:color w:val="000000"/>
        </w:rPr>
        <w:t xml:space="preserve"> er einungis einnota þar sem lyfið inniheldur ekki rotvarnarefni. Farga skal öllum lyfjaleifum og/eða úrgangi í samræmi við gildandi reglur.</w:t>
      </w:r>
    </w:p>
    <w:p w14:paraId="568FE402" w14:textId="77777777" w:rsidR="00D15122" w:rsidRPr="00797786" w:rsidRDefault="00D15122" w:rsidP="007F6E1B">
      <w:pPr>
        <w:rPr>
          <w:rFonts w:ascii="Times New Roman" w:eastAsia="Times New Roman" w:hAnsi="Times New Roman"/>
          <w:color w:val="000000"/>
        </w:rPr>
      </w:pPr>
    </w:p>
    <w:p w14:paraId="692AF7CB" w14:textId="77777777" w:rsidR="00D15122" w:rsidRPr="00797786" w:rsidRDefault="00D15122" w:rsidP="007F6E1B">
      <w:pPr>
        <w:rPr>
          <w:rFonts w:ascii="Times New Roman" w:eastAsia="Times New Roman" w:hAnsi="Times New Roman"/>
          <w:color w:val="000000"/>
        </w:rPr>
      </w:pPr>
    </w:p>
    <w:p w14:paraId="30710322" w14:textId="77777777" w:rsidR="00D15122" w:rsidRPr="00797786" w:rsidRDefault="003E4A60" w:rsidP="00600433">
      <w:pPr>
        <w:keepNext/>
        <w:keepLines/>
        <w:tabs>
          <w:tab w:val="left" w:pos="567"/>
        </w:tabs>
        <w:rPr>
          <w:rFonts w:ascii="Times New Roman" w:hAnsi="Times New Roman"/>
          <w:b/>
          <w:color w:val="000000"/>
        </w:rPr>
      </w:pPr>
      <w:r w:rsidRPr="00797786">
        <w:rPr>
          <w:rFonts w:ascii="Times New Roman" w:hAnsi="Times New Roman"/>
          <w:b/>
          <w:color w:val="000000"/>
        </w:rPr>
        <w:lastRenderedPageBreak/>
        <w:t>7.</w:t>
      </w:r>
      <w:r w:rsidRPr="00797786">
        <w:rPr>
          <w:rFonts w:ascii="Times New Roman" w:hAnsi="Times New Roman"/>
          <w:b/>
          <w:color w:val="000000"/>
        </w:rPr>
        <w:tab/>
        <w:t>MARKAÐSLEYFISHAFI</w:t>
      </w:r>
    </w:p>
    <w:p w14:paraId="7A9207C4" w14:textId="77777777" w:rsidR="00D15122" w:rsidRPr="008F7C6F" w:rsidRDefault="00D15122" w:rsidP="00600433">
      <w:pPr>
        <w:keepNext/>
        <w:keepLines/>
        <w:rPr>
          <w:rFonts w:ascii="Times New Roman" w:eastAsia="Times New Roman" w:hAnsi="Times New Roman"/>
          <w:bCs/>
          <w:color w:val="000000"/>
          <w:sz w:val="21"/>
          <w:szCs w:val="21"/>
        </w:rPr>
      </w:pPr>
    </w:p>
    <w:p w14:paraId="4F40D0EE" w14:textId="77777777" w:rsidR="00DD4501" w:rsidRPr="00797786" w:rsidRDefault="000D291F" w:rsidP="00600433">
      <w:pPr>
        <w:pStyle w:val="BodyText"/>
        <w:keepNext/>
        <w:keepLines/>
        <w:ind w:left="0" w:right="6635"/>
        <w:rPr>
          <w:color w:val="000000"/>
        </w:rPr>
      </w:pPr>
      <w:r w:rsidRPr="00797786">
        <w:rPr>
          <w:color w:val="000000"/>
        </w:rPr>
        <w:t>Pfizer Europe MA EEIG</w:t>
      </w:r>
    </w:p>
    <w:p w14:paraId="049C1581" w14:textId="77777777" w:rsidR="000774C5" w:rsidRPr="00797786" w:rsidRDefault="000774C5" w:rsidP="00600433">
      <w:pPr>
        <w:pStyle w:val="3"/>
        <w:keepNext/>
        <w:keepLines/>
        <w:ind w:left="0" w:right="6635"/>
        <w:rPr>
          <w:color w:val="000000"/>
        </w:rPr>
      </w:pPr>
      <w:r w:rsidRPr="00797786">
        <w:rPr>
          <w:color w:val="000000"/>
        </w:rPr>
        <w:t xml:space="preserve">Boulevard de la Plaine 17 </w:t>
      </w:r>
    </w:p>
    <w:p w14:paraId="72F19D93" w14:textId="77777777" w:rsidR="000774C5" w:rsidRPr="00797786" w:rsidRDefault="000774C5" w:rsidP="000774C5">
      <w:pPr>
        <w:pStyle w:val="3"/>
        <w:ind w:left="0" w:right="6635"/>
        <w:rPr>
          <w:color w:val="000000"/>
        </w:rPr>
      </w:pPr>
      <w:r w:rsidRPr="00797786">
        <w:rPr>
          <w:color w:val="000000"/>
        </w:rPr>
        <w:t>1050 Bruxelles</w:t>
      </w:r>
    </w:p>
    <w:p w14:paraId="3A36F495" w14:textId="77777777" w:rsidR="00DD4501" w:rsidRPr="00797786" w:rsidRDefault="000774C5" w:rsidP="000774C5">
      <w:pPr>
        <w:pStyle w:val="BodyText"/>
        <w:ind w:left="0" w:right="6635"/>
        <w:rPr>
          <w:color w:val="000000"/>
        </w:rPr>
      </w:pPr>
      <w:r w:rsidRPr="00797786">
        <w:rPr>
          <w:color w:val="000000"/>
        </w:rPr>
        <w:t>Belgía</w:t>
      </w:r>
    </w:p>
    <w:p w14:paraId="6951CC6C" w14:textId="77777777" w:rsidR="00D15122" w:rsidRPr="00797786" w:rsidRDefault="00D15122" w:rsidP="007F6E1B">
      <w:pPr>
        <w:rPr>
          <w:rFonts w:ascii="Times New Roman" w:eastAsia="Times New Roman" w:hAnsi="Times New Roman"/>
          <w:color w:val="000000"/>
        </w:rPr>
      </w:pPr>
    </w:p>
    <w:p w14:paraId="021C3257" w14:textId="77777777" w:rsidR="00D15122" w:rsidRPr="00797786" w:rsidRDefault="00D15122" w:rsidP="007F6E1B">
      <w:pPr>
        <w:rPr>
          <w:rFonts w:ascii="Times New Roman" w:eastAsia="Times New Roman" w:hAnsi="Times New Roman"/>
          <w:color w:val="000000"/>
        </w:rPr>
      </w:pPr>
    </w:p>
    <w:p w14:paraId="0EC3E4B0" w14:textId="77777777" w:rsidR="00D15122" w:rsidRPr="00797786" w:rsidRDefault="00BE1DB2" w:rsidP="004E7E34">
      <w:pPr>
        <w:keepNext/>
        <w:keepLines/>
        <w:tabs>
          <w:tab w:val="left" w:pos="567"/>
        </w:tabs>
        <w:rPr>
          <w:rFonts w:ascii="Times New Roman" w:hAnsi="Times New Roman"/>
          <w:b/>
          <w:color w:val="000000"/>
        </w:rPr>
      </w:pPr>
      <w:r w:rsidRPr="00797786">
        <w:rPr>
          <w:rFonts w:ascii="Times New Roman" w:hAnsi="Times New Roman"/>
          <w:b/>
          <w:color w:val="000000"/>
        </w:rPr>
        <w:t>8.</w:t>
      </w:r>
      <w:r w:rsidRPr="00797786">
        <w:rPr>
          <w:rFonts w:ascii="Times New Roman" w:hAnsi="Times New Roman"/>
          <w:b/>
          <w:color w:val="000000"/>
        </w:rPr>
        <w:tab/>
        <w:t>MARKAÐSLEYFISNÚMER</w:t>
      </w:r>
    </w:p>
    <w:p w14:paraId="0C28E672" w14:textId="77777777" w:rsidR="00D15122" w:rsidRPr="00797786" w:rsidRDefault="00D15122" w:rsidP="001F6294">
      <w:pPr>
        <w:rPr>
          <w:rFonts w:ascii="Times New Roman" w:eastAsia="Times New Roman" w:hAnsi="Times New Roman"/>
          <w:color w:val="000000"/>
        </w:rPr>
      </w:pPr>
    </w:p>
    <w:p w14:paraId="181D57DE" w14:textId="77777777" w:rsidR="004B244D" w:rsidRPr="00600433" w:rsidRDefault="004B244D" w:rsidP="004B244D">
      <w:pPr>
        <w:rPr>
          <w:rFonts w:ascii="Times New Roman" w:hAnsi="Times New Roman"/>
          <w:color w:val="000000"/>
        </w:rPr>
      </w:pPr>
      <w:r w:rsidRPr="00600433">
        <w:rPr>
          <w:rFonts w:ascii="Times New Roman" w:hAnsi="Times New Roman"/>
          <w:color w:val="000000"/>
        </w:rPr>
        <w:t>EU/1/18/1344/001</w:t>
      </w:r>
      <w:r w:rsidRPr="00600433">
        <w:rPr>
          <w:rFonts w:ascii="Times New Roman" w:hAnsi="Times New Roman"/>
          <w:color w:val="000000"/>
        </w:rPr>
        <w:tab/>
        <w:t>100 mg/4 ml hettuglas</w:t>
      </w:r>
    </w:p>
    <w:p w14:paraId="38C098D2" w14:textId="77777777" w:rsidR="004B244D" w:rsidRPr="00600433" w:rsidRDefault="004B244D" w:rsidP="004B244D">
      <w:pPr>
        <w:rPr>
          <w:rFonts w:ascii="Times New Roman" w:eastAsia="Times New Roman" w:hAnsi="Times New Roman"/>
          <w:color w:val="000000"/>
        </w:rPr>
      </w:pPr>
      <w:r w:rsidRPr="00600433">
        <w:rPr>
          <w:rFonts w:ascii="Times New Roman" w:hAnsi="Times New Roman"/>
          <w:color w:val="000000"/>
        </w:rPr>
        <w:t>EU/1/18/1344/002</w:t>
      </w:r>
      <w:r w:rsidRPr="00600433">
        <w:rPr>
          <w:rFonts w:ascii="Times New Roman" w:hAnsi="Times New Roman"/>
          <w:color w:val="000000"/>
        </w:rPr>
        <w:tab/>
        <w:t>400 mg/16 ml hettuglas</w:t>
      </w:r>
    </w:p>
    <w:p w14:paraId="4FB37A78" w14:textId="77777777" w:rsidR="00D15122" w:rsidRPr="00600433" w:rsidRDefault="00D15122" w:rsidP="007F6E1B">
      <w:pPr>
        <w:rPr>
          <w:rFonts w:ascii="Times New Roman" w:eastAsia="Times New Roman" w:hAnsi="Times New Roman"/>
          <w:color w:val="000000"/>
        </w:rPr>
      </w:pPr>
    </w:p>
    <w:p w14:paraId="336E20B1" w14:textId="77777777" w:rsidR="004B244D" w:rsidRPr="00797786" w:rsidRDefault="004B244D" w:rsidP="007F6E1B">
      <w:pPr>
        <w:rPr>
          <w:rFonts w:ascii="Times New Roman" w:eastAsia="Times New Roman" w:hAnsi="Times New Roman"/>
          <w:color w:val="000000"/>
        </w:rPr>
      </w:pPr>
    </w:p>
    <w:p w14:paraId="22E8EAA3" w14:textId="77777777" w:rsidR="00D15122" w:rsidRPr="00797786" w:rsidRDefault="00BE1DB2" w:rsidP="004E7E34">
      <w:pPr>
        <w:keepNext/>
        <w:keepLines/>
        <w:tabs>
          <w:tab w:val="left" w:pos="567"/>
        </w:tabs>
        <w:ind w:left="567" w:hanging="567"/>
        <w:rPr>
          <w:rFonts w:ascii="Times New Roman" w:hAnsi="Times New Roman"/>
          <w:b/>
          <w:color w:val="000000"/>
        </w:rPr>
      </w:pPr>
      <w:r w:rsidRPr="00797786">
        <w:rPr>
          <w:rFonts w:ascii="Times New Roman" w:hAnsi="Times New Roman"/>
          <w:b/>
          <w:color w:val="000000"/>
        </w:rPr>
        <w:t>9.</w:t>
      </w:r>
      <w:r w:rsidRPr="00797786">
        <w:rPr>
          <w:rFonts w:ascii="Times New Roman" w:hAnsi="Times New Roman"/>
          <w:b/>
          <w:color w:val="000000"/>
        </w:rPr>
        <w:tab/>
        <w:t>DAGSETNING FYRSTU ÚTGÁFU MARKAÐSLEYFIS / ENDURNÝJUNAR MARKAÐSLEYFIS</w:t>
      </w:r>
    </w:p>
    <w:p w14:paraId="5C7E3BDD" w14:textId="77777777" w:rsidR="00D15122" w:rsidRPr="008F7C6F" w:rsidRDefault="00D15122" w:rsidP="00CE6A94">
      <w:pPr>
        <w:tabs>
          <w:tab w:val="left" w:pos="567"/>
        </w:tabs>
        <w:ind w:left="567" w:hanging="567"/>
        <w:rPr>
          <w:rFonts w:ascii="Times New Roman" w:eastAsia="Times New Roman" w:hAnsi="Times New Roman"/>
          <w:bCs/>
          <w:color w:val="000000"/>
          <w:sz w:val="21"/>
          <w:szCs w:val="21"/>
        </w:rPr>
      </w:pPr>
    </w:p>
    <w:p w14:paraId="71CB8684" w14:textId="77777777" w:rsidR="00D908F2" w:rsidRPr="00797786" w:rsidRDefault="00D908F2" w:rsidP="00D908F2">
      <w:pPr>
        <w:rPr>
          <w:rFonts w:ascii="Times New Roman" w:hAnsi="Times New Roman"/>
          <w:color w:val="000000"/>
        </w:rPr>
      </w:pPr>
      <w:r w:rsidRPr="00797786">
        <w:rPr>
          <w:rFonts w:ascii="Times New Roman" w:hAnsi="Times New Roman"/>
          <w:color w:val="000000"/>
        </w:rPr>
        <w:t>Dagsetning fyrstu útgáfu markaðsleyfis: 14. febrúar 2019.</w:t>
      </w:r>
    </w:p>
    <w:p w14:paraId="27F4721C" w14:textId="41510571" w:rsidR="00D908F2" w:rsidRPr="00797786" w:rsidRDefault="000D0F4B" w:rsidP="00CE6A94">
      <w:pPr>
        <w:tabs>
          <w:tab w:val="left" w:pos="567"/>
        </w:tabs>
        <w:ind w:left="567" w:hanging="567"/>
        <w:rPr>
          <w:rFonts w:ascii="Times New Roman" w:eastAsia="Times New Roman" w:hAnsi="Times New Roman"/>
          <w:color w:val="000000"/>
        </w:rPr>
      </w:pPr>
      <w:r>
        <w:rPr>
          <w:rFonts w:ascii="Times New Roman" w:eastAsia="Times New Roman" w:hAnsi="Times New Roman"/>
          <w:color w:val="000000"/>
        </w:rPr>
        <w:t>Nýjasta dagsetning endurnýjunar markaðsleyfis:</w:t>
      </w:r>
      <w:r w:rsidR="00463B33">
        <w:rPr>
          <w:rFonts w:ascii="Times New Roman" w:eastAsia="Times New Roman" w:hAnsi="Times New Roman"/>
          <w:color w:val="000000"/>
        </w:rPr>
        <w:t xml:space="preserve"> </w:t>
      </w:r>
      <w:r w:rsidR="00185059">
        <w:rPr>
          <w:rFonts w:ascii="Times New Roman" w:eastAsia="Times New Roman" w:hAnsi="Times New Roman"/>
          <w:color w:val="000000"/>
        </w:rPr>
        <w:t>6. nóvember 2023</w:t>
      </w:r>
    </w:p>
    <w:p w14:paraId="67CA7542" w14:textId="77777777" w:rsidR="00D908F2" w:rsidRPr="00797786" w:rsidRDefault="00D908F2" w:rsidP="00CE6A94">
      <w:pPr>
        <w:tabs>
          <w:tab w:val="left" w:pos="567"/>
        </w:tabs>
        <w:ind w:left="567" w:hanging="567"/>
        <w:rPr>
          <w:rFonts w:ascii="Times New Roman" w:eastAsia="Times New Roman" w:hAnsi="Times New Roman"/>
          <w:color w:val="000000"/>
        </w:rPr>
      </w:pPr>
    </w:p>
    <w:p w14:paraId="5D01640E" w14:textId="77777777" w:rsidR="00D15122" w:rsidRPr="00797786" w:rsidRDefault="00BE1DB2" w:rsidP="004E7E34">
      <w:pPr>
        <w:keepNext/>
        <w:keepLines/>
        <w:tabs>
          <w:tab w:val="left" w:pos="567"/>
        </w:tabs>
        <w:ind w:left="567" w:hanging="567"/>
        <w:rPr>
          <w:rFonts w:ascii="Times New Roman" w:hAnsi="Times New Roman"/>
          <w:b/>
          <w:color w:val="000000"/>
        </w:rPr>
      </w:pPr>
      <w:r w:rsidRPr="00797786">
        <w:rPr>
          <w:rFonts w:ascii="Times New Roman" w:hAnsi="Times New Roman"/>
          <w:b/>
          <w:color w:val="000000"/>
        </w:rPr>
        <w:t>10.</w:t>
      </w:r>
      <w:r w:rsidRPr="00797786">
        <w:rPr>
          <w:rFonts w:ascii="Times New Roman" w:hAnsi="Times New Roman"/>
          <w:b/>
          <w:color w:val="000000"/>
        </w:rPr>
        <w:tab/>
        <w:t>DAGSETNING ENDURSKOÐUNAR TEXTANS</w:t>
      </w:r>
    </w:p>
    <w:p w14:paraId="19684953" w14:textId="77777777" w:rsidR="00812D94" w:rsidRPr="00797786" w:rsidRDefault="00812D94" w:rsidP="007F6E1B">
      <w:pPr>
        <w:pStyle w:val="BodyText"/>
        <w:ind w:left="0" w:right="137"/>
        <w:rPr>
          <w:color w:val="000000"/>
        </w:rPr>
      </w:pPr>
    </w:p>
    <w:p w14:paraId="50D1BFA1" w14:textId="04007EC7" w:rsidR="00D15122" w:rsidRPr="008F7C6F" w:rsidRDefault="009B0756" w:rsidP="00776B0F">
      <w:pPr>
        <w:tabs>
          <w:tab w:val="left" w:pos="-720"/>
          <w:tab w:val="left" w:pos="567"/>
        </w:tabs>
        <w:suppressAutoHyphens/>
        <w:rPr>
          <w:color w:val="000000"/>
          <w:u w:val="single" w:color="0000FF"/>
        </w:rPr>
      </w:pPr>
      <w:r w:rsidRPr="00797786">
        <w:rPr>
          <w:rFonts w:ascii="Times New Roman" w:hAnsi="Times New Roman"/>
          <w:color w:val="000000"/>
        </w:rPr>
        <w:t xml:space="preserve">Ítarlegar upplýsingar um lyfið eru birtar á vef Lyfjastofnunar Evrópu </w:t>
      </w:r>
      <w:hyperlink r:id="rId13" w:history="1">
        <w:r w:rsidR="00BF5CF8" w:rsidRPr="008F7C6F">
          <w:rPr>
            <w:rStyle w:val="Hyperlink"/>
            <w:rFonts w:ascii="Times New Roman" w:hAnsi="Times New Roman"/>
          </w:rPr>
          <w:t>https://www.ema.europa.eu</w:t>
        </w:r>
      </w:hyperlink>
      <w:r w:rsidR="004308E6" w:rsidRPr="00797786">
        <w:rPr>
          <w:rFonts w:ascii="Times New Roman" w:hAnsi="Times New Roman"/>
          <w:color w:val="000000"/>
        </w:rPr>
        <w:t xml:space="preserve"> </w:t>
      </w:r>
      <w:r w:rsidR="004308E6" w:rsidRPr="00797786">
        <w:rPr>
          <w:rFonts w:ascii="Times New Roman" w:hAnsi="Times New Roman"/>
          <w:noProof/>
          <w:color w:val="000000"/>
        </w:rPr>
        <w:t>og á vef Lyfjastofnunar</w:t>
      </w:r>
      <w:hyperlink r:id="rId14" w:history="1">
        <w:r w:rsidR="004308E6" w:rsidRPr="008F7C6F">
          <w:rPr>
            <w:rStyle w:val="Hyperlink"/>
            <w:rFonts w:ascii="Times New Roman" w:hAnsi="Times New Roman"/>
          </w:rPr>
          <w:t xml:space="preserve"> </w:t>
        </w:r>
        <w:r w:rsidR="00E03A82" w:rsidRPr="008F7C6F">
          <w:rPr>
            <w:rStyle w:val="Hyperlink"/>
            <w:rFonts w:ascii="Times New Roman" w:hAnsi="Times New Roman"/>
            <w:color w:val="000000" w:themeColor="text1"/>
          </w:rPr>
          <w:t>https://www.serlyfjaskra.is</w:t>
        </w:r>
      </w:hyperlink>
      <w:r w:rsidR="004308E6" w:rsidRPr="00D5383E">
        <w:rPr>
          <w:rStyle w:val="Hyperlink"/>
          <w:rFonts w:ascii="Times New Roman" w:hAnsi="Times New Roman"/>
          <w:color w:val="000000"/>
          <w:u w:val="none"/>
        </w:rPr>
        <w:t>.</w:t>
      </w:r>
    </w:p>
    <w:p w14:paraId="19B17276" w14:textId="77777777" w:rsidR="00392ED9" w:rsidRPr="00797786" w:rsidRDefault="00392ED9">
      <w:pPr>
        <w:widowControl/>
        <w:rPr>
          <w:rFonts w:ascii="Times New Roman" w:hAnsi="Times New Roman"/>
          <w:noProof/>
          <w:color w:val="000000"/>
        </w:rPr>
      </w:pPr>
      <w:bookmarkStart w:id="3" w:name="A._MANUFACTURERS_OF_THE_BIOLOGICAL_ACTIV"/>
      <w:bookmarkStart w:id="4" w:name="B._CONDITIONS_OR_RESTRICTIONS_REGARDING_"/>
      <w:bookmarkStart w:id="5" w:name="C._OTHER_CONDITIONS_AND_REQUIREMENTS_OF_"/>
      <w:bookmarkStart w:id="6" w:name="D._CONDITIONS_OR_RESTRICTIONS_WITH_REGAR"/>
      <w:bookmarkEnd w:id="3"/>
      <w:bookmarkEnd w:id="4"/>
      <w:bookmarkEnd w:id="5"/>
      <w:bookmarkEnd w:id="6"/>
      <w:r w:rsidRPr="00797786">
        <w:rPr>
          <w:rFonts w:ascii="Times New Roman" w:hAnsi="Times New Roman"/>
          <w:noProof/>
          <w:color w:val="000000"/>
        </w:rPr>
        <w:br w:type="page"/>
      </w:r>
    </w:p>
    <w:p w14:paraId="4780CCB8" w14:textId="77777777" w:rsidR="004B244D" w:rsidRPr="00797786" w:rsidRDefault="004B244D" w:rsidP="004B244D">
      <w:pPr>
        <w:rPr>
          <w:rFonts w:ascii="Times New Roman" w:hAnsi="Times New Roman"/>
          <w:noProof/>
          <w:color w:val="000000"/>
        </w:rPr>
      </w:pPr>
    </w:p>
    <w:p w14:paraId="333A7CFF" w14:textId="77777777" w:rsidR="004B244D" w:rsidRPr="00797786" w:rsidRDefault="004B244D" w:rsidP="004B244D">
      <w:pPr>
        <w:rPr>
          <w:rFonts w:ascii="Times New Roman" w:hAnsi="Times New Roman"/>
          <w:noProof/>
          <w:color w:val="000000"/>
        </w:rPr>
      </w:pPr>
    </w:p>
    <w:p w14:paraId="65DA076B" w14:textId="77777777" w:rsidR="004B244D" w:rsidRPr="00797786" w:rsidRDefault="004B244D" w:rsidP="004B244D">
      <w:pPr>
        <w:rPr>
          <w:rFonts w:ascii="Times New Roman" w:hAnsi="Times New Roman"/>
          <w:noProof/>
          <w:color w:val="000000"/>
        </w:rPr>
      </w:pPr>
    </w:p>
    <w:p w14:paraId="785B8A54" w14:textId="77777777" w:rsidR="004B244D" w:rsidRPr="00797786" w:rsidRDefault="004B244D" w:rsidP="004B244D">
      <w:pPr>
        <w:rPr>
          <w:rFonts w:ascii="Times New Roman" w:hAnsi="Times New Roman"/>
          <w:noProof/>
          <w:color w:val="000000"/>
        </w:rPr>
      </w:pPr>
    </w:p>
    <w:p w14:paraId="6AD6BF62" w14:textId="77777777" w:rsidR="004B244D" w:rsidRPr="00797786" w:rsidRDefault="004B244D" w:rsidP="004B244D">
      <w:pPr>
        <w:rPr>
          <w:rFonts w:ascii="Times New Roman" w:hAnsi="Times New Roman"/>
          <w:noProof/>
          <w:color w:val="000000"/>
        </w:rPr>
      </w:pPr>
    </w:p>
    <w:p w14:paraId="4B791101" w14:textId="77777777" w:rsidR="004B244D" w:rsidRPr="00797786" w:rsidRDefault="004B244D" w:rsidP="004B244D">
      <w:pPr>
        <w:rPr>
          <w:rFonts w:ascii="Times New Roman" w:hAnsi="Times New Roman"/>
          <w:noProof/>
          <w:color w:val="000000"/>
        </w:rPr>
      </w:pPr>
    </w:p>
    <w:p w14:paraId="7E8E3DAF" w14:textId="77777777" w:rsidR="004B244D" w:rsidRPr="00797786" w:rsidRDefault="004B244D" w:rsidP="004B244D">
      <w:pPr>
        <w:rPr>
          <w:rFonts w:ascii="Times New Roman" w:hAnsi="Times New Roman"/>
          <w:noProof/>
          <w:color w:val="000000"/>
        </w:rPr>
      </w:pPr>
    </w:p>
    <w:p w14:paraId="31E1591D" w14:textId="77777777" w:rsidR="004B244D" w:rsidRPr="00797786" w:rsidRDefault="004B244D" w:rsidP="004B244D">
      <w:pPr>
        <w:rPr>
          <w:rFonts w:ascii="Times New Roman" w:hAnsi="Times New Roman"/>
          <w:noProof/>
          <w:color w:val="000000"/>
        </w:rPr>
      </w:pPr>
    </w:p>
    <w:p w14:paraId="2D246ECD" w14:textId="77777777" w:rsidR="004B244D" w:rsidRPr="00797786" w:rsidRDefault="004B244D" w:rsidP="004B244D">
      <w:pPr>
        <w:rPr>
          <w:rFonts w:ascii="Times New Roman" w:hAnsi="Times New Roman"/>
          <w:noProof/>
          <w:color w:val="000000"/>
        </w:rPr>
      </w:pPr>
    </w:p>
    <w:p w14:paraId="69BB69F7" w14:textId="77777777" w:rsidR="004B244D" w:rsidRPr="00797786" w:rsidRDefault="004B244D" w:rsidP="004B244D">
      <w:pPr>
        <w:rPr>
          <w:rFonts w:ascii="Times New Roman" w:hAnsi="Times New Roman"/>
          <w:noProof/>
          <w:color w:val="000000"/>
        </w:rPr>
      </w:pPr>
    </w:p>
    <w:p w14:paraId="55DD0B1C" w14:textId="77777777" w:rsidR="004B244D" w:rsidRPr="00797786" w:rsidRDefault="004B244D" w:rsidP="004B244D">
      <w:pPr>
        <w:rPr>
          <w:rFonts w:ascii="Times New Roman" w:hAnsi="Times New Roman"/>
          <w:noProof/>
          <w:color w:val="000000"/>
        </w:rPr>
      </w:pPr>
    </w:p>
    <w:p w14:paraId="1C001DF8" w14:textId="77777777" w:rsidR="004B244D" w:rsidRPr="00797786" w:rsidRDefault="004B244D" w:rsidP="004B244D">
      <w:pPr>
        <w:rPr>
          <w:rFonts w:ascii="Times New Roman" w:hAnsi="Times New Roman"/>
          <w:noProof/>
          <w:color w:val="000000"/>
        </w:rPr>
      </w:pPr>
    </w:p>
    <w:p w14:paraId="4B8A830B" w14:textId="77777777" w:rsidR="004B244D" w:rsidRPr="00797786" w:rsidRDefault="004B244D" w:rsidP="004B244D">
      <w:pPr>
        <w:rPr>
          <w:rFonts w:ascii="Times New Roman" w:hAnsi="Times New Roman"/>
          <w:noProof/>
          <w:color w:val="000000"/>
        </w:rPr>
      </w:pPr>
    </w:p>
    <w:p w14:paraId="1BD20F92" w14:textId="77777777" w:rsidR="004B244D" w:rsidRPr="00797786" w:rsidRDefault="004B244D" w:rsidP="004B244D">
      <w:pPr>
        <w:rPr>
          <w:rFonts w:ascii="Times New Roman" w:hAnsi="Times New Roman"/>
          <w:noProof/>
          <w:color w:val="000000"/>
        </w:rPr>
      </w:pPr>
    </w:p>
    <w:p w14:paraId="64AC0DF5" w14:textId="77777777" w:rsidR="004B244D" w:rsidRPr="00797786" w:rsidRDefault="004B244D" w:rsidP="004B244D">
      <w:pPr>
        <w:rPr>
          <w:rFonts w:ascii="Times New Roman" w:hAnsi="Times New Roman"/>
          <w:noProof/>
          <w:color w:val="000000"/>
        </w:rPr>
      </w:pPr>
    </w:p>
    <w:p w14:paraId="37A05981" w14:textId="77777777" w:rsidR="004B244D" w:rsidRPr="00797786" w:rsidRDefault="004B244D" w:rsidP="004B244D">
      <w:pPr>
        <w:rPr>
          <w:rFonts w:ascii="Times New Roman" w:hAnsi="Times New Roman"/>
          <w:noProof/>
          <w:color w:val="000000"/>
        </w:rPr>
      </w:pPr>
    </w:p>
    <w:p w14:paraId="1D967A1D" w14:textId="77777777" w:rsidR="004B244D" w:rsidRPr="00797786" w:rsidRDefault="004B244D" w:rsidP="004B244D">
      <w:pPr>
        <w:rPr>
          <w:rFonts w:ascii="Times New Roman" w:hAnsi="Times New Roman"/>
          <w:noProof/>
          <w:color w:val="000000"/>
        </w:rPr>
      </w:pPr>
    </w:p>
    <w:p w14:paraId="30D7729E" w14:textId="77777777" w:rsidR="004B244D" w:rsidRPr="00797786" w:rsidRDefault="004B244D" w:rsidP="004B244D">
      <w:pPr>
        <w:rPr>
          <w:rFonts w:ascii="Times New Roman" w:hAnsi="Times New Roman"/>
          <w:noProof/>
          <w:color w:val="000000"/>
        </w:rPr>
      </w:pPr>
    </w:p>
    <w:p w14:paraId="5454E732" w14:textId="77777777" w:rsidR="004B244D" w:rsidRPr="00797786" w:rsidRDefault="004B244D" w:rsidP="004B244D">
      <w:pPr>
        <w:rPr>
          <w:rFonts w:ascii="Times New Roman" w:hAnsi="Times New Roman"/>
          <w:noProof/>
          <w:color w:val="000000"/>
        </w:rPr>
      </w:pPr>
    </w:p>
    <w:p w14:paraId="58365429" w14:textId="77777777" w:rsidR="004B244D" w:rsidRPr="00797786" w:rsidRDefault="004B244D" w:rsidP="004B244D">
      <w:pPr>
        <w:rPr>
          <w:rFonts w:ascii="Times New Roman" w:hAnsi="Times New Roman"/>
          <w:noProof/>
          <w:color w:val="000000"/>
        </w:rPr>
      </w:pPr>
    </w:p>
    <w:p w14:paraId="3747916C" w14:textId="77777777" w:rsidR="004B244D" w:rsidRPr="00797786" w:rsidRDefault="004B244D" w:rsidP="004B244D">
      <w:pPr>
        <w:rPr>
          <w:rFonts w:ascii="Times New Roman" w:hAnsi="Times New Roman"/>
          <w:noProof/>
          <w:color w:val="000000"/>
        </w:rPr>
      </w:pPr>
    </w:p>
    <w:p w14:paraId="4FA29E9F" w14:textId="3DF341AE" w:rsidR="004B244D" w:rsidRDefault="004B244D" w:rsidP="004B244D">
      <w:pPr>
        <w:rPr>
          <w:rFonts w:ascii="Times New Roman" w:hAnsi="Times New Roman"/>
          <w:noProof/>
          <w:color w:val="000000"/>
        </w:rPr>
      </w:pPr>
    </w:p>
    <w:p w14:paraId="382B833B" w14:textId="77777777" w:rsidR="003F7E43" w:rsidRPr="00797786" w:rsidRDefault="003F7E43" w:rsidP="004B244D">
      <w:pPr>
        <w:rPr>
          <w:rFonts w:ascii="Times New Roman" w:hAnsi="Times New Roman"/>
          <w:noProof/>
          <w:color w:val="000000"/>
        </w:rPr>
      </w:pPr>
    </w:p>
    <w:p w14:paraId="2CAC110E" w14:textId="77777777" w:rsidR="004B244D" w:rsidRPr="00797786" w:rsidRDefault="004B244D" w:rsidP="003F7E43">
      <w:pPr>
        <w:jc w:val="center"/>
        <w:rPr>
          <w:rFonts w:ascii="Times New Roman" w:hAnsi="Times New Roman"/>
          <w:b/>
          <w:noProof/>
          <w:color w:val="000000"/>
        </w:rPr>
      </w:pPr>
      <w:r w:rsidRPr="00797786">
        <w:rPr>
          <w:rFonts w:ascii="Times New Roman" w:hAnsi="Times New Roman"/>
          <w:b/>
          <w:noProof/>
          <w:color w:val="000000"/>
        </w:rPr>
        <w:t>VIÐAUKI II</w:t>
      </w:r>
    </w:p>
    <w:p w14:paraId="60171103" w14:textId="77777777" w:rsidR="004B244D" w:rsidRPr="00797786" w:rsidRDefault="004B244D" w:rsidP="004B244D">
      <w:pPr>
        <w:rPr>
          <w:rFonts w:ascii="Times New Roman" w:hAnsi="Times New Roman"/>
          <w:noProof/>
          <w:color w:val="000000"/>
        </w:rPr>
      </w:pPr>
    </w:p>
    <w:p w14:paraId="6FF49281" w14:textId="77777777" w:rsidR="004B244D" w:rsidRPr="00797786" w:rsidRDefault="004B244D" w:rsidP="007B5E36">
      <w:pPr>
        <w:ind w:left="1547" w:right="567" w:hanging="555"/>
        <w:rPr>
          <w:rFonts w:ascii="Times New Roman" w:hAnsi="Times New Roman"/>
          <w:b/>
          <w:noProof/>
          <w:color w:val="000000"/>
        </w:rPr>
      </w:pPr>
      <w:r w:rsidRPr="00797786">
        <w:rPr>
          <w:rFonts w:ascii="Times New Roman" w:hAnsi="Times New Roman"/>
          <w:b/>
          <w:noProof/>
          <w:color w:val="000000"/>
        </w:rPr>
        <w:t>A.</w:t>
      </w:r>
      <w:r w:rsidRPr="00797786">
        <w:rPr>
          <w:rFonts w:ascii="Times New Roman" w:hAnsi="Times New Roman"/>
          <w:b/>
          <w:noProof/>
          <w:color w:val="000000"/>
        </w:rPr>
        <w:tab/>
        <w:t>FRAMLEIÐENDUR LÍFFRÆÐILEGRA VIRKRA EFNA OG FRAMLEIÐENDUR SEM ERU ÁBYRGIR FYRIR LOKASAMÞYKKT</w:t>
      </w:r>
    </w:p>
    <w:p w14:paraId="14A546B8" w14:textId="77777777" w:rsidR="004B244D" w:rsidRPr="00797786" w:rsidRDefault="004B244D" w:rsidP="007B5E36">
      <w:pPr>
        <w:ind w:left="992" w:right="567"/>
        <w:rPr>
          <w:rFonts w:ascii="Times New Roman" w:hAnsi="Times New Roman"/>
          <w:noProof/>
          <w:color w:val="000000"/>
        </w:rPr>
      </w:pPr>
    </w:p>
    <w:p w14:paraId="2396AB08" w14:textId="77777777" w:rsidR="004B244D" w:rsidRPr="00797786" w:rsidRDefault="004B244D" w:rsidP="007B5E36">
      <w:pPr>
        <w:ind w:left="1547" w:right="567" w:hanging="555"/>
        <w:rPr>
          <w:rFonts w:ascii="Times New Roman" w:hAnsi="Times New Roman"/>
          <w:b/>
          <w:noProof/>
          <w:color w:val="000000"/>
        </w:rPr>
      </w:pPr>
      <w:r w:rsidRPr="00797786">
        <w:rPr>
          <w:rFonts w:ascii="Times New Roman" w:hAnsi="Times New Roman"/>
          <w:b/>
          <w:noProof/>
          <w:color w:val="000000"/>
        </w:rPr>
        <w:t>B.</w:t>
      </w:r>
      <w:r w:rsidRPr="00797786">
        <w:rPr>
          <w:rFonts w:ascii="Times New Roman" w:hAnsi="Times New Roman"/>
          <w:b/>
          <w:noProof/>
          <w:color w:val="000000"/>
        </w:rPr>
        <w:tab/>
        <w:t>FORSENDUR FYRIR, EÐA TAKMARKANIR Á, AFGREIÐSLU OG NOTKUN</w:t>
      </w:r>
    </w:p>
    <w:p w14:paraId="662C0F7F" w14:textId="77777777" w:rsidR="004B244D" w:rsidRPr="00797786" w:rsidRDefault="004B244D" w:rsidP="007B5E36">
      <w:pPr>
        <w:ind w:left="1547" w:right="567" w:hanging="555"/>
        <w:rPr>
          <w:rFonts w:ascii="Times New Roman" w:hAnsi="Times New Roman"/>
          <w:b/>
          <w:noProof/>
          <w:color w:val="000000"/>
        </w:rPr>
      </w:pPr>
    </w:p>
    <w:p w14:paraId="435B60D1" w14:textId="77777777" w:rsidR="004B244D" w:rsidRPr="00797786" w:rsidRDefault="004B244D" w:rsidP="007B5E36">
      <w:pPr>
        <w:ind w:left="1547" w:right="567" w:hanging="555"/>
        <w:rPr>
          <w:rFonts w:ascii="Times New Roman" w:hAnsi="Times New Roman"/>
          <w:b/>
          <w:noProof/>
          <w:color w:val="000000"/>
        </w:rPr>
      </w:pPr>
      <w:r w:rsidRPr="00797786">
        <w:rPr>
          <w:rFonts w:ascii="Times New Roman" w:hAnsi="Times New Roman"/>
          <w:b/>
          <w:noProof/>
          <w:color w:val="000000"/>
        </w:rPr>
        <w:t>C.</w:t>
      </w:r>
      <w:r w:rsidRPr="00797786">
        <w:rPr>
          <w:rFonts w:ascii="Times New Roman" w:hAnsi="Times New Roman"/>
          <w:b/>
          <w:noProof/>
          <w:color w:val="000000"/>
        </w:rPr>
        <w:tab/>
        <w:t>AÐRAR FORSENDUR OG SKILYRÐI MARKAÐSLEYFIS</w:t>
      </w:r>
    </w:p>
    <w:p w14:paraId="239DF810" w14:textId="77777777" w:rsidR="004B244D" w:rsidRPr="00797786" w:rsidRDefault="004B244D" w:rsidP="007B5E36">
      <w:pPr>
        <w:ind w:left="1547" w:right="567" w:hanging="555"/>
        <w:rPr>
          <w:rFonts w:ascii="Times New Roman" w:hAnsi="Times New Roman"/>
          <w:b/>
          <w:noProof/>
          <w:color w:val="000000"/>
        </w:rPr>
      </w:pPr>
    </w:p>
    <w:p w14:paraId="7E4231E2" w14:textId="77777777" w:rsidR="004B244D" w:rsidRPr="00797786" w:rsidRDefault="004B244D" w:rsidP="007B5E36">
      <w:pPr>
        <w:ind w:left="1547" w:right="567" w:hanging="555"/>
        <w:rPr>
          <w:rFonts w:ascii="Times New Roman" w:hAnsi="Times New Roman"/>
          <w:b/>
          <w:noProof/>
          <w:color w:val="000000"/>
        </w:rPr>
      </w:pPr>
      <w:r w:rsidRPr="00797786">
        <w:rPr>
          <w:rFonts w:ascii="Times New Roman" w:hAnsi="Times New Roman"/>
          <w:b/>
          <w:noProof/>
          <w:color w:val="000000"/>
        </w:rPr>
        <w:t>D.</w:t>
      </w:r>
      <w:r w:rsidRPr="00797786">
        <w:rPr>
          <w:rFonts w:ascii="Times New Roman" w:hAnsi="Times New Roman"/>
          <w:b/>
          <w:noProof/>
          <w:color w:val="000000"/>
        </w:rPr>
        <w:tab/>
        <w:t>FORSENDUR EÐA TAKMARKANIR ER VARÐA ÖRYGGI OG VERKUN VIÐ NOTKUN LYFSINS</w:t>
      </w:r>
    </w:p>
    <w:p w14:paraId="4C80B485" w14:textId="77777777" w:rsidR="004B244D" w:rsidRPr="00797786" w:rsidRDefault="004B244D" w:rsidP="004E7E34">
      <w:pPr>
        <w:pStyle w:val="Heading1"/>
        <w:ind w:left="720" w:hanging="720"/>
        <w:rPr>
          <w:noProof/>
        </w:rPr>
      </w:pPr>
      <w:r w:rsidRPr="00797786">
        <w:rPr>
          <w:noProof/>
        </w:rPr>
        <w:br w:type="page"/>
      </w:r>
      <w:r w:rsidRPr="00797786">
        <w:rPr>
          <w:noProof/>
        </w:rPr>
        <w:lastRenderedPageBreak/>
        <w:t>A.</w:t>
      </w:r>
      <w:r w:rsidRPr="00797786">
        <w:rPr>
          <w:noProof/>
        </w:rPr>
        <w:tab/>
        <w:t>FRAMLEIÐENDUR LÍFFRÆÐILEGRA VIRKRA EFNA OG FRAMLEIÐENDUR SEM ERU ÁBYRGIR FYRIR LOKASAMÞYKKT</w:t>
      </w:r>
    </w:p>
    <w:p w14:paraId="009A3141" w14:textId="77777777" w:rsidR="004B244D" w:rsidRPr="00797786" w:rsidRDefault="004B244D" w:rsidP="004B244D">
      <w:pPr>
        <w:rPr>
          <w:rFonts w:ascii="Times New Roman" w:hAnsi="Times New Roman"/>
          <w:noProof/>
          <w:color w:val="000000"/>
        </w:rPr>
      </w:pPr>
    </w:p>
    <w:p w14:paraId="36604369" w14:textId="77777777" w:rsidR="004B244D" w:rsidRPr="00797786" w:rsidRDefault="004B244D" w:rsidP="004B244D">
      <w:pPr>
        <w:rPr>
          <w:rFonts w:ascii="Times New Roman" w:hAnsi="Times New Roman"/>
          <w:noProof/>
          <w:color w:val="000000"/>
          <w:u w:val="single"/>
        </w:rPr>
      </w:pPr>
      <w:r w:rsidRPr="00797786">
        <w:rPr>
          <w:rFonts w:ascii="Times New Roman" w:hAnsi="Times New Roman"/>
          <w:noProof/>
          <w:color w:val="000000"/>
          <w:u w:val="single"/>
        </w:rPr>
        <w:t>Heiti og heimilisfang framleiðenda líffræðilegra virkra efna</w:t>
      </w:r>
    </w:p>
    <w:p w14:paraId="4DB3306D" w14:textId="77777777" w:rsidR="00984CBA" w:rsidRDefault="00984CBA" w:rsidP="00022F45">
      <w:pPr>
        <w:autoSpaceDE w:val="0"/>
        <w:autoSpaceDN w:val="0"/>
        <w:adjustRightInd w:val="0"/>
        <w:ind w:right="120"/>
        <w:rPr>
          <w:rFonts w:ascii="Times New Roman" w:hAnsi="Times New Roman"/>
          <w:color w:val="000000"/>
        </w:rPr>
      </w:pPr>
    </w:p>
    <w:p w14:paraId="2606E0D9" w14:textId="64312DB4" w:rsidR="00EF644F" w:rsidRDefault="00EF644F" w:rsidP="00022F45">
      <w:pPr>
        <w:autoSpaceDE w:val="0"/>
        <w:autoSpaceDN w:val="0"/>
        <w:adjustRightInd w:val="0"/>
        <w:ind w:right="120"/>
        <w:rPr>
          <w:rFonts w:ascii="Times New Roman" w:hAnsi="Times New Roman"/>
          <w:color w:val="000000"/>
        </w:rPr>
      </w:pPr>
      <w:r w:rsidRPr="00797786">
        <w:rPr>
          <w:rFonts w:ascii="Times New Roman" w:hAnsi="Times New Roman"/>
          <w:color w:val="000000"/>
        </w:rPr>
        <w:t>Wyeth BioPharma Division of Wyeth Pharmaceuticals, LLC</w:t>
      </w:r>
      <w:r w:rsidRPr="00797786">
        <w:rPr>
          <w:rFonts w:ascii="Times New Roman" w:hAnsi="Times New Roman"/>
          <w:color w:val="000000"/>
        </w:rPr>
        <w:br/>
        <w:t>1 Burtt Road</w:t>
      </w:r>
      <w:r w:rsidRPr="00797786">
        <w:rPr>
          <w:rFonts w:ascii="Times New Roman" w:hAnsi="Times New Roman"/>
          <w:color w:val="000000"/>
        </w:rPr>
        <w:br/>
        <w:t>Andover</w:t>
      </w:r>
      <w:r w:rsidRPr="00797786">
        <w:rPr>
          <w:rFonts w:ascii="Times New Roman" w:hAnsi="Times New Roman"/>
          <w:color w:val="000000"/>
        </w:rPr>
        <w:br/>
        <w:t>Massachusetts</w:t>
      </w:r>
      <w:r w:rsidRPr="00797786">
        <w:rPr>
          <w:rFonts w:ascii="Times New Roman" w:hAnsi="Times New Roman"/>
          <w:color w:val="000000"/>
        </w:rPr>
        <w:br/>
        <w:t>01810</w:t>
      </w:r>
      <w:r w:rsidRPr="00797786">
        <w:rPr>
          <w:rFonts w:ascii="Times New Roman" w:hAnsi="Times New Roman"/>
          <w:color w:val="000000"/>
        </w:rPr>
        <w:br/>
        <w:t>BANDARÍKIN</w:t>
      </w:r>
    </w:p>
    <w:p w14:paraId="01515874" w14:textId="77777777" w:rsidR="00185059" w:rsidRDefault="00185059" w:rsidP="00022F45">
      <w:pPr>
        <w:autoSpaceDE w:val="0"/>
        <w:autoSpaceDN w:val="0"/>
        <w:adjustRightInd w:val="0"/>
        <w:ind w:right="120"/>
        <w:rPr>
          <w:rFonts w:ascii="Times New Roman" w:hAnsi="Times New Roman"/>
          <w:color w:val="000000"/>
        </w:rPr>
      </w:pPr>
    </w:p>
    <w:p w14:paraId="6DCCBCE8" w14:textId="766CE20B" w:rsidR="00185059" w:rsidRDefault="00185059" w:rsidP="00022F45">
      <w:pPr>
        <w:autoSpaceDE w:val="0"/>
        <w:autoSpaceDN w:val="0"/>
        <w:adjustRightInd w:val="0"/>
        <w:ind w:right="120"/>
        <w:rPr>
          <w:rFonts w:ascii="Times New Roman" w:hAnsi="Times New Roman"/>
          <w:color w:val="000000"/>
        </w:rPr>
      </w:pPr>
      <w:r>
        <w:rPr>
          <w:rFonts w:ascii="Times New Roman" w:hAnsi="Times New Roman"/>
          <w:color w:val="000000"/>
        </w:rPr>
        <w:t>Eða</w:t>
      </w:r>
    </w:p>
    <w:p w14:paraId="1ED21BBA" w14:textId="77777777" w:rsidR="00185059" w:rsidRDefault="00185059" w:rsidP="00022F45">
      <w:pPr>
        <w:autoSpaceDE w:val="0"/>
        <w:autoSpaceDN w:val="0"/>
        <w:adjustRightInd w:val="0"/>
        <w:ind w:right="120"/>
        <w:rPr>
          <w:rFonts w:ascii="Times New Roman" w:hAnsi="Times New Roman"/>
          <w:color w:val="000000"/>
        </w:rPr>
      </w:pPr>
    </w:p>
    <w:p w14:paraId="6AD96D8A" w14:textId="348759E9" w:rsidR="00185059" w:rsidRDefault="00185059" w:rsidP="00022F45">
      <w:pPr>
        <w:autoSpaceDE w:val="0"/>
        <w:autoSpaceDN w:val="0"/>
        <w:adjustRightInd w:val="0"/>
        <w:ind w:right="120"/>
        <w:rPr>
          <w:rFonts w:ascii="Times New Roman" w:hAnsi="Times New Roman"/>
          <w:color w:val="000000"/>
        </w:rPr>
      </w:pPr>
      <w:r>
        <w:rPr>
          <w:rFonts w:ascii="Times New Roman" w:hAnsi="Times New Roman"/>
          <w:color w:val="000000"/>
        </w:rPr>
        <w:t>Samsung Biologics Co. Ltd.</w:t>
      </w:r>
    </w:p>
    <w:p w14:paraId="275EA349" w14:textId="10D8C2AA" w:rsidR="00185059" w:rsidRDefault="00185059" w:rsidP="00022F45">
      <w:pPr>
        <w:autoSpaceDE w:val="0"/>
        <w:autoSpaceDN w:val="0"/>
        <w:adjustRightInd w:val="0"/>
        <w:ind w:right="120"/>
        <w:rPr>
          <w:rFonts w:ascii="Times New Roman" w:hAnsi="Times New Roman"/>
          <w:color w:val="000000"/>
        </w:rPr>
      </w:pPr>
      <w:r>
        <w:rPr>
          <w:rFonts w:ascii="Times New Roman" w:hAnsi="Times New Roman"/>
          <w:color w:val="000000"/>
        </w:rPr>
        <w:t>300, Songdo bio-daero</w:t>
      </w:r>
    </w:p>
    <w:p w14:paraId="7A4A9152" w14:textId="6A63D440" w:rsidR="00185059" w:rsidRDefault="00185059" w:rsidP="00022F45">
      <w:pPr>
        <w:autoSpaceDE w:val="0"/>
        <w:autoSpaceDN w:val="0"/>
        <w:adjustRightInd w:val="0"/>
        <w:ind w:right="120"/>
        <w:rPr>
          <w:rFonts w:ascii="Times New Roman" w:hAnsi="Times New Roman"/>
          <w:color w:val="000000"/>
        </w:rPr>
      </w:pPr>
      <w:r>
        <w:rPr>
          <w:rFonts w:ascii="Times New Roman" w:hAnsi="Times New Roman"/>
          <w:color w:val="000000"/>
        </w:rPr>
        <w:t>Yeonsu-gu, Incheon</w:t>
      </w:r>
    </w:p>
    <w:p w14:paraId="7596A38A" w14:textId="6A068DB3" w:rsidR="00185059" w:rsidRPr="00797786" w:rsidRDefault="00185059" w:rsidP="00022F45">
      <w:pPr>
        <w:autoSpaceDE w:val="0"/>
        <w:autoSpaceDN w:val="0"/>
        <w:adjustRightInd w:val="0"/>
        <w:ind w:right="120"/>
        <w:rPr>
          <w:rFonts w:ascii="Times New Roman" w:hAnsi="Times New Roman"/>
          <w:color w:val="000000"/>
        </w:rPr>
      </w:pPr>
      <w:r>
        <w:rPr>
          <w:rFonts w:ascii="Times New Roman" w:hAnsi="Times New Roman"/>
          <w:color w:val="000000"/>
        </w:rPr>
        <w:t>SUÐUR KÓREA</w:t>
      </w:r>
    </w:p>
    <w:p w14:paraId="70ECB1A2" w14:textId="77777777" w:rsidR="004B244D" w:rsidRPr="00797786" w:rsidRDefault="004B244D" w:rsidP="004B244D">
      <w:pPr>
        <w:rPr>
          <w:rFonts w:ascii="Times New Roman" w:hAnsi="Times New Roman"/>
          <w:noProof/>
          <w:color w:val="000000"/>
        </w:rPr>
      </w:pPr>
    </w:p>
    <w:p w14:paraId="436774A9" w14:textId="77777777" w:rsidR="004B244D" w:rsidRPr="00797786" w:rsidRDefault="004B244D" w:rsidP="004B244D">
      <w:pPr>
        <w:rPr>
          <w:rFonts w:ascii="Times New Roman" w:hAnsi="Times New Roman"/>
          <w:noProof/>
          <w:color w:val="000000"/>
        </w:rPr>
      </w:pPr>
      <w:r w:rsidRPr="00797786">
        <w:rPr>
          <w:rFonts w:ascii="Times New Roman" w:hAnsi="Times New Roman"/>
          <w:noProof/>
          <w:color w:val="000000"/>
          <w:u w:val="single"/>
        </w:rPr>
        <w:t>Heiti og heimilisfang framleiðenda sem</w:t>
      </w:r>
      <w:r w:rsidR="00EF644F" w:rsidRPr="00797786">
        <w:rPr>
          <w:rFonts w:ascii="Times New Roman" w:hAnsi="Times New Roman"/>
          <w:noProof/>
          <w:color w:val="000000"/>
          <w:u w:val="single"/>
        </w:rPr>
        <w:t xml:space="preserve"> eru ábyrgir fyrir lokasamþykkt</w:t>
      </w:r>
    </w:p>
    <w:p w14:paraId="53FB1055" w14:textId="77777777" w:rsidR="0045276E" w:rsidRPr="00797786" w:rsidRDefault="0045276E" w:rsidP="0045276E">
      <w:pPr>
        <w:autoSpaceDE w:val="0"/>
        <w:autoSpaceDN w:val="0"/>
        <w:adjustRightInd w:val="0"/>
        <w:ind w:right="120"/>
        <w:rPr>
          <w:rFonts w:ascii="Times New Roman" w:hAnsi="Times New Roman"/>
          <w:color w:val="000000"/>
        </w:rPr>
      </w:pPr>
    </w:p>
    <w:p w14:paraId="61AE7FD1" w14:textId="77777777" w:rsidR="0045276E" w:rsidRPr="00797786" w:rsidRDefault="0045276E" w:rsidP="0045276E">
      <w:pPr>
        <w:autoSpaceDE w:val="0"/>
        <w:autoSpaceDN w:val="0"/>
        <w:adjustRightInd w:val="0"/>
        <w:ind w:right="120"/>
        <w:rPr>
          <w:rFonts w:ascii="Times New Roman" w:hAnsi="Times New Roman"/>
          <w:color w:val="000000"/>
        </w:rPr>
      </w:pPr>
      <w:r w:rsidRPr="00797786">
        <w:rPr>
          <w:rFonts w:ascii="Times New Roman" w:hAnsi="Times New Roman"/>
          <w:color w:val="000000"/>
        </w:rPr>
        <w:t>Pfizer Service Company BV</w:t>
      </w:r>
    </w:p>
    <w:p w14:paraId="7E6A6730" w14:textId="00DAE6CC" w:rsidR="0045276E" w:rsidRPr="00797786" w:rsidRDefault="0045276E" w:rsidP="0045276E">
      <w:pPr>
        <w:autoSpaceDE w:val="0"/>
        <w:autoSpaceDN w:val="0"/>
        <w:adjustRightInd w:val="0"/>
        <w:ind w:right="120"/>
        <w:rPr>
          <w:rFonts w:ascii="Times New Roman" w:hAnsi="Times New Roman"/>
          <w:color w:val="000000"/>
        </w:rPr>
      </w:pPr>
      <w:del w:id="7" w:author="Author" w:date="2025-08-01T20:17:00Z" w16du:dateUtc="2025-08-01T16:17:00Z">
        <w:r w:rsidRPr="00797786" w:rsidDel="00E357E5">
          <w:rPr>
            <w:rFonts w:ascii="Times New Roman" w:hAnsi="Times New Roman"/>
            <w:color w:val="000000"/>
          </w:rPr>
          <w:delText>Hoge Wei 10</w:delText>
        </w:r>
      </w:del>
      <w:ins w:id="8" w:author="Author" w:date="2025-08-01T20:17:00Z">
        <w:r w:rsidR="00E357E5" w:rsidRPr="00E357E5">
          <w:rPr>
            <w:rFonts w:ascii="Times New Roman" w:hAnsi="Times New Roman"/>
            <w:color w:val="000000"/>
          </w:rPr>
          <w:t>Hermeslaan 11</w:t>
        </w:r>
      </w:ins>
    </w:p>
    <w:p w14:paraId="53059CB7" w14:textId="4D4B0188" w:rsidR="0045276E" w:rsidRPr="00797786" w:rsidDel="008A7F01" w:rsidRDefault="0045276E" w:rsidP="0045276E">
      <w:pPr>
        <w:autoSpaceDE w:val="0"/>
        <w:autoSpaceDN w:val="0"/>
        <w:adjustRightInd w:val="0"/>
        <w:ind w:right="120"/>
        <w:rPr>
          <w:del w:id="9" w:author="Author 5" w:date="2025-08-05T12:47:00Z" w16du:dateUtc="2025-08-05T12:47:00Z"/>
          <w:rFonts w:ascii="Times New Roman" w:hAnsi="Times New Roman"/>
          <w:color w:val="000000"/>
        </w:rPr>
      </w:pPr>
      <w:r w:rsidRPr="00797786">
        <w:rPr>
          <w:rFonts w:ascii="Times New Roman" w:hAnsi="Times New Roman"/>
          <w:color w:val="000000"/>
        </w:rPr>
        <w:t>Zaventem</w:t>
      </w:r>
      <w:ins w:id="10" w:author="Author 5" w:date="2025-08-05T12:47:00Z" w16du:dateUtc="2025-08-05T12:47:00Z">
        <w:r w:rsidR="008A7F01">
          <w:rPr>
            <w:rFonts w:ascii="Times New Roman" w:hAnsi="Times New Roman"/>
            <w:color w:val="000000"/>
          </w:rPr>
          <w:t xml:space="preserve"> </w:t>
        </w:r>
      </w:ins>
    </w:p>
    <w:p w14:paraId="1959F120" w14:textId="021FC263" w:rsidR="0045276E" w:rsidRPr="00797786" w:rsidRDefault="0045276E" w:rsidP="0045276E">
      <w:pPr>
        <w:autoSpaceDE w:val="0"/>
        <w:autoSpaceDN w:val="0"/>
        <w:adjustRightInd w:val="0"/>
        <w:ind w:right="120"/>
        <w:rPr>
          <w:rFonts w:ascii="Times New Roman" w:hAnsi="Times New Roman"/>
          <w:color w:val="000000"/>
        </w:rPr>
      </w:pPr>
      <w:del w:id="11" w:author="Author" w:date="2025-08-01T20:17:00Z" w16du:dateUtc="2025-08-01T16:17:00Z">
        <w:r w:rsidRPr="00797786" w:rsidDel="00E357E5">
          <w:rPr>
            <w:rFonts w:ascii="Times New Roman" w:hAnsi="Times New Roman"/>
            <w:color w:val="000000"/>
          </w:rPr>
          <w:delText>1930</w:delText>
        </w:r>
      </w:del>
      <w:ins w:id="12" w:author="Author" w:date="2025-08-01T20:17:00Z" w16du:dateUtc="2025-08-01T16:17:00Z">
        <w:r w:rsidR="00E357E5">
          <w:rPr>
            <w:rFonts w:ascii="Times New Roman" w:hAnsi="Times New Roman"/>
            <w:color w:val="000000"/>
          </w:rPr>
          <w:t>1932</w:t>
        </w:r>
      </w:ins>
    </w:p>
    <w:p w14:paraId="771003F4" w14:textId="4F358732" w:rsidR="004B244D" w:rsidRPr="00797786" w:rsidRDefault="0045276E" w:rsidP="00BC2E12">
      <w:pPr>
        <w:autoSpaceDE w:val="0"/>
        <w:autoSpaceDN w:val="0"/>
        <w:adjustRightInd w:val="0"/>
        <w:ind w:right="120"/>
        <w:rPr>
          <w:rFonts w:ascii="Times New Roman" w:hAnsi="Times New Roman"/>
          <w:noProof/>
          <w:color w:val="000000"/>
        </w:rPr>
      </w:pPr>
      <w:r w:rsidRPr="00797786">
        <w:rPr>
          <w:rFonts w:ascii="Times New Roman" w:hAnsi="Times New Roman"/>
          <w:color w:val="000000"/>
        </w:rPr>
        <w:t>BELGÍA</w:t>
      </w:r>
    </w:p>
    <w:p w14:paraId="3C74ABBD" w14:textId="77777777" w:rsidR="0045276E" w:rsidRPr="00797786" w:rsidRDefault="0045276E" w:rsidP="0045276E">
      <w:pPr>
        <w:rPr>
          <w:rFonts w:ascii="Times New Roman" w:hAnsi="Times New Roman"/>
          <w:noProof/>
          <w:color w:val="000000"/>
        </w:rPr>
      </w:pPr>
    </w:p>
    <w:p w14:paraId="62ED547D" w14:textId="77777777" w:rsidR="0045276E" w:rsidRPr="00797786" w:rsidRDefault="0045276E" w:rsidP="0045276E">
      <w:pPr>
        <w:rPr>
          <w:rFonts w:ascii="Times New Roman" w:hAnsi="Times New Roman"/>
          <w:noProof/>
          <w:color w:val="000000"/>
        </w:rPr>
      </w:pPr>
    </w:p>
    <w:p w14:paraId="45CF2FA7" w14:textId="77777777" w:rsidR="004B244D" w:rsidRPr="00797786" w:rsidRDefault="004B244D" w:rsidP="004E7E34">
      <w:pPr>
        <w:pStyle w:val="Heading1"/>
        <w:ind w:left="720" w:hanging="720"/>
        <w:rPr>
          <w:noProof/>
        </w:rPr>
      </w:pPr>
      <w:r w:rsidRPr="00797786">
        <w:rPr>
          <w:noProof/>
        </w:rPr>
        <w:t>B.</w:t>
      </w:r>
      <w:r w:rsidRPr="00797786">
        <w:rPr>
          <w:noProof/>
        </w:rPr>
        <w:tab/>
        <w:t>FORSENDUR FYRIR, EÐA TAKMARKANIR Á, AFGREIÐSLU OG NOTKUN</w:t>
      </w:r>
    </w:p>
    <w:p w14:paraId="3863F741" w14:textId="77777777" w:rsidR="004B244D" w:rsidRPr="00797786" w:rsidRDefault="004B244D" w:rsidP="004B244D">
      <w:pPr>
        <w:rPr>
          <w:rFonts w:ascii="Times New Roman" w:hAnsi="Times New Roman"/>
          <w:noProof/>
          <w:color w:val="000000"/>
        </w:rPr>
      </w:pPr>
    </w:p>
    <w:p w14:paraId="6E114D6E" w14:textId="77777777" w:rsidR="004B244D" w:rsidRPr="00797786" w:rsidRDefault="004B244D" w:rsidP="004B244D">
      <w:pPr>
        <w:numPr>
          <w:ilvl w:val="12"/>
          <w:numId w:val="0"/>
        </w:numPr>
        <w:rPr>
          <w:rFonts w:ascii="Times New Roman" w:hAnsi="Times New Roman"/>
          <w:noProof/>
          <w:color w:val="000000"/>
        </w:rPr>
      </w:pPr>
      <w:r w:rsidRPr="00797786">
        <w:rPr>
          <w:rFonts w:ascii="Times New Roman" w:hAnsi="Times New Roman"/>
          <w:noProof/>
          <w:color w:val="000000"/>
        </w:rPr>
        <w:t xml:space="preserve">Ávísun lyfsins er háð sérstökum takmörkunum (sjá viðauka I: Samantekt </w:t>
      </w:r>
      <w:r w:rsidR="00EF644F" w:rsidRPr="00797786">
        <w:rPr>
          <w:rFonts w:ascii="Times New Roman" w:hAnsi="Times New Roman"/>
          <w:noProof/>
          <w:color w:val="000000"/>
        </w:rPr>
        <w:t>á eiginleikum lyfs, kafla 4.2).</w:t>
      </w:r>
    </w:p>
    <w:p w14:paraId="28D4667B" w14:textId="77777777" w:rsidR="00EF644F" w:rsidRPr="00797786" w:rsidRDefault="00EF644F" w:rsidP="004B244D">
      <w:pPr>
        <w:numPr>
          <w:ilvl w:val="12"/>
          <w:numId w:val="0"/>
        </w:numPr>
        <w:rPr>
          <w:rFonts w:ascii="Times New Roman" w:hAnsi="Times New Roman"/>
          <w:noProof/>
          <w:color w:val="000000"/>
        </w:rPr>
      </w:pPr>
    </w:p>
    <w:p w14:paraId="776C3759" w14:textId="77777777" w:rsidR="004B244D" w:rsidRPr="00797786" w:rsidRDefault="004B244D" w:rsidP="004B244D">
      <w:pPr>
        <w:numPr>
          <w:ilvl w:val="12"/>
          <w:numId w:val="0"/>
        </w:numPr>
        <w:rPr>
          <w:rFonts w:ascii="Times New Roman" w:hAnsi="Times New Roman"/>
          <w:noProof/>
          <w:color w:val="000000"/>
        </w:rPr>
      </w:pPr>
    </w:p>
    <w:p w14:paraId="0D945A28" w14:textId="77777777" w:rsidR="004B244D" w:rsidRPr="00797786" w:rsidRDefault="004B244D" w:rsidP="004E7E34">
      <w:pPr>
        <w:pStyle w:val="Heading1"/>
        <w:ind w:left="720" w:hanging="720"/>
        <w:rPr>
          <w:noProof/>
        </w:rPr>
      </w:pPr>
      <w:r w:rsidRPr="00797786">
        <w:rPr>
          <w:noProof/>
        </w:rPr>
        <w:t>C.</w:t>
      </w:r>
      <w:r w:rsidRPr="00797786">
        <w:rPr>
          <w:noProof/>
        </w:rPr>
        <w:tab/>
        <w:t>AÐRAR FORSENDUR OG SKILYRÐI MARKAÐSLEYFIS</w:t>
      </w:r>
    </w:p>
    <w:p w14:paraId="0F5357B9" w14:textId="77777777" w:rsidR="004B244D" w:rsidRPr="00797786" w:rsidRDefault="004B244D" w:rsidP="004B244D">
      <w:pPr>
        <w:pStyle w:val="Header"/>
        <w:rPr>
          <w:rFonts w:ascii="Times New Roman" w:hAnsi="Times New Roman"/>
          <w:noProof/>
          <w:color w:val="000000"/>
        </w:rPr>
      </w:pPr>
    </w:p>
    <w:p w14:paraId="0B59079D" w14:textId="77777777" w:rsidR="004B244D" w:rsidRPr="00797786" w:rsidRDefault="004B244D" w:rsidP="00022F45">
      <w:pPr>
        <w:numPr>
          <w:ilvl w:val="12"/>
          <w:numId w:val="0"/>
        </w:numPr>
        <w:ind w:left="567" w:hanging="567"/>
        <w:rPr>
          <w:rFonts w:ascii="Times New Roman" w:hAnsi="Times New Roman"/>
          <w:noProof/>
          <w:color w:val="000000"/>
        </w:rPr>
      </w:pPr>
      <w:r w:rsidRPr="00797786">
        <w:rPr>
          <w:rFonts w:ascii="Times New Roman" w:hAnsi="Times New Roman"/>
          <w:b/>
          <w:noProof/>
          <w:color w:val="000000"/>
        </w:rPr>
        <w:t>•</w:t>
      </w:r>
      <w:r w:rsidRPr="00797786">
        <w:rPr>
          <w:rFonts w:ascii="Times New Roman" w:hAnsi="Times New Roman"/>
          <w:b/>
          <w:noProof/>
          <w:color w:val="000000"/>
        </w:rPr>
        <w:tab/>
        <w:t>Samantektir um öryggi lyfsins (PSUR)</w:t>
      </w:r>
    </w:p>
    <w:p w14:paraId="7185B65F" w14:textId="77777777" w:rsidR="004B244D" w:rsidRPr="00797786" w:rsidRDefault="004B244D" w:rsidP="004B244D">
      <w:pPr>
        <w:pStyle w:val="NormalWeb"/>
        <w:spacing w:before="0" w:beforeAutospacing="0" w:after="0" w:afterAutospacing="0"/>
        <w:rPr>
          <w:color w:val="000000"/>
          <w:sz w:val="22"/>
          <w:szCs w:val="22"/>
          <w:lang w:val="is-IS"/>
        </w:rPr>
      </w:pPr>
    </w:p>
    <w:p w14:paraId="31B25E63" w14:textId="77777777" w:rsidR="004B244D" w:rsidRPr="00797786" w:rsidRDefault="004B244D" w:rsidP="004B244D">
      <w:pPr>
        <w:pStyle w:val="NormalWeb"/>
        <w:spacing w:before="0" w:beforeAutospacing="0" w:after="0" w:afterAutospacing="0"/>
        <w:rPr>
          <w:color w:val="000000"/>
          <w:sz w:val="22"/>
          <w:szCs w:val="22"/>
          <w:lang w:val="is-IS"/>
        </w:rPr>
      </w:pPr>
      <w:r w:rsidRPr="00797786">
        <w:rPr>
          <w:color w:val="000000"/>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22DBC9D1" w14:textId="77777777" w:rsidR="004B244D" w:rsidRPr="00797786" w:rsidRDefault="004B244D" w:rsidP="004B244D">
      <w:pPr>
        <w:pStyle w:val="NormalWeb"/>
        <w:spacing w:before="0" w:beforeAutospacing="0" w:after="0" w:afterAutospacing="0"/>
        <w:rPr>
          <w:color w:val="000000"/>
          <w:sz w:val="22"/>
          <w:szCs w:val="22"/>
          <w:lang w:val="is-IS"/>
        </w:rPr>
      </w:pPr>
    </w:p>
    <w:p w14:paraId="64DA2633" w14:textId="77777777" w:rsidR="004B244D" w:rsidRPr="00797786" w:rsidRDefault="004B244D" w:rsidP="004B244D">
      <w:pPr>
        <w:rPr>
          <w:rFonts w:ascii="Times New Roman" w:hAnsi="Times New Roman"/>
          <w:noProof/>
          <w:color w:val="000000"/>
        </w:rPr>
      </w:pPr>
    </w:p>
    <w:p w14:paraId="1FF8531D" w14:textId="77777777" w:rsidR="004B244D" w:rsidRPr="00797786" w:rsidRDefault="004B244D" w:rsidP="004E7E34">
      <w:pPr>
        <w:pStyle w:val="Heading1"/>
        <w:ind w:left="720" w:hanging="720"/>
        <w:rPr>
          <w:noProof/>
        </w:rPr>
      </w:pPr>
      <w:r w:rsidRPr="00797786">
        <w:rPr>
          <w:noProof/>
        </w:rPr>
        <w:t>D.</w:t>
      </w:r>
      <w:r w:rsidRPr="00797786">
        <w:rPr>
          <w:noProof/>
        </w:rPr>
        <w:tab/>
        <w:t>FORSENDUR EÐA TAKMARKANIR ER VARÐA ÖRYGGI OG VERKUN VIÐ NOTKUN LYFSINS</w:t>
      </w:r>
    </w:p>
    <w:p w14:paraId="1499382F" w14:textId="77777777" w:rsidR="004B244D" w:rsidRPr="00797786" w:rsidRDefault="004B244D" w:rsidP="00CE6A94">
      <w:pPr>
        <w:ind w:left="567" w:hanging="567"/>
        <w:rPr>
          <w:rFonts w:ascii="Times New Roman" w:hAnsi="Times New Roman"/>
          <w:noProof/>
          <w:color w:val="000000"/>
        </w:rPr>
      </w:pPr>
    </w:p>
    <w:p w14:paraId="550D22D6" w14:textId="77777777" w:rsidR="004B244D" w:rsidRPr="00797786" w:rsidRDefault="004B244D" w:rsidP="00CE6A94">
      <w:pPr>
        <w:numPr>
          <w:ilvl w:val="12"/>
          <w:numId w:val="0"/>
        </w:numPr>
        <w:ind w:left="567" w:hanging="567"/>
        <w:rPr>
          <w:rFonts w:ascii="Times New Roman" w:hAnsi="Times New Roman"/>
          <w:noProof/>
          <w:color w:val="000000"/>
        </w:rPr>
      </w:pPr>
      <w:r w:rsidRPr="00797786">
        <w:rPr>
          <w:rFonts w:ascii="Times New Roman" w:hAnsi="Times New Roman"/>
          <w:b/>
          <w:noProof/>
          <w:color w:val="000000"/>
        </w:rPr>
        <w:t>•</w:t>
      </w:r>
      <w:r w:rsidRPr="00797786">
        <w:rPr>
          <w:rFonts w:ascii="Times New Roman" w:hAnsi="Times New Roman"/>
          <w:b/>
          <w:noProof/>
          <w:color w:val="000000"/>
        </w:rPr>
        <w:tab/>
        <w:t>Áætlun um áhættustjórnun</w:t>
      </w:r>
    </w:p>
    <w:p w14:paraId="73FE5BAF" w14:textId="77777777" w:rsidR="004B244D" w:rsidRPr="00797786" w:rsidRDefault="004B244D" w:rsidP="004B244D">
      <w:pPr>
        <w:rPr>
          <w:rFonts w:ascii="Times New Roman" w:hAnsi="Times New Roman"/>
          <w:noProof/>
          <w:color w:val="000000"/>
        </w:rPr>
      </w:pPr>
    </w:p>
    <w:p w14:paraId="001030A7" w14:textId="77777777" w:rsidR="004B244D" w:rsidRPr="00797786" w:rsidRDefault="004B244D" w:rsidP="004B244D">
      <w:pPr>
        <w:rPr>
          <w:rFonts w:ascii="Times New Roman" w:hAnsi="Times New Roman"/>
          <w:noProof/>
          <w:color w:val="000000"/>
        </w:rPr>
      </w:pPr>
      <w:r w:rsidRPr="00797786">
        <w:rPr>
          <w:rFonts w:ascii="Times New Roman" w:hAnsi="Times New Roman"/>
          <w:noProof/>
          <w:color w:val="000000"/>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82735B0" w14:textId="77777777" w:rsidR="004B244D" w:rsidRPr="00797786" w:rsidRDefault="004B244D" w:rsidP="004B244D">
      <w:pPr>
        <w:rPr>
          <w:rFonts w:ascii="Times New Roman" w:hAnsi="Times New Roman"/>
          <w:noProof/>
          <w:color w:val="000000"/>
        </w:rPr>
      </w:pPr>
    </w:p>
    <w:p w14:paraId="63434B32" w14:textId="77777777" w:rsidR="004B244D" w:rsidRPr="00797786" w:rsidRDefault="004B244D" w:rsidP="004B244D">
      <w:pPr>
        <w:rPr>
          <w:rFonts w:ascii="Times New Roman" w:hAnsi="Times New Roman"/>
          <w:noProof/>
          <w:color w:val="000000"/>
        </w:rPr>
      </w:pPr>
      <w:r w:rsidRPr="00797786">
        <w:rPr>
          <w:rFonts w:ascii="Times New Roman" w:hAnsi="Times New Roman"/>
          <w:noProof/>
          <w:color w:val="000000"/>
        </w:rPr>
        <w:t>Leggja skal fram uppfærða áætlun um áhættustjórnun:</w:t>
      </w:r>
    </w:p>
    <w:p w14:paraId="27A8B5BF" w14:textId="77777777" w:rsidR="004B244D" w:rsidRPr="00797786" w:rsidRDefault="004B244D" w:rsidP="00EF644F">
      <w:pPr>
        <w:numPr>
          <w:ilvl w:val="12"/>
          <w:numId w:val="0"/>
        </w:numPr>
        <w:ind w:left="567" w:hanging="567"/>
        <w:rPr>
          <w:rFonts w:ascii="Times New Roman" w:hAnsi="Times New Roman"/>
          <w:noProof/>
          <w:color w:val="000000"/>
        </w:rPr>
      </w:pPr>
      <w:r w:rsidRPr="00797786">
        <w:rPr>
          <w:rFonts w:ascii="Times New Roman" w:hAnsi="Times New Roman"/>
          <w:noProof/>
          <w:color w:val="000000"/>
        </w:rPr>
        <w:t>•</w:t>
      </w:r>
      <w:r w:rsidRPr="00797786">
        <w:rPr>
          <w:rFonts w:ascii="Times New Roman" w:hAnsi="Times New Roman"/>
          <w:noProof/>
          <w:color w:val="000000"/>
        </w:rPr>
        <w:tab/>
        <w:t>Að beiðni Lyfjastofnunar Evrópu.</w:t>
      </w:r>
    </w:p>
    <w:p w14:paraId="0E5115F7" w14:textId="77777777" w:rsidR="004B244D" w:rsidRPr="00797786" w:rsidRDefault="004B244D" w:rsidP="00EF644F">
      <w:pPr>
        <w:numPr>
          <w:ilvl w:val="12"/>
          <w:numId w:val="0"/>
        </w:numPr>
        <w:ind w:left="567" w:hanging="567"/>
        <w:rPr>
          <w:rFonts w:ascii="Times New Roman" w:hAnsi="Times New Roman"/>
          <w:noProof/>
          <w:color w:val="000000"/>
        </w:rPr>
      </w:pPr>
      <w:r w:rsidRPr="00797786">
        <w:rPr>
          <w:rFonts w:ascii="Times New Roman" w:hAnsi="Times New Roman"/>
          <w:noProof/>
          <w:color w:val="000000"/>
        </w:rPr>
        <w:t>•</w:t>
      </w:r>
      <w:r w:rsidRPr="00797786">
        <w:rPr>
          <w:rFonts w:ascii="Times New Roman" w:hAnsi="Times New Roman"/>
          <w:noProof/>
          <w:color w:val="000000"/>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21BDE356" w14:textId="77777777" w:rsidR="00D15122" w:rsidRPr="008F7C6F" w:rsidRDefault="00D15122" w:rsidP="00392ED9">
      <w:pPr>
        <w:jc w:val="center"/>
        <w:rPr>
          <w:rFonts w:ascii="Times New Roman" w:eastAsia="Times New Roman" w:hAnsi="Times New Roman"/>
          <w:bCs/>
          <w:color w:val="000000"/>
          <w:sz w:val="20"/>
          <w:szCs w:val="20"/>
        </w:rPr>
      </w:pPr>
    </w:p>
    <w:p w14:paraId="0CC70C99" w14:textId="77777777" w:rsidR="00D15122" w:rsidRPr="008F7C6F" w:rsidRDefault="00D15122" w:rsidP="00392ED9">
      <w:pPr>
        <w:jc w:val="center"/>
        <w:rPr>
          <w:rFonts w:ascii="Times New Roman" w:eastAsia="Times New Roman" w:hAnsi="Times New Roman"/>
          <w:bCs/>
          <w:color w:val="000000"/>
          <w:sz w:val="20"/>
          <w:szCs w:val="20"/>
        </w:rPr>
      </w:pPr>
    </w:p>
    <w:p w14:paraId="4B3AFF75" w14:textId="77777777" w:rsidR="00D15122" w:rsidRPr="008F7C6F" w:rsidRDefault="00D15122" w:rsidP="00392ED9">
      <w:pPr>
        <w:jc w:val="center"/>
        <w:rPr>
          <w:rFonts w:ascii="Times New Roman" w:eastAsia="Times New Roman" w:hAnsi="Times New Roman"/>
          <w:bCs/>
          <w:color w:val="000000"/>
          <w:sz w:val="20"/>
          <w:szCs w:val="20"/>
        </w:rPr>
      </w:pPr>
    </w:p>
    <w:p w14:paraId="3166F5FC" w14:textId="77777777" w:rsidR="00D15122" w:rsidRPr="008F7C6F" w:rsidRDefault="00D15122" w:rsidP="00392ED9">
      <w:pPr>
        <w:jc w:val="center"/>
        <w:rPr>
          <w:rFonts w:ascii="Times New Roman" w:eastAsia="Times New Roman" w:hAnsi="Times New Roman"/>
          <w:bCs/>
          <w:color w:val="000000"/>
          <w:sz w:val="20"/>
          <w:szCs w:val="20"/>
        </w:rPr>
      </w:pPr>
    </w:p>
    <w:p w14:paraId="55F78D27" w14:textId="77777777" w:rsidR="00D15122" w:rsidRPr="008F7C6F" w:rsidRDefault="00D15122" w:rsidP="00392ED9">
      <w:pPr>
        <w:jc w:val="center"/>
        <w:rPr>
          <w:rFonts w:ascii="Times New Roman" w:eastAsia="Times New Roman" w:hAnsi="Times New Roman"/>
          <w:bCs/>
          <w:color w:val="000000"/>
          <w:sz w:val="20"/>
          <w:szCs w:val="20"/>
        </w:rPr>
      </w:pPr>
    </w:p>
    <w:p w14:paraId="14EEEB62" w14:textId="77777777" w:rsidR="00D15122" w:rsidRPr="008F7C6F" w:rsidRDefault="00D15122" w:rsidP="00392ED9">
      <w:pPr>
        <w:jc w:val="center"/>
        <w:rPr>
          <w:rFonts w:ascii="Times New Roman" w:eastAsia="Times New Roman" w:hAnsi="Times New Roman"/>
          <w:bCs/>
          <w:color w:val="000000"/>
          <w:sz w:val="20"/>
          <w:szCs w:val="20"/>
        </w:rPr>
      </w:pPr>
    </w:p>
    <w:p w14:paraId="2CC8DCC1" w14:textId="77777777" w:rsidR="00D15122" w:rsidRPr="008F7C6F" w:rsidRDefault="00D15122" w:rsidP="00392ED9">
      <w:pPr>
        <w:jc w:val="center"/>
        <w:rPr>
          <w:rFonts w:ascii="Times New Roman" w:eastAsia="Times New Roman" w:hAnsi="Times New Roman"/>
          <w:bCs/>
          <w:color w:val="000000"/>
          <w:sz w:val="20"/>
          <w:szCs w:val="20"/>
        </w:rPr>
      </w:pPr>
    </w:p>
    <w:p w14:paraId="30C99CE6" w14:textId="77777777" w:rsidR="00D15122" w:rsidRPr="008F7C6F" w:rsidRDefault="00D15122" w:rsidP="00392ED9">
      <w:pPr>
        <w:jc w:val="center"/>
        <w:rPr>
          <w:rFonts w:ascii="Times New Roman" w:eastAsia="Times New Roman" w:hAnsi="Times New Roman"/>
          <w:bCs/>
          <w:color w:val="000000"/>
          <w:sz w:val="20"/>
          <w:szCs w:val="20"/>
        </w:rPr>
      </w:pPr>
    </w:p>
    <w:p w14:paraId="4194F3A7" w14:textId="77777777" w:rsidR="00D15122" w:rsidRPr="008F7C6F" w:rsidRDefault="00D15122" w:rsidP="00392ED9">
      <w:pPr>
        <w:jc w:val="center"/>
        <w:rPr>
          <w:rFonts w:ascii="Times New Roman" w:eastAsia="Times New Roman" w:hAnsi="Times New Roman"/>
          <w:bCs/>
          <w:color w:val="000000"/>
          <w:sz w:val="20"/>
          <w:szCs w:val="20"/>
        </w:rPr>
      </w:pPr>
    </w:p>
    <w:p w14:paraId="0A542E2E" w14:textId="77777777" w:rsidR="00D15122" w:rsidRPr="008F7C6F" w:rsidRDefault="00D15122" w:rsidP="00392ED9">
      <w:pPr>
        <w:jc w:val="center"/>
        <w:rPr>
          <w:rFonts w:ascii="Times New Roman" w:eastAsia="Times New Roman" w:hAnsi="Times New Roman"/>
          <w:bCs/>
          <w:color w:val="000000"/>
          <w:sz w:val="20"/>
          <w:szCs w:val="20"/>
        </w:rPr>
      </w:pPr>
    </w:p>
    <w:p w14:paraId="5A7C4C63" w14:textId="77777777" w:rsidR="00D15122" w:rsidRPr="008F7C6F" w:rsidRDefault="00D15122" w:rsidP="00392ED9">
      <w:pPr>
        <w:jc w:val="center"/>
        <w:rPr>
          <w:rFonts w:ascii="Times New Roman" w:eastAsia="Times New Roman" w:hAnsi="Times New Roman"/>
          <w:bCs/>
          <w:color w:val="000000"/>
          <w:sz w:val="20"/>
          <w:szCs w:val="20"/>
        </w:rPr>
      </w:pPr>
    </w:p>
    <w:p w14:paraId="6D8B5C36" w14:textId="77777777" w:rsidR="00D15122" w:rsidRPr="008F7C6F" w:rsidRDefault="00D15122" w:rsidP="00392ED9">
      <w:pPr>
        <w:jc w:val="center"/>
        <w:rPr>
          <w:rFonts w:ascii="Times New Roman" w:eastAsia="Times New Roman" w:hAnsi="Times New Roman"/>
          <w:bCs/>
          <w:color w:val="000000"/>
          <w:sz w:val="20"/>
          <w:szCs w:val="20"/>
        </w:rPr>
      </w:pPr>
    </w:p>
    <w:p w14:paraId="165D7330" w14:textId="77777777" w:rsidR="00D15122" w:rsidRPr="008F7C6F" w:rsidRDefault="00D15122" w:rsidP="00392ED9">
      <w:pPr>
        <w:jc w:val="center"/>
        <w:rPr>
          <w:rFonts w:ascii="Times New Roman" w:eastAsia="Times New Roman" w:hAnsi="Times New Roman"/>
          <w:bCs/>
          <w:color w:val="000000"/>
          <w:sz w:val="20"/>
          <w:szCs w:val="20"/>
        </w:rPr>
      </w:pPr>
    </w:p>
    <w:p w14:paraId="1A18BDC0" w14:textId="77777777" w:rsidR="00D15122" w:rsidRPr="008F7C6F" w:rsidRDefault="00D15122" w:rsidP="00392ED9">
      <w:pPr>
        <w:jc w:val="center"/>
        <w:rPr>
          <w:rFonts w:ascii="Times New Roman" w:eastAsia="Times New Roman" w:hAnsi="Times New Roman"/>
          <w:bCs/>
          <w:color w:val="000000"/>
          <w:sz w:val="20"/>
          <w:szCs w:val="20"/>
        </w:rPr>
      </w:pPr>
    </w:p>
    <w:p w14:paraId="423422E6" w14:textId="77777777" w:rsidR="00D15122" w:rsidRPr="008F7C6F" w:rsidRDefault="00D15122" w:rsidP="00392ED9">
      <w:pPr>
        <w:jc w:val="center"/>
        <w:rPr>
          <w:rFonts w:ascii="Times New Roman" w:eastAsia="Times New Roman" w:hAnsi="Times New Roman"/>
          <w:bCs/>
          <w:color w:val="000000"/>
          <w:sz w:val="20"/>
          <w:szCs w:val="20"/>
        </w:rPr>
      </w:pPr>
    </w:p>
    <w:p w14:paraId="652BBB94" w14:textId="77777777" w:rsidR="00D15122" w:rsidRPr="008F7C6F" w:rsidRDefault="00D15122" w:rsidP="00392ED9">
      <w:pPr>
        <w:jc w:val="center"/>
        <w:rPr>
          <w:rFonts w:ascii="Times New Roman" w:eastAsia="Times New Roman" w:hAnsi="Times New Roman"/>
          <w:bCs/>
          <w:color w:val="000000"/>
          <w:sz w:val="20"/>
          <w:szCs w:val="20"/>
        </w:rPr>
      </w:pPr>
    </w:p>
    <w:p w14:paraId="59C7F76D" w14:textId="77777777" w:rsidR="00D15122" w:rsidRPr="008F7C6F" w:rsidRDefault="00D15122" w:rsidP="00392ED9">
      <w:pPr>
        <w:jc w:val="center"/>
        <w:rPr>
          <w:rFonts w:ascii="Times New Roman" w:eastAsia="Times New Roman" w:hAnsi="Times New Roman"/>
          <w:bCs/>
          <w:color w:val="000000"/>
          <w:sz w:val="20"/>
          <w:szCs w:val="20"/>
        </w:rPr>
      </w:pPr>
    </w:p>
    <w:p w14:paraId="676C088E" w14:textId="77777777" w:rsidR="00D15122" w:rsidRPr="008F7C6F" w:rsidRDefault="00D15122" w:rsidP="00392ED9">
      <w:pPr>
        <w:jc w:val="center"/>
        <w:rPr>
          <w:rFonts w:ascii="Times New Roman" w:eastAsia="Times New Roman" w:hAnsi="Times New Roman"/>
          <w:bCs/>
          <w:color w:val="000000"/>
          <w:sz w:val="20"/>
          <w:szCs w:val="20"/>
        </w:rPr>
      </w:pPr>
    </w:p>
    <w:p w14:paraId="3691285F" w14:textId="77777777" w:rsidR="00D15122" w:rsidRPr="008F7C6F" w:rsidRDefault="00D15122" w:rsidP="00392ED9">
      <w:pPr>
        <w:jc w:val="center"/>
        <w:rPr>
          <w:rFonts w:ascii="Times New Roman" w:eastAsia="Times New Roman" w:hAnsi="Times New Roman"/>
          <w:bCs/>
          <w:color w:val="000000"/>
          <w:sz w:val="20"/>
          <w:szCs w:val="20"/>
        </w:rPr>
      </w:pPr>
    </w:p>
    <w:p w14:paraId="79C696DB" w14:textId="77777777" w:rsidR="00D15122" w:rsidRPr="008F7C6F" w:rsidRDefault="00D15122" w:rsidP="00392ED9">
      <w:pPr>
        <w:jc w:val="center"/>
        <w:rPr>
          <w:rFonts w:ascii="Times New Roman" w:eastAsia="Times New Roman" w:hAnsi="Times New Roman"/>
          <w:bCs/>
          <w:color w:val="000000"/>
          <w:sz w:val="20"/>
          <w:szCs w:val="20"/>
        </w:rPr>
      </w:pPr>
    </w:p>
    <w:p w14:paraId="5296414D" w14:textId="77777777" w:rsidR="00D15122" w:rsidRPr="008F7C6F" w:rsidRDefault="00D15122" w:rsidP="00350645">
      <w:pPr>
        <w:jc w:val="center"/>
        <w:rPr>
          <w:rFonts w:ascii="Times New Roman" w:eastAsia="Times New Roman" w:hAnsi="Times New Roman"/>
          <w:bCs/>
          <w:color w:val="000000"/>
          <w:sz w:val="20"/>
          <w:szCs w:val="20"/>
        </w:rPr>
      </w:pPr>
    </w:p>
    <w:p w14:paraId="6953F69F" w14:textId="09AF4613" w:rsidR="00392ED9" w:rsidRPr="008F7C6F" w:rsidRDefault="00392ED9" w:rsidP="00350645">
      <w:pPr>
        <w:jc w:val="center"/>
        <w:rPr>
          <w:rFonts w:ascii="Times New Roman" w:eastAsia="Times New Roman" w:hAnsi="Times New Roman"/>
          <w:bCs/>
          <w:color w:val="000000"/>
          <w:sz w:val="20"/>
          <w:szCs w:val="20"/>
        </w:rPr>
      </w:pPr>
    </w:p>
    <w:p w14:paraId="241FF788" w14:textId="77777777" w:rsidR="003F7E43" w:rsidRPr="008F7C6F" w:rsidRDefault="003F7E43" w:rsidP="00350645">
      <w:pPr>
        <w:jc w:val="center"/>
        <w:rPr>
          <w:rFonts w:ascii="Times New Roman" w:eastAsia="Times New Roman" w:hAnsi="Times New Roman"/>
          <w:bCs/>
          <w:color w:val="000000"/>
          <w:sz w:val="20"/>
          <w:szCs w:val="20"/>
        </w:rPr>
      </w:pPr>
    </w:p>
    <w:p w14:paraId="55290ED2" w14:textId="77777777" w:rsidR="00D15122" w:rsidRPr="00797786" w:rsidRDefault="009B0756" w:rsidP="003F7E43">
      <w:pPr>
        <w:tabs>
          <w:tab w:val="left" w:pos="3754"/>
        </w:tabs>
        <w:ind w:left="-269"/>
        <w:jc w:val="center"/>
        <w:rPr>
          <w:rFonts w:ascii="Times New Roman" w:hAnsi="Times New Roman"/>
          <w:b/>
          <w:color w:val="000000"/>
        </w:rPr>
      </w:pPr>
      <w:r w:rsidRPr="00797786">
        <w:rPr>
          <w:rFonts w:ascii="Times New Roman" w:hAnsi="Times New Roman"/>
          <w:b/>
          <w:color w:val="000000"/>
        </w:rPr>
        <w:t>VIÐAUKI III</w:t>
      </w:r>
    </w:p>
    <w:p w14:paraId="232A7F0F" w14:textId="77777777" w:rsidR="00D15122" w:rsidRPr="00797786" w:rsidRDefault="00D15122" w:rsidP="00350645">
      <w:pPr>
        <w:tabs>
          <w:tab w:val="left" w:pos="3754"/>
        </w:tabs>
        <w:ind w:left="-269"/>
        <w:jc w:val="center"/>
        <w:rPr>
          <w:rFonts w:ascii="Times New Roman" w:hAnsi="Times New Roman"/>
          <w:b/>
          <w:color w:val="000000"/>
        </w:rPr>
      </w:pPr>
    </w:p>
    <w:p w14:paraId="30592416" w14:textId="77777777" w:rsidR="00392ED9" w:rsidRPr="00797786" w:rsidRDefault="009B0756" w:rsidP="00392ED9">
      <w:pPr>
        <w:tabs>
          <w:tab w:val="left" w:pos="3754"/>
        </w:tabs>
        <w:ind w:left="-269"/>
        <w:jc w:val="center"/>
        <w:rPr>
          <w:rFonts w:ascii="Times New Roman" w:hAnsi="Times New Roman"/>
          <w:b/>
          <w:color w:val="000000"/>
        </w:rPr>
      </w:pPr>
      <w:r w:rsidRPr="00797786">
        <w:rPr>
          <w:rFonts w:ascii="Times New Roman" w:hAnsi="Times New Roman"/>
          <w:b/>
          <w:color w:val="000000"/>
        </w:rPr>
        <w:t>ÁLETRANIR OG FYLGISEÐILL</w:t>
      </w:r>
    </w:p>
    <w:p w14:paraId="66CA3E53" w14:textId="77777777" w:rsidR="00392ED9" w:rsidRPr="00797786" w:rsidRDefault="00392ED9" w:rsidP="008F7C6F">
      <w:pPr>
        <w:widowControl/>
        <w:rPr>
          <w:rFonts w:ascii="Times New Roman" w:hAnsi="Times New Roman"/>
          <w:b/>
          <w:color w:val="000000"/>
        </w:rPr>
      </w:pPr>
      <w:r w:rsidRPr="00797786">
        <w:rPr>
          <w:rFonts w:ascii="Times New Roman" w:hAnsi="Times New Roman"/>
          <w:b/>
          <w:color w:val="000000"/>
        </w:rPr>
        <w:br w:type="page"/>
      </w:r>
    </w:p>
    <w:p w14:paraId="77C5EA4A" w14:textId="77777777" w:rsidR="00D15122" w:rsidRPr="008F7C6F" w:rsidRDefault="00D15122" w:rsidP="00392ED9">
      <w:pPr>
        <w:jc w:val="center"/>
        <w:rPr>
          <w:rFonts w:ascii="Times New Roman" w:eastAsia="Times New Roman" w:hAnsi="Times New Roman"/>
          <w:bCs/>
          <w:color w:val="000000"/>
          <w:sz w:val="20"/>
          <w:szCs w:val="20"/>
        </w:rPr>
      </w:pPr>
    </w:p>
    <w:p w14:paraId="7EBA078C" w14:textId="77777777" w:rsidR="00D15122" w:rsidRPr="008F7C6F" w:rsidRDefault="00D15122" w:rsidP="00392ED9">
      <w:pPr>
        <w:jc w:val="center"/>
        <w:rPr>
          <w:rFonts w:ascii="Times New Roman" w:eastAsia="Times New Roman" w:hAnsi="Times New Roman"/>
          <w:bCs/>
          <w:color w:val="000000"/>
          <w:sz w:val="20"/>
          <w:szCs w:val="20"/>
        </w:rPr>
      </w:pPr>
    </w:p>
    <w:p w14:paraId="41C09100" w14:textId="77777777" w:rsidR="00D15122" w:rsidRPr="008F7C6F" w:rsidRDefault="00D15122" w:rsidP="00392ED9">
      <w:pPr>
        <w:jc w:val="center"/>
        <w:rPr>
          <w:rFonts w:ascii="Times New Roman" w:eastAsia="Times New Roman" w:hAnsi="Times New Roman"/>
          <w:bCs/>
          <w:color w:val="000000"/>
          <w:sz w:val="20"/>
          <w:szCs w:val="20"/>
        </w:rPr>
      </w:pPr>
    </w:p>
    <w:p w14:paraId="138792AE" w14:textId="77777777" w:rsidR="00D15122" w:rsidRPr="008F7C6F" w:rsidRDefault="00D15122" w:rsidP="00392ED9">
      <w:pPr>
        <w:jc w:val="center"/>
        <w:rPr>
          <w:rFonts w:ascii="Times New Roman" w:eastAsia="Times New Roman" w:hAnsi="Times New Roman"/>
          <w:bCs/>
          <w:color w:val="000000"/>
          <w:sz w:val="20"/>
          <w:szCs w:val="20"/>
        </w:rPr>
      </w:pPr>
    </w:p>
    <w:p w14:paraId="5312E358" w14:textId="77777777" w:rsidR="00D15122" w:rsidRPr="008F7C6F" w:rsidRDefault="00D15122" w:rsidP="00392ED9">
      <w:pPr>
        <w:jc w:val="center"/>
        <w:rPr>
          <w:rFonts w:ascii="Times New Roman" w:eastAsia="Times New Roman" w:hAnsi="Times New Roman"/>
          <w:bCs/>
          <w:color w:val="000000"/>
          <w:sz w:val="20"/>
          <w:szCs w:val="20"/>
        </w:rPr>
      </w:pPr>
    </w:p>
    <w:p w14:paraId="16A88169" w14:textId="77777777" w:rsidR="00D15122" w:rsidRPr="008F7C6F" w:rsidRDefault="00D15122" w:rsidP="00392ED9">
      <w:pPr>
        <w:jc w:val="center"/>
        <w:rPr>
          <w:rFonts w:ascii="Times New Roman" w:eastAsia="Times New Roman" w:hAnsi="Times New Roman"/>
          <w:bCs/>
          <w:color w:val="000000"/>
          <w:sz w:val="20"/>
          <w:szCs w:val="20"/>
        </w:rPr>
      </w:pPr>
    </w:p>
    <w:p w14:paraId="597955D6" w14:textId="77777777" w:rsidR="00D15122" w:rsidRPr="008F7C6F" w:rsidRDefault="00D15122" w:rsidP="00392ED9">
      <w:pPr>
        <w:jc w:val="center"/>
        <w:rPr>
          <w:rFonts w:ascii="Times New Roman" w:eastAsia="Times New Roman" w:hAnsi="Times New Roman"/>
          <w:bCs/>
          <w:color w:val="000000"/>
          <w:sz w:val="20"/>
          <w:szCs w:val="20"/>
        </w:rPr>
      </w:pPr>
    </w:p>
    <w:p w14:paraId="1EDED187" w14:textId="77777777" w:rsidR="00D15122" w:rsidRPr="008F7C6F" w:rsidRDefault="00D15122" w:rsidP="00392ED9">
      <w:pPr>
        <w:jc w:val="center"/>
        <w:rPr>
          <w:rFonts w:ascii="Times New Roman" w:eastAsia="Times New Roman" w:hAnsi="Times New Roman"/>
          <w:bCs/>
          <w:color w:val="000000"/>
          <w:sz w:val="20"/>
          <w:szCs w:val="20"/>
        </w:rPr>
      </w:pPr>
    </w:p>
    <w:p w14:paraId="6518F943" w14:textId="77777777" w:rsidR="00D15122" w:rsidRPr="008F7C6F" w:rsidRDefault="00D15122" w:rsidP="00392ED9">
      <w:pPr>
        <w:jc w:val="center"/>
        <w:rPr>
          <w:rFonts w:ascii="Times New Roman" w:eastAsia="Times New Roman" w:hAnsi="Times New Roman"/>
          <w:bCs/>
          <w:color w:val="000000"/>
          <w:sz w:val="20"/>
          <w:szCs w:val="20"/>
        </w:rPr>
      </w:pPr>
    </w:p>
    <w:p w14:paraId="0A1F7BA6" w14:textId="77777777" w:rsidR="00D15122" w:rsidRPr="008F7C6F" w:rsidRDefault="00D15122" w:rsidP="00392ED9">
      <w:pPr>
        <w:jc w:val="center"/>
        <w:rPr>
          <w:rFonts w:ascii="Times New Roman" w:eastAsia="Times New Roman" w:hAnsi="Times New Roman"/>
          <w:bCs/>
          <w:color w:val="000000"/>
          <w:sz w:val="20"/>
          <w:szCs w:val="20"/>
        </w:rPr>
      </w:pPr>
    </w:p>
    <w:p w14:paraId="74D74FE4" w14:textId="77777777" w:rsidR="00D15122" w:rsidRPr="008F7C6F" w:rsidRDefault="00D15122" w:rsidP="00392ED9">
      <w:pPr>
        <w:jc w:val="center"/>
        <w:rPr>
          <w:rFonts w:ascii="Times New Roman" w:eastAsia="Times New Roman" w:hAnsi="Times New Roman"/>
          <w:bCs/>
          <w:color w:val="000000"/>
          <w:sz w:val="20"/>
          <w:szCs w:val="20"/>
        </w:rPr>
      </w:pPr>
    </w:p>
    <w:p w14:paraId="0320CDB3" w14:textId="77777777" w:rsidR="00D15122" w:rsidRPr="008F7C6F" w:rsidRDefault="00D15122" w:rsidP="00392ED9">
      <w:pPr>
        <w:jc w:val="center"/>
        <w:rPr>
          <w:rFonts w:ascii="Times New Roman" w:eastAsia="Times New Roman" w:hAnsi="Times New Roman"/>
          <w:bCs/>
          <w:color w:val="000000"/>
          <w:sz w:val="20"/>
          <w:szCs w:val="20"/>
        </w:rPr>
      </w:pPr>
    </w:p>
    <w:p w14:paraId="1C8006D9" w14:textId="77777777" w:rsidR="00D15122" w:rsidRPr="008F7C6F" w:rsidRDefault="00D15122" w:rsidP="00392ED9">
      <w:pPr>
        <w:jc w:val="center"/>
        <w:rPr>
          <w:rFonts w:ascii="Times New Roman" w:eastAsia="Times New Roman" w:hAnsi="Times New Roman"/>
          <w:bCs/>
          <w:color w:val="000000"/>
          <w:sz w:val="20"/>
          <w:szCs w:val="20"/>
        </w:rPr>
      </w:pPr>
    </w:p>
    <w:p w14:paraId="76937CDC" w14:textId="77777777" w:rsidR="00D15122" w:rsidRPr="008F7C6F" w:rsidRDefault="00D15122" w:rsidP="00392ED9">
      <w:pPr>
        <w:jc w:val="center"/>
        <w:rPr>
          <w:rFonts w:ascii="Times New Roman" w:eastAsia="Times New Roman" w:hAnsi="Times New Roman"/>
          <w:bCs/>
          <w:color w:val="000000"/>
          <w:sz w:val="20"/>
          <w:szCs w:val="20"/>
        </w:rPr>
      </w:pPr>
    </w:p>
    <w:p w14:paraId="132A0673" w14:textId="77777777" w:rsidR="00D15122" w:rsidRPr="008F7C6F" w:rsidRDefault="00D15122" w:rsidP="00392ED9">
      <w:pPr>
        <w:jc w:val="center"/>
        <w:rPr>
          <w:rFonts w:ascii="Times New Roman" w:eastAsia="Times New Roman" w:hAnsi="Times New Roman"/>
          <w:bCs/>
          <w:color w:val="000000"/>
          <w:sz w:val="20"/>
          <w:szCs w:val="20"/>
        </w:rPr>
      </w:pPr>
    </w:p>
    <w:p w14:paraId="4E462D70" w14:textId="77777777" w:rsidR="00D15122" w:rsidRPr="008F7C6F" w:rsidRDefault="00D15122" w:rsidP="00392ED9">
      <w:pPr>
        <w:jc w:val="center"/>
        <w:rPr>
          <w:rFonts w:ascii="Times New Roman" w:eastAsia="Times New Roman" w:hAnsi="Times New Roman"/>
          <w:bCs/>
          <w:color w:val="000000"/>
          <w:sz w:val="20"/>
          <w:szCs w:val="20"/>
        </w:rPr>
      </w:pPr>
    </w:p>
    <w:p w14:paraId="7549FC59" w14:textId="77777777" w:rsidR="00D15122" w:rsidRPr="008F7C6F" w:rsidRDefault="00D15122" w:rsidP="00392ED9">
      <w:pPr>
        <w:jc w:val="center"/>
        <w:rPr>
          <w:rFonts w:ascii="Times New Roman" w:eastAsia="Times New Roman" w:hAnsi="Times New Roman"/>
          <w:bCs/>
          <w:color w:val="000000"/>
          <w:sz w:val="20"/>
          <w:szCs w:val="20"/>
        </w:rPr>
      </w:pPr>
    </w:p>
    <w:p w14:paraId="3262DA4B" w14:textId="77777777" w:rsidR="00D15122" w:rsidRPr="008F7C6F" w:rsidRDefault="00D15122" w:rsidP="00392ED9">
      <w:pPr>
        <w:jc w:val="center"/>
        <w:rPr>
          <w:rFonts w:ascii="Times New Roman" w:eastAsia="Times New Roman" w:hAnsi="Times New Roman"/>
          <w:bCs/>
          <w:color w:val="000000"/>
          <w:sz w:val="20"/>
          <w:szCs w:val="20"/>
        </w:rPr>
      </w:pPr>
    </w:p>
    <w:p w14:paraId="155D41BF" w14:textId="77777777" w:rsidR="00D15122" w:rsidRPr="008F7C6F" w:rsidRDefault="00D15122" w:rsidP="00392ED9">
      <w:pPr>
        <w:jc w:val="center"/>
        <w:rPr>
          <w:rFonts w:ascii="Times New Roman" w:eastAsia="Times New Roman" w:hAnsi="Times New Roman"/>
          <w:bCs/>
          <w:color w:val="000000"/>
          <w:sz w:val="20"/>
          <w:szCs w:val="20"/>
        </w:rPr>
      </w:pPr>
    </w:p>
    <w:p w14:paraId="35AFEF57" w14:textId="77777777" w:rsidR="00D15122" w:rsidRPr="008F7C6F" w:rsidRDefault="00D15122" w:rsidP="00392ED9">
      <w:pPr>
        <w:jc w:val="center"/>
        <w:rPr>
          <w:rFonts w:ascii="Times New Roman" w:eastAsia="Times New Roman" w:hAnsi="Times New Roman"/>
          <w:bCs/>
          <w:color w:val="000000"/>
          <w:sz w:val="20"/>
          <w:szCs w:val="20"/>
        </w:rPr>
      </w:pPr>
    </w:p>
    <w:p w14:paraId="397DA3DD" w14:textId="77777777" w:rsidR="00D15122" w:rsidRPr="008F7C6F" w:rsidRDefault="00D15122" w:rsidP="00392ED9">
      <w:pPr>
        <w:jc w:val="center"/>
        <w:rPr>
          <w:rFonts w:ascii="Times New Roman" w:eastAsia="Times New Roman" w:hAnsi="Times New Roman"/>
          <w:bCs/>
          <w:color w:val="000000"/>
          <w:sz w:val="20"/>
          <w:szCs w:val="20"/>
        </w:rPr>
      </w:pPr>
    </w:p>
    <w:p w14:paraId="24042529" w14:textId="3466AC96" w:rsidR="00D15122" w:rsidRPr="008F7C6F" w:rsidRDefault="00D15122" w:rsidP="00392ED9">
      <w:pPr>
        <w:jc w:val="center"/>
        <w:rPr>
          <w:rFonts w:ascii="Times New Roman" w:eastAsia="Times New Roman" w:hAnsi="Times New Roman"/>
          <w:bCs/>
          <w:color w:val="000000"/>
          <w:sz w:val="18"/>
          <w:szCs w:val="18"/>
        </w:rPr>
      </w:pPr>
    </w:p>
    <w:p w14:paraId="61F7C7DD" w14:textId="77777777" w:rsidR="003F7E43" w:rsidRPr="008F7C6F" w:rsidRDefault="003F7E43" w:rsidP="00392ED9">
      <w:pPr>
        <w:jc w:val="center"/>
        <w:rPr>
          <w:rFonts w:ascii="Times New Roman" w:eastAsia="Times New Roman" w:hAnsi="Times New Roman"/>
          <w:bCs/>
          <w:color w:val="000000"/>
          <w:sz w:val="18"/>
          <w:szCs w:val="18"/>
        </w:rPr>
      </w:pPr>
    </w:p>
    <w:p w14:paraId="4E12617F" w14:textId="77777777" w:rsidR="00392ED9" w:rsidRPr="00797786" w:rsidRDefault="00193D64" w:rsidP="003F7E43">
      <w:pPr>
        <w:pStyle w:val="Heading1"/>
        <w:ind w:left="720" w:hanging="720"/>
        <w:jc w:val="center"/>
        <w:rPr>
          <w:noProof/>
        </w:rPr>
      </w:pPr>
      <w:bookmarkStart w:id="13" w:name="A._LABELLING"/>
      <w:bookmarkEnd w:id="13"/>
      <w:r w:rsidRPr="00797786">
        <w:rPr>
          <w:noProof/>
        </w:rPr>
        <w:t>A. ÁLETRANIR</w:t>
      </w:r>
    </w:p>
    <w:p w14:paraId="3233298B" w14:textId="77777777" w:rsidR="007B0F50" w:rsidRPr="00797786" w:rsidRDefault="00392ED9" w:rsidP="008F7C6F">
      <w:pPr>
        <w:widowControl/>
        <w:rPr>
          <w:rFonts w:ascii="Times New Roman" w:hAnsi="Times New Roman"/>
          <w:noProof/>
          <w:color w:val="000000"/>
        </w:rPr>
      </w:pPr>
      <w:r w:rsidRPr="00797786">
        <w:rPr>
          <w:rFonts w:ascii="Times New Roman" w:hAnsi="Times New Roman"/>
          <w:b/>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20638D92" w14:textId="77777777" w:rsidTr="008506AE">
        <w:trPr>
          <w:trHeight w:val="761"/>
        </w:trPr>
        <w:tc>
          <w:tcPr>
            <w:tcW w:w="9287" w:type="dxa"/>
          </w:tcPr>
          <w:p w14:paraId="6FCD7C41"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lastRenderedPageBreak/>
              <w:t>UPPLÝSINGAR SEM EIGA AÐ KOMA FRAM Á YTRI UMBÚÐUM</w:t>
            </w:r>
          </w:p>
          <w:p w14:paraId="3924C3BF" w14:textId="77777777" w:rsidR="007B0F50" w:rsidRPr="00797786" w:rsidRDefault="007B0F50" w:rsidP="007B0F50">
            <w:pPr>
              <w:rPr>
                <w:rFonts w:ascii="Times New Roman" w:hAnsi="Times New Roman"/>
                <w:noProof/>
                <w:color w:val="000000"/>
              </w:rPr>
            </w:pPr>
          </w:p>
          <w:p w14:paraId="52765339"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ASKJA</w:t>
            </w:r>
          </w:p>
        </w:tc>
      </w:tr>
    </w:tbl>
    <w:p w14:paraId="263AE80B" w14:textId="77777777" w:rsidR="007B0F50" w:rsidRPr="00797786" w:rsidRDefault="007B0F50" w:rsidP="007B0F50">
      <w:pPr>
        <w:rPr>
          <w:rFonts w:ascii="Times New Roman" w:hAnsi="Times New Roman"/>
          <w:noProof/>
          <w:color w:val="000000"/>
        </w:rPr>
      </w:pPr>
    </w:p>
    <w:p w14:paraId="3CE4A4D8"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293546F6" w14:textId="77777777" w:rsidTr="007B0F50">
        <w:tc>
          <w:tcPr>
            <w:tcW w:w="9287" w:type="dxa"/>
          </w:tcPr>
          <w:p w14:paraId="2A94CAD0"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w:t>
            </w:r>
            <w:r w:rsidRPr="00797786">
              <w:rPr>
                <w:rFonts w:ascii="Times New Roman" w:hAnsi="Times New Roman"/>
                <w:b/>
                <w:noProof/>
                <w:color w:val="000000"/>
              </w:rPr>
              <w:tab/>
              <w:t>HEITI LYFS</w:t>
            </w:r>
          </w:p>
        </w:tc>
      </w:tr>
    </w:tbl>
    <w:p w14:paraId="7BF00416" w14:textId="77777777" w:rsidR="007B0F50" w:rsidRPr="00797786" w:rsidRDefault="007B0F50" w:rsidP="007B0F50">
      <w:pPr>
        <w:rPr>
          <w:rFonts w:ascii="Times New Roman" w:hAnsi="Times New Roman"/>
          <w:noProof/>
          <w:color w:val="000000"/>
        </w:rPr>
      </w:pPr>
    </w:p>
    <w:p w14:paraId="41D9AD17" w14:textId="77777777" w:rsidR="007B0F50" w:rsidRPr="00797786" w:rsidRDefault="007B0F50" w:rsidP="007B0F50">
      <w:pPr>
        <w:pStyle w:val="BodyText"/>
        <w:tabs>
          <w:tab w:val="left" w:pos="6480"/>
          <w:tab w:val="left" w:pos="6660"/>
        </w:tabs>
        <w:ind w:left="0" w:right="2220"/>
        <w:rPr>
          <w:color w:val="000000"/>
        </w:rPr>
      </w:pPr>
      <w:r w:rsidRPr="00797786">
        <w:rPr>
          <w:color w:val="000000"/>
        </w:rPr>
        <w:t>Zirabev 25 mg/ml innrennslisþykkni, lausn</w:t>
      </w:r>
    </w:p>
    <w:p w14:paraId="56D210D0" w14:textId="77777777" w:rsidR="007B0F50" w:rsidRPr="00797786" w:rsidRDefault="007B0F50" w:rsidP="007B0F50">
      <w:pPr>
        <w:pStyle w:val="BodyText"/>
        <w:tabs>
          <w:tab w:val="left" w:pos="6480"/>
          <w:tab w:val="left" w:pos="6660"/>
        </w:tabs>
        <w:ind w:left="0" w:right="2220"/>
        <w:rPr>
          <w:color w:val="000000"/>
        </w:rPr>
      </w:pPr>
      <w:r w:rsidRPr="00797786">
        <w:rPr>
          <w:color w:val="000000"/>
        </w:rPr>
        <w:t>bevacízúmab</w:t>
      </w:r>
    </w:p>
    <w:p w14:paraId="53DBE403" w14:textId="77777777" w:rsidR="007B0F50" w:rsidRPr="00797786" w:rsidRDefault="007B0F50" w:rsidP="007B0F50">
      <w:pPr>
        <w:rPr>
          <w:rFonts w:ascii="Times New Roman" w:hAnsi="Times New Roman"/>
          <w:noProof/>
          <w:color w:val="000000"/>
        </w:rPr>
      </w:pPr>
    </w:p>
    <w:p w14:paraId="35C728DF"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7336F626" w14:textId="77777777" w:rsidTr="007B0F50">
        <w:tc>
          <w:tcPr>
            <w:tcW w:w="9287" w:type="dxa"/>
          </w:tcPr>
          <w:p w14:paraId="3477CE6D"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2.</w:t>
            </w:r>
            <w:r w:rsidRPr="00797786">
              <w:rPr>
                <w:rFonts w:ascii="Times New Roman" w:hAnsi="Times New Roman"/>
                <w:b/>
                <w:noProof/>
                <w:color w:val="000000"/>
              </w:rPr>
              <w:tab/>
              <w:t>VIRK(T) EFNI</w:t>
            </w:r>
          </w:p>
        </w:tc>
      </w:tr>
    </w:tbl>
    <w:p w14:paraId="1E8E05BF" w14:textId="77777777" w:rsidR="007B0F50" w:rsidRPr="00797786" w:rsidRDefault="007B0F50" w:rsidP="007B0F50">
      <w:pPr>
        <w:rPr>
          <w:rFonts w:ascii="Times New Roman" w:hAnsi="Times New Roman"/>
          <w:noProof/>
          <w:color w:val="000000"/>
        </w:rPr>
      </w:pPr>
    </w:p>
    <w:p w14:paraId="497F2044" w14:textId="77777777" w:rsidR="007B0F50" w:rsidRPr="00797786" w:rsidRDefault="007B0F50" w:rsidP="007B0F50">
      <w:pPr>
        <w:pStyle w:val="BodyText"/>
        <w:ind w:left="0"/>
        <w:rPr>
          <w:color w:val="000000"/>
        </w:rPr>
      </w:pPr>
      <w:r w:rsidRPr="00797786">
        <w:rPr>
          <w:color w:val="000000"/>
        </w:rPr>
        <w:t>Hvert hettuglas inniheldur 100 mg af bevacízúmabi.</w:t>
      </w:r>
    </w:p>
    <w:p w14:paraId="2D05AD2B" w14:textId="77777777" w:rsidR="007B0F50" w:rsidRPr="00797786" w:rsidRDefault="007B0F50" w:rsidP="007B0F50">
      <w:pPr>
        <w:rPr>
          <w:rFonts w:ascii="Times New Roman" w:hAnsi="Times New Roman"/>
          <w:noProof/>
          <w:color w:val="000000"/>
        </w:rPr>
      </w:pPr>
    </w:p>
    <w:p w14:paraId="4DD103A4" w14:textId="77777777" w:rsidR="007B0F50" w:rsidRPr="00797786" w:rsidRDefault="007B0F50" w:rsidP="007B0F50">
      <w:pPr>
        <w:rPr>
          <w:rFonts w:ascii="Times New Roman" w:hAnsi="Times New Roman"/>
          <w:noProof/>
          <w:color w:val="000000"/>
        </w:rPr>
      </w:pPr>
    </w:p>
    <w:p w14:paraId="66858D2F" w14:textId="77777777" w:rsidR="007B0F50" w:rsidRPr="00797786" w:rsidRDefault="007B0F50" w:rsidP="007B0F50">
      <w:pPr>
        <w:pBdr>
          <w:top w:val="single" w:sz="4" w:space="1" w:color="auto"/>
          <w:left w:val="single" w:sz="4" w:space="4" w:color="auto"/>
          <w:bottom w:val="single" w:sz="4" w:space="1" w:color="auto"/>
          <w:right w:val="single" w:sz="4" w:space="4" w:color="auto"/>
        </w:pBdr>
        <w:rPr>
          <w:rFonts w:ascii="Times New Roman" w:hAnsi="Times New Roman"/>
          <w:b/>
          <w:noProof/>
          <w:color w:val="000000"/>
        </w:rPr>
      </w:pPr>
      <w:r w:rsidRPr="00797786">
        <w:rPr>
          <w:rFonts w:ascii="Times New Roman" w:hAnsi="Times New Roman"/>
          <w:b/>
          <w:noProof/>
          <w:color w:val="000000"/>
        </w:rPr>
        <w:t>3.</w:t>
      </w:r>
      <w:r w:rsidRPr="00797786">
        <w:rPr>
          <w:rFonts w:ascii="Times New Roman" w:hAnsi="Times New Roman"/>
          <w:b/>
          <w:noProof/>
          <w:color w:val="000000"/>
        </w:rPr>
        <w:tab/>
        <w:t>HJÁLPAREFNI</w:t>
      </w:r>
    </w:p>
    <w:p w14:paraId="2C861F6A" w14:textId="77777777" w:rsidR="007B0F50" w:rsidRPr="00797786" w:rsidRDefault="007B0F50" w:rsidP="007B0F50">
      <w:pPr>
        <w:rPr>
          <w:rFonts w:ascii="Times New Roman" w:hAnsi="Times New Roman"/>
          <w:noProof/>
          <w:color w:val="000000"/>
        </w:rPr>
      </w:pPr>
    </w:p>
    <w:p w14:paraId="306FE918" w14:textId="77777777" w:rsidR="007B0F50" w:rsidRPr="00797786" w:rsidRDefault="007B0F50" w:rsidP="007B0F50">
      <w:pPr>
        <w:tabs>
          <w:tab w:val="left" w:pos="6120"/>
        </w:tabs>
        <w:autoSpaceDE w:val="0"/>
        <w:autoSpaceDN w:val="0"/>
        <w:rPr>
          <w:rFonts w:ascii="Times New Roman" w:hAnsi="Times New Roman"/>
          <w:color w:val="000000"/>
        </w:rPr>
      </w:pPr>
      <w:r w:rsidRPr="00797786">
        <w:rPr>
          <w:rFonts w:ascii="Times New Roman" w:hAnsi="Times New Roman"/>
          <w:color w:val="000000"/>
        </w:rPr>
        <w:t>Súkrósi, rafsýra, tvínatríum ededat, pólýsorbat 80, natríumhýdroxíð, vatn fyrir stungulyf.</w:t>
      </w:r>
    </w:p>
    <w:p w14:paraId="504E116A" w14:textId="77777777" w:rsidR="007B0F50" w:rsidRPr="00797786" w:rsidRDefault="007B0F50" w:rsidP="007B0F50">
      <w:pPr>
        <w:rPr>
          <w:rFonts w:ascii="Times New Roman" w:hAnsi="Times New Roman"/>
          <w:noProof/>
          <w:color w:val="000000"/>
        </w:rPr>
      </w:pPr>
    </w:p>
    <w:p w14:paraId="5DFEE539"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7A86B8C3" w14:textId="77777777" w:rsidTr="007B0F50">
        <w:tc>
          <w:tcPr>
            <w:tcW w:w="9287" w:type="dxa"/>
          </w:tcPr>
          <w:p w14:paraId="16ACB41F"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4.</w:t>
            </w:r>
            <w:r w:rsidRPr="00797786">
              <w:rPr>
                <w:rFonts w:ascii="Times New Roman" w:hAnsi="Times New Roman"/>
                <w:b/>
                <w:noProof/>
                <w:color w:val="000000"/>
              </w:rPr>
              <w:tab/>
              <w:t>LYFJAFORM OG INNIHALD</w:t>
            </w:r>
          </w:p>
        </w:tc>
      </w:tr>
    </w:tbl>
    <w:p w14:paraId="1D6B1730" w14:textId="77777777" w:rsidR="007B0F50" w:rsidRPr="00797786" w:rsidRDefault="007B0F50" w:rsidP="007B0F50">
      <w:pPr>
        <w:rPr>
          <w:rFonts w:ascii="Times New Roman" w:hAnsi="Times New Roman"/>
          <w:noProof/>
          <w:color w:val="000000"/>
        </w:rPr>
      </w:pPr>
    </w:p>
    <w:p w14:paraId="30655A24" w14:textId="77777777" w:rsidR="007B0F50" w:rsidRPr="00797786" w:rsidRDefault="007B0F50" w:rsidP="007B0F50">
      <w:pPr>
        <w:pStyle w:val="BodyText"/>
        <w:tabs>
          <w:tab w:val="left" w:pos="3960"/>
        </w:tabs>
        <w:ind w:left="0" w:right="5910"/>
        <w:rPr>
          <w:color w:val="000000"/>
        </w:rPr>
      </w:pPr>
      <w:r w:rsidRPr="00797786">
        <w:rPr>
          <w:color w:val="000000"/>
        </w:rPr>
        <w:t>Innrennslisþykkni, lausn</w:t>
      </w:r>
    </w:p>
    <w:p w14:paraId="3B3FD86B" w14:textId="77777777" w:rsidR="007B0F50" w:rsidRPr="00797786" w:rsidRDefault="007B0F50" w:rsidP="007B0F50">
      <w:pPr>
        <w:pStyle w:val="BodyText"/>
        <w:tabs>
          <w:tab w:val="left" w:pos="3960"/>
        </w:tabs>
        <w:ind w:left="0" w:right="5910"/>
        <w:rPr>
          <w:color w:val="000000"/>
        </w:rPr>
      </w:pPr>
      <w:r w:rsidRPr="00797786">
        <w:rPr>
          <w:color w:val="000000"/>
        </w:rPr>
        <w:t>1 hettuglas með 4 ml</w:t>
      </w:r>
    </w:p>
    <w:p w14:paraId="1B5E4356" w14:textId="77777777" w:rsidR="007B0F50" w:rsidRPr="00797786" w:rsidRDefault="007B0F50" w:rsidP="007B0F50">
      <w:pPr>
        <w:pStyle w:val="BodyText"/>
        <w:ind w:left="0"/>
        <w:rPr>
          <w:color w:val="000000"/>
        </w:rPr>
      </w:pPr>
      <w:r w:rsidRPr="00797786">
        <w:rPr>
          <w:color w:val="000000"/>
        </w:rPr>
        <w:t>100 mg/4 ml</w:t>
      </w:r>
    </w:p>
    <w:p w14:paraId="0A49F224" w14:textId="77777777" w:rsidR="007B0F50" w:rsidRPr="00797786" w:rsidRDefault="007B0F50" w:rsidP="007B0F50">
      <w:pPr>
        <w:rPr>
          <w:rFonts w:ascii="Times New Roman" w:hAnsi="Times New Roman"/>
          <w:noProof/>
          <w:color w:val="000000"/>
        </w:rPr>
      </w:pPr>
    </w:p>
    <w:p w14:paraId="51DB15E2"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1C951C29" w14:textId="77777777" w:rsidTr="007B0F50">
        <w:tc>
          <w:tcPr>
            <w:tcW w:w="9287" w:type="dxa"/>
          </w:tcPr>
          <w:p w14:paraId="5CE371E4"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5.</w:t>
            </w:r>
            <w:r w:rsidRPr="00797786">
              <w:rPr>
                <w:rFonts w:ascii="Times New Roman" w:hAnsi="Times New Roman"/>
                <w:b/>
                <w:noProof/>
                <w:color w:val="000000"/>
              </w:rPr>
              <w:tab/>
              <w:t>AÐFERÐ VIÐ LYFJAGJÖF OG ÍKOMULEIÐ(IR)</w:t>
            </w:r>
          </w:p>
        </w:tc>
      </w:tr>
    </w:tbl>
    <w:p w14:paraId="1F660CB1" w14:textId="77777777" w:rsidR="007B0F50" w:rsidRPr="00797786" w:rsidRDefault="007B0F50" w:rsidP="007B0F50">
      <w:pPr>
        <w:rPr>
          <w:rFonts w:ascii="Times New Roman" w:hAnsi="Times New Roman"/>
          <w:noProof/>
          <w:color w:val="000000"/>
        </w:rPr>
      </w:pPr>
    </w:p>
    <w:p w14:paraId="290193D5" w14:textId="77777777" w:rsidR="007B0F50" w:rsidRPr="00797786" w:rsidRDefault="007B0F50" w:rsidP="007B0F50">
      <w:pPr>
        <w:pStyle w:val="BodyText"/>
        <w:ind w:left="0" w:right="2454"/>
        <w:rPr>
          <w:color w:val="000000"/>
        </w:rPr>
      </w:pPr>
      <w:r w:rsidRPr="00797786">
        <w:rPr>
          <w:color w:val="000000"/>
        </w:rPr>
        <w:t>Til notkunar í bláæð eftir þynningu</w:t>
      </w:r>
    </w:p>
    <w:p w14:paraId="3C910854"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Lesið fylgiseðilinn fyrir notkun.</w:t>
      </w:r>
    </w:p>
    <w:p w14:paraId="22F94FF7" w14:textId="77777777" w:rsidR="007B0F50" w:rsidRPr="00797786" w:rsidRDefault="007B0F50" w:rsidP="007B0F50">
      <w:pPr>
        <w:rPr>
          <w:rFonts w:ascii="Times New Roman" w:hAnsi="Times New Roman"/>
          <w:noProof/>
          <w:color w:val="000000"/>
        </w:rPr>
      </w:pPr>
    </w:p>
    <w:p w14:paraId="517D7B37"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77B0F6AA" w14:textId="77777777" w:rsidTr="007B0F50">
        <w:tc>
          <w:tcPr>
            <w:tcW w:w="9287" w:type="dxa"/>
          </w:tcPr>
          <w:p w14:paraId="55ECC791" w14:textId="77777777" w:rsidR="007B0F50" w:rsidRPr="00797786" w:rsidRDefault="007B0F50" w:rsidP="007B0F50">
            <w:pPr>
              <w:ind w:left="567" w:hanging="567"/>
              <w:rPr>
                <w:rFonts w:ascii="Times New Roman" w:hAnsi="Times New Roman"/>
                <w:b/>
                <w:noProof/>
                <w:color w:val="000000"/>
              </w:rPr>
            </w:pPr>
            <w:r w:rsidRPr="00797786">
              <w:rPr>
                <w:rFonts w:ascii="Times New Roman" w:hAnsi="Times New Roman"/>
                <w:b/>
                <w:noProof/>
                <w:color w:val="000000"/>
              </w:rPr>
              <w:t>6.</w:t>
            </w:r>
            <w:r w:rsidRPr="00797786">
              <w:rPr>
                <w:rFonts w:ascii="Times New Roman" w:hAnsi="Times New Roman"/>
                <w:b/>
                <w:noProof/>
                <w:color w:val="000000"/>
              </w:rPr>
              <w:tab/>
              <w:t>SÉRSTÖK VARNAÐARORÐ UM AÐ LYFIÐ SKULI GEYMT ÞAR SEM BÖRN HVORKI NÁ TIL NÉ SJÁ</w:t>
            </w:r>
          </w:p>
        </w:tc>
      </w:tr>
    </w:tbl>
    <w:p w14:paraId="5AF3D4A9" w14:textId="77777777" w:rsidR="007B0F50" w:rsidRPr="00797786" w:rsidRDefault="007B0F50" w:rsidP="007B0F50">
      <w:pPr>
        <w:rPr>
          <w:rFonts w:ascii="Times New Roman" w:hAnsi="Times New Roman"/>
          <w:noProof/>
          <w:color w:val="000000"/>
        </w:rPr>
      </w:pPr>
    </w:p>
    <w:p w14:paraId="57324FCE"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Geymið þar sem börn hvorki ná til né sjá.</w:t>
      </w:r>
    </w:p>
    <w:p w14:paraId="402C67B4" w14:textId="77777777" w:rsidR="007B0F50" w:rsidRPr="00797786" w:rsidRDefault="007B0F50" w:rsidP="007B0F50">
      <w:pPr>
        <w:rPr>
          <w:rFonts w:ascii="Times New Roman" w:hAnsi="Times New Roman"/>
          <w:noProof/>
          <w:color w:val="000000"/>
        </w:rPr>
      </w:pPr>
    </w:p>
    <w:p w14:paraId="02934461"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77F4E33B" w14:textId="77777777" w:rsidTr="007B0F50">
        <w:tc>
          <w:tcPr>
            <w:tcW w:w="9287" w:type="dxa"/>
          </w:tcPr>
          <w:p w14:paraId="66B2E480"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7.</w:t>
            </w:r>
            <w:r w:rsidRPr="00797786">
              <w:rPr>
                <w:rFonts w:ascii="Times New Roman" w:hAnsi="Times New Roman"/>
                <w:b/>
                <w:noProof/>
                <w:color w:val="000000"/>
              </w:rPr>
              <w:tab/>
              <w:t>ÖNNUR SÉRSTÖK VARNAÐARORÐ, EF MEÐ ÞARF</w:t>
            </w:r>
          </w:p>
        </w:tc>
      </w:tr>
    </w:tbl>
    <w:p w14:paraId="08BE5263" w14:textId="77777777" w:rsidR="007B0F50" w:rsidRPr="00797786" w:rsidRDefault="007B0F50" w:rsidP="007B0F50">
      <w:pPr>
        <w:rPr>
          <w:rFonts w:ascii="Times New Roman" w:hAnsi="Times New Roman"/>
          <w:noProof/>
          <w:color w:val="000000"/>
        </w:rPr>
      </w:pPr>
    </w:p>
    <w:p w14:paraId="086B4E80"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36DB30D0" w14:textId="77777777" w:rsidTr="007B0F50">
        <w:tc>
          <w:tcPr>
            <w:tcW w:w="9287" w:type="dxa"/>
          </w:tcPr>
          <w:p w14:paraId="17AF3043"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8.</w:t>
            </w:r>
            <w:r w:rsidRPr="00797786">
              <w:rPr>
                <w:rFonts w:ascii="Times New Roman" w:hAnsi="Times New Roman"/>
                <w:b/>
                <w:noProof/>
                <w:color w:val="000000"/>
              </w:rPr>
              <w:tab/>
              <w:t>FYRNINGARDAGSETNING</w:t>
            </w:r>
          </w:p>
        </w:tc>
      </w:tr>
    </w:tbl>
    <w:p w14:paraId="11EC776D" w14:textId="77777777" w:rsidR="007B0F50" w:rsidRPr="00797786" w:rsidRDefault="007B0F50" w:rsidP="007B0F50">
      <w:pPr>
        <w:rPr>
          <w:rFonts w:ascii="Times New Roman" w:hAnsi="Times New Roman"/>
          <w:noProof/>
          <w:color w:val="000000"/>
        </w:rPr>
      </w:pPr>
    </w:p>
    <w:p w14:paraId="37AE5E99"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EXP</w:t>
      </w:r>
    </w:p>
    <w:p w14:paraId="376FF0CB" w14:textId="77777777" w:rsidR="007B0F50" w:rsidRPr="00797786" w:rsidRDefault="007B0F50" w:rsidP="007B0F50">
      <w:pPr>
        <w:rPr>
          <w:rFonts w:ascii="Times New Roman" w:hAnsi="Times New Roman"/>
          <w:noProof/>
          <w:color w:val="000000"/>
        </w:rPr>
      </w:pPr>
    </w:p>
    <w:p w14:paraId="5C757416"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314757D6" w14:textId="77777777" w:rsidTr="007B0F50">
        <w:tc>
          <w:tcPr>
            <w:tcW w:w="9287" w:type="dxa"/>
          </w:tcPr>
          <w:p w14:paraId="20F34FC1" w14:textId="77777777" w:rsidR="007B0F50" w:rsidRPr="00797786" w:rsidRDefault="007B0F50" w:rsidP="007B0F50">
            <w:pPr>
              <w:keepNext/>
              <w:rPr>
                <w:rFonts w:ascii="Times New Roman" w:hAnsi="Times New Roman"/>
                <w:b/>
                <w:noProof/>
                <w:color w:val="000000"/>
              </w:rPr>
            </w:pPr>
            <w:r w:rsidRPr="00797786">
              <w:rPr>
                <w:rFonts w:ascii="Times New Roman" w:hAnsi="Times New Roman"/>
                <w:b/>
                <w:noProof/>
                <w:color w:val="000000"/>
              </w:rPr>
              <w:t>9.</w:t>
            </w:r>
            <w:r w:rsidRPr="00797786">
              <w:rPr>
                <w:rFonts w:ascii="Times New Roman" w:hAnsi="Times New Roman"/>
                <w:b/>
                <w:noProof/>
                <w:color w:val="000000"/>
              </w:rPr>
              <w:tab/>
              <w:t>SÉRSTÖK GEYMSLUSKILYRÐI</w:t>
            </w:r>
          </w:p>
        </w:tc>
      </w:tr>
    </w:tbl>
    <w:p w14:paraId="1901737A" w14:textId="77777777" w:rsidR="007B0F50" w:rsidRPr="00797786" w:rsidRDefault="007B0F50" w:rsidP="007B0F50">
      <w:pPr>
        <w:keepNext/>
        <w:rPr>
          <w:rFonts w:ascii="Times New Roman" w:hAnsi="Times New Roman"/>
          <w:noProof/>
          <w:color w:val="000000"/>
        </w:rPr>
      </w:pPr>
    </w:p>
    <w:p w14:paraId="67B7D4C7" w14:textId="77777777" w:rsidR="007B0F50" w:rsidRPr="00797786" w:rsidRDefault="007B0F50" w:rsidP="007B0F50">
      <w:pPr>
        <w:pStyle w:val="BodyText"/>
        <w:keepNext/>
        <w:tabs>
          <w:tab w:val="left" w:pos="5040"/>
        </w:tabs>
        <w:ind w:left="0" w:right="3660"/>
        <w:rPr>
          <w:color w:val="000000"/>
        </w:rPr>
      </w:pPr>
      <w:r w:rsidRPr="00797786">
        <w:rPr>
          <w:color w:val="000000"/>
        </w:rPr>
        <w:t>Geymið í kæli.</w:t>
      </w:r>
    </w:p>
    <w:p w14:paraId="126ABEBF" w14:textId="77777777" w:rsidR="007B0F50" w:rsidRPr="00797786" w:rsidRDefault="007B0F50" w:rsidP="007B0F50">
      <w:pPr>
        <w:pStyle w:val="BodyText"/>
        <w:keepNext/>
        <w:tabs>
          <w:tab w:val="left" w:pos="5040"/>
        </w:tabs>
        <w:ind w:left="0" w:right="3660"/>
        <w:rPr>
          <w:color w:val="000000"/>
        </w:rPr>
      </w:pPr>
      <w:r w:rsidRPr="00797786">
        <w:rPr>
          <w:color w:val="000000"/>
        </w:rPr>
        <w:t>Má ekki frjósa.</w:t>
      </w:r>
    </w:p>
    <w:p w14:paraId="242460CF" w14:textId="77777777" w:rsidR="007B0F50" w:rsidRPr="00797786" w:rsidRDefault="007B0F50" w:rsidP="007B0F50">
      <w:pPr>
        <w:pStyle w:val="BodyText"/>
        <w:keepNext/>
        <w:spacing w:line="252" w:lineRule="exact"/>
        <w:ind w:left="0"/>
        <w:rPr>
          <w:color w:val="000000"/>
        </w:rPr>
      </w:pPr>
      <w:r w:rsidRPr="00797786">
        <w:rPr>
          <w:color w:val="000000"/>
        </w:rPr>
        <w:t>Geymið hettuglasið í ytri umbúðum til varnar gegn ljósi.</w:t>
      </w:r>
    </w:p>
    <w:p w14:paraId="22A29A40" w14:textId="77777777" w:rsidR="007B0F50" w:rsidRPr="00797786" w:rsidRDefault="007B0F50" w:rsidP="007B0F50">
      <w:pPr>
        <w:rPr>
          <w:rFonts w:ascii="Times New Roman" w:hAnsi="Times New Roman"/>
          <w:noProof/>
          <w:color w:val="000000"/>
        </w:rPr>
      </w:pPr>
    </w:p>
    <w:p w14:paraId="530453CE" w14:textId="77777777" w:rsidR="007B0F50" w:rsidRPr="00797786" w:rsidRDefault="007B0F50" w:rsidP="00D60858">
      <w:pPr>
        <w:keepNext/>
        <w:widowControl/>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427AF33D" w14:textId="77777777" w:rsidTr="007B0F50">
        <w:tc>
          <w:tcPr>
            <w:tcW w:w="9287" w:type="dxa"/>
          </w:tcPr>
          <w:p w14:paraId="680FD568" w14:textId="77777777" w:rsidR="007B0F50" w:rsidRPr="00797786" w:rsidRDefault="007B0F50" w:rsidP="00D60858">
            <w:pPr>
              <w:keepNext/>
              <w:widowControl/>
              <w:ind w:left="567" w:hanging="567"/>
              <w:rPr>
                <w:rFonts w:ascii="Times New Roman" w:hAnsi="Times New Roman"/>
                <w:b/>
                <w:noProof/>
                <w:color w:val="000000"/>
              </w:rPr>
            </w:pPr>
            <w:r w:rsidRPr="00797786">
              <w:rPr>
                <w:rFonts w:ascii="Times New Roman" w:hAnsi="Times New Roman"/>
                <w:b/>
                <w:noProof/>
                <w:color w:val="000000"/>
              </w:rPr>
              <w:t>10.</w:t>
            </w:r>
            <w:r w:rsidRPr="00797786">
              <w:rPr>
                <w:rFonts w:ascii="Times New Roman" w:hAnsi="Times New Roman"/>
                <w:b/>
                <w:noProof/>
                <w:color w:val="000000"/>
              </w:rPr>
              <w:tab/>
              <w:t>SÉRSTAKAR VARÚÐARRÁÐSTAFANIR VIÐ FÖRGUN LYFJALEIFA EÐA ÚRGANGS VEGNA LYFSINS ÞAR SEM VIÐ Á</w:t>
            </w:r>
          </w:p>
        </w:tc>
      </w:tr>
    </w:tbl>
    <w:p w14:paraId="01D239B0" w14:textId="77777777" w:rsidR="007B0F50" w:rsidRPr="00797786" w:rsidRDefault="007B0F50" w:rsidP="007B0F50">
      <w:pPr>
        <w:rPr>
          <w:rFonts w:ascii="Times New Roman" w:hAnsi="Times New Roman"/>
          <w:noProof/>
          <w:color w:val="000000"/>
        </w:rPr>
      </w:pPr>
    </w:p>
    <w:p w14:paraId="78FBD632"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122D5D10" w14:textId="77777777" w:rsidTr="007B0F50">
        <w:tc>
          <w:tcPr>
            <w:tcW w:w="9287" w:type="dxa"/>
          </w:tcPr>
          <w:p w14:paraId="70554462"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11.</w:t>
            </w:r>
            <w:r w:rsidRPr="00797786">
              <w:rPr>
                <w:rFonts w:ascii="Times New Roman" w:hAnsi="Times New Roman"/>
                <w:b/>
                <w:noProof/>
                <w:color w:val="000000"/>
              </w:rPr>
              <w:tab/>
              <w:t>NAFN OG HEIMILISFANG MARKAÐSLEYFISHAFA</w:t>
            </w:r>
          </w:p>
        </w:tc>
      </w:tr>
    </w:tbl>
    <w:p w14:paraId="7157F338" w14:textId="77777777" w:rsidR="007B0F50" w:rsidRPr="00797786" w:rsidRDefault="007B0F50" w:rsidP="007B0F50">
      <w:pPr>
        <w:rPr>
          <w:rFonts w:ascii="Times New Roman" w:hAnsi="Times New Roman"/>
          <w:noProof/>
          <w:color w:val="000000"/>
        </w:rPr>
      </w:pPr>
    </w:p>
    <w:p w14:paraId="561AA553" w14:textId="77777777" w:rsidR="007B0F50" w:rsidRPr="00797786" w:rsidRDefault="007B0F50" w:rsidP="007B0F50">
      <w:pPr>
        <w:pStyle w:val="BodyText"/>
        <w:ind w:left="0" w:right="1746"/>
        <w:rPr>
          <w:color w:val="000000"/>
        </w:rPr>
      </w:pPr>
      <w:r w:rsidRPr="00797786">
        <w:rPr>
          <w:color w:val="000000"/>
        </w:rPr>
        <w:t>Pfizer Europe MA EEIG</w:t>
      </w:r>
    </w:p>
    <w:p w14:paraId="57455644" w14:textId="77777777" w:rsidR="007B0F50" w:rsidRPr="00797786" w:rsidRDefault="007B0F50" w:rsidP="007B0F50">
      <w:pPr>
        <w:pStyle w:val="3"/>
        <w:ind w:left="0" w:right="1746"/>
        <w:rPr>
          <w:color w:val="000000"/>
        </w:rPr>
      </w:pPr>
      <w:r w:rsidRPr="00797786">
        <w:rPr>
          <w:color w:val="000000"/>
        </w:rPr>
        <w:t>Boulevard de la Plaine 17</w:t>
      </w:r>
    </w:p>
    <w:p w14:paraId="1A0B44E0" w14:textId="77777777" w:rsidR="007B0F50" w:rsidRPr="00797786" w:rsidRDefault="007B0F50" w:rsidP="007B0F50">
      <w:pPr>
        <w:pStyle w:val="3"/>
        <w:ind w:left="0" w:right="1746"/>
        <w:rPr>
          <w:color w:val="000000"/>
        </w:rPr>
      </w:pPr>
      <w:r w:rsidRPr="00797786">
        <w:rPr>
          <w:color w:val="000000"/>
        </w:rPr>
        <w:t>1050 Bruxelles</w:t>
      </w:r>
    </w:p>
    <w:p w14:paraId="3D5DF481" w14:textId="77777777" w:rsidR="007B0F50" w:rsidRPr="00797786" w:rsidRDefault="007B0F50" w:rsidP="007B0F50">
      <w:pPr>
        <w:ind w:right="1746"/>
        <w:rPr>
          <w:rFonts w:ascii="Times New Roman" w:hAnsi="Times New Roman"/>
          <w:color w:val="000000"/>
        </w:rPr>
      </w:pPr>
      <w:r w:rsidRPr="00797786">
        <w:rPr>
          <w:rFonts w:ascii="Times New Roman" w:hAnsi="Times New Roman"/>
          <w:color w:val="000000"/>
        </w:rPr>
        <w:t>Belgía</w:t>
      </w:r>
    </w:p>
    <w:p w14:paraId="5879DC5E" w14:textId="77777777" w:rsidR="007B0F50" w:rsidRPr="00797786" w:rsidRDefault="007B0F50" w:rsidP="007B0F50">
      <w:pPr>
        <w:rPr>
          <w:rFonts w:ascii="Times New Roman" w:hAnsi="Times New Roman"/>
          <w:noProof/>
          <w:color w:val="000000"/>
        </w:rPr>
      </w:pPr>
    </w:p>
    <w:p w14:paraId="5607E461"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00FB6347" w14:textId="77777777" w:rsidTr="007B0F50">
        <w:tc>
          <w:tcPr>
            <w:tcW w:w="9287" w:type="dxa"/>
          </w:tcPr>
          <w:p w14:paraId="07D13C1A"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12.</w:t>
            </w:r>
            <w:r w:rsidRPr="00797786">
              <w:rPr>
                <w:rFonts w:ascii="Times New Roman" w:hAnsi="Times New Roman"/>
                <w:b/>
                <w:noProof/>
                <w:color w:val="000000"/>
              </w:rPr>
              <w:tab/>
              <w:t>MARKAÐSLEYFISNÚMER</w:t>
            </w:r>
          </w:p>
        </w:tc>
      </w:tr>
    </w:tbl>
    <w:p w14:paraId="471C4640" w14:textId="77777777" w:rsidR="007B0F50" w:rsidRPr="00797786" w:rsidRDefault="007B0F50" w:rsidP="007B0F50">
      <w:pPr>
        <w:rPr>
          <w:rFonts w:ascii="Times New Roman" w:hAnsi="Times New Roman"/>
          <w:noProof/>
          <w:color w:val="000000"/>
        </w:rPr>
      </w:pPr>
    </w:p>
    <w:p w14:paraId="22BFEC94" w14:textId="77777777" w:rsidR="007B0F50" w:rsidRPr="00797786" w:rsidRDefault="007B0F50" w:rsidP="007B0F50">
      <w:pPr>
        <w:rPr>
          <w:rFonts w:ascii="Times New Roman" w:hAnsi="Times New Roman"/>
          <w:color w:val="000000"/>
        </w:rPr>
      </w:pPr>
      <w:r w:rsidRPr="00797786">
        <w:rPr>
          <w:rFonts w:ascii="Times New Roman" w:hAnsi="Times New Roman"/>
          <w:color w:val="000000"/>
        </w:rPr>
        <w:t>EU/1/18/1344/001</w:t>
      </w:r>
    </w:p>
    <w:p w14:paraId="37E3BB37" w14:textId="77777777" w:rsidR="007B0F50" w:rsidRPr="00797786" w:rsidRDefault="007B0F50" w:rsidP="007B0F50">
      <w:pPr>
        <w:rPr>
          <w:rFonts w:ascii="Times New Roman" w:hAnsi="Times New Roman"/>
          <w:noProof/>
          <w:color w:val="000000"/>
        </w:rPr>
      </w:pPr>
    </w:p>
    <w:p w14:paraId="3691F177"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69CF0EEA" w14:textId="77777777" w:rsidTr="007B0F50">
        <w:tc>
          <w:tcPr>
            <w:tcW w:w="9287" w:type="dxa"/>
          </w:tcPr>
          <w:p w14:paraId="17E93CD2"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13.</w:t>
            </w:r>
            <w:r w:rsidRPr="00797786">
              <w:rPr>
                <w:rFonts w:ascii="Times New Roman" w:hAnsi="Times New Roman"/>
                <w:b/>
                <w:noProof/>
                <w:color w:val="000000"/>
              </w:rPr>
              <w:tab/>
              <w:t>LOTUNÚMER</w:t>
            </w:r>
          </w:p>
        </w:tc>
      </w:tr>
    </w:tbl>
    <w:p w14:paraId="477C23EA" w14:textId="77777777" w:rsidR="007B0F50" w:rsidRPr="00797786" w:rsidRDefault="007B0F50" w:rsidP="007B0F50">
      <w:pPr>
        <w:rPr>
          <w:rFonts w:ascii="Times New Roman" w:hAnsi="Times New Roman"/>
          <w:noProof/>
          <w:color w:val="000000"/>
        </w:rPr>
      </w:pPr>
    </w:p>
    <w:p w14:paraId="007A99FC"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 xml:space="preserve">Lot </w:t>
      </w:r>
    </w:p>
    <w:p w14:paraId="7A720114" w14:textId="77777777" w:rsidR="007B0F50" w:rsidRPr="00797786" w:rsidRDefault="007B0F50" w:rsidP="007B0F50">
      <w:pPr>
        <w:rPr>
          <w:rFonts w:ascii="Times New Roman" w:hAnsi="Times New Roman"/>
          <w:noProof/>
          <w:color w:val="000000"/>
        </w:rPr>
      </w:pPr>
    </w:p>
    <w:p w14:paraId="02A066BD"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24F31634" w14:textId="77777777" w:rsidTr="007B0F50">
        <w:tc>
          <w:tcPr>
            <w:tcW w:w="9287" w:type="dxa"/>
          </w:tcPr>
          <w:p w14:paraId="5E921316"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14.</w:t>
            </w:r>
            <w:r w:rsidRPr="00797786">
              <w:rPr>
                <w:rFonts w:ascii="Times New Roman" w:hAnsi="Times New Roman"/>
                <w:b/>
                <w:noProof/>
                <w:color w:val="000000"/>
              </w:rPr>
              <w:tab/>
              <w:t>AFGREIÐSLUTILHÖGUN</w:t>
            </w:r>
          </w:p>
        </w:tc>
      </w:tr>
    </w:tbl>
    <w:p w14:paraId="1CA77FE4" w14:textId="77777777" w:rsidR="007B0F50" w:rsidRPr="00797786" w:rsidRDefault="007B0F50" w:rsidP="007B0F50">
      <w:pPr>
        <w:rPr>
          <w:rFonts w:ascii="Times New Roman" w:hAnsi="Times New Roman"/>
          <w:noProof/>
          <w:color w:val="000000"/>
        </w:rPr>
      </w:pPr>
    </w:p>
    <w:p w14:paraId="60E20DBE"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4318D2F7" w14:textId="77777777" w:rsidTr="007B0F50">
        <w:tc>
          <w:tcPr>
            <w:tcW w:w="9287" w:type="dxa"/>
          </w:tcPr>
          <w:p w14:paraId="5B36098A"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15.</w:t>
            </w:r>
            <w:r w:rsidRPr="00797786">
              <w:rPr>
                <w:rFonts w:ascii="Times New Roman" w:hAnsi="Times New Roman"/>
                <w:b/>
                <w:noProof/>
                <w:color w:val="000000"/>
              </w:rPr>
              <w:tab/>
              <w:t>NOTKUNARLEIÐBEININGAR</w:t>
            </w:r>
          </w:p>
        </w:tc>
      </w:tr>
    </w:tbl>
    <w:p w14:paraId="2A6233C9" w14:textId="77777777" w:rsidR="007B0F50" w:rsidRPr="00797786" w:rsidRDefault="007B0F50" w:rsidP="007B0F50">
      <w:pPr>
        <w:rPr>
          <w:rFonts w:ascii="Times New Roman" w:hAnsi="Times New Roman"/>
          <w:noProof/>
          <w:color w:val="000000"/>
        </w:rPr>
      </w:pPr>
    </w:p>
    <w:p w14:paraId="146968A2"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67EF2280" w14:textId="77777777" w:rsidTr="007B0F50">
        <w:tc>
          <w:tcPr>
            <w:tcW w:w="9287" w:type="dxa"/>
          </w:tcPr>
          <w:p w14:paraId="2ADFD4B0"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16.</w:t>
            </w:r>
            <w:r w:rsidRPr="00797786">
              <w:rPr>
                <w:rFonts w:ascii="Times New Roman" w:hAnsi="Times New Roman"/>
                <w:b/>
                <w:noProof/>
                <w:color w:val="000000"/>
              </w:rPr>
              <w:tab/>
              <w:t>UPPLÝSINGAR MEÐ BLINDRALETRI</w:t>
            </w:r>
          </w:p>
        </w:tc>
      </w:tr>
    </w:tbl>
    <w:p w14:paraId="5C0B7C0A" w14:textId="77777777" w:rsidR="007B0F50" w:rsidRPr="00797786" w:rsidRDefault="007B0F50" w:rsidP="007B0F50">
      <w:pPr>
        <w:rPr>
          <w:rFonts w:ascii="Times New Roman" w:hAnsi="Times New Roman"/>
          <w:noProof/>
          <w:color w:val="000000"/>
        </w:rPr>
      </w:pPr>
    </w:p>
    <w:p w14:paraId="3FA268EB" w14:textId="77777777" w:rsidR="007B0F50" w:rsidRPr="00797786" w:rsidRDefault="007B0F50" w:rsidP="007B0F50">
      <w:pPr>
        <w:rPr>
          <w:rFonts w:ascii="Times New Roman" w:hAnsi="Times New Roman"/>
          <w:color w:val="000000"/>
        </w:rPr>
      </w:pPr>
      <w:r w:rsidRPr="00221C83">
        <w:rPr>
          <w:rFonts w:ascii="Times New Roman" w:hAnsi="Times New Roman"/>
          <w:color w:val="000000"/>
          <w:highlight w:val="lightGray"/>
        </w:rPr>
        <w:t>Fallist hefur verið á rök fyrir undanþágu frá kröfu um blindraletur.</w:t>
      </w:r>
    </w:p>
    <w:p w14:paraId="549FDEAE" w14:textId="77777777" w:rsidR="007B0F50" w:rsidRPr="00797786" w:rsidRDefault="007B0F50" w:rsidP="007B0F50">
      <w:pPr>
        <w:rPr>
          <w:rFonts w:ascii="Times New Roman" w:hAnsi="Times New Roman"/>
          <w:color w:val="000000"/>
        </w:rPr>
      </w:pPr>
    </w:p>
    <w:p w14:paraId="142E94DA" w14:textId="77777777" w:rsidR="007B0F50" w:rsidRPr="00797786" w:rsidRDefault="007B0F50" w:rsidP="007B0F50">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5F438875" w14:textId="77777777" w:rsidTr="007B0F50">
        <w:tc>
          <w:tcPr>
            <w:tcW w:w="9287" w:type="dxa"/>
          </w:tcPr>
          <w:p w14:paraId="5A11284A"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17.</w:t>
            </w:r>
            <w:r w:rsidRPr="00797786">
              <w:rPr>
                <w:rFonts w:ascii="Times New Roman" w:hAnsi="Times New Roman"/>
                <w:b/>
                <w:noProof/>
                <w:color w:val="000000"/>
              </w:rPr>
              <w:tab/>
              <w:t>EINKVÆMT AUÐKENNI – TVÍVÍTT STRIKAMERKI</w:t>
            </w:r>
          </w:p>
        </w:tc>
      </w:tr>
    </w:tbl>
    <w:p w14:paraId="3CD6C7B9" w14:textId="77777777" w:rsidR="007B0F50" w:rsidRPr="00797786" w:rsidRDefault="007B0F50" w:rsidP="007B0F50">
      <w:pPr>
        <w:rPr>
          <w:rFonts w:ascii="Times New Roman" w:hAnsi="Times New Roman"/>
          <w:noProof/>
          <w:color w:val="000000"/>
        </w:rPr>
      </w:pPr>
    </w:p>
    <w:p w14:paraId="16B8C82B" w14:textId="77777777" w:rsidR="007B0F50" w:rsidRPr="00797786" w:rsidRDefault="007B0F50" w:rsidP="007B0F50">
      <w:pPr>
        <w:rPr>
          <w:rFonts w:ascii="Times New Roman" w:hAnsi="Times New Roman"/>
          <w:color w:val="000000"/>
        </w:rPr>
      </w:pPr>
      <w:r w:rsidRPr="00221C83">
        <w:rPr>
          <w:rFonts w:ascii="Times New Roman" w:hAnsi="Times New Roman"/>
          <w:color w:val="000000"/>
          <w:highlight w:val="lightGray"/>
        </w:rPr>
        <w:t>Á pakkningunni er tvívítt strikamerki með einkvæmu auðkenni.</w:t>
      </w:r>
    </w:p>
    <w:p w14:paraId="49E3E9CB" w14:textId="77777777" w:rsidR="007B0F50" w:rsidRPr="00221C83" w:rsidRDefault="007B0F50" w:rsidP="007B0F50">
      <w:pPr>
        <w:rPr>
          <w:rFonts w:ascii="Times New Roman" w:hAnsi="Times New Roman"/>
          <w:color w:val="000000"/>
          <w:highlight w:val="lightGray"/>
        </w:rPr>
      </w:pPr>
    </w:p>
    <w:p w14:paraId="478CF839"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66A2C2BF" w14:textId="77777777" w:rsidTr="007B0F50">
        <w:tc>
          <w:tcPr>
            <w:tcW w:w="9287" w:type="dxa"/>
          </w:tcPr>
          <w:p w14:paraId="061B76A1"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18.</w:t>
            </w:r>
            <w:r w:rsidRPr="00797786">
              <w:rPr>
                <w:rFonts w:ascii="Times New Roman" w:hAnsi="Times New Roman"/>
                <w:b/>
                <w:noProof/>
                <w:color w:val="000000"/>
              </w:rPr>
              <w:tab/>
              <w:t>EINKVÆMT AUÐKENNI – UPPLÝSINGAR SEM FÓLK GETUR LESIÐ</w:t>
            </w:r>
          </w:p>
        </w:tc>
      </w:tr>
    </w:tbl>
    <w:p w14:paraId="0D160570" w14:textId="77777777" w:rsidR="007B0F50" w:rsidRPr="00797786" w:rsidRDefault="007B0F50" w:rsidP="007B0F50">
      <w:pPr>
        <w:rPr>
          <w:rFonts w:ascii="Times New Roman" w:hAnsi="Times New Roman"/>
          <w:noProof/>
          <w:color w:val="000000"/>
        </w:rPr>
      </w:pPr>
    </w:p>
    <w:p w14:paraId="20DB4A51"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 xml:space="preserve">PC </w:t>
      </w:r>
    </w:p>
    <w:p w14:paraId="17BEDAD9"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 xml:space="preserve">SN </w:t>
      </w:r>
    </w:p>
    <w:p w14:paraId="0FDE6D02" w14:textId="77777777" w:rsidR="007B0F50" w:rsidRPr="00797786" w:rsidRDefault="007B0F50" w:rsidP="007B0F50">
      <w:pPr>
        <w:rPr>
          <w:rFonts w:ascii="Times New Roman" w:hAnsi="Times New Roman"/>
          <w:color w:val="000000"/>
        </w:rPr>
      </w:pPr>
      <w:r w:rsidRPr="00797786">
        <w:rPr>
          <w:rFonts w:ascii="Times New Roman" w:hAnsi="Times New Roman"/>
          <w:noProof/>
          <w:color w:val="000000"/>
        </w:rPr>
        <w:t xml:space="preserve">NN </w:t>
      </w:r>
    </w:p>
    <w:p w14:paraId="6308A5B7" w14:textId="77777777" w:rsidR="007B0F50" w:rsidRPr="00797786" w:rsidRDefault="007B0F50" w:rsidP="007B0F50">
      <w:pPr>
        <w:rPr>
          <w:rFonts w:ascii="Times New Roman" w:hAnsi="Times New Roman"/>
          <w:noProof/>
          <w:color w:val="000000"/>
        </w:rPr>
      </w:pPr>
      <w:r w:rsidRPr="00797786">
        <w:rPr>
          <w:rFonts w:ascii="Times New Roman" w:hAnsi="Times New Roman"/>
          <w:b/>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6369CCC5" w14:textId="77777777" w:rsidTr="007B0F50">
        <w:trPr>
          <w:trHeight w:val="1040"/>
        </w:trPr>
        <w:tc>
          <w:tcPr>
            <w:tcW w:w="9287" w:type="dxa"/>
          </w:tcPr>
          <w:p w14:paraId="5DCA3BF7"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lastRenderedPageBreak/>
              <w:t>LÁGMARKS UPPLÝSINGAR SEM SKULU KOMA FRAM Á INNRI UMBÚÐUM LÍTILLA EININGA</w:t>
            </w:r>
          </w:p>
          <w:p w14:paraId="326B4E72" w14:textId="77777777" w:rsidR="00B664A4" w:rsidRPr="00797786" w:rsidRDefault="00B664A4" w:rsidP="007B0F50">
            <w:pPr>
              <w:rPr>
                <w:rFonts w:ascii="Times New Roman" w:hAnsi="Times New Roman"/>
                <w:b/>
                <w:noProof/>
                <w:color w:val="000000"/>
              </w:rPr>
            </w:pPr>
          </w:p>
          <w:p w14:paraId="59AD2B7A"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HETTUGLAS</w:t>
            </w:r>
          </w:p>
        </w:tc>
      </w:tr>
    </w:tbl>
    <w:p w14:paraId="6CE19F85" w14:textId="77777777" w:rsidR="007B0F50" w:rsidRPr="00797786" w:rsidRDefault="007B0F50" w:rsidP="007B0F50">
      <w:pPr>
        <w:rPr>
          <w:rFonts w:ascii="Times New Roman" w:hAnsi="Times New Roman"/>
          <w:noProof/>
          <w:color w:val="000000"/>
        </w:rPr>
      </w:pPr>
    </w:p>
    <w:p w14:paraId="26B1981F"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6B64E65D" w14:textId="77777777" w:rsidTr="007B0F50">
        <w:tc>
          <w:tcPr>
            <w:tcW w:w="9287" w:type="dxa"/>
          </w:tcPr>
          <w:p w14:paraId="062598D5"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w:t>
            </w:r>
            <w:r w:rsidRPr="00797786">
              <w:rPr>
                <w:rFonts w:ascii="Times New Roman" w:hAnsi="Times New Roman"/>
                <w:b/>
                <w:noProof/>
                <w:color w:val="000000"/>
              </w:rPr>
              <w:tab/>
              <w:t>HEITI LYFS OG ÍKOMULEIÐ(IR)</w:t>
            </w:r>
          </w:p>
        </w:tc>
      </w:tr>
    </w:tbl>
    <w:p w14:paraId="18E66676" w14:textId="77777777" w:rsidR="007B0F50" w:rsidRPr="00797786" w:rsidRDefault="007B0F50" w:rsidP="007B0F50">
      <w:pPr>
        <w:rPr>
          <w:rFonts w:ascii="Times New Roman" w:hAnsi="Times New Roman"/>
          <w:noProof/>
          <w:color w:val="000000"/>
        </w:rPr>
      </w:pPr>
    </w:p>
    <w:p w14:paraId="59F58D44" w14:textId="77777777" w:rsidR="007B0F50" w:rsidRPr="00797786" w:rsidRDefault="007B0F50" w:rsidP="007B0F50">
      <w:pPr>
        <w:pStyle w:val="BodyText"/>
        <w:tabs>
          <w:tab w:val="left" w:pos="6300"/>
        </w:tabs>
        <w:ind w:left="0" w:right="-30"/>
        <w:rPr>
          <w:color w:val="000000"/>
        </w:rPr>
      </w:pPr>
      <w:r w:rsidRPr="00797786">
        <w:rPr>
          <w:color w:val="000000"/>
        </w:rPr>
        <w:t>Zirabev 25 mg/ml sæft þykkni</w:t>
      </w:r>
    </w:p>
    <w:p w14:paraId="3C393FB9" w14:textId="77777777" w:rsidR="007B0F50" w:rsidRPr="00797786" w:rsidRDefault="007B0F50" w:rsidP="007B0F50">
      <w:pPr>
        <w:pStyle w:val="BodyText"/>
        <w:tabs>
          <w:tab w:val="left" w:pos="6300"/>
        </w:tabs>
        <w:ind w:left="0" w:right="-30"/>
        <w:rPr>
          <w:color w:val="000000"/>
        </w:rPr>
      </w:pPr>
      <w:r w:rsidRPr="00797786">
        <w:rPr>
          <w:color w:val="000000"/>
        </w:rPr>
        <w:t>bevacízúmab</w:t>
      </w:r>
    </w:p>
    <w:p w14:paraId="7B4E63C3" w14:textId="77777777" w:rsidR="007B0F50" w:rsidRPr="00797786" w:rsidRDefault="007B0F50" w:rsidP="007B0F50">
      <w:pPr>
        <w:pStyle w:val="BodyText"/>
        <w:ind w:left="0"/>
        <w:rPr>
          <w:color w:val="000000"/>
        </w:rPr>
      </w:pPr>
      <w:r w:rsidRPr="00797786">
        <w:rPr>
          <w:color w:val="000000"/>
        </w:rPr>
        <w:t>i.v. eftir þynningu</w:t>
      </w:r>
    </w:p>
    <w:p w14:paraId="09561B97" w14:textId="77777777" w:rsidR="007B0F50" w:rsidRPr="00797786" w:rsidRDefault="007B0F50" w:rsidP="007B0F50">
      <w:pPr>
        <w:rPr>
          <w:rFonts w:ascii="Times New Roman" w:hAnsi="Times New Roman"/>
          <w:noProof/>
          <w:color w:val="000000"/>
        </w:rPr>
      </w:pPr>
    </w:p>
    <w:p w14:paraId="476D2B20"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4FA1103E" w14:textId="77777777" w:rsidTr="007B0F50">
        <w:tc>
          <w:tcPr>
            <w:tcW w:w="9287" w:type="dxa"/>
          </w:tcPr>
          <w:p w14:paraId="421C381A"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2.</w:t>
            </w:r>
            <w:r w:rsidRPr="00797786">
              <w:rPr>
                <w:rFonts w:ascii="Times New Roman" w:hAnsi="Times New Roman"/>
                <w:b/>
                <w:noProof/>
                <w:color w:val="000000"/>
              </w:rPr>
              <w:tab/>
              <w:t>AÐFERÐ VIÐ LYFJAGJÖF</w:t>
            </w:r>
          </w:p>
        </w:tc>
      </w:tr>
    </w:tbl>
    <w:p w14:paraId="70F8E958" w14:textId="77777777" w:rsidR="007B0F50" w:rsidRPr="00797786" w:rsidRDefault="007B0F50" w:rsidP="007B0F50">
      <w:pPr>
        <w:rPr>
          <w:rFonts w:ascii="Times New Roman" w:hAnsi="Times New Roman"/>
          <w:noProof/>
          <w:color w:val="000000"/>
        </w:rPr>
      </w:pPr>
    </w:p>
    <w:p w14:paraId="181CD878"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69CA7B7A" w14:textId="77777777" w:rsidTr="007B0F50">
        <w:tc>
          <w:tcPr>
            <w:tcW w:w="9287" w:type="dxa"/>
          </w:tcPr>
          <w:p w14:paraId="25A9450B"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3.</w:t>
            </w:r>
            <w:r w:rsidRPr="00797786">
              <w:rPr>
                <w:rFonts w:ascii="Times New Roman" w:hAnsi="Times New Roman"/>
                <w:b/>
                <w:noProof/>
                <w:color w:val="000000"/>
              </w:rPr>
              <w:tab/>
              <w:t>FYRNINGARDAGSETNING</w:t>
            </w:r>
          </w:p>
        </w:tc>
      </w:tr>
    </w:tbl>
    <w:p w14:paraId="17EFF846" w14:textId="77777777" w:rsidR="007B0F50" w:rsidRPr="00797786" w:rsidRDefault="007B0F50" w:rsidP="007B0F50">
      <w:pPr>
        <w:rPr>
          <w:rFonts w:ascii="Times New Roman" w:hAnsi="Times New Roman"/>
          <w:noProof/>
          <w:color w:val="000000"/>
        </w:rPr>
      </w:pPr>
    </w:p>
    <w:p w14:paraId="6C14600E"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EXP</w:t>
      </w:r>
    </w:p>
    <w:p w14:paraId="64B5F5FD" w14:textId="77777777" w:rsidR="007B0F50" w:rsidRPr="00797786" w:rsidRDefault="007B0F50" w:rsidP="007B0F50">
      <w:pPr>
        <w:rPr>
          <w:rFonts w:ascii="Times New Roman" w:hAnsi="Times New Roman"/>
          <w:noProof/>
          <w:color w:val="000000"/>
        </w:rPr>
      </w:pPr>
    </w:p>
    <w:p w14:paraId="33AAE352"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45A38B04" w14:textId="77777777" w:rsidTr="007B0F50">
        <w:tc>
          <w:tcPr>
            <w:tcW w:w="9287" w:type="dxa"/>
          </w:tcPr>
          <w:p w14:paraId="3DDF96A8"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4.</w:t>
            </w:r>
            <w:r w:rsidRPr="00797786">
              <w:rPr>
                <w:rFonts w:ascii="Times New Roman" w:hAnsi="Times New Roman"/>
                <w:b/>
                <w:noProof/>
                <w:color w:val="000000"/>
              </w:rPr>
              <w:tab/>
              <w:t>LOTUNÚMER</w:t>
            </w:r>
          </w:p>
        </w:tc>
      </w:tr>
    </w:tbl>
    <w:p w14:paraId="2E18E615" w14:textId="77777777" w:rsidR="007B0F50" w:rsidRPr="00797786" w:rsidRDefault="007B0F50" w:rsidP="007B0F50">
      <w:pPr>
        <w:rPr>
          <w:rFonts w:ascii="Times New Roman" w:hAnsi="Times New Roman"/>
          <w:noProof/>
          <w:color w:val="000000"/>
        </w:rPr>
      </w:pPr>
    </w:p>
    <w:p w14:paraId="0C3F6E00"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 xml:space="preserve">Lot </w:t>
      </w:r>
    </w:p>
    <w:p w14:paraId="786BBC94"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0AA529DC" w14:textId="77777777" w:rsidTr="007B0F50">
        <w:tc>
          <w:tcPr>
            <w:tcW w:w="9287" w:type="dxa"/>
          </w:tcPr>
          <w:p w14:paraId="582E7E03"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5.</w:t>
            </w:r>
            <w:r w:rsidRPr="00797786">
              <w:rPr>
                <w:rFonts w:ascii="Times New Roman" w:hAnsi="Times New Roman"/>
                <w:b/>
                <w:noProof/>
                <w:color w:val="000000"/>
              </w:rPr>
              <w:tab/>
              <w:t>INNIHALD TILGREINT SEM ÞYNGD, RÚMMÁL EÐA FJÖLDI EININGA</w:t>
            </w:r>
          </w:p>
        </w:tc>
      </w:tr>
    </w:tbl>
    <w:p w14:paraId="7D439E8E" w14:textId="77777777" w:rsidR="007B0F50" w:rsidRPr="00797786" w:rsidRDefault="007B0F50" w:rsidP="007B0F50">
      <w:pPr>
        <w:rPr>
          <w:rFonts w:ascii="Times New Roman" w:hAnsi="Times New Roman"/>
          <w:noProof/>
          <w:color w:val="000000"/>
        </w:rPr>
      </w:pPr>
    </w:p>
    <w:p w14:paraId="2626B249" w14:textId="77777777" w:rsidR="007B0F50" w:rsidRPr="00797786" w:rsidRDefault="007B0F50" w:rsidP="007B0F50">
      <w:pPr>
        <w:rPr>
          <w:rFonts w:ascii="Times New Roman" w:hAnsi="Times New Roman"/>
          <w:noProof/>
          <w:color w:val="000000"/>
        </w:rPr>
      </w:pPr>
    </w:p>
    <w:p w14:paraId="3592685F" w14:textId="77777777" w:rsidR="007B0F50" w:rsidRPr="00797786" w:rsidRDefault="007B0F50" w:rsidP="007B0F50">
      <w:pPr>
        <w:pBdr>
          <w:top w:val="single" w:sz="4" w:space="1" w:color="auto"/>
          <w:left w:val="single" w:sz="4" w:space="4" w:color="auto"/>
          <w:bottom w:val="single" w:sz="4" w:space="1" w:color="auto"/>
          <w:right w:val="single" w:sz="4" w:space="4" w:color="auto"/>
        </w:pBdr>
        <w:rPr>
          <w:rFonts w:ascii="Times New Roman" w:hAnsi="Times New Roman"/>
          <w:i/>
          <w:noProof/>
          <w:color w:val="000000"/>
        </w:rPr>
      </w:pPr>
      <w:r w:rsidRPr="00797786">
        <w:rPr>
          <w:rFonts w:ascii="Times New Roman" w:hAnsi="Times New Roman"/>
          <w:b/>
          <w:noProof/>
          <w:color w:val="000000"/>
        </w:rPr>
        <w:t>6.</w:t>
      </w:r>
      <w:r w:rsidRPr="00797786">
        <w:rPr>
          <w:rFonts w:ascii="Times New Roman" w:hAnsi="Times New Roman"/>
          <w:b/>
          <w:noProof/>
          <w:color w:val="000000"/>
        </w:rPr>
        <w:tab/>
        <w:t>ANNAÐ</w:t>
      </w:r>
    </w:p>
    <w:p w14:paraId="4CBAD3C9" w14:textId="77777777" w:rsidR="007B0F50" w:rsidRPr="00797786" w:rsidRDefault="007B0F50" w:rsidP="007B0F50">
      <w:pPr>
        <w:rPr>
          <w:rFonts w:ascii="Times New Roman" w:hAnsi="Times New Roman"/>
          <w:noProof/>
          <w:color w:val="000000"/>
        </w:rPr>
      </w:pPr>
    </w:p>
    <w:p w14:paraId="365BA69A" w14:textId="77777777" w:rsidR="007B0F50" w:rsidRPr="00797786" w:rsidRDefault="007B0F50" w:rsidP="001324A2">
      <w:pPr>
        <w:pStyle w:val="BodyText"/>
        <w:ind w:left="0"/>
        <w:rPr>
          <w:noProof/>
          <w:color w:val="000000"/>
        </w:rPr>
      </w:pPr>
      <w:r w:rsidRPr="00797786">
        <w:rPr>
          <w:color w:val="000000"/>
        </w:rPr>
        <w:t>100 mg/4 ml</w:t>
      </w:r>
    </w:p>
    <w:p w14:paraId="751340F4" w14:textId="77777777" w:rsidR="007B0F50" w:rsidRPr="00797786" w:rsidRDefault="007B0F50" w:rsidP="001324A2">
      <w:pPr>
        <w:rPr>
          <w:rFonts w:ascii="Times New Roman" w:hAnsi="Times New Roman"/>
          <w:noProof/>
          <w:color w:val="000000"/>
        </w:rPr>
      </w:pPr>
      <w:r w:rsidRPr="00797786">
        <w:rPr>
          <w:rFonts w:ascii="Times New Roman" w:hAnsi="Times New Roman"/>
          <w:noProof/>
          <w:color w:val="000000"/>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7B0F50" w:rsidRPr="008F7C6F" w14:paraId="5F595304" w14:textId="77777777" w:rsidTr="001F1666">
        <w:trPr>
          <w:trHeight w:val="747"/>
        </w:trPr>
        <w:tc>
          <w:tcPr>
            <w:tcW w:w="9287" w:type="dxa"/>
          </w:tcPr>
          <w:p w14:paraId="7EAFB6C4"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lastRenderedPageBreak/>
              <w:t>UPPLÝSINGAR SEM EIGA AÐ KOMA FRAM Á YTRI UMBÚÐUM</w:t>
            </w:r>
          </w:p>
          <w:p w14:paraId="36036D39" w14:textId="77777777" w:rsidR="007B0F50" w:rsidRPr="00797786" w:rsidRDefault="007B0F50" w:rsidP="007B0F50">
            <w:pPr>
              <w:rPr>
                <w:rFonts w:ascii="Times New Roman" w:hAnsi="Times New Roman"/>
                <w:noProof/>
                <w:color w:val="000000"/>
              </w:rPr>
            </w:pPr>
          </w:p>
          <w:p w14:paraId="3C81EC77"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ASKJA</w:t>
            </w:r>
          </w:p>
        </w:tc>
      </w:tr>
    </w:tbl>
    <w:p w14:paraId="00D2ACBB" w14:textId="77777777" w:rsidR="007B0F50" w:rsidRPr="00797786" w:rsidRDefault="007B0F50" w:rsidP="007B0F50">
      <w:pPr>
        <w:rPr>
          <w:rFonts w:ascii="Times New Roman" w:hAnsi="Times New Roman"/>
          <w:noProof/>
          <w:color w:val="000000"/>
        </w:rPr>
      </w:pPr>
    </w:p>
    <w:p w14:paraId="2D39211B"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3DFAF473" w14:textId="77777777" w:rsidTr="007B0F50">
        <w:tc>
          <w:tcPr>
            <w:tcW w:w="9287" w:type="dxa"/>
          </w:tcPr>
          <w:p w14:paraId="03B7D1DE"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w:t>
            </w:r>
            <w:r w:rsidRPr="00797786">
              <w:rPr>
                <w:rFonts w:ascii="Times New Roman" w:hAnsi="Times New Roman"/>
                <w:b/>
                <w:noProof/>
                <w:color w:val="000000"/>
              </w:rPr>
              <w:tab/>
              <w:t>HEITI LYFS</w:t>
            </w:r>
          </w:p>
        </w:tc>
      </w:tr>
    </w:tbl>
    <w:p w14:paraId="5F80A3D9" w14:textId="77777777" w:rsidR="007B0F50" w:rsidRPr="00797786" w:rsidRDefault="007B0F50" w:rsidP="007B0F50">
      <w:pPr>
        <w:rPr>
          <w:rFonts w:ascii="Times New Roman" w:hAnsi="Times New Roman"/>
          <w:noProof/>
          <w:color w:val="000000"/>
        </w:rPr>
      </w:pPr>
    </w:p>
    <w:p w14:paraId="651AA9AD" w14:textId="77777777" w:rsidR="007B0F50" w:rsidRPr="00797786" w:rsidRDefault="007B0F50" w:rsidP="007B0F50">
      <w:pPr>
        <w:pStyle w:val="BodyText"/>
        <w:tabs>
          <w:tab w:val="left" w:pos="6480"/>
          <w:tab w:val="left" w:pos="6660"/>
        </w:tabs>
        <w:ind w:left="0" w:right="2220"/>
        <w:rPr>
          <w:color w:val="000000"/>
        </w:rPr>
      </w:pPr>
      <w:r w:rsidRPr="00797786">
        <w:rPr>
          <w:color w:val="000000"/>
        </w:rPr>
        <w:t>Zirabev 25 mg/ml innrennslisþykkni, lausn</w:t>
      </w:r>
    </w:p>
    <w:p w14:paraId="4AEC36A0" w14:textId="77777777" w:rsidR="007B0F50" w:rsidRPr="00797786" w:rsidRDefault="007B0F50" w:rsidP="007B0F50">
      <w:pPr>
        <w:pStyle w:val="BodyText"/>
        <w:tabs>
          <w:tab w:val="left" w:pos="6480"/>
          <w:tab w:val="left" w:pos="6660"/>
        </w:tabs>
        <w:ind w:left="0" w:right="2220"/>
        <w:rPr>
          <w:color w:val="000000"/>
        </w:rPr>
      </w:pPr>
      <w:r w:rsidRPr="00797786">
        <w:rPr>
          <w:color w:val="000000"/>
        </w:rPr>
        <w:t>bevacízúmab</w:t>
      </w:r>
    </w:p>
    <w:p w14:paraId="62F87DBA" w14:textId="77777777" w:rsidR="007B0F50" w:rsidRPr="00797786" w:rsidRDefault="007B0F50" w:rsidP="007B0F50">
      <w:pPr>
        <w:rPr>
          <w:rFonts w:ascii="Times New Roman" w:hAnsi="Times New Roman"/>
          <w:noProof/>
          <w:color w:val="000000"/>
        </w:rPr>
      </w:pPr>
    </w:p>
    <w:p w14:paraId="71FC2E18"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66729D68" w14:textId="77777777" w:rsidTr="007B0F50">
        <w:tc>
          <w:tcPr>
            <w:tcW w:w="9287" w:type="dxa"/>
          </w:tcPr>
          <w:p w14:paraId="728153A4"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2.</w:t>
            </w:r>
            <w:r w:rsidRPr="00797786">
              <w:rPr>
                <w:rFonts w:ascii="Times New Roman" w:hAnsi="Times New Roman"/>
                <w:b/>
                <w:noProof/>
                <w:color w:val="000000"/>
              </w:rPr>
              <w:tab/>
              <w:t>VIRK(T) EFNI</w:t>
            </w:r>
          </w:p>
        </w:tc>
      </w:tr>
    </w:tbl>
    <w:p w14:paraId="560D8F19" w14:textId="77777777" w:rsidR="007B0F50" w:rsidRPr="00797786" w:rsidRDefault="007B0F50" w:rsidP="007B0F50">
      <w:pPr>
        <w:rPr>
          <w:rFonts w:ascii="Times New Roman" w:hAnsi="Times New Roman"/>
          <w:noProof/>
          <w:color w:val="000000"/>
        </w:rPr>
      </w:pPr>
    </w:p>
    <w:p w14:paraId="613796A2" w14:textId="77777777" w:rsidR="007B0F50" w:rsidRPr="00797786" w:rsidRDefault="007B0F50" w:rsidP="007B0F50">
      <w:pPr>
        <w:pStyle w:val="BodyText"/>
        <w:ind w:left="0"/>
        <w:rPr>
          <w:color w:val="000000"/>
        </w:rPr>
      </w:pPr>
      <w:r w:rsidRPr="00797786">
        <w:rPr>
          <w:color w:val="000000"/>
        </w:rPr>
        <w:t xml:space="preserve">Hvert hettuglas inniheldur </w:t>
      </w:r>
      <w:r w:rsidR="00B664A4" w:rsidRPr="00797786">
        <w:rPr>
          <w:color w:val="000000"/>
        </w:rPr>
        <w:t>4</w:t>
      </w:r>
      <w:r w:rsidRPr="00797786">
        <w:rPr>
          <w:color w:val="000000"/>
        </w:rPr>
        <w:t>00 mg af bevacízúmabi.</w:t>
      </w:r>
    </w:p>
    <w:p w14:paraId="2C9ABBEA" w14:textId="77777777" w:rsidR="007B0F50" w:rsidRPr="00797786" w:rsidRDefault="007B0F50" w:rsidP="007B0F50">
      <w:pPr>
        <w:rPr>
          <w:rFonts w:ascii="Times New Roman" w:hAnsi="Times New Roman"/>
          <w:noProof/>
          <w:color w:val="000000"/>
        </w:rPr>
      </w:pPr>
    </w:p>
    <w:p w14:paraId="4727CB89" w14:textId="77777777" w:rsidR="007B0F50" w:rsidRPr="00797786" w:rsidRDefault="007B0F50" w:rsidP="007B0F50">
      <w:pPr>
        <w:rPr>
          <w:rFonts w:ascii="Times New Roman" w:hAnsi="Times New Roman"/>
          <w:noProof/>
          <w:color w:val="000000"/>
        </w:rPr>
      </w:pPr>
    </w:p>
    <w:p w14:paraId="5CB82434" w14:textId="77777777" w:rsidR="007B0F50" w:rsidRPr="00797786" w:rsidRDefault="007B0F50" w:rsidP="007B0F50">
      <w:pPr>
        <w:pBdr>
          <w:top w:val="single" w:sz="4" w:space="1" w:color="auto"/>
          <w:left w:val="single" w:sz="4" w:space="4" w:color="auto"/>
          <w:bottom w:val="single" w:sz="4" w:space="1" w:color="auto"/>
          <w:right w:val="single" w:sz="4" w:space="4" w:color="auto"/>
        </w:pBdr>
        <w:rPr>
          <w:rFonts w:ascii="Times New Roman" w:hAnsi="Times New Roman"/>
          <w:b/>
          <w:noProof/>
          <w:color w:val="000000"/>
        </w:rPr>
      </w:pPr>
      <w:r w:rsidRPr="00797786">
        <w:rPr>
          <w:rFonts w:ascii="Times New Roman" w:hAnsi="Times New Roman"/>
          <w:b/>
          <w:noProof/>
          <w:color w:val="000000"/>
        </w:rPr>
        <w:t>3.</w:t>
      </w:r>
      <w:r w:rsidRPr="00797786">
        <w:rPr>
          <w:rFonts w:ascii="Times New Roman" w:hAnsi="Times New Roman"/>
          <w:b/>
          <w:noProof/>
          <w:color w:val="000000"/>
        </w:rPr>
        <w:tab/>
        <w:t>HJÁLPAREFNI</w:t>
      </w:r>
    </w:p>
    <w:p w14:paraId="1F51CC23" w14:textId="77777777" w:rsidR="007B0F50" w:rsidRPr="00797786" w:rsidRDefault="007B0F50" w:rsidP="007B0F50">
      <w:pPr>
        <w:rPr>
          <w:rFonts w:ascii="Times New Roman" w:hAnsi="Times New Roman"/>
          <w:noProof/>
          <w:color w:val="000000"/>
        </w:rPr>
      </w:pPr>
    </w:p>
    <w:p w14:paraId="20112E1D" w14:textId="77777777" w:rsidR="007B0F50" w:rsidRPr="00797786" w:rsidRDefault="007B0F50" w:rsidP="007B0F50">
      <w:pPr>
        <w:tabs>
          <w:tab w:val="left" w:pos="6120"/>
        </w:tabs>
        <w:autoSpaceDE w:val="0"/>
        <w:autoSpaceDN w:val="0"/>
        <w:rPr>
          <w:rFonts w:ascii="Times New Roman" w:hAnsi="Times New Roman"/>
          <w:color w:val="000000"/>
        </w:rPr>
      </w:pPr>
      <w:r w:rsidRPr="00797786">
        <w:rPr>
          <w:rFonts w:ascii="Times New Roman" w:hAnsi="Times New Roman"/>
          <w:color w:val="000000"/>
        </w:rPr>
        <w:t>Súkrósi, rafsýra, tvínatríum ededat, pólýsorbat 80, natríumhýdroxíð, vatn fyrir stungulyf.</w:t>
      </w:r>
    </w:p>
    <w:p w14:paraId="4E22C861" w14:textId="77777777" w:rsidR="007B0F50" w:rsidRPr="00797786" w:rsidRDefault="007B0F50" w:rsidP="007B0F50">
      <w:pPr>
        <w:rPr>
          <w:rFonts w:ascii="Times New Roman" w:hAnsi="Times New Roman"/>
          <w:noProof/>
          <w:color w:val="000000"/>
        </w:rPr>
      </w:pPr>
    </w:p>
    <w:p w14:paraId="276E13C5"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293CFEE5" w14:textId="77777777" w:rsidTr="007B0F50">
        <w:tc>
          <w:tcPr>
            <w:tcW w:w="9287" w:type="dxa"/>
          </w:tcPr>
          <w:p w14:paraId="44F940F0"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4.</w:t>
            </w:r>
            <w:r w:rsidRPr="00797786">
              <w:rPr>
                <w:rFonts w:ascii="Times New Roman" w:hAnsi="Times New Roman"/>
                <w:b/>
                <w:noProof/>
                <w:color w:val="000000"/>
              </w:rPr>
              <w:tab/>
              <w:t>LYFJAFORM OG INNIHALD</w:t>
            </w:r>
          </w:p>
        </w:tc>
      </w:tr>
    </w:tbl>
    <w:p w14:paraId="240B6A84" w14:textId="77777777" w:rsidR="007B0F50" w:rsidRPr="00797786" w:rsidRDefault="007B0F50" w:rsidP="007B0F50">
      <w:pPr>
        <w:rPr>
          <w:rFonts w:ascii="Times New Roman" w:hAnsi="Times New Roman"/>
          <w:noProof/>
          <w:color w:val="000000"/>
        </w:rPr>
      </w:pPr>
    </w:p>
    <w:p w14:paraId="6501FCD4" w14:textId="77777777" w:rsidR="007B0F50" w:rsidRPr="00797786" w:rsidRDefault="007B0F50" w:rsidP="007B0F50">
      <w:pPr>
        <w:pStyle w:val="BodyText"/>
        <w:tabs>
          <w:tab w:val="left" w:pos="3960"/>
        </w:tabs>
        <w:ind w:left="0" w:right="5910"/>
        <w:rPr>
          <w:color w:val="000000"/>
        </w:rPr>
      </w:pPr>
      <w:r w:rsidRPr="00797786">
        <w:rPr>
          <w:color w:val="000000"/>
        </w:rPr>
        <w:t>Innrennslisþykkni, lausn</w:t>
      </w:r>
    </w:p>
    <w:p w14:paraId="184D37AC" w14:textId="77777777" w:rsidR="007B0F50" w:rsidRPr="00797786" w:rsidRDefault="007B0F50" w:rsidP="007B0F50">
      <w:pPr>
        <w:pStyle w:val="BodyText"/>
        <w:tabs>
          <w:tab w:val="left" w:pos="3960"/>
        </w:tabs>
        <w:ind w:left="0" w:right="5910"/>
        <w:rPr>
          <w:color w:val="000000"/>
        </w:rPr>
      </w:pPr>
      <w:r w:rsidRPr="00797786">
        <w:rPr>
          <w:color w:val="000000"/>
        </w:rPr>
        <w:t xml:space="preserve">1 hettuglas með </w:t>
      </w:r>
      <w:r w:rsidR="00B664A4" w:rsidRPr="00797786">
        <w:rPr>
          <w:color w:val="000000"/>
        </w:rPr>
        <w:t>16</w:t>
      </w:r>
      <w:r w:rsidRPr="00797786">
        <w:rPr>
          <w:color w:val="000000"/>
        </w:rPr>
        <w:t> ml</w:t>
      </w:r>
    </w:p>
    <w:p w14:paraId="655D6F1D" w14:textId="77777777" w:rsidR="007B0F50" w:rsidRPr="00797786" w:rsidRDefault="00B664A4" w:rsidP="007B0F50">
      <w:pPr>
        <w:pStyle w:val="BodyText"/>
        <w:ind w:left="0"/>
        <w:rPr>
          <w:color w:val="000000"/>
        </w:rPr>
      </w:pPr>
      <w:r w:rsidRPr="00797786">
        <w:rPr>
          <w:color w:val="000000"/>
        </w:rPr>
        <w:t>4</w:t>
      </w:r>
      <w:r w:rsidR="007B0F50" w:rsidRPr="00797786">
        <w:rPr>
          <w:color w:val="000000"/>
        </w:rPr>
        <w:t>00 mg/</w:t>
      </w:r>
      <w:r w:rsidRPr="00797786">
        <w:rPr>
          <w:color w:val="000000"/>
        </w:rPr>
        <w:t>16</w:t>
      </w:r>
      <w:r w:rsidR="007B0F50" w:rsidRPr="00797786">
        <w:rPr>
          <w:color w:val="000000"/>
        </w:rPr>
        <w:t> ml</w:t>
      </w:r>
    </w:p>
    <w:p w14:paraId="4C7C9D20" w14:textId="77777777" w:rsidR="007B0F50" w:rsidRPr="00797786" w:rsidRDefault="007B0F50" w:rsidP="007B0F50">
      <w:pPr>
        <w:rPr>
          <w:rFonts w:ascii="Times New Roman" w:hAnsi="Times New Roman"/>
          <w:noProof/>
          <w:color w:val="000000"/>
        </w:rPr>
      </w:pPr>
    </w:p>
    <w:p w14:paraId="63A4BC8C"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206E26C1" w14:textId="77777777" w:rsidTr="007B0F50">
        <w:tc>
          <w:tcPr>
            <w:tcW w:w="9287" w:type="dxa"/>
          </w:tcPr>
          <w:p w14:paraId="41E24497"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5.</w:t>
            </w:r>
            <w:r w:rsidRPr="00797786">
              <w:rPr>
                <w:rFonts w:ascii="Times New Roman" w:hAnsi="Times New Roman"/>
                <w:b/>
                <w:noProof/>
                <w:color w:val="000000"/>
              </w:rPr>
              <w:tab/>
              <w:t>AÐFERÐ VIÐ LYFJAGJÖF OG ÍKOMULEIÐ(IR)</w:t>
            </w:r>
          </w:p>
        </w:tc>
      </w:tr>
    </w:tbl>
    <w:p w14:paraId="3CD1820C" w14:textId="77777777" w:rsidR="007B0F50" w:rsidRPr="00797786" w:rsidRDefault="007B0F50" w:rsidP="007B0F50">
      <w:pPr>
        <w:rPr>
          <w:rFonts w:ascii="Times New Roman" w:hAnsi="Times New Roman"/>
          <w:noProof/>
          <w:color w:val="000000"/>
        </w:rPr>
      </w:pPr>
    </w:p>
    <w:p w14:paraId="4C76C839" w14:textId="77777777" w:rsidR="007B0F50" w:rsidRPr="00797786" w:rsidRDefault="007B0F50" w:rsidP="007B0F50">
      <w:pPr>
        <w:pStyle w:val="BodyText"/>
        <w:ind w:left="0" w:right="5973"/>
        <w:rPr>
          <w:color w:val="000000"/>
        </w:rPr>
      </w:pPr>
      <w:r w:rsidRPr="00797786">
        <w:rPr>
          <w:color w:val="000000"/>
        </w:rPr>
        <w:t>Til notkunar í bláæð eftir þynningu</w:t>
      </w:r>
    </w:p>
    <w:p w14:paraId="03EBFF96"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Lesið fylgiseðilinn fyrir notkun.</w:t>
      </w:r>
    </w:p>
    <w:p w14:paraId="0FB8DEE8" w14:textId="77777777" w:rsidR="007B0F50" w:rsidRPr="00797786" w:rsidRDefault="007B0F50" w:rsidP="007B0F50">
      <w:pPr>
        <w:rPr>
          <w:rFonts w:ascii="Times New Roman" w:hAnsi="Times New Roman"/>
          <w:noProof/>
          <w:color w:val="000000"/>
        </w:rPr>
      </w:pPr>
    </w:p>
    <w:p w14:paraId="424C33B6"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49E55628" w14:textId="77777777" w:rsidTr="007B0F50">
        <w:tc>
          <w:tcPr>
            <w:tcW w:w="9287" w:type="dxa"/>
          </w:tcPr>
          <w:p w14:paraId="0068A743" w14:textId="77777777" w:rsidR="007B0F50" w:rsidRPr="00797786" w:rsidRDefault="007B0F50" w:rsidP="007B0F50">
            <w:pPr>
              <w:ind w:left="567" w:hanging="567"/>
              <w:rPr>
                <w:rFonts w:ascii="Times New Roman" w:hAnsi="Times New Roman"/>
                <w:b/>
                <w:noProof/>
                <w:color w:val="000000"/>
              </w:rPr>
            </w:pPr>
            <w:r w:rsidRPr="00797786">
              <w:rPr>
                <w:rFonts w:ascii="Times New Roman" w:hAnsi="Times New Roman"/>
                <w:b/>
                <w:noProof/>
                <w:color w:val="000000"/>
              </w:rPr>
              <w:t>6.</w:t>
            </w:r>
            <w:r w:rsidRPr="00797786">
              <w:rPr>
                <w:rFonts w:ascii="Times New Roman" w:hAnsi="Times New Roman"/>
                <w:b/>
                <w:noProof/>
                <w:color w:val="000000"/>
              </w:rPr>
              <w:tab/>
              <w:t>SÉRSTÖK VARNAÐARORÐ UM AÐ LYFIÐ SKULI GEYMT ÞAR SEM BÖRN HVORKI NÁ TIL NÉ SJÁ</w:t>
            </w:r>
          </w:p>
        </w:tc>
      </w:tr>
    </w:tbl>
    <w:p w14:paraId="7E272BCC" w14:textId="77777777" w:rsidR="007B0F50" w:rsidRPr="00797786" w:rsidRDefault="007B0F50" w:rsidP="007B0F50">
      <w:pPr>
        <w:rPr>
          <w:rFonts w:ascii="Times New Roman" w:hAnsi="Times New Roman"/>
          <w:noProof/>
          <w:color w:val="000000"/>
        </w:rPr>
      </w:pPr>
    </w:p>
    <w:p w14:paraId="3FC83595"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Geymið þar sem börn hvorki ná til né sjá.</w:t>
      </w:r>
    </w:p>
    <w:p w14:paraId="7EBC745C" w14:textId="77777777" w:rsidR="007B0F50" w:rsidRPr="00797786" w:rsidRDefault="007B0F50" w:rsidP="007B0F50">
      <w:pPr>
        <w:rPr>
          <w:rFonts w:ascii="Times New Roman" w:hAnsi="Times New Roman"/>
          <w:noProof/>
          <w:color w:val="000000"/>
        </w:rPr>
      </w:pPr>
    </w:p>
    <w:p w14:paraId="1EC8E875"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0A7174CA" w14:textId="77777777" w:rsidTr="007B0F50">
        <w:tc>
          <w:tcPr>
            <w:tcW w:w="9287" w:type="dxa"/>
          </w:tcPr>
          <w:p w14:paraId="1C8A8DDF"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7.</w:t>
            </w:r>
            <w:r w:rsidRPr="00797786">
              <w:rPr>
                <w:rFonts w:ascii="Times New Roman" w:hAnsi="Times New Roman"/>
                <w:b/>
                <w:noProof/>
                <w:color w:val="000000"/>
              </w:rPr>
              <w:tab/>
              <w:t>ÖNNUR SÉRSTÖK VARNAÐARORÐ, EF MEÐ ÞARF</w:t>
            </w:r>
          </w:p>
        </w:tc>
      </w:tr>
    </w:tbl>
    <w:p w14:paraId="3D9A1584" w14:textId="77777777" w:rsidR="007B0F50" w:rsidRPr="00797786" w:rsidRDefault="007B0F50" w:rsidP="007B0F50">
      <w:pPr>
        <w:rPr>
          <w:rFonts w:ascii="Times New Roman" w:hAnsi="Times New Roman"/>
          <w:noProof/>
          <w:color w:val="000000"/>
        </w:rPr>
      </w:pPr>
    </w:p>
    <w:p w14:paraId="5B384244"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46D8F807" w14:textId="77777777" w:rsidTr="007B0F50">
        <w:tc>
          <w:tcPr>
            <w:tcW w:w="9287" w:type="dxa"/>
          </w:tcPr>
          <w:p w14:paraId="18531853"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8.</w:t>
            </w:r>
            <w:r w:rsidRPr="00797786">
              <w:rPr>
                <w:rFonts w:ascii="Times New Roman" w:hAnsi="Times New Roman"/>
                <w:b/>
                <w:noProof/>
                <w:color w:val="000000"/>
              </w:rPr>
              <w:tab/>
              <w:t>FYRNINGARDAGSETNING</w:t>
            </w:r>
          </w:p>
        </w:tc>
      </w:tr>
    </w:tbl>
    <w:p w14:paraId="0CAFF026" w14:textId="77777777" w:rsidR="007B0F50" w:rsidRPr="00797786" w:rsidRDefault="007B0F50" w:rsidP="007B0F50">
      <w:pPr>
        <w:rPr>
          <w:rFonts w:ascii="Times New Roman" w:hAnsi="Times New Roman"/>
          <w:noProof/>
          <w:color w:val="000000"/>
        </w:rPr>
      </w:pPr>
    </w:p>
    <w:p w14:paraId="549C9FD8"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EXP</w:t>
      </w:r>
    </w:p>
    <w:p w14:paraId="17AD0A99" w14:textId="77777777" w:rsidR="007B0F50" w:rsidRPr="00797786" w:rsidRDefault="007B0F50" w:rsidP="007B0F50">
      <w:pPr>
        <w:rPr>
          <w:rFonts w:ascii="Times New Roman" w:hAnsi="Times New Roman"/>
          <w:noProof/>
          <w:color w:val="000000"/>
        </w:rPr>
      </w:pPr>
    </w:p>
    <w:p w14:paraId="647C3CFD"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67D0C581" w14:textId="77777777" w:rsidTr="007B0F50">
        <w:tc>
          <w:tcPr>
            <w:tcW w:w="9287" w:type="dxa"/>
          </w:tcPr>
          <w:p w14:paraId="0D3C929A" w14:textId="77777777" w:rsidR="007B0F50" w:rsidRPr="00797786" w:rsidRDefault="007B0F50" w:rsidP="007B0F50">
            <w:pPr>
              <w:keepNext/>
              <w:rPr>
                <w:rFonts w:ascii="Times New Roman" w:hAnsi="Times New Roman"/>
                <w:b/>
                <w:noProof/>
                <w:color w:val="000000"/>
              </w:rPr>
            </w:pPr>
            <w:r w:rsidRPr="00797786">
              <w:rPr>
                <w:rFonts w:ascii="Times New Roman" w:hAnsi="Times New Roman"/>
                <w:b/>
                <w:noProof/>
                <w:color w:val="000000"/>
              </w:rPr>
              <w:t>9.</w:t>
            </w:r>
            <w:r w:rsidRPr="00797786">
              <w:rPr>
                <w:rFonts w:ascii="Times New Roman" w:hAnsi="Times New Roman"/>
                <w:b/>
                <w:noProof/>
                <w:color w:val="000000"/>
              </w:rPr>
              <w:tab/>
              <w:t>SÉRSTÖK GEYMSLUSKILYRÐI</w:t>
            </w:r>
          </w:p>
        </w:tc>
      </w:tr>
    </w:tbl>
    <w:p w14:paraId="4F35E278" w14:textId="77777777" w:rsidR="007B0F50" w:rsidRPr="00797786" w:rsidRDefault="007B0F50" w:rsidP="007B0F50">
      <w:pPr>
        <w:keepNext/>
        <w:rPr>
          <w:rFonts w:ascii="Times New Roman" w:hAnsi="Times New Roman"/>
          <w:noProof/>
          <w:color w:val="000000"/>
        </w:rPr>
      </w:pPr>
    </w:p>
    <w:p w14:paraId="613DF20E" w14:textId="77777777" w:rsidR="007B0F50" w:rsidRPr="00797786" w:rsidRDefault="007B0F50" w:rsidP="007B0F50">
      <w:pPr>
        <w:pStyle w:val="BodyText"/>
        <w:keepNext/>
        <w:tabs>
          <w:tab w:val="left" w:pos="5040"/>
        </w:tabs>
        <w:ind w:left="0" w:right="3660"/>
        <w:rPr>
          <w:color w:val="000000"/>
        </w:rPr>
      </w:pPr>
      <w:r w:rsidRPr="00797786">
        <w:rPr>
          <w:color w:val="000000"/>
        </w:rPr>
        <w:t>Geymið í kæli.</w:t>
      </w:r>
    </w:p>
    <w:p w14:paraId="207BE279" w14:textId="77777777" w:rsidR="007B0F50" w:rsidRPr="00797786" w:rsidRDefault="007B0F50" w:rsidP="007B0F50">
      <w:pPr>
        <w:pStyle w:val="BodyText"/>
        <w:keepNext/>
        <w:tabs>
          <w:tab w:val="left" w:pos="5040"/>
        </w:tabs>
        <w:ind w:left="0" w:right="3660"/>
        <w:rPr>
          <w:color w:val="000000"/>
        </w:rPr>
      </w:pPr>
      <w:r w:rsidRPr="00797786">
        <w:rPr>
          <w:color w:val="000000"/>
        </w:rPr>
        <w:t>Má ekki frjósa.</w:t>
      </w:r>
    </w:p>
    <w:p w14:paraId="4BABF833" w14:textId="77777777" w:rsidR="007B0F50" w:rsidRPr="00797786" w:rsidRDefault="007B0F50" w:rsidP="007B0F50">
      <w:pPr>
        <w:pStyle w:val="BodyText"/>
        <w:keepNext/>
        <w:spacing w:line="252" w:lineRule="exact"/>
        <w:ind w:left="0"/>
        <w:rPr>
          <w:color w:val="000000"/>
        </w:rPr>
      </w:pPr>
      <w:r w:rsidRPr="00797786">
        <w:rPr>
          <w:color w:val="000000"/>
        </w:rPr>
        <w:t>Geymið hettuglasið í ytri umbúðum til varnar gegn ljósi.</w:t>
      </w:r>
    </w:p>
    <w:p w14:paraId="1F5D97DE" w14:textId="77777777" w:rsidR="007B0F50" w:rsidRPr="00797786" w:rsidRDefault="007B0F50" w:rsidP="007B0F50">
      <w:pPr>
        <w:rPr>
          <w:rFonts w:ascii="Times New Roman" w:hAnsi="Times New Roman"/>
          <w:noProof/>
          <w:color w:val="000000"/>
        </w:rPr>
      </w:pPr>
    </w:p>
    <w:p w14:paraId="6497E33B" w14:textId="77777777" w:rsidR="007B0F50" w:rsidRPr="00797786" w:rsidRDefault="007B0F50" w:rsidP="00D60858">
      <w:pPr>
        <w:keepNext/>
        <w:widowControl/>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29EADF7E" w14:textId="77777777" w:rsidTr="007B0F50">
        <w:tc>
          <w:tcPr>
            <w:tcW w:w="9287" w:type="dxa"/>
          </w:tcPr>
          <w:p w14:paraId="31F5487E" w14:textId="77777777" w:rsidR="007B0F50" w:rsidRPr="00797786" w:rsidRDefault="007B0F50" w:rsidP="00D60858">
            <w:pPr>
              <w:keepNext/>
              <w:widowControl/>
              <w:ind w:left="567" w:hanging="567"/>
              <w:rPr>
                <w:rFonts w:ascii="Times New Roman" w:hAnsi="Times New Roman"/>
                <w:b/>
                <w:noProof/>
                <w:color w:val="000000"/>
              </w:rPr>
            </w:pPr>
            <w:r w:rsidRPr="00797786">
              <w:rPr>
                <w:rFonts w:ascii="Times New Roman" w:hAnsi="Times New Roman"/>
                <w:b/>
                <w:noProof/>
                <w:color w:val="000000"/>
              </w:rPr>
              <w:t>10.</w:t>
            </w:r>
            <w:r w:rsidRPr="00797786">
              <w:rPr>
                <w:rFonts w:ascii="Times New Roman" w:hAnsi="Times New Roman"/>
                <w:b/>
                <w:noProof/>
                <w:color w:val="000000"/>
              </w:rPr>
              <w:tab/>
              <w:t>SÉRSTAKAR VARÚÐARRÁÐSTAFANIR VIÐ FÖRGUN LYFJALEIFA EÐA ÚRGANGS VEGNA LYFSINS ÞAR SEM VIÐ Á</w:t>
            </w:r>
          </w:p>
        </w:tc>
      </w:tr>
    </w:tbl>
    <w:p w14:paraId="328CB6D2" w14:textId="77777777" w:rsidR="007B0F50" w:rsidRPr="00797786" w:rsidRDefault="007B0F50" w:rsidP="007B0F50">
      <w:pPr>
        <w:rPr>
          <w:rFonts w:ascii="Times New Roman" w:hAnsi="Times New Roman"/>
          <w:noProof/>
          <w:color w:val="000000"/>
        </w:rPr>
      </w:pPr>
    </w:p>
    <w:p w14:paraId="5B4E6C28"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683E0794" w14:textId="77777777" w:rsidTr="007B0F50">
        <w:tc>
          <w:tcPr>
            <w:tcW w:w="9287" w:type="dxa"/>
          </w:tcPr>
          <w:p w14:paraId="6A981A83"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11.</w:t>
            </w:r>
            <w:r w:rsidRPr="00797786">
              <w:rPr>
                <w:rFonts w:ascii="Times New Roman" w:hAnsi="Times New Roman"/>
                <w:b/>
                <w:noProof/>
                <w:color w:val="000000"/>
              </w:rPr>
              <w:tab/>
              <w:t>NAFN OG HEIMILISFANG MARKAÐSLEYFISHAFA</w:t>
            </w:r>
          </w:p>
        </w:tc>
      </w:tr>
    </w:tbl>
    <w:p w14:paraId="2EB59980" w14:textId="77777777" w:rsidR="007B0F50" w:rsidRPr="00797786" w:rsidRDefault="007B0F50" w:rsidP="007B0F50">
      <w:pPr>
        <w:rPr>
          <w:rFonts w:ascii="Times New Roman" w:hAnsi="Times New Roman"/>
          <w:noProof/>
          <w:color w:val="000000"/>
        </w:rPr>
      </w:pPr>
    </w:p>
    <w:p w14:paraId="07CE8A16" w14:textId="77777777" w:rsidR="007B0F50" w:rsidRPr="00797786" w:rsidRDefault="007B0F50" w:rsidP="00B664A4">
      <w:pPr>
        <w:pStyle w:val="BodyText"/>
        <w:ind w:left="0" w:right="3730"/>
        <w:rPr>
          <w:color w:val="000000"/>
        </w:rPr>
      </w:pPr>
      <w:r w:rsidRPr="00797786">
        <w:rPr>
          <w:color w:val="000000"/>
        </w:rPr>
        <w:t>Pfizer Europe MA EEIG</w:t>
      </w:r>
    </w:p>
    <w:p w14:paraId="19942584" w14:textId="77777777" w:rsidR="007B0F50" w:rsidRPr="00797786" w:rsidRDefault="007B0F50" w:rsidP="00B664A4">
      <w:pPr>
        <w:pStyle w:val="3"/>
        <w:ind w:left="0" w:right="3730"/>
        <w:rPr>
          <w:color w:val="000000"/>
        </w:rPr>
      </w:pPr>
      <w:r w:rsidRPr="00797786">
        <w:rPr>
          <w:color w:val="000000"/>
        </w:rPr>
        <w:t xml:space="preserve">Boulevard de la Plaine 17 </w:t>
      </w:r>
    </w:p>
    <w:p w14:paraId="63700348" w14:textId="77777777" w:rsidR="007B0F50" w:rsidRPr="00797786" w:rsidRDefault="007B0F50" w:rsidP="00B664A4">
      <w:pPr>
        <w:pStyle w:val="3"/>
        <w:ind w:left="0" w:right="3730"/>
        <w:rPr>
          <w:color w:val="000000"/>
        </w:rPr>
      </w:pPr>
      <w:r w:rsidRPr="00797786">
        <w:rPr>
          <w:color w:val="000000"/>
        </w:rPr>
        <w:t>1050 Bruxelles</w:t>
      </w:r>
    </w:p>
    <w:p w14:paraId="5B3AC230" w14:textId="77777777" w:rsidR="007B0F50" w:rsidRPr="00797786" w:rsidRDefault="007B0F50" w:rsidP="00B664A4">
      <w:pPr>
        <w:ind w:right="3730"/>
        <w:rPr>
          <w:rFonts w:ascii="Times New Roman" w:hAnsi="Times New Roman"/>
          <w:color w:val="000000"/>
        </w:rPr>
      </w:pPr>
      <w:r w:rsidRPr="00797786">
        <w:rPr>
          <w:rFonts w:ascii="Times New Roman" w:hAnsi="Times New Roman"/>
          <w:color w:val="000000"/>
        </w:rPr>
        <w:t>Belgía</w:t>
      </w:r>
    </w:p>
    <w:p w14:paraId="78388DE4" w14:textId="77777777" w:rsidR="007B0F50" w:rsidRPr="00797786" w:rsidRDefault="007B0F50" w:rsidP="007B0F50">
      <w:pPr>
        <w:rPr>
          <w:rFonts w:ascii="Times New Roman" w:hAnsi="Times New Roman"/>
          <w:noProof/>
          <w:color w:val="000000"/>
        </w:rPr>
      </w:pPr>
    </w:p>
    <w:p w14:paraId="2CA85798"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0037352E" w14:textId="77777777" w:rsidTr="007B0F50">
        <w:tc>
          <w:tcPr>
            <w:tcW w:w="9287" w:type="dxa"/>
          </w:tcPr>
          <w:p w14:paraId="51352E1F"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12.</w:t>
            </w:r>
            <w:r w:rsidRPr="00797786">
              <w:rPr>
                <w:rFonts w:ascii="Times New Roman" w:hAnsi="Times New Roman"/>
                <w:b/>
                <w:noProof/>
                <w:color w:val="000000"/>
              </w:rPr>
              <w:tab/>
              <w:t>MARKAÐSLEYFISNÚMER</w:t>
            </w:r>
          </w:p>
        </w:tc>
      </w:tr>
    </w:tbl>
    <w:p w14:paraId="60FFD7FC" w14:textId="77777777" w:rsidR="007B0F50" w:rsidRPr="00797786" w:rsidRDefault="007B0F50" w:rsidP="007B0F50">
      <w:pPr>
        <w:rPr>
          <w:rFonts w:ascii="Times New Roman" w:hAnsi="Times New Roman"/>
          <w:noProof/>
          <w:color w:val="000000"/>
        </w:rPr>
      </w:pPr>
    </w:p>
    <w:p w14:paraId="520DDA2E" w14:textId="77777777" w:rsidR="007B0F50" w:rsidRPr="00797786" w:rsidRDefault="007B0F50" w:rsidP="007B0F50">
      <w:pPr>
        <w:rPr>
          <w:rFonts w:ascii="Times New Roman" w:hAnsi="Times New Roman"/>
          <w:color w:val="000000"/>
        </w:rPr>
      </w:pPr>
      <w:r w:rsidRPr="00797786">
        <w:rPr>
          <w:rFonts w:ascii="Times New Roman" w:hAnsi="Times New Roman"/>
          <w:color w:val="000000"/>
        </w:rPr>
        <w:t>EU/1/18/1344/00</w:t>
      </w:r>
      <w:r w:rsidR="00B664A4" w:rsidRPr="00797786">
        <w:rPr>
          <w:rFonts w:ascii="Times New Roman" w:hAnsi="Times New Roman"/>
          <w:color w:val="000000"/>
        </w:rPr>
        <w:t>2</w:t>
      </w:r>
    </w:p>
    <w:p w14:paraId="7877F3B2" w14:textId="77777777" w:rsidR="007B0F50" w:rsidRPr="00797786" w:rsidRDefault="007B0F50" w:rsidP="007B0F50">
      <w:pPr>
        <w:rPr>
          <w:rFonts w:ascii="Times New Roman" w:hAnsi="Times New Roman"/>
          <w:noProof/>
          <w:color w:val="000000"/>
        </w:rPr>
      </w:pPr>
    </w:p>
    <w:p w14:paraId="2CCCDD77"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4F2F3EDF" w14:textId="77777777" w:rsidTr="007B0F50">
        <w:tc>
          <w:tcPr>
            <w:tcW w:w="9287" w:type="dxa"/>
          </w:tcPr>
          <w:p w14:paraId="4A58E3FD"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13.</w:t>
            </w:r>
            <w:r w:rsidRPr="00797786">
              <w:rPr>
                <w:rFonts w:ascii="Times New Roman" w:hAnsi="Times New Roman"/>
                <w:b/>
                <w:noProof/>
                <w:color w:val="000000"/>
              </w:rPr>
              <w:tab/>
              <w:t>LOTUNÚMER</w:t>
            </w:r>
          </w:p>
        </w:tc>
      </w:tr>
    </w:tbl>
    <w:p w14:paraId="628BC24F" w14:textId="77777777" w:rsidR="007B0F50" w:rsidRPr="00797786" w:rsidRDefault="007B0F50" w:rsidP="007B0F50">
      <w:pPr>
        <w:rPr>
          <w:rFonts w:ascii="Times New Roman" w:hAnsi="Times New Roman"/>
          <w:noProof/>
          <w:color w:val="000000"/>
        </w:rPr>
      </w:pPr>
    </w:p>
    <w:p w14:paraId="26AA2D9D"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 xml:space="preserve">Lot </w:t>
      </w:r>
    </w:p>
    <w:p w14:paraId="69A49C80" w14:textId="77777777" w:rsidR="007B0F50" w:rsidRPr="00797786" w:rsidRDefault="007B0F50" w:rsidP="007B0F50">
      <w:pPr>
        <w:rPr>
          <w:rFonts w:ascii="Times New Roman" w:hAnsi="Times New Roman"/>
          <w:noProof/>
          <w:color w:val="000000"/>
        </w:rPr>
      </w:pPr>
    </w:p>
    <w:p w14:paraId="6B14CABE"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3E610D91" w14:textId="77777777" w:rsidTr="007B0F50">
        <w:tc>
          <w:tcPr>
            <w:tcW w:w="9287" w:type="dxa"/>
          </w:tcPr>
          <w:p w14:paraId="17B2B89D"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14.</w:t>
            </w:r>
            <w:r w:rsidRPr="00797786">
              <w:rPr>
                <w:rFonts w:ascii="Times New Roman" w:hAnsi="Times New Roman"/>
                <w:b/>
                <w:noProof/>
                <w:color w:val="000000"/>
              </w:rPr>
              <w:tab/>
              <w:t>AFGREIÐSLUTILHÖGUN</w:t>
            </w:r>
          </w:p>
        </w:tc>
      </w:tr>
    </w:tbl>
    <w:p w14:paraId="2C5245CC" w14:textId="77777777" w:rsidR="007B0F50" w:rsidRPr="00797786" w:rsidRDefault="007B0F50" w:rsidP="007B0F50">
      <w:pPr>
        <w:rPr>
          <w:rFonts w:ascii="Times New Roman" w:hAnsi="Times New Roman"/>
          <w:noProof/>
          <w:color w:val="000000"/>
        </w:rPr>
      </w:pPr>
    </w:p>
    <w:p w14:paraId="6B4C7FF1"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406F9A72" w14:textId="77777777" w:rsidTr="007B0F50">
        <w:tc>
          <w:tcPr>
            <w:tcW w:w="9287" w:type="dxa"/>
          </w:tcPr>
          <w:p w14:paraId="70D542C6"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15.</w:t>
            </w:r>
            <w:r w:rsidRPr="00797786">
              <w:rPr>
                <w:rFonts w:ascii="Times New Roman" w:hAnsi="Times New Roman"/>
                <w:b/>
                <w:noProof/>
                <w:color w:val="000000"/>
              </w:rPr>
              <w:tab/>
              <w:t>NOTKUNARLEIÐBEININGAR</w:t>
            </w:r>
          </w:p>
        </w:tc>
      </w:tr>
    </w:tbl>
    <w:p w14:paraId="1484CC47" w14:textId="77777777" w:rsidR="007B0F50" w:rsidRPr="00797786" w:rsidRDefault="007B0F50" w:rsidP="007B0F50">
      <w:pPr>
        <w:rPr>
          <w:rFonts w:ascii="Times New Roman" w:hAnsi="Times New Roman"/>
          <w:noProof/>
          <w:color w:val="000000"/>
        </w:rPr>
      </w:pPr>
    </w:p>
    <w:p w14:paraId="459D707F"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25DBB119" w14:textId="77777777" w:rsidTr="007B0F50">
        <w:tc>
          <w:tcPr>
            <w:tcW w:w="9287" w:type="dxa"/>
          </w:tcPr>
          <w:p w14:paraId="43F19486"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16.</w:t>
            </w:r>
            <w:r w:rsidRPr="00797786">
              <w:rPr>
                <w:rFonts w:ascii="Times New Roman" w:hAnsi="Times New Roman"/>
                <w:b/>
                <w:noProof/>
                <w:color w:val="000000"/>
              </w:rPr>
              <w:tab/>
              <w:t>UPPLÝSINGAR MEÐ BLINDRALETRI</w:t>
            </w:r>
          </w:p>
        </w:tc>
      </w:tr>
    </w:tbl>
    <w:p w14:paraId="7825CC71" w14:textId="77777777" w:rsidR="007B0F50" w:rsidRPr="00797786" w:rsidRDefault="007B0F50" w:rsidP="007B0F50">
      <w:pPr>
        <w:rPr>
          <w:rFonts w:ascii="Times New Roman" w:hAnsi="Times New Roman"/>
          <w:noProof/>
          <w:color w:val="000000"/>
        </w:rPr>
      </w:pPr>
    </w:p>
    <w:p w14:paraId="5D210C60" w14:textId="77777777" w:rsidR="007B0F50" w:rsidRPr="00797786" w:rsidRDefault="007B0F50" w:rsidP="007B0F50">
      <w:pPr>
        <w:rPr>
          <w:rFonts w:ascii="Times New Roman" w:hAnsi="Times New Roman"/>
          <w:color w:val="000000"/>
        </w:rPr>
      </w:pPr>
      <w:r w:rsidRPr="00221C83">
        <w:rPr>
          <w:rFonts w:ascii="Times New Roman" w:hAnsi="Times New Roman"/>
          <w:color w:val="000000"/>
          <w:highlight w:val="lightGray"/>
        </w:rPr>
        <w:t>Fallist hefur verið á rök fyrir undanþágu frá kröfu um blindraletur.</w:t>
      </w:r>
    </w:p>
    <w:p w14:paraId="57E4AC7E" w14:textId="77777777" w:rsidR="007B0F50" w:rsidRPr="00797786" w:rsidRDefault="007B0F50" w:rsidP="007B0F50">
      <w:pPr>
        <w:rPr>
          <w:rFonts w:ascii="Times New Roman" w:hAnsi="Times New Roman"/>
          <w:color w:val="000000"/>
        </w:rPr>
      </w:pPr>
    </w:p>
    <w:p w14:paraId="7ABA5402" w14:textId="77777777" w:rsidR="007B0F50" w:rsidRPr="00797786" w:rsidRDefault="007B0F50" w:rsidP="007B0F50">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7E7AE4C7" w14:textId="77777777" w:rsidTr="007B0F50">
        <w:tc>
          <w:tcPr>
            <w:tcW w:w="9287" w:type="dxa"/>
          </w:tcPr>
          <w:p w14:paraId="5935C2B1"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17.</w:t>
            </w:r>
            <w:r w:rsidRPr="00797786">
              <w:rPr>
                <w:rFonts w:ascii="Times New Roman" w:hAnsi="Times New Roman"/>
                <w:b/>
                <w:noProof/>
                <w:color w:val="000000"/>
              </w:rPr>
              <w:tab/>
              <w:t>EINKVÆMT AUÐKENNI – TVÍVÍTT STRIKAMERKI</w:t>
            </w:r>
          </w:p>
        </w:tc>
      </w:tr>
    </w:tbl>
    <w:p w14:paraId="4BA79663" w14:textId="77777777" w:rsidR="007B0F50" w:rsidRPr="00797786" w:rsidRDefault="007B0F50" w:rsidP="007B0F50">
      <w:pPr>
        <w:rPr>
          <w:rFonts w:ascii="Times New Roman" w:hAnsi="Times New Roman"/>
          <w:noProof/>
          <w:color w:val="000000"/>
        </w:rPr>
      </w:pPr>
    </w:p>
    <w:p w14:paraId="7741239C" w14:textId="77777777" w:rsidR="007B0F50" w:rsidRPr="00797786" w:rsidRDefault="007B0F50" w:rsidP="007B0F50">
      <w:pPr>
        <w:rPr>
          <w:rFonts w:ascii="Times New Roman" w:hAnsi="Times New Roman"/>
          <w:color w:val="000000"/>
        </w:rPr>
      </w:pPr>
      <w:r w:rsidRPr="00221C83">
        <w:rPr>
          <w:rFonts w:ascii="Times New Roman" w:hAnsi="Times New Roman"/>
          <w:color w:val="000000"/>
          <w:highlight w:val="lightGray"/>
        </w:rPr>
        <w:t>Á pakkningunni er tvívítt strikamerki með einkvæmu auðkenni.</w:t>
      </w:r>
    </w:p>
    <w:p w14:paraId="19001B19" w14:textId="77777777" w:rsidR="007B0F50" w:rsidRPr="00797786" w:rsidRDefault="007B0F50" w:rsidP="007B0F50">
      <w:pPr>
        <w:rPr>
          <w:rFonts w:ascii="Times New Roman" w:hAnsi="Times New Roman"/>
          <w:noProof/>
          <w:color w:val="000000"/>
        </w:rPr>
      </w:pPr>
    </w:p>
    <w:p w14:paraId="341C58A3"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7DD2FF79" w14:textId="77777777" w:rsidTr="007B0F50">
        <w:tc>
          <w:tcPr>
            <w:tcW w:w="9287" w:type="dxa"/>
          </w:tcPr>
          <w:p w14:paraId="3E8134CA"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18.</w:t>
            </w:r>
            <w:r w:rsidRPr="00797786">
              <w:rPr>
                <w:rFonts w:ascii="Times New Roman" w:hAnsi="Times New Roman"/>
                <w:b/>
                <w:noProof/>
                <w:color w:val="000000"/>
              </w:rPr>
              <w:tab/>
              <w:t>EINKVÆMT AUÐKENNI – UPPLÝSINGAR SEM FÓLK GETUR LESIÐ</w:t>
            </w:r>
          </w:p>
        </w:tc>
      </w:tr>
    </w:tbl>
    <w:p w14:paraId="229FB9D9" w14:textId="77777777" w:rsidR="007B0F50" w:rsidRPr="00797786" w:rsidRDefault="007B0F50" w:rsidP="007B0F50">
      <w:pPr>
        <w:rPr>
          <w:rFonts w:ascii="Times New Roman" w:hAnsi="Times New Roman"/>
          <w:noProof/>
          <w:color w:val="000000"/>
        </w:rPr>
      </w:pPr>
    </w:p>
    <w:p w14:paraId="64A97B18"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PC</w:t>
      </w:r>
    </w:p>
    <w:p w14:paraId="54E42993"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SN</w:t>
      </w:r>
    </w:p>
    <w:p w14:paraId="501BCEC8" w14:textId="77777777" w:rsidR="007B0F50" w:rsidRPr="00797786" w:rsidRDefault="007B0F50" w:rsidP="007B0F50">
      <w:pPr>
        <w:rPr>
          <w:rFonts w:ascii="Times New Roman" w:hAnsi="Times New Roman"/>
          <w:color w:val="000000"/>
        </w:rPr>
      </w:pPr>
      <w:r w:rsidRPr="00797786">
        <w:rPr>
          <w:rFonts w:ascii="Times New Roman" w:hAnsi="Times New Roman"/>
          <w:noProof/>
          <w:color w:val="000000"/>
        </w:rPr>
        <w:t>NN</w:t>
      </w:r>
    </w:p>
    <w:p w14:paraId="55D8BB73" w14:textId="77777777" w:rsidR="007B0F50" w:rsidRPr="00797786" w:rsidRDefault="007B0F50" w:rsidP="007B0F50">
      <w:pPr>
        <w:rPr>
          <w:rFonts w:ascii="Times New Roman" w:hAnsi="Times New Roman"/>
          <w:noProof/>
          <w:color w:val="000000"/>
        </w:rPr>
      </w:pPr>
      <w:r w:rsidRPr="00797786">
        <w:rPr>
          <w:rFonts w:ascii="Times New Roman" w:hAnsi="Times New Roman"/>
          <w:b/>
          <w:noProof/>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265B8F7B" w14:textId="77777777" w:rsidTr="007B0F50">
        <w:trPr>
          <w:trHeight w:val="1040"/>
        </w:trPr>
        <w:tc>
          <w:tcPr>
            <w:tcW w:w="9287" w:type="dxa"/>
          </w:tcPr>
          <w:p w14:paraId="769C2116"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lastRenderedPageBreak/>
              <w:t>LÁGMARKS UPPLÝSINGAR SEM SKULU KOMA FRAM Á INNRI UMBÚÐUM LÍTILLA EININGA</w:t>
            </w:r>
          </w:p>
          <w:p w14:paraId="5EAE41ED" w14:textId="77777777" w:rsidR="007B0F50" w:rsidRPr="00797786" w:rsidRDefault="007B0F50" w:rsidP="007B0F50">
            <w:pPr>
              <w:rPr>
                <w:rFonts w:ascii="Times New Roman" w:hAnsi="Times New Roman"/>
                <w:b/>
                <w:noProof/>
                <w:color w:val="000000"/>
              </w:rPr>
            </w:pPr>
          </w:p>
          <w:p w14:paraId="5E240187"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HETTUGLAS</w:t>
            </w:r>
          </w:p>
        </w:tc>
      </w:tr>
    </w:tbl>
    <w:p w14:paraId="219C29B1" w14:textId="77777777" w:rsidR="007B0F50" w:rsidRPr="00797786" w:rsidRDefault="007B0F50" w:rsidP="007B0F50">
      <w:pPr>
        <w:rPr>
          <w:rFonts w:ascii="Times New Roman" w:hAnsi="Times New Roman"/>
          <w:noProof/>
          <w:color w:val="000000"/>
        </w:rPr>
      </w:pPr>
    </w:p>
    <w:p w14:paraId="7EF83421"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533A8508" w14:textId="77777777" w:rsidTr="007B0F50">
        <w:tc>
          <w:tcPr>
            <w:tcW w:w="9287" w:type="dxa"/>
          </w:tcPr>
          <w:p w14:paraId="12F4C51C"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1.</w:t>
            </w:r>
            <w:r w:rsidRPr="00797786">
              <w:rPr>
                <w:rFonts w:ascii="Times New Roman" w:hAnsi="Times New Roman"/>
                <w:b/>
                <w:noProof/>
                <w:color w:val="000000"/>
              </w:rPr>
              <w:tab/>
              <w:t>HEITI LYFS OG ÍKOMULEIÐ(IR)</w:t>
            </w:r>
          </w:p>
        </w:tc>
      </w:tr>
    </w:tbl>
    <w:p w14:paraId="070E7726" w14:textId="77777777" w:rsidR="007B0F50" w:rsidRPr="00797786" w:rsidRDefault="007B0F50" w:rsidP="007B0F50">
      <w:pPr>
        <w:rPr>
          <w:rFonts w:ascii="Times New Roman" w:hAnsi="Times New Roman"/>
          <w:noProof/>
          <w:color w:val="000000"/>
        </w:rPr>
      </w:pPr>
    </w:p>
    <w:p w14:paraId="50FDAE37" w14:textId="77777777" w:rsidR="007B0F50" w:rsidRPr="00797786" w:rsidRDefault="007B0F50" w:rsidP="007B0F50">
      <w:pPr>
        <w:pStyle w:val="BodyText"/>
        <w:tabs>
          <w:tab w:val="left" w:pos="6300"/>
        </w:tabs>
        <w:ind w:left="0" w:right="-30"/>
        <w:rPr>
          <w:color w:val="000000"/>
        </w:rPr>
      </w:pPr>
      <w:r w:rsidRPr="00797786">
        <w:rPr>
          <w:color w:val="000000"/>
        </w:rPr>
        <w:t>Zirabev 25 mg/ml sæft þykkni</w:t>
      </w:r>
    </w:p>
    <w:p w14:paraId="2F1163C6" w14:textId="77777777" w:rsidR="007B0F50" w:rsidRPr="00797786" w:rsidRDefault="007B0F50" w:rsidP="007B0F50">
      <w:pPr>
        <w:pStyle w:val="BodyText"/>
        <w:tabs>
          <w:tab w:val="left" w:pos="6300"/>
        </w:tabs>
        <w:ind w:left="0" w:right="-30"/>
        <w:rPr>
          <w:color w:val="000000"/>
        </w:rPr>
      </w:pPr>
      <w:r w:rsidRPr="00797786">
        <w:rPr>
          <w:color w:val="000000"/>
        </w:rPr>
        <w:t>bevacízúmab</w:t>
      </w:r>
    </w:p>
    <w:p w14:paraId="492D7D11" w14:textId="77777777" w:rsidR="007B0F50" w:rsidRPr="00797786" w:rsidRDefault="007B0F50" w:rsidP="007B0F50">
      <w:pPr>
        <w:pStyle w:val="BodyText"/>
        <w:ind w:left="0"/>
        <w:rPr>
          <w:color w:val="000000"/>
        </w:rPr>
      </w:pPr>
      <w:r w:rsidRPr="00797786">
        <w:rPr>
          <w:color w:val="000000"/>
        </w:rPr>
        <w:t>i.v. eftir þynningu</w:t>
      </w:r>
    </w:p>
    <w:p w14:paraId="7123E2B8" w14:textId="77777777" w:rsidR="007B0F50" w:rsidRPr="00797786" w:rsidRDefault="007B0F50" w:rsidP="007B0F50">
      <w:pPr>
        <w:rPr>
          <w:rFonts w:ascii="Times New Roman" w:hAnsi="Times New Roman"/>
          <w:noProof/>
          <w:color w:val="000000"/>
        </w:rPr>
      </w:pPr>
    </w:p>
    <w:p w14:paraId="08BD9C1E"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3950ABE1" w14:textId="77777777" w:rsidTr="007B0F50">
        <w:tc>
          <w:tcPr>
            <w:tcW w:w="9287" w:type="dxa"/>
          </w:tcPr>
          <w:p w14:paraId="6D1AD455"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2.</w:t>
            </w:r>
            <w:r w:rsidRPr="00797786">
              <w:rPr>
                <w:rFonts w:ascii="Times New Roman" w:hAnsi="Times New Roman"/>
                <w:b/>
                <w:noProof/>
                <w:color w:val="000000"/>
              </w:rPr>
              <w:tab/>
              <w:t>AÐFERÐ VIÐ LYFJAGJÖF</w:t>
            </w:r>
          </w:p>
        </w:tc>
      </w:tr>
    </w:tbl>
    <w:p w14:paraId="66DE98E6" w14:textId="77777777" w:rsidR="007B0F50" w:rsidRPr="00797786" w:rsidRDefault="007B0F50" w:rsidP="007B0F50">
      <w:pPr>
        <w:rPr>
          <w:rFonts w:ascii="Times New Roman" w:hAnsi="Times New Roman"/>
          <w:noProof/>
          <w:color w:val="000000"/>
        </w:rPr>
      </w:pPr>
    </w:p>
    <w:p w14:paraId="049C984F"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3A434E6B" w14:textId="77777777" w:rsidTr="007B0F50">
        <w:tc>
          <w:tcPr>
            <w:tcW w:w="9287" w:type="dxa"/>
          </w:tcPr>
          <w:p w14:paraId="068BBFA2"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3.</w:t>
            </w:r>
            <w:r w:rsidRPr="00797786">
              <w:rPr>
                <w:rFonts w:ascii="Times New Roman" w:hAnsi="Times New Roman"/>
                <w:b/>
                <w:noProof/>
                <w:color w:val="000000"/>
              </w:rPr>
              <w:tab/>
              <w:t>FYRNINGARDAGSETNING</w:t>
            </w:r>
          </w:p>
        </w:tc>
      </w:tr>
    </w:tbl>
    <w:p w14:paraId="43242AEC" w14:textId="77777777" w:rsidR="007B0F50" w:rsidRPr="00797786" w:rsidRDefault="007B0F50" w:rsidP="007B0F50">
      <w:pPr>
        <w:rPr>
          <w:rFonts w:ascii="Times New Roman" w:hAnsi="Times New Roman"/>
          <w:noProof/>
          <w:color w:val="000000"/>
        </w:rPr>
      </w:pPr>
    </w:p>
    <w:p w14:paraId="5D8F8795"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EXP</w:t>
      </w:r>
    </w:p>
    <w:p w14:paraId="665155E3" w14:textId="77777777" w:rsidR="007B0F50" w:rsidRPr="00797786" w:rsidRDefault="007B0F50" w:rsidP="007B0F50">
      <w:pPr>
        <w:rPr>
          <w:rFonts w:ascii="Times New Roman" w:hAnsi="Times New Roman"/>
          <w:noProof/>
          <w:color w:val="000000"/>
        </w:rPr>
      </w:pPr>
    </w:p>
    <w:p w14:paraId="5958E1D8" w14:textId="77777777" w:rsidR="007B0F50" w:rsidRPr="00797786" w:rsidRDefault="007B0F50"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57BE06B6" w14:textId="77777777" w:rsidTr="007B0F50">
        <w:tc>
          <w:tcPr>
            <w:tcW w:w="9287" w:type="dxa"/>
          </w:tcPr>
          <w:p w14:paraId="41DD0964"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4.</w:t>
            </w:r>
            <w:r w:rsidRPr="00797786">
              <w:rPr>
                <w:rFonts w:ascii="Times New Roman" w:hAnsi="Times New Roman"/>
                <w:b/>
                <w:noProof/>
                <w:color w:val="000000"/>
              </w:rPr>
              <w:tab/>
              <w:t>LOTUNÚMER</w:t>
            </w:r>
          </w:p>
        </w:tc>
      </w:tr>
    </w:tbl>
    <w:p w14:paraId="3014559A" w14:textId="77777777" w:rsidR="007B0F50" w:rsidRPr="00797786" w:rsidRDefault="007B0F50" w:rsidP="007B0F50">
      <w:pPr>
        <w:rPr>
          <w:rFonts w:ascii="Times New Roman" w:hAnsi="Times New Roman"/>
          <w:noProof/>
          <w:color w:val="000000"/>
        </w:rPr>
      </w:pPr>
    </w:p>
    <w:p w14:paraId="1724B47D" w14:textId="77777777" w:rsidR="007B0F50" w:rsidRPr="00797786" w:rsidRDefault="007B0F50" w:rsidP="007B0F50">
      <w:pPr>
        <w:rPr>
          <w:rFonts w:ascii="Times New Roman" w:hAnsi="Times New Roman"/>
          <w:noProof/>
          <w:color w:val="000000"/>
        </w:rPr>
      </w:pPr>
      <w:r w:rsidRPr="00797786">
        <w:rPr>
          <w:rFonts w:ascii="Times New Roman" w:hAnsi="Times New Roman"/>
          <w:noProof/>
          <w:color w:val="000000"/>
        </w:rPr>
        <w:t>Lot</w:t>
      </w:r>
    </w:p>
    <w:p w14:paraId="762CD415" w14:textId="77777777" w:rsidR="007B0F50" w:rsidRPr="00797786" w:rsidRDefault="007B0F50" w:rsidP="007B0F50">
      <w:pPr>
        <w:rPr>
          <w:rFonts w:ascii="Times New Roman" w:hAnsi="Times New Roman"/>
          <w:noProof/>
          <w:color w:val="000000"/>
        </w:rPr>
      </w:pPr>
    </w:p>
    <w:p w14:paraId="30D11E12" w14:textId="77777777" w:rsidR="007B5E36" w:rsidRPr="00797786" w:rsidRDefault="007B5E36" w:rsidP="007B0F50">
      <w:pPr>
        <w:rPr>
          <w:rFonts w:ascii="Times New Roman" w:hAnsi="Times New Roman"/>
          <w:noProof/>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0F50" w:rsidRPr="008F7C6F" w14:paraId="53B27505" w14:textId="77777777" w:rsidTr="007B0F50">
        <w:tc>
          <w:tcPr>
            <w:tcW w:w="9287" w:type="dxa"/>
          </w:tcPr>
          <w:p w14:paraId="617B5681" w14:textId="77777777" w:rsidR="007B0F50" w:rsidRPr="00797786" w:rsidRDefault="007B0F50" w:rsidP="007B0F50">
            <w:pPr>
              <w:rPr>
                <w:rFonts w:ascii="Times New Roman" w:hAnsi="Times New Roman"/>
                <w:b/>
                <w:noProof/>
                <w:color w:val="000000"/>
              </w:rPr>
            </w:pPr>
            <w:r w:rsidRPr="00797786">
              <w:rPr>
                <w:rFonts w:ascii="Times New Roman" w:hAnsi="Times New Roman"/>
                <w:b/>
                <w:noProof/>
                <w:color w:val="000000"/>
              </w:rPr>
              <w:t>5.</w:t>
            </w:r>
            <w:r w:rsidRPr="00797786">
              <w:rPr>
                <w:rFonts w:ascii="Times New Roman" w:hAnsi="Times New Roman"/>
                <w:b/>
                <w:noProof/>
                <w:color w:val="000000"/>
              </w:rPr>
              <w:tab/>
              <w:t>INNIHALD TILGREINT SEM ÞYNGD, RÚMMÁL EÐA FJÖLDI EININGA</w:t>
            </w:r>
          </w:p>
        </w:tc>
      </w:tr>
    </w:tbl>
    <w:p w14:paraId="004018B6" w14:textId="77777777" w:rsidR="007B0F50" w:rsidRPr="00797786" w:rsidRDefault="007B0F50" w:rsidP="007B0F50">
      <w:pPr>
        <w:rPr>
          <w:rFonts w:ascii="Times New Roman" w:hAnsi="Times New Roman"/>
          <w:noProof/>
          <w:color w:val="000000"/>
        </w:rPr>
      </w:pPr>
    </w:p>
    <w:p w14:paraId="3600B411" w14:textId="77777777" w:rsidR="007B0F50" w:rsidRPr="00797786" w:rsidRDefault="007B0F50" w:rsidP="007B0F50">
      <w:pPr>
        <w:rPr>
          <w:rFonts w:ascii="Times New Roman" w:hAnsi="Times New Roman"/>
          <w:noProof/>
          <w:color w:val="000000"/>
        </w:rPr>
      </w:pPr>
    </w:p>
    <w:p w14:paraId="5408C1A0" w14:textId="77777777" w:rsidR="007B0F50" w:rsidRPr="00797786" w:rsidRDefault="007B0F50" w:rsidP="007B0F50">
      <w:pPr>
        <w:pBdr>
          <w:top w:val="single" w:sz="4" w:space="1" w:color="auto"/>
          <w:left w:val="single" w:sz="4" w:space="4" w:color="auto"/>
          <w:bottom w:val="single" w:sz="4" w:space="1" w:color="auto"/>
          <w:right w:val="single" w:sz="4" w:space="4" w:color="auto"/>
        </w:pBdr>
        <w:rPr>
          <w:rFonts w:ascii="Times New Roman" w:hAnsi="Times New Roman"/>
          <w:i/>
          <w:noProof/>
          <w:color w:val="000000"/>
        </w:rPr>
      </w:pPr>
      <w:r w:rsidRPr="00797786">
        <w:rPr>
          <w:rFonts w:ascii="Times New Roman" w:hAnsi="Times New Roman"/>
          <w:b/>
          <w:noProof/>
          <w:color w:val="000000"/>
        </w:rPr>
        <w:t>6.</w:t>
      </w:r>
      <w:r w:rsidRPr="00797786">
        <w:rPr>
          <w:rFonts w:ascii="Times New Roman" w:hAnsi="Times New Roman"/>
          <w:b/>
          <w:noProof/>
          <w:color w:val="000000"/>
        </w:rPr>
        <w:tab/>
        <w:t>ANNAÐ</w:t>
      </w:r>
    </w:p>
    <w:p w14:paraId="6EF8E9FE" w14:textId="77777777" w:rsidR="007B0F50" w:rsidRPr="00797786" w:rsidRDefault="007B0F50" w:rsidP="007B0F50">
      <w:pPr>
        <w:rPr>
          <w:rFonts w:ascii="Times New Roman" w:hAnsi="Times New Roman"/>
          <w:noProof/>
          <w:color w:val="000000"/>
        </w:rPr>
      </w:pPr>
    </w:p>
    <w:p w14:paraId="5E35B16E" w14:textId="77777777" w:rsidR="007B0F50" w:rsidRPr="00797786" w:rsidRDefault="00B664A4" w:rsidP="007B0F50">
      <w:pPr>
        <w:pStyle w:val="BodyText"/>
        <w:ind w:left="0"/>
        <w:rPr>
          <w:color w:val="000000"/>
        </w:rPr>
      </w:pPr>
      <w:r w:rsidRPr="00797786">
        <w:rPr>
          <w:color w:val="000000"/>
        </w:rPr>
        <w:t>4</w:t>
      </w:r>
      <w:r w:rsidR="007B0F50" w:rsidRPr="00797786">
        <w:rPr>
          <w:color w:val="000000"/>
        </w:rPr>
        <w:t>00 mg/</w:t>
      </w:r>
      <w:r w:rsidRPr="00797786">
        <w:rPr>
          <w:color w:val="000000"/>
        </w:rPr>
        <w:t>16</w:t>
      </w:r>
      <w:r w:rsidR="007B0F50" w:rsidRPr="00797786">
        <w:rPr>
          <w:color w:val="000000"/>
        </w:rPr>
        <w:t> ml</w:t>
      </w:r>
    </w:p>
    <w:p w14:paraId="4CE4A20D" w14:textId="77777777" w:rsidR="007B0F50" w:rsidRPr="00797786" w:rsidRDefault="007B0F50">
      <w:pPr>
        <w:widowControl/>
        <w:rPr>
          <w:rFonts w:ascii="Times New Roman" w:eastAsia="Times New Roman" w:hAnsi="Times New Roman"/>
          <w:color w:val="000000"/>
        </w:rPr>
      </w:pPr>
      <w:r w:rsidRPr="00797786">
        <w:rPr>
          <w:rFonts w:ascii="Times New Roman" w:eastAsia="Times New Roman" w:hAnsi="Times New Roman"/>
          <w:color w:val="000000"/>
        </w:rPr>
        <w:br w:type="page"/>
      </w:r>
    </w:p>
    <w:p w14:paraId="7A29A56F" w14:textId="77777777" w:rsidR="00D15122" w:rsidRPr="00797786" w:rsidRDefault="00D15122" w:rsidP="007F6E1B">
      <w:pPr>
        <w:rPr>
          <w:rFonts w:ascii="Times New Roman" w:eastAsia="Times New Roman" w:hAnsi="Times New Roman"/>
          <w:color w:val="000000"/>
        </w:rPr>
      </w:pPr>
    </w:p>
    <w:p w14:paraId="2ABC95ED" w14:textId="77777777" w:rsidR="00D15122" w:rsidRPr="00797786" w:rsidRDefault="00D15122" w:rsidP="007F6E1B">
      <w:pPr>
        <w:rPr>
          <w:rFonts w:ascii="Times New Roman" w:eastAsia="Times New Roman" w:hAnsi="Times New Roman"/>
          <w:color w:val="000000"/>
        </w:rPr>
      </w:pPr>
    </w:p>
    <w:p w14:paraId="1FD06FA7" w14:textId="77777777" w:rsidR="00D15122" w:rsidRPr="00797786" w:rsidRDefault="00D15122" w:rsidP="007F6E1B">
      <w:pPr>
        <w:rPr>
          <w:rFonts w:ascii="Times New Roman" w:eastAsia="Times New Roman" w:hAnsi="Times New Roman"/>
          <w:color w:val="000000"/>
        </w:rPr>
      </w:pPr>
    </w:p>
    <w:p w14:paraId="1A58293F" w14:textId="77777777" w:rsidR="00D15122" w:rsidRPr="00797786" w:rsidRDefault="00D15122" w:rsidP="007F6E1B">
      <w:pPr>
        <w:rPr>
          <w:rFonts w:ascii="Times New Roman" w:eastAsia="Times New Roman" w:hAnsi="Times New Roman"/>
          <w:color w:val="000000"/>
        </w:rPr>
      </w:pPr>
    </w:p>
    <w:p w14:paraId="4333059E" w14:textId="77777777" w:rsidR="00D15122" w:rsidRPr="00797786" w:rsidRDefault="00D15122" w:rsidP="007F6E1B">
      <w:pPr>
        <w:rPr>
          <w:rFonts w:ascii="Times New Roman" w:eastAsia="Times New Roman" w:hAnsi="Times New Roman"/>
          <w:color w:val="000000"/>
        </w:rPr>
      </w:pPr>
    </w:p>
    <w:p w14:paraId="176B4CED" w14:textId="77777777" w:rsidR="00D15122" w:rsidRPr="00797786" w:rsidRDefault="00D15122" w:rsidP="007F6E1B">
      <w:pPr>
        <w:rPr>
          <w:rFonts w:ascii="Times New Roman" w:eastAsia="Times New Roman" w:hAnsi="Times New Roman"/>
          <w:color w:val="000000"/>
        </w:rPr>
      </w:pPr>
    </w:p>
    <w:p w14:paraId="0A72E15D" w14:textId="77777777" w:rsidR="00D15122" w:rsidRPr="00797786" w:rsidRDefault="00D15122" w:rsidP="007F6E1B">
      <w:pPr>
        <w:rPr>
          <w:rFonts w:ascii="Times New Roman" w:eastAsia="Times New Roman" w:hAnsi="Times New Roman"/>
          <w:color w:val="000000"/>
        </w:rPr>
      </w:pPr>
    </w:p>
    <w:p w14:paraId="743C6846" w14:textId="77777777" w:rsidR="00D15122" w:rsidRPr="00797786" w:rsidRDefault="00D15122" w:rsidP="007F6E1B">
      <w:pPr>
        <w:rPr>
          <w:rFonts w:ascii="Times New Roman" w:eastAsia="Times New Roman" w:hAnsi="Times New Roman"/>
          <w:color w:val="000000"/>
        </w:rPr>
      </w:pPr>
    </w:p>
    <w:p w14:paraId="4C794E2C" w14:textId="77777777" w:rsidR="00D15122" w:rsidRPr="00797786" w:rsidRDefault="00D15122" w:rsidP="007F6E1B">
      <w:pPr>
        <w:rPr>
          <w:rFonts w:ascii="Times New Roman" w:eastAsia="Times New Roman" w:hAnsi="Times New Roman"/>
          <w:color w:val="000000"/>
        </w:rPr>
      </w:pPr>
    </w:p>
    <w:p w14:paraId="64B8DADA" w14:textId="77777777" w:rsidR="00D15122" w:rsidRPr="00797786" w:rsidRDefault="00D15122" w:rsidP="007F6E1B">
      <w:pPr>
        <w:rPr>
          <w:rFonts w:ascii="Times New Roman" w:eastAsia="Times New Roman" w:hAnsi="Times New Roman"/>
          <w:color w:val="000000"/>
        </w:rPr>
      </w:pPr>
    </w:p>
    <w:p w14:paraId="22B0DA7A" w14:textId="77777777" w:rsidR="00D15122" w:rsidRPr="00797786" w:rsidRDefault="00D15122" w:rsidP="007F6E1B">
      <w:pPr>
        <w:rPr>
          <w:rFonts w:ascii="Times New Roman" w:eastAsia="Times New Roman" w:hAnsi="Times New Roman"/>
          <w:color w:val="000000"/>
        </w:rPr>
      </w:pPr>
    </w:p>
    <w:p w14:paraId="75BA48C4" w14:textId="77777777" w:rsidR="00D15122" w:rsidRPr="00797786" w:rsidRDefault="00D15122" w:rsidP="007F6E1B">
      <w:pPr>
        <w:rPr>
          <w:rFonts w:ascii="Times New Roman" w:eastAsia="Times New Roman" w:hAnsi="Times New Roman"/>
          <w:color w:val="000000"/>
        </w:rPr>
      </w:pPr>
    </w:p>
    <w:p w14:paraId="06868E3A" w14:textId="77777777" w:rsidR="00D15122" w:rsidRPr="00797786" w:rsidRDefault="00D15122" w:rsidP="007F6E1B">
      <w:pPr>
        <w:rPr>
          <w:rFonts w:ascii="Times New Roman" w:eastAsia="Times New Roman" w:hAnsi="Times New Roman"/>
          <w:color w:val="000000"/>
        </w:rPr>
      </w:pPr>
    </w:p>
    <w:p w14:paraId="730B06D5" w14:textId="77777777" w:rsidR="00D15122" w:rsidRPr="00797786" w:rsidRDefault="00D15122" w:rsidP="007F6E1B">
      <w:pPr>
        <w:rPr>
          <w:rFonts w:ascii="Times New Roman" w:eastAsia="Times New Roman" w:hAnsi="Times New Roman"/>
          <w:color w:val="000000"/>
        </w:rPr>
      </w:pPr>
    </w:p>
    <w:p w14:paraId="09120953" w14:textId="77777777" w:rsidR="00D15122" w:rsidRPr="00797786" w:rsidRDefault="00D15122" w:rsidP="007F6E1B">
      <w:pPr>
        <w:rPr>
          <w:rFonts w:ascii="Times New Roman" w:eastAsia="Times New Roman" w:hAnsi="Times New Roman"/>
          <w:color w:val="000000"/>
        </w:rPr>
      </w:pPr>
    </w:p>
    <w:p w14:paraId="13FC7704" w14:textId="77777777" w:rsidR="00D15122" w:rsidRPr="00797786" w:rsidRDefault="00D15122" w:rsidP="007F6E1B">
      <w:pPr>
        <w:rPr>
          <w:rFonts w:ascii="Times New Roman" w:eastAsia="Times New Roman" w:hAnsi="Times New Roman"/>
          <w:color w:val="000000"/>
        </w:rPr>
      </w:pPr>
    </w:p>
    <w:p w14:paraId="576EA154" w14:textId="77777777" w:rsidR="00D15122" w:rsidRPr="00797786" w:rsidRDefault="00D15122" w:rsidP="007F6E1B">
      <w:pPr>
        <w:rPr>
          <w:rFonts w:ascii="Times New Roman" w:eastAsia="Times New Roman" w:hAnsi="Times New Roman"/>
          <w:color w:val="000000"/>
        </w:rPr>
      </w:pPr>
    </w:p>
    <w:p w14:paraId="4A2FFB4A" w14:textId="77777777" w:rsidR="00D15122" w:rsidRPr="00797786" w:rsidRDefault="00D15122" w:rsidP="007F6E1B">
      <w:pPr>
        <w:rPr>
          <w:rFonts w:ascii="Times New Roman" w:eastAsia="Times New Roman" w:hAnsi="Times New Roman"/>
          <w:color w:val="000000"/>
        </w:rPr>
      </w:pPr>
    </w:p>
    <w:p w14:paraId="2DC835AD" w14:textId="77777777" w:rsidR="00D15122" w:rsidRPr="00797786" w:rsidRDefault="00D15122" w:rsidP="007F6E1B">
      <w:pPr>
        <w:rPr>
          <w:rFonts w:ascii="Times New Roman" w:eastAsia="Times New Roman" w:hAnsi="Times New Roman"/>
          <w:color w:val="000000"/>
        </w:rPr>
      </w:pPr>
    </w:p>
    <w:p w14:paraId="74C007FC" w14:textId="77777777" w:rsidR="00D15122" w:rsidRPr="00797786" w:rsidRDefault="00D15122" w:rsidP="007F6E1B">
      <w:pPr>
        <w:rPr>
          <w:rFonts w:ascii="Times New Roman" w:eastAsia="Times New Roman" w:hAnsi="Times New Roman"/>
          <w:color w:val="000000"/>
        </w:rPr>
      </w:pPr>
    </w:p>
    <w:p w14:paraId="05FF3C19" w14:textId="77777777" w:rsidR="00D15122" w:rsidRPr="00797786" w:rsidRDefault="00D15122" w:rsidP="007F6E1B">
      <w:pPr>
        <w:rPr>
          <w:rFonts w:ascii="Times New Roman" w:eastAsia="Times New Roman" w:hAnsi="Times New Roman"/>
          <w:color w:val="000000"/>
        </w:rPr>
      </w:pPr>
    </w:p>
    <w:p w14:paraId="2BB12DC7" w14:textId="6FE67E54" w:rsidR="00D15122" w:rsidRDefault="00D15122" w:rsidP="007F6E1B">
      <w:pPr>
        <w:rPr>
          <w:rFonts w:ascii="Times New Roman" w:eastAsia="Times New Roman" w:hAnsi="Times New Roman"/>
          <w:color w:val="000000"/>
        </w:rPr>
      </w:pPr>
    </w:p>
    <w:p w14:paraId="788945F0" w14:textId="77777777" w:rsidR="00033B16" w:rsidRPr="00797786" w:rsidRDefault="00033B16" w:rsidP="007F6E1B">
      <w:pPr>
        <w:rPr>
          <w:rFonts w:ascii="Times New Roman" w:eastAsia="Times New Roman" w:hAnsi="Times New Roman"/>
          <w:color w:val="000000"/>
        </w:rPr>
      </w:pPr>
    </w:p>
    <w:p w14:paraId="4735E297" w14:textId="77777777" w:rsidR="00D15122" w:rsidRPr="00797786" w:rsidRDefault="00316975" w:rsidP="00033B16">
      <w:pPr>
        <w:pStyle w:val="Heading1"/>
        <w:ind w:left="720" w:hanging="720"/>
        <w:jc w:val="center"/>
        <w:rPr>
          <w:noProof/>
        </w:rPr>
      </w:pPr>
      <w:bookmarkStart w:id="14" w:name="B._PACKAGE_LEAFLET"/>
      <w:bookmarkEnd w:id="14"/>
      <w:r w:rsidRPr="00797786">
        <w:rPr>
          <w:noProof/>
        </w:rPr>
        <w:t>B. FYLGISEÐILL</w:t>
      </w:r>
    </w:p>
    <w:p w14:paraId="794296A4" w14:textId="77777777" w:rsidR="00D15122" w:rsidRPr="00797786" w:rsidRDefault="00392ED9" w:rsidP="007B5E36">
      <w:pPr>
        <w:widowControl/>
        <w:jc w:val="center"/>
        <w:rPr>
          <w:rFonts w:ascii="Times New Roman" w:eastAsia="Times New Roman" w:hAnsi="Times New Roman"/>
          <w:b/>
          <w:color w:val="000000"/>
        </w:rPr>
      </w:pPr>
      <w:r w:rsidRPr="00797786">
        <w:rPr>
          <w:rFonts w:ascii="Times New Roman" w:hAnsi="Times New Roman"/>
          <w:b/>
          <w:color w:val="000000"/>
        </w:rPr>
        <w:br w:type="page"/>
      </w:r>
      <w:r w:rsidR="009B0756" w:rsidRPr="00797786">
        <w:rPr>
          <w:rFonts w:ascii="Times New Roman" w:hAnsi="Times New Roman"/>
          <w:b/>
          <w:color w:val="000000"/>
        </w:rPr>
        <w:lastRenderedPageBreak/>
        <w:t>Fylgiseðill: Upplýsingar fyrir notanda lyfsins</w:t>
      </w:r>
    </w:p>
    <w:p w14:paraId="0A99FEFA" w14:textId="77777777" w:rsidR="00D15122" w:rsidRPr="00797786" w:rsidRDefault="00D15122" w:rsidP="007B5E36">
      <w:pPr>
        <w:jc w:val="center"/>
        <w:rPr>
          <w:rFonts w:ascii="Times New Roman" w:eastAsia="Times New Roman" w:hAnsi="Times New Roman"/>
          <w:b/>
          <w:bCs/>
          <w:color w:val="000000"/>
        </w:rPr>
      </w:pPr>
    </w:p>
    <w:p w14:paraId="50D777CA" w14:textId="77777777" w:rsidR="00D15122" w:rsidRPr="00797786" w:rsidRDefault="00356EED" w:rsidP="007B5E36">
      <w:pPr>
        <w:jc w:val="center"/>
        <w:rPr>
          <w:rFonts w:ascii="Times New Roman" w:hAnsi="Times New Roman"/>
          <w:b/>
          <w:color w:val="000000"/>
        </w:rPr>
      </w:pPr>
      <w:r w:rsidRPr="00797786">
        <w:rPr>
          <w:rFonts w:ascii="Times New Roman" w:hAnsi="Times New Roman"/>
          <w:b/>
          <w:color w:val="000000"/>
        </w:rPr>
        <w:t>Zirabev</w:t>
      </w:r>
      <w:r w:rsidR="00932A9B" w:rsidRPr="00797786">
        <w:rPr>
          <w:rFonts w:ascii="Times New Roman" w:hAnsi="Times New Roman"/>
          <w:b/>
          <w:color w:val="000000"/>
        </w:rPr>
        <w:t xml:space="preserve"> 25 mg/ml innrennslisþykkni, lausn</w:t>
      </w:r>
    </w:p>
    <w:p w14:paraId="751B5859" w14:textId="77777777" w:rsidR="00D15122" w:rsidRPr="00797786" w:rsidRDefault="00932A9B" w:rsidP="007B5E36">
      <w:pPr>
        <w:jc w:val="center"/>
        <w:rPr>
          <w:rFonts w:ascii="Times New Roman" w:hAnsi="Times New Roman"/>
          <w:color w:val="000000"/>
        </w:rPr>
      </w:pPr>
      <w:r w:rsidRPr="00797786">
        <w:rPr>
          <w:rFonts w:ascii="Times New Roman" w:hAnsi="Times New Roman"/>
          <w:color w:val="000000"/>
        </w:rPr>
        <w:t>bevacízúmab</w:t>
      </w:r>
    </w:p>
    <w:p w14:paraId="3519319D" w14:textId="77777777" w:rsidR="00932A9B" w:rsidRPr="00797786" w:rsidRDefault="00932A9B" w:rsidP="007B5E36">
      <w:pPr>
        <w:jc w:val="center"/>
        <w:rPr>
          <w:rFonts w:ascii="Times New Roman" w:hAnsi="Times New Roman"/>
          <w:color w:val="000000"/>
        </w:rPr>
      </w:pPr>
    </w:p>
    <w:p w14:paraId="34BC9184" w14:textId="77777777" w:rsidR="003224A9" w:rsidRPr="00797786" w:rsidRDefault="003224A9" w:rsidP="004E7E34">
      <w:pPr>
        <w:pStyle w:val="BodyText"/>
        <w:ind w:left="0" w:right="158"/>
        <w:rPr>
          <w:b/>
          <w:color w:val="000000"/>
        </w:rPr>
      </w:pPr>
    </w:p>
    <w:p w14:paraId="412747E6" w14:textId="77777777" w:rsidR="00D15122" w:rsidRPr="00797786" w:rsidRDefault="009B0756" w:rsidP="004E7E34">
      <w:pPr>
        <w:pStyle w:val="BodyText"/>
        <w:ind w:left="0" w:right="158"/>
        <w:rPr>
          <w:b/>
          <w:color w:val="000000"/>
        </w:rPr>
      </w:pPr>
      <w:r w:rsidRPr="00797786">
        <w:rPr>
          <w:b/>
          <w:color w:val="000000"/>
        </w:rPr>
        <w:t>Lesið allan fylgiseðilinn vandlega áður en byrjað er að nota lyfið. Í honum eru mikilvægar upplýsingar.</w:t>
      </w:r>
    </w:p>
    <w:p w14:paraId="1AFE1F52" w14:textId="77777777" w:rsidR="00D15122" w:rsidRPr="00797786" w:rsidRDefault="009B0756" w:rsidP="00D5383E">
      <w:pPr>
        <w:pStyle w:val="BodyText"/>
        <w:numPr>
          <w:ilvl w:val="1"/>
          <w:numId w:val="14"/>
        </w:numPr>
        <w:spacing w:line="247" w:lineRule="exact"/>
        <w:ind w:left="720" w:hanging="720"/>
        <w:rPr>
          <w:color w:val="000000"/>
        </w:rPr>
      </w:pPr>
      <w:r w:rsidRPr="00797786">
        <w:rPr>
          <w:color w:val="000000"/>
        </w:rPr>
        <w:t>Geymið fylgiseðilinn. Nauðsynlegt getur verið að lesa hann síðar.</w:t>
      </w:r>
    </w:p>
    <w:p w14:paraId="22043B52" w14:textId="77777777" w:rsidR="00D15122" w:rsidRPr="00797786" w:rsidRDefault="009B0756" w:rsidP="00D5383E">
      <w:pPr>
        <w:pStyle w:val="BodyText"/>
        <w:numPr>
          <w:ilvl w:val="1"/>
          <w:numId w:val="14"/>
        </w:numPr>
        <w:ind w:left="720" w:hanging="720"/>
        <w:rPr>
          <w:color w:val="000000"/>
        </w:rPr>
      </w:pPr>
      <w:r w:rsidRPr="00797786">
        <w:rPr>
          <w:color w:val="000000"/>
        </w:rPr>
        <w:t>Leitið til læknisins, lyfjafræðings eða hjúkrunarfræðingsins ef þörf er á frekari upplýsingum.</w:t>
      </w:r>
    </w:p>
    <w:p w14:paraId="17648AEA" w14:textId="77777777" w:rsidR="00D15122" w:rsidRPr="00797786" w:rsidRDefault="009B0756" w:rsidP="00D5383E">
      <w:pPr>
        <w:pStyle w:val="BodyText"/>
        <w:numPr>
          <w:ilvl w:val="1"/>
          <w:numId w:val="14"/>
        </w:numPr>
        <w:ind w:left="720" w:right="329" w:hanging="720"/>
        <w:rPr>
          <w:color w:val="000000"/>
        </w:rPr>
      </w:pPr>
      <w:r w:rsidRPr="00797786">
        <w:rPr>
          <w:color w:val="000000"/>
        </w:rPr>
        <w:t>Látið lækninn, lyfjafræðing eða hjúkrunarfræðinginn vita um allar aukaverkanir. Þetta gildir einnig um aukaverkanir sem ekki er minnst á í þessum fylgiseðli. Sjá kafla 4.</w:t>
      </w:r>
    </w:p>
    <w:p w14:paraId="0731E97C" w14:textId="77777777" w:rsidR="00D15122" w:rsidRPr="00797786" w:rsidRDefault="00D15122" w:rsidP="007F6E1B">
      <w:pPr>
        <w:rPr>
          <w:rFonts w:ascii="Times New Roman" w:eastAsia="Times New Roman" w:hAnsi="Times New Roman"/>
          <w:color w:val="000000"/>
        </w:rPr>
      </w:pPr>
    </w:p>
    <w:p w14:paraId="20D6EF8C" w14:textId="77777777" w:rsidR="00D15122" w:rsidRPr="00797786" w:rsidRDefault="009B0756" w:rsidP="004E7E34">
      <w:pPr>
        <w:pStyle w:val="BodyText"/>
        <w:ind w:left="0" w:right="158"/>
        <w:rPr>
          <w:b/>
          <w:color w:val="000000"/>
        </w:rPr>
      </w:pPr>
      <w:r w:rsidRPr="00797786">
        <w:rPr>
          <w:b/>
          <w:color w:val="000000"/>
        </w:rPr>
        <w:t>Í fylgiseðlinum eru eftirfarandi kaflar:</w:t>
      </w:r>
    </w:p>
    <w:p w14:paraId="70B09BDB" w14:textId="77777777" w:rsidR="00D15122" w:rsidRPr="00797786" w:rsidRDefault="00D15122" w:rsidP="007F6E1B">
      <w:pPr>
        <w:rPr>
          <w:rFonts w:ascii="Times New Roman" w:eastAsia="Times New Roman" w:hAnsi="Times New Roman"/>
          <w:color w:val="000000"/>
        </w:rPr>
      </w:pPr>
    </w:p>
    <w:p w14:paraId="42582422" w14:textId="77777777" w:rsidR="00D15122" w:rsidRPr="00797786" w:rsidRDefault="009B0756" w:rsidP="00246325">
      <w:pPr>
        <w:pStyle w:val="BodyText"/>
        <w:numPr>
          <w:ilvl w:val="0"/>
          <w:numId w:val="5"/>
        </w:numPr>
        <w:tabs>
          <w:tab w:val="left" w:pos="567"/>
        </w:tabs>
        <w:ind w:left="0" w:firstLine="0"/>
        <w:rPr>
          <w:color w:val="000000"/>
        </w:rPr>
      </w:pPr>
      <w:r w:rsidRPr="00797786">
        <w:rPr>
          <w:color w:val="000000"/>
        </w:rPr>
        <w:t xml:space="preserve">Upplýsingar um </w:t>
      </w:r>
      <w:r w:rsidR="00356EED" w:rsidRPr="00797786">
        <w:rPr>
          <w:color w:val="000000"/>
        </w:rPr>
        <w:t>Zirabev</w:t>
      </w:r>
      <w:r w:rsidRPr="00797786">
        <w:rPr>
          <w:color w:val="000000"/>
        </w:rPr>
        <w:t xml:space="preserve"> og við hverju það er notað</w:t>
      </w:r>
    </w:p>
    <w:p w14:paraId="4A6F04B1" w14:textId="77777777" w:rsidR="00D15122" w:rsidRPr="00797786" w:rsidRDefault="009B0756" w:rsidP="00246325">
      <w:pPr>
        <w:pStyle w:val="BodyText"/>
        <w:numPr>
          <w:ilvl w:val="0"/>
          <w:numId w:val="5"/>
        </w:numPr>
        <w:tabs>
          <w:tab w:val="left" w:pos="567"/>
        </w:tabs>
        <w:spacing w:line="252" w:lineRule="exact"/>
        <w:ind w:left="0" w:firstLine="0"/>
        <w:rPr>
          <w:color w:val="000000"/>
        </w:rPr>
      </w:pPr>
      <w:r w:rsidRPr="00797786">
        <w:rPr>
          <w:color w:val="000000"/>
        </w:rPr>
        <w:t xml:space="preserve">Áður en byrjað er að nota </w:t>
      </w:r>
      <w:r w:rsidR="00356EED" w:rsidRPr="00797786">
        <w:rPr>
          <w:color w:val="000000"/>
        </w:rPr>
        <w:t>Zirabev</w:t>
      </w:r>
    </w:p>
    <w:p w14:paraId="2013DA10" w14:textId="77777777" w:rsidR="00D15122" w:rsidRPr="00797786" w:rsidRDefault="009B0756" w:rsidP="00246325">
      <w:pPr>
        <w:pStyle w:val="BodyText"/>
        <w:numPr>
          <w:ilvl w:val="0"/>
          <w:numId w:val="5"/>
        </w:numPr>
        <w:tabs>
          <w:tab w:val="left" w:pos="567"/>
        </w:tabs>
        <w:spacing w:line="252" w:lineRule="exact"/>
        <w:ind w:left="0" w:firstLine="0"/>
        <w:rPr>
          <w:color w:val="000000"/>
        </w:rPr>
      </w:pPr>
      <w:r w:rsidRPr="00797786">
        <w:rPr>
          <w:color w:val="000000"/>
        </w:rPr>
        <w:t xml:space="preserve">Hvernig nota á </w:t>
      </w:r>
      <w:r w:rsidR="00356EED" w:rsidRPr="00797786">
        <w:rPr>
          <w:color w:val="000000"/>
        </w:rPr>
        <w:t>Zirabev</w:t>
      </w:r>
    </w:p>
    <w:p w14:paraId="34A15089" w14:textId="77777777" w:rsidR="00D15122" w:rsidRPr="00797786" w:rsidRDefault="009B0756" w:rsidP="00246325">
      <w:pPr>
        <w:pStyle w:val="BodyText"/>
        <w:numPr>
          <w:ilvl w:val="0"/>
          <w:numId w:val="5"/>
        </w:numPr>
        <w:tabs>
          <w:tab w:val="left" w:pos="567"/>
        </w:tabs>
        <w:spacing w:line="252" w:lineRule="exact"/>
        <w:ind w:left="0" w:firstLine="0"/>
        <w:rPr>
          <w:color w:val="000000"/>
        </w:rPr>
      </w:pPr>
      <w:r w:rsidRPr="00797786">
        <w:rPr>
          <w:color w:val="000000"/>
        </w:rPr>
        <w:t>Hugsanlegar aukaverkanir</w:t>
      </w:r>
    </w:p>
    <w:p w14:paraId="2B9B5E81" w14:textId="77777777" w:rsidR="00D15122" w:rsidRPr="00797786" w:rsidRDefault="009B0756" w:rsidP="00246325">
      <w:pPr>
        <w:pStyle w:val="BodyText"/>
        <w:numPr>
          <w:ilvl w:val="0"/>
          <w:numId w:val="5"/>
        </w:numPr>
        <w:tabs>
          <w:tab w:val="left" w:pos="567"/>
        </w:tabs>
        <w:spacing w:line="252" w:lineRule="exact"/>
        <w:ind w:left="0" w:firstLine="0"/>
        <w:rPr>
          <w:color w:val="000000"/>
        </w:rPr>
      </w:pPr>
      <w:r w:rsidRPr="00797786">
        <w:rPr>
          <w:color w:val="000000"/>
        </w:rPr>
        <w:t xml:space="preserve">Hvernig geyma á </w:t>
      </w:r>
      <w:r w:rsidR="00356EED" w:rsidRPr="00797786">
        <w:rPr>
          <w:color w:val="000000"/>
        </w:rPr>
        <w:t>Zirabev</w:t>
      </w:r>
    </w:p>
    <w:p w14:paraId="02854053" w14:textId="77777777" w:rsidR="00D15122" w:rsidRPr="00797786" w:rsidRDefault="009B0756" w:rsidP="00246325">
      <w:pPr>
        <w:pStyle w:val="BodyText"/>
        <w:numPr>
          <w:ilvl w:val="0"/>
          <w:numId w:val="5"/>
        </w:numPr>
        <w:tabs>
          <w:tab w:val="left" w:pos="567"/>
        </w:tabs>
        <w:spacing w:line="252" w:lineRule="exact"/>
        <w:ind w:left="0" w:firstLine="0"/>
        <w:rPr>
          <w:color w:val="000000"/>
        </w:rPr>
      </w:pPr>
      <w:r w:rsidRPr="00797786">
        <w:rPr>
          <w:color w:val="000000"/>
        </w:rPr>
        <w:t>Pakkningar og aðrar upplýsingar</w:t>
      </w:r>
    </w:p>
    <w:p w14:paraId="4D01723D" w14:textId="77777777" w:rsidR="00D15122" w:rsidRPr="00797786" w:rsidRDefault="00D15122" w:rsidP="007F6E1B">
      <w:pPr>
        <w:rPr>
          <w:rFonts w:ascii="Times New Roman" w:eastAsia="Times New Roman" w:hAnsi="Times New Roman"/>
          <w:color w:val="000000"/>
        </w:rPr>
      </w:pPr>
    </w:p>
    <w:p w14:paraId="4B886FF2" w14:textId="77777777" w:rsidR="00D15122" w:rsidRPr="00797786" w:rsidRDefault="00D15122" w:rsidP="007F6E1B">
      <w:pPr>
        <w:rPr>
          <w:rFonts w:ascii="Times New Roman" w:eastAsia="Times New Roman" w:hAnsi="Times New Roman"/>
          <w:color w:val="000000"/>
        </w:rPr>
      </w:pPr>
    </w:p>
    <w:p w14:paraId="4C3B62F7" w14:textId="77777777" w:rsidR="00D15122" w:rsidRPr="00797786" w:rsidRDefault="00410591" w:rsidP="000431D0">
      <w:pPr>
        <w:pStyle w:val="BodyText"/>
        <w:ind w:left="567" w:right="158" w:hanging="567"/>
        <w:rPr>
          <w:b/>
          <w:color w:val="000000"/>
        </w:rPr>
      </w:pPr>
      <w:r w:rsidRPr="00797786">
        <w:rPr>
          <w:b/>
          <w:color w:val="000000"/>
        </w:rPr>
        <w:t>1.</w:t>
      </w:r>
      <w:r w:rsidRPr="00797786">
        <w:rPr>
          <w:b/>
          <w:color w:val="000000"/>
        </w:rPr>
        <w:tab/>
        <w:t xml:space="preserve">Upplýsingar um </w:t>
      </w:r>
      <w:r w:rsidR="00356EED" w:rsidRPr="00797786">
        <w:rPr>
          <w:b/>
          <w:color w:val="000000"/>
        </w:rPr>
        <w:t>Zirabev</w:t>
      </w:r>
      <w:r w:rsidRPr="00797786">
        <w:rPr>
          <w:b/>
          <w:color w:val="000000"/>
        </w:rPr>
        <w:t xml:space="preserve"> og við hverju það er notað</w:t>
      </w:r>
    </w:p>
    <w:p w14:paraId="1D508595" w14:textId="77777777" w:rsidR="00D15122" w:rsidRPr="00797786" w:rsidRDefault="00D15122" w:rsidP="007F6E1B">
      <w:pPr>
        <w:rPr>
          <w:rFonts w:ascii="Times New Roman" w:eastAsia="Times New Roman" w:hAnsi="Times New Roman"/>
          <w:bCs/>
          <w:color w:val="000000"/>
        </w:rPr>
      </w:pPr>
    </w:p>
    <w:p w14:paraId="35217587" w14:textId="77777777" w:rsidR="00D15122" w:rsidRPr="00797786" w:rsidRDefault="00356EED" w:rsidP="004F6645">
      <w:pPr>
        <w:pStyle w:val="BodyText"/>
        <w:widowControl/>
        <w:ind w:left="0" w:right="245"/>
        <w:rPr>
          <w:color w:val="000000"/>
        </w:rPr>
      </w:pPr>
      <w:r w:rsidRPr="00797786">
        <w:rPr>
          <w:color w:val="000000"/>
        </w:rPr>
        <w:t>Zirabev</w:t>
      </w:r>
      <w:r w:rsidR="00426DA8" w:rsidRPr="00797786">
        <w:rPr>
          <w:color w:val="000000"/>
        </w:rPr>
        <w:t xml:space="preserve"> inniheldur virka efnið bevacízúmab sem er manngert, einstofna mótefni (tegund próteina sem venjulega eru framleidd af ónæmiskerfinu til að aðstoða við varnir líkamans gegn sýkingum og krabbameini). Bevacízúmab binst sértækt próteini sem kallast vaxtarþáttur innanþekju æða í mönnum (VEGF, vascular endothelial growth factor) og er að finna í þekju blóð- og vessaæða líkamans. VEGF-próteinið veldur því að æðar í æxlum vaxa, en þær sjá æxlinu fyrir næringu og súrefni. Þegar bevacízúmab hefur bundist VEGF er komið í veg fyrir æxlisvöxt með því að hamla vexti æðanna sem sjá æxlinu fyrir næringu og súrefni.</w:t>
      </w:r>
    </w:p>
    <w:p w14:paraId="5FA6920F" w14:textId="77777777" w:rsidR="00D15122" w:rsidRPr="00797786" w:rsidRDefault="00D15122" w:rsidP="00392ED9">
      <w:pPr>
        <w:rPr>
          <w:rFonts w:ascii="Times New Roman" w:eastAsia="Times New Roman" w:hAnsi="Times New Roman"/>
          <w:color w:val="000000"/>
        </w:rPr>
      </w:pPr>
    </w:p>
    <w:p w14:paraId="143E375F" w14:textId="77777777" w:rsidR="00D15122" w:rsidRPr="00797786" w:rsidRDefault="00356EED" w:rsidP="00392ED9">
      <w:pPr>
        <w:pStyle w:val="BodyText"/>
        <w:ind w:left="0" w:right="158"/>
        <w:rPr>
          <w:color w:val="000000"/>
        </w:rPr>
      </w:pPr>
      <w:r w:rsidRPr="00797786">
        <w:rPr>
          <w:color w:val="000000"/>
        </w:rPr>
        <w:t>Zirabev</w:t>
      </w:r>
      <w:r w:rsidR="00324B4C" w:rsidRPr="00797786">
        <w:rPr>
          <w:color w:val="000000"/>
        </w:rPr>
        <w:t xml:space="preserve"> </w:t>
      </w:r>
      <w:r w:rsidR="00426DA8" w:rsidRPr="00797786">
        <w:rPr>
          <w:color w:val="000000"/>
        </w:rPr>
        <w:t xml:space="preserve">er lyf sem notað er hjá fullorðnum sjúklingum með langt gengið krabbamein í þörmum, þ.e. ristli eða endaþarmi. </w:t>
      </w:r>
      <w:r w:rsidRPr="00797786">
        <w:rPr>
          <w:color w:val="000000"/>
        </w:rPr>
        <w:t>Zirabev</w:t>
      </w:r>
      <w:r w:rsidR="00426DA8" w:rsidRPr="00797786">
        <w:rPr>
          <w:color w:val="000000"/>
        </w:rPr>
        <w:t xml:space="preserve"> er gefið ásamt krabbameinslyfjameðferð sem inniheldur flúorópýrímídín lyf.</w:t>
      </w:r>
    </w:p>
    <w:p w14:paraId="31DEFCE6" w14:textId="77777777" w:rsidR="00D15122" w:rsidRPr="00797786" w:rsidRDefault="00D15122" w:rsidP="007F6E1B">
      <w:pPr>
        <w:rPr>
          <w:rFonts w:ascii="Times New Roman" w:eastAsia="Times New Roman" w:hAnsi="Times New Roman"/>
          <w:color w:val="000000"/>
        </w:rPr>
      </w:pPr>
    </w:p>
    <w:p w14:paraId="5298BEAC" w14:textId="77777777" w:rsidR="00D15122" w:rsidRPr="00797786" w:rsidRDefault="00356EED" w:rsidP="007F6E1B">
      <w:pPr>
        <w:pStyle w:val="BodyText"/>
        <w:ind w:left="0" w:right="157"/>
        <w:rPr>
          <w:color w:val="000000"/>
        </w:rPr>
      </w:pPr>
      <w:r w:rsidRPr="00797786">
        <w:rPr>
          <w:color w:val="000000"/>
        </w:rPr>
        <w:t>Zirabev</w:t>
      </w:r>
      <w:r w:rsidR="00426DA8" w:rsidRPr="00797786">
        <w:rPr>
          <w:color w:val="000000"/>
        </w:rPr>
        <w:t xml:space="preserve"> er einnig notað til meðferðar við brjóstakrabbameini með meinvörpum hjá fullorðnum sjúklingum. Þegar það er notað hjá sjúklingum með brjóstakrabbamein er það gefið með krabbameinslyfjum sem kallast paklítaxel</w:t>
      </w:r>
      <w:r w:rsidR="009A2712" w:rsidRPr="00797786">
        <w:rPr>
          <w:color w:val="000000"/>
        </w:rPr>
        <w:t xml:space="preserve"> eða capecítabín</w:t>
      </w:r>
      <w:r w:rsidR="00426DA8" w:rsidRPr="00797786">
        <w:rPr>
          <w:color w:val="000000"/>
        </w:rPr>
        <w:t>.</w:t>
      </w:r>
    </w:p>
    <w:p w14:paraId="48D7B263" w14:textId="77777777" w:rsidR="00D15122" w:rsidRPr="00797786" w:rsidRDefault="00D15122" w:rsidP="007F6E1B">
      <w:pPr>
        <w:rPr>
          <w:rFonts w:ascii="Times New Roman" w:eastAsia="Times New Roman" w:hAnsi="Times New Roman"/>
          <w:color w:val="000000"/>
        </w:rPr>
      </w:pPr>
    </w:p>
    <w:p w14:paraId="15E35B01" w14:textId="77777777" w:rsidR="00D15122" w:rsidRPr="00797786" w:rsidRDefault="00356EED" w:rsidP="007F6E1B">
      <w:pPr>
        <w:pStyle w:val="BodyText"/>
        <w:ind w:left="0" w:right="157"/>
        <w:rPr>
          <w:color w:val="000000"/>
        </w:rPr>
      </w:pPr>
      <w:r w:rsidRPr="00797786">
        <w:rPr>
          <w:color w:val="000000"/>
        </w:rPr>
        <w:t>Zirabev</w:t>
      </w:r>
      <w:r w:rsidR="00426DA8" w:rsidRPr="00797786">
        <w:rPr>
          <w:color w:val="000000"/>
        </w:rPr>
        <w:t xml:space="preserve"> er einnig notað til meðferðar við langt gengnu lungnakrabbameini sem er ekki af smáfrumugerð hjá fullorðnum sjúklingum. </w:t>
      </w:r>
      <w:r w:rsidRPr="00797786">
        <w:rPr>
          <w:color w:val="000000"/>
        </w:rPr>
        <w:t>Zirabev</w:t>
      </w:r>
      <w:r w:rsidR="00426DA8" w:rsidRPr="00797786">
        <w:rPr>
          <w:color w:val="000000"/>
        </w:rPr>
        <w:t xml:space="preserve"> er gefið ásamt krabbameinslyfjameðferð sem inniheldur platínum.</w:t>
      </w:r>
    </w:p>
    <w:p w14:paraId="4E270370" w14:textId="77777777" w:rsidR="003472B9" w:rsidRPr="00797786" w:rsidRDefault="003472B9" w:rsidP="007F6E1B">
      <w:pPr>
        <w:pStyle w:val="BodyText"/>
        <w:ind w:left="0" w:right="157"/>
        <w:rPr>
          <w:color w:val="000000"/>
        </w:rPr>
      </w:pPr>
    </w:p>
    <w:p w14:paraId="49BBC3DE" w14:textId="77777777" w:rsidR="003472B9" w:rsidRPr="00797786" w:rsidRDefault="003472B9" w:rsidP="003472B9">
      <w:pPr>
        <w:widowControl/>
        <w:ind w:left="-2"/>
        <w:rPr>
          <w:rFonts w:ascii="Times New Roman" w:eastAsia="Times New Roman" w:hAnsi="Times New Roman"/>
          <w:color w:val="000000"/>
        </w:rPr>
      </w:pPr>
      <w:r w:rsidRPr="00797786">
        <w:rPr>
          <w:rFonts w:ascii="Times New Roman" w:eastAsia="Times New Roman" w:hAnsi="Times New Roman"/>
          <w:color w:val="000000"/>
        </w:rPr>
        <w:t>Zirabev er einnig notað til meðferðar við langt gengnu lungnakrabbameini sem er ekki af smáfrumugerð hjá fullorðnum sjúklingum þegar krabbameinsfrumur eru með tiltekna stökkbreytingu í próteini sem kallast viðtaki fyrir þekjufrumuvaxtarþátt (epidermal growth factor receptor, EGFR). Zirabev er gefið ásamt erlótíníbi.</w:t>
      </w:r>
    </w:p>
    <w:p w14:paraId="4355EFDE" w14:textId="77777777" w:rsidR="003472B9" w:rsidRPr="00797786" w:rsidRDefault="003472B9" w:rsidP="007F6E1B">
      <w:pPr>
        <w:rPr>
          <w:rFonts w:ascii="Times New Roman" w:eastAsia="Times New Roman" w:hAnsi="Times New Roman"/>
          <w:color w:val="000000"/>
        </w:rPr>
      </w:pPr>
    </w:p>
    <w:p w14:paraId="52DFF7C8" w14:textId="77777777" w:rsidR="009A2712" w:rsidRPr="00797786" w:rsidRDefault="00356EED" w:rsidP="009A2712">
      <w:pPr>
        <w:pStyle w:val="BodyText"/>
        <w:ind w:left="0" w:right="157"/>
        <w:rPr>
          <w:color w:val="000000"/>
        </w:rPr>
      </w:pPr>
      <w:r w:rsidRPr="00797786">
        <w:rPr>
          <w:color w:val="000000"/>
        </w:rPr>
        <w:t>Zirabev</w:t>
      </w:r>
      <w:r w:rsidR="00426DA8" w:rsidRPr="00797786">
        <w:rPr>
          <w:color w:val="000000"/>
        </w:rPr>
        <w:t xml:space="preserve"> er einnig notað til meðferðar við langt gengnu nýrnakrabbameini hjá fullorðnum sjúklingum. Þegar það er notað hjá sjúklingum með nýrnakrabbamein er það gefið með annarri tegund af lyfi sem nefnist interferón.</w:t>
      </w:r>
    </w:p>
    <w:p w14:paraId="75318F37" w14:textId="77777777" w:rsidR="009A2712" w:rsidRPr="00797786" w:rsidRDefault="009A2712" w:rsidP="009A2712">
      <w:pPr>
        <w:rPr>
          <w:rFonts w:ascii="Times New Roman" w:eastAsia="Times New Roman" w:hAnsi="Times New Roman"/>
          <w:color w:val="000000"/>
        </w:rPr>
      </w:pPr>
    </w:p>
    <w:p w14:paraId="09502FD6" w14:textId="77777777" w:rsidR="009A2712" w:rsidRPr="00797786" w:rsidRDefault="009A2712" w:rsidP="009A2712">
      <w:pPr>
        <w:pStyle w:val="Default"/>
        <w:rPr>
          <w:sz w:val="22"/>
          <w:szCs w:val="22"/>
          <w:lang w:eastAsia="da-DK" w:bidi="ar-SA"/>
        </w:rPr>
      </w:pPr>
      <w:r w:rsidRPr="00797786">
        <w:rPr>
          <w:sz w:val="22"/>
          <w:szCs w:val="22"/>
        </w:rPr>
        <w:t xml:space="preserve">Zirabev </w:t>
      </w:r>
      <w:r w:rsidRPr="00797786">
        <w:rPr>
          <w:sz w:val="22"/>
          <w:szCs w:val="22"/>
          <w:lang w:eastAsia="da-DK" w:bidi="ar-SA"/>
        </w:rPr>
        <w:t xml:space="preserve">er einnig notað til meðferðar við langt gengnu þekjufrumukrabbameini í eggjastokkum, krabbameini í eggjaleiðurum og krabbameini í lífhimnu hjá fullorðnum sjúklingum. Þegar lyfið er </w:t>
      </w:r>
      <w:r w:rsidRPr="00797786">
        <w:rPr>
          <w:sz w:val="22"/>
          <w:szCs w:val="22"/>
          <w:lang w:eastAsia="da-DK" w:bidi="ar-SA"/>
        </w:rPr>
        <w:lastRenderedPageBreak/>
        <w:t>notað hjá sjúklingum með þekjufrumukrabbamein í eggjastokkum, krabbamein í eggjaleiðurum eða krabbamein í lífhimnu er það notað ásamt carboplatíni og paklítaxeli.</w:t>
      </w:r>
    </w:p>
    <w:p w14:paraId="6447EC26"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p>
    <w:p w14:paraId="363B4B9E" w14:textId="77777777" w:rsidR="009A2712" w:rsidRPr="00797786" w:rsidRDefault="009A2712" w:rsidP="009A2712">
      <w:pPr>
        <w:widowControl/>
        <w:autoSpaceDE w:val="0"/>
        <w:autoSpaceDN w:val="0"/>
        <w:adjustRightInd w:val="0"/>
        <w:rPr>
          <w:rFonts w:ascii="Times New Roman" w:hAnsi="Times New Roman"/>
          <w:color w:val="000000"/>
          <w:lang w:eastAsia="da-DK" w:bidi="ar-SA"/>
        </w:rPr>
      </w:pPr>
      <w:r w:rsidRPr="00797786">
        <w:rPr>
          <w:rFonts w:ascii="Times New Roman" w:hAnsi="Times New Roman"/>
          <w:color w:val="000000"/>
          <w:lang w:eastAsia="da-DK" w:bidi="ar-SA"/>
        </w:rPr>
        <w:t>Þegar lyfið er notað handa fullorðnum sjúklingum með langt gengið þekjufrumukrabbamein í eggjastokkum, krabbamein í eggjaleiðurum eða krabbamein sem á upptök í lífhimnu þar sem sjúkdómur hefur komið upp aftur a.m.k. 6</w:t>
      </w:r>
      <w:r w:rsidR="004C5A93" w:rsidRPr="00797786">
        <w:rPr>
          <w:rFonts w:ascii="Times New Roman" w:hAnsi="Times New Roman"/>
          <w:color w:val="000000"/>
          <w:lang w:eastAsia="da-DK" w:bidi="ar-SA"/>
        </w:rPr>
        <w:t> </w:t>
      </w:r>
      <w:r w:rsidRPr="00797786">
        <w:rPr>
          <w:rFonts w:ascii="Times New Roman" w:hAnsi="Times New Roman"/>
          <w:color w:val="000000"/>
          <w:lang w:eastAsia="da-DK" w:bidi="ar-SA"/>
        </w:rPr>
        <w:t xml:space="preserve">mánuðum eftir síðustu krabbameinsmeðferð með lyfi sem inniheldur platínu, er Zirabev gefið ásamt carboplatíni og gemcitabíni eða ásamt carboplatíni og paklítaxeli. </w:t>
      </w:r>
    </w:p>
    <w:p w14:paraId="1BD0AFC3" w14:textId="77777777" w:rsidR="009A2712" w:rsidRPr="00797786" w:rsidRDefault="009A2712" w:rsidP="009A2712">
      <w:pPr>
        <w:pStyle w:val="BodyText"/>
        <w:ind w:left="0" w:right="209" w:hanging="1"/>
        <w:rPr>
          <w:rFonts w:eastAsia="Calibri"/>
          <w:color w:val="000000"/>
          <w:lang w:eastAsia="da-DK" w:bidi="ar-SA"/>
        </w:rPr>
      </w:pPr>
    </w:p>
    <w:p w14:paraId="2FF38AA2" w14:textId="77777777" w:rsidR="00D15122" w:rsidRPr="00797786" w:rsidRDefault="009A2712" w:rsidP="009A2712">
      <w:pPr>
        <w:pStyle w:val="BodyText"/>
        <w:ind w:left="0" w:right="157"/>
        <w:rPr>
          <w:color w:val="000000"/>
        </w:rPr>
      </w:pPr>
      <w:r w:rsidRPr="00797786">
        <w:rPr>
          <w:rFonts w:eastAsia="Calibri"/>
          <w:color w:val="000000"/>
          <w:lang w:eastAsia="da-DK" w:bidi="ar-SA"/>
        </w:rPr>
        <w:t>Þegar lyfið er notað handa fullorðnum sjúklingum með langt gengið þekjufrumukrabbamein í eggjastokkum, krabbamein í eggjaleiðurum eða krabbamein sem á upptök í lífhimnu þar sem sjúkdómur hefur komið upp aftur áður en</w:t>
      </w:r>
      <w:r w:rsidR="004C5A93" w:rsidRPr="00797786">
        <w:rPr>
          <w:rFonts w:eastAsia="Calibri"/>
          <w:color w:val="000000"/>
          <w:lang w:eastAsia="da-DK" w:bidi="ar-SA"/>
        </w:rPr>
        <w:t> </w:t>
      </w:r>
      <w:r w:rsidRPr="00797786">
        <w:rPr>
          <w:rFonts w:eastAsia="Calibri"/>
          <w:color w:val="000000"/>
          <w:lang w:eastAsia="da-DK" w:bidi="ar-SA"/>
        </w:rPr>
        <w:t xml:space="preserve">6 mánuðir eru liðnir frá síðustu krabbameinsmeðferð með lyfi sem inniheldur platínu, er Zirabev gefið ásamt </w:t>
      </w:r>
      <w:r w:rsidR="004C5A93" w:rsidRPr="00797786">
        <w:rPr>
          <w:rFonts w:eastAsia="Calibri"/>
          <w:color w:val="000000"/>
          <w:lang w:eastAsia="da-DK" w:bidi="ar-SA"/>
        </w:rPr>
        <w:t xml:space="preserve">paklítaxeli, </w:t>
      </w:r>
      <w:r w:rsidRPr="00797786">
        <w:rPr>
          <w:rFonts w:eastAsia="Calibri"/>
          <w:color w:val="000000"/>
          <w:lang w:eastAsia="da-DK" w:bidi="ar-SA"/>
        </w:rPr>
        <w:t>tópótekani eða pegýleruðu doxórúbicíni í lípósómum.</w:t>
      </w:r>
    </w:p>
    <w:p w14:paraId="2D1A2492" w14:textId="77777777" w:rsidR="00D15122" w:rsidRPr="00797786" w:rsidRDefault="00D15122" w:rsidP="007F6E1B">
      <w:pPr>
        <w:rPr>
          <w:rFonts w:ascii="Times New Roman" w:eastAsia="Times New Roman" w:hAnsi="Times New Roman"/>
          <w:color w:val="000000"/>
        </w:rPr>
      </w:pPr>
    </w:p>
    <w:p w14:paraId="5EF9C5F6" w14:textId="77777777" w:rsidR="00D15122" w:rsidRPr="00797786" w:rsidRDefault="00356EED" w:rsidP="007F6E1B">
      <w:pPr>
        <w:pStyle w:val="BodyText"/>
        <w:ind w:left="0" w:right="209" w:hanging="1"/>
        <w:rPr>
          <w:color w:val="000000"/>
        </w:rPr>
      </w:pPr>
      <w:r w:rsidRPr="00797786">
        <w:rPr>
          <w:color w:val="000000"/>
        </w:rPr>
        <w:t>Zirabev</w:t>
      </w:r>
      <w:r w:rsidR="00426DA8" w:rsidRPr="00797786">
        <w:rPr>
          <w:color w:val="000000"/>
        </w:rPr>
        <w:t xml:space="preserve"> er einnig notað handa fullorðnum sjúklingum til meðferðar við krabbameini í leghálsi sem er þrálátt, endurkomið eða með meinvörpum. </w:t>
      </w:r>
      <w:r w:rsidRPr="00797786">
        <w:rPr>
          <w:color w:val="000000"/>
        </w:rPr>
        <w:t>Zirabev</w:t>
      </w:r>
      <w:r w:rsidR="00426DA8" w:rsidRPr="00797786">
        <w:rPr>
          <w:color w:val="000000"/>
        </w:rPr>
        <w:t xml:space="preserve"> er gefið ásamt paklítaxeli og císplatíni eða ásamt paklítaxeli og tópótekani hjá sjúklingum sem ekki geta fengið meðferð með platínusamböndum.</w:t>
      </w:r>
    </w:p>
    <w:p w14:paraId="2F2C4ECD" w14:textId="77777777" w:rsidR="00D15122" w:rsidRPr="00797786" w:rsidRDefault="00D15122" w:rsidP="007F6E1B">
      <w:pPr>
        <w:rPr>
          <w:rFonts w:ascii="Times New Roman" w:eastAsia="Times New Roman" w:hAnsi="Times New Roman"/>
          <w:color w:val="000000"/>
        </w:rPr>
      </w:pPr>
    </w:p>
    <w:p w14:paraId="51D7DF8B" w14:textId="77777777" w:rsidR="001324A2" w:rsidRPr="00797786" w:rsidRDefault="001324A2" w:rsidP="007F6E1B">
      <w:pPr>
        <w:rPr>
          <w:rFonts w:ascii="Times New Roman" w:eastAsia="Times New Roman" w:hAnsi="Times New Roman"/>
          <w:color w:val="000000"/>
        </w:rPr>
      </w:pPr>
    </w:p>
    <w:p w14:paraId="61A7C5DD" w14:textId="77777777" w:rsidR="000220DF" w:rsidRPr="00797786" w:rsidRDefault="00410591" w:rsidP="000431D0">
      <w:pPr>
        <w:pStyle w:val="BodyText"/>
        <w:ind w:left="567" w:right="158" w:hanging="567"/>
        <w:rPr>
          <w:b/>
          <w:color w:val="000000"/>
        </w:rPr>
      </w:pPr>
      <w:r w:rsidRPr="00797786">
        <w:rPr>
          <w:b/>
          <w:color w:val="000000"/>
        </w:rPr>
        <w:t>2.</w:t>
      </w:r>
      <w:r w:rsidRPr="00797786">
        <w:rPr>
          <w:b/>
          <w:color w:val="000000"/>
        </w:rPr>
        <w:tab/>
        <w:t xml:space="preserve">Áður en byrjað er að nota </w:t>
      </w:r>
      <w:r w:rsidR="00356EED" w:rsidRPr="00797786">
        <w:rPr>
          <w:b/>
          <w:color w:val="000000"/>
        </w:rPr>
        <w:t>Zirabev</w:t>
      </w:r>
    </w:p>
    <w:p w14:paraId="7C5E9E7A" w14:textId="77777777" w:rsidR="005D671B" w:rsidRPr="00797786" w:rsidRDefault="005D671B" w:rsidP="004E7E34">
      <w:pPr>
        <w:pStyle w:val="BodyText"/>
        <w:ind w:left="0" w:right="158"/>
        <w:rPr>
          <w:b/>
          <w:color w:val="000000"/>
        </w:rPr>
      </w:pPr>
    </w:p>
    <w:p w14:paraId="54F29D70" w14:textId="77777777" w:rsidR="00D15122" w:rsidRPr="00797786" w:rsidRDefault="000220DF" w:rsidP="004E7E34">
      <w:pPr>
        <w:pStyle w:val="BodyText"/>
        <w:ind w:left="0" w:right="158"/>
        <w:rPr>
          <w:b/>
          <w:color w:val="000000"/>
        </w:rPr>
      </w:pPr>
      <w:r w:rsidRPr="00797786">
        <w:rPr>
          <w:b/>
          <w:color w:val="000000"/>
        </w:rPr>
        <w:t xml:space="preserve">Ekki má nota </w:t>
      </w:r>
      <w:r w:rsidR="00356EED" w:rsidRPr="00797786">
        <w:rPr>
          <w:b/>
          <w:color w:val="000000"/>
        </w:rPr>
        <w:t>Zirabev</w:t>
      </w:r>
    </w:p>
    <w:p w14:paraId="7A8EB9E9" w14:textId="77777777" w:rsidR="00D15122" w:rsidRPr="00797786" w:rsidRDefault="005D671B" w:rsidP="00022F45">
      <w:pPr>
        <w:pStyle w:val="BodyText"/>
        <w:spacing w:line="241" w:lineRule="auto"/>
        <w:ind w:left="567" w:right="741" w:hanging="567"/>
        <w:rPr>
          <w:color w:val="000000"/>
        </w:rPr>
      </w:pPr>
      <w:r w:rsidRPr="00797786">
        <w:rPr>
          <w:color w:val="000000"/>
        </w:rPr>
        <w:sym w:font="Wingdings" w:char="F09F"/>
      </w:r>
      <w:r w:rsidRPr="00797786">
        <w:rPr>
          <w:color w:val="000000"/>
        </w:rPr>
        <w:tab/>
      </w:r>
      <w:r w:rsidR="009B0756" w:rsidRPr="00797786">
        <w:rPr>
          <w:color w:val="000000"/>
        </w:rPr>
        <w:t>ef um er að ræða ofnæmi fyrir bevacízúmabi eða einhverju öðru innihaldsefni lyfsins (talin upp í kafla 6).</w:t>
      </w:r>
    </w:p>
    <w:p w14:paraId="507F12E2" w14:textId="77777777" w:rsidR="00D15122" w:rsidRPr="00797786" w:rsidRDefault="005D671B" w:rsidP="00022F45">
      <w:pPr>
        <w:pStyle w:val="BodyText"/>
        <w:spacing w:line="241" w:lineRule="auto"/>
        <w:ind w:left="567" w:right="613" w:hanging="567"/>
        <w:rPr>
          <w:color w:val="000000"/>
        </w:rPr>
      </w:pPr>
      <w:r w:rsidRPr="00797786">
        <w:rPr>
          <w:color w:val="000000"/>
        </w:rPr>
        <w:sym w:font="Wingdings" w:char="F09F"/>
      </w:r>
      <w:r w:rsidRPr="00797786">
        <w:rPr>
          <w:color w:val="000000"/>
        </w:rPr>
        <w:tab/>
      </w:r>
      <w:r w:rsidR="009B0756" w:rsidRPr="00797786">
        <w:rPr>
          <w:color w:val="000000"/>
        </w:rPr>
        <w:t>ef þú ert með ofnæmi fyrir frumuafurðum úr eggjastokkum kínverskra hamstra (CHO) eða öðrum raðbrigða manna- eða mannaaðlöguðum mótefnum.</w:t>
      </w:r>
    </w:p>
    <w:p w14:paraId="36045007" w14:textId="77777777" w:rsidR="00D15122" w:rsidRPr="00797786" w:rsidRDefault="005D671B" w:rsidP="00022F45">
      <w:pPr>
        <w:pStyle w:val="BodyText"/>
        <w:spacing w:line="251" w:lineRule="exact"/>
        <w:ind w:left="567" w:hanging="567"/>
        <w:rPr>
          <w:color w:val="000000"/>
        </w:rPr>
      </w:pPr>
      <w:r w:rsidRPr="00797786">
        <w:rPr>
          <w:color w:val="000000"/>
        </w:rPr>
        <w:sym w:font="Wingdings" w:char="F09F"/>
      </w:r>
      <w:r w:rsidRPr="00797786">
        <w:rPr>
          <w:color w:val="000000"/>
        </w:rPr>
        <w:tab/>
      </w:r>
      <w:r w:rsidR="009B0756" w:rsidRPr="00797786">
        <w:rPr>
          <w:color w:val="000000"/>
        </w:rPr>
        <w:t>ef um er að ræða þungun.</w:t>
      </w:r>
    </w:p>
    <w:p w14:paraId="5E7EF3E8" w14:textId="77777777" w:rsidR="00D15122" w:rsidRPr="00797786" w:rsidRDefault="00D15122" w:rsidP="007F6E1B">
      <w:pPr>
        <w:rPr>
          <w:rFonts w:ascii="Times New Roman" w:eastAsia="Times New Roman" w:hAnsi="Times New Roman"/>
          <w:color w:val="000000"/>
        </w:rPr>
      </w:pPr>
    </w:p>
    <w:p w14:paraId="4760038B" w14:textId="77777777" w:rsidR="00D15122" w:rsidRPr="00797786" w:rsidRDefault="009B0756" w:rsidP="004E7E34">
      <w:pPr>
        <w:pStyle w:val="BodyText"/>
        <w:ind w:left="0" w:right="158"/>
        <w:rPr>
          <w:b/>
          <w:color w:val="000000"/>
        </w:rPr>
      </w:pPr>
      <w:r w:rsidRPr="00797786">
        <w:rPr>
          <w:b/>
          <w:color w:val="000000"/>
        </w:rPr>
        <w:t>Varnaðarorð og varúðarreglur</w:t>
      </w:r>
    </w:p>
    <w:p w14:paraId="4974B36D" w14:textId="77777777" w:rsidR="00D15122" w:rsidRPr="00797786" w:rsidRDefault="009B0756" w:rsidP="007F6E1B">
      <w:pPr>
        <w:pStyle w:val="BodyText"/>
        <w:spacing w:line="251" w:lineRule="exact"/>
        <w:ind w:left="0"/>
        <w:rPr>
          <w:color w:val="000000"/>
        </w:rPr>
      </w:pPr>
      <w:r w:rsidRPr="00797786">
        <w:rPr>
          <w:color w:val="000000"/>
        </w:rPr>
        <w:t xml:space="preserve">Leitið ráða hjá lækninum, lyfjafræðingi eða hjúkrunarfræðingnum áður en </w:t>
      </w:r>
      <w:r w:rsidR="00356EED" w:rsidRPr="00797786">
        <w:rPr>
          <w:color w:val="000000"/>
        </w:rPr>
        <w:t>Zirabev</w:t>
      </w:r>
      <w:r w:rsidRPr="00797786">
        <w:rPr>
          <w:color w:val="000000"/>
        </w:rPr>
        <w:t xml:space="preserve"> er notað.</w:t>
      </w:r>
    </w:p>
    <w:p w14:paraId="1D1444D3" w14:textId="77777777" w:rsidR="00D15122" w:rsidRPr="00797786" w:rsidRDefault="00D15122" w:rsidP="007F6E1B">
      <w:pPr>
        <w:rPr>
          <w:rFonts w:ascii="Times New Roman" w:eastAsia="Times New Roman" w:hAnsi="Times New Roman"/>
          <w:color w:val="000000"/>
        </w:rPr>
      </w:pPr>
    </w:p>
    <w:p w14:paraId="2DA11F88" w14:textId="77777777" w:rsidR="00FD4179" w:rsidRPr="00797786" w:rsidRDefault="005D671B" w:rsidP="00392ED9">
      <w:pPr>
        <w:pStyle w:val="BodyText"/>
        <w:ind w:left="567" w:right="291" w:hanging="567"/>
        <w:rPr>
          <w:color w:val="000000"/>
        </w:rPr>
      </w:pPr>
      <w:r w:rsidRPr="00797786">
        <w:rPr>
          <w:color w:val="000000"/>
        </w:rPr>
        <w:sym w:font="Wingdings" w:char="F09F"/>
      </w:r>
      <w:r w:rsidRPr="00797786">
        <w:rPr>
          <w:color w:val="000000"/>
        </w:rPr>
        <w:tab/>
      </w:r>
      <w:r w:rsidR="00FD4179" w:rsidRPr="00797786">
        <w:rPr>
          <w:color w:val="000000"/>
        </w:rPr>
        <w:t xml:space="preserve">Það er mikilvægt að læknirinn skrái </w:t>
      </w:r>
      <w:r w:rsidR="00E65042" w:rsidRPr="00797786">
        <w:rPr>
          <w:color w:val="000000"/>
        </w:rPr>
        <w:t>sér</w:t>
      </w:r>
      <w:r w:rsidR="00FD4179" w:rsidRPr="00797786">
        <w:rPr>
          <w:color w:val="000000"/>
        </w:rPr>
        <w:t>heiti og lotunúmer lyf</w:t>
      </w:r>
      <w:r w:rsidR="00CA7C64" w:rsidRPr="00797786">
        <w:rPr>
          <w:color w:val="000000"/>
        </w:rPr>
        <w:t>sins</w:t>
      </w:r>
      <w:r w:rsidR="00FD4179" w:rsidRPr="00797786">
        <w:rPr>
          <w:color w:val="000000"/>
        </w:rPr>
        <w:t xml:space="preserve"> sem þú notar.</w:t>
      </w:r>
    </w:p>
    <w:p w14:paraId="194365D2" w14:textId="77777777" w:rsidR="00FD4179" w:rsidRPr="00797786" w:rsidRDefault="00FD4179" w:rsidP="00392ED9">
      <w:pPr>
        <w:pStyle w:val="BodyText"/>
        <w:widowControl/>
        <w:ind w:left="567" w:right="204" w:hanging="567"/>
        <w:rPr>
          <w:color w:val="000000"/>
        </w:rPr>
      </w:pPr>
    </w:p>
    <w:p w14:paraId="49A5F2B8" w14:textId="77777777" w:rsidR="00D15122" w:rsidRPr="00797786" w:rsidRDefault="005D671B" w:rsidP="00392ED9">
      <w:pPr>
        <w:pStyle w:val="BodyText"/>
        <w:ind w:left="567" w:right="204" w:hanging="567"/>
        <w:rPr>
          <w:color w:val="000000"/>
        </w:rPr>
      </w:pPr>
      <w:r w:rsidRPr="00797786">
        <w:rPr>
          <w:color w:val="000000"/>
        </w:rPr>
        <w:sym w:font="Wingdings" w:char="F09F"/>
      </w:r>
      <w:r w:rsidRPr="00797786">
        <w:rPr>
          <w:color w:val="000000"/>
        </w:rPr>
        <w:tab/>
      </w:r>
      <w:r w:rsidR="009B0756" w:rsidRPr="00797786">
        <w:rPr>
          <w:color w:val="000000"/>
        </w:rPr>
        <w:t xml:space="preserve">Hugsanlegt er að </w:t>
      </w:r>
      <w:r w:rsidR="00356EED" w:rsidRPr="00797786">
        <w:rPr>
          <w:color w:val="000000"/>
        </w:rPr>
        <w:t>Zirabev</w:t>
      </w:r>
      <w:r w:rsidR="009B0756" w:rsidRPr="00797786">
        <w:rPr>
          <w:color w:val="000000"/>
        </w:rPr>
        <w:t xml:space="preserve"> auki hættu á því að fram komi </w:t>
      </w:r>
      <w:r w:rsidR="00677BFE" w:rsidRPr="00797786">
        <w:rPr>
          <w:color w:val="000000"/>
        </w:rPr>
        <w:t xml:space="preserve">rof </w:t>
      </w:r>
      <w:r w:rsidR="009B0756" w:rsidRPr="00797786">
        <w:rPr>
          <w:color w:val="000000"/>
        </w:rPr>
        <w:t>í þarmavegg. Ef þú ert með sjúkdóma sem valda bólgu í kviðarholi (t.d. sarpbólgu, magasár, ristilbólgu sem tengist krabbameinslyfjameðferð) skaltu ræða það við lækninn.</w:t>
      </w:r>
    </w:p>
    <w:p w14:paraId="7E5D56FB" w14:textId="77777777" w:rsidR="00D15122" w:rsidRPr="00797786" w:rsidRDefault="00D15122" w:rsidP="00392ED9">
      <w:pPr>
        <w:ind w:left="567" w:hanging="567"/>
        <w:rPr>
          <w:rFonts w:ascii="Times New Roman" w:eastAsia="Times New Roman" w:hAnsi="Times New Roman"/>
          <w:color w:val="000000"/>
        </w:rPr>
      </w:pPr>
    </w:p>
    <w:p w14:paraId="5DDEC8BA" w14:textId="77777777" w:rsidR="00D15122" w:rsidRPr="00797786" w:rsidRDefault="005D671B" w:rsidP="00022F45">
      <w:pPr>
        <w:pStyle w:val="BodyText"/>
        <w:ind w:left="567" w:right="291" w:hanging="567"/>
        <w:rPr>
          <w:color w:val="000000"/>
        </w:rPr>
      </w:pPr>
      <w:r w:rsidRPr="00797786">
        <w:rPr>
          <w:color w:val="000000"/>
        </w:rPr>
        <w:sym w:font="Wingdings" w:char="F09F"/>
      </w:r>
      <w:r w:rsidRPr="00797786">
        <w:rPr>
          <w:color w:val="000000"/>
        </w:rPr>
        <w:tab/>
      </w:r>
      <w:r w:rsidR="00356EED" w:rsidRPr="00797786">
        <w:rPr>
          <w:color w:val="000000"/>
        </w:rPr>
        <w:t>Zirabev</w:t>
      </w:r>
      <w:r w:rsidR="00426DA8" w:rsidRPr="00797786">
        <w:rPr>
          <w:color w:val="000000"/>
        </w:rPr>
        <w:t xml:space="preserve"> getur aukið hættu á myndun afbrigðilegra tenginga eða ganga milli tveggja líffæra eða æða. Hætta á myndun tenginga milli legganga og einhvers hluta meltingarvegar getur verið aukin hjá sjúklingum með krabbamein í leghálsi sem er þrálátt og endurkomið eða með meinvörpum.</w:t>
      </w:r>
    </w:p>
    <w:p w14:paraId="46C776FD" w14:textId="77777777" w:rsidR="00D15122" w:rsidRPr="00797786" w:rsidRDefault="00D15122" w:rsidP="00022F45">
      <w:pPr>
        <w:ind w:left="567" w:hanging="567"/>
        <w:rPr>
          <w:rFonts w:ascii="Times New Roman" w:eastAsia="Times New Roman" w:hAnsi="Times New Roman"/>
          <w:color w:val="000000"/>
        </w:rPr>
      </w:pPr>
    </w:p>
    <w:p w14:paraId="6D2CA591" w14:textId="77777777" w:rsidR="00D15122" w:rsidRPr="00797786" w:rsidRDefault="005D671B" w:rsidP="00022F45">
      <w:pPr>
        <w:pStyle w:val="BodyText"/>
        <w:tabs>
          <w:tab w:val="left" w:pos="685"/>
        </w:tabs>
        <w:ind w:left="567" w:right="137" w:hanging="567"/>
        <w:rPr>
          <w:color w:val="000000"/>
        </w:rPr>
      </w:pPr>
      <w:r w:rsidRPr="00797786">
        <w:rPr>
          <w:color w:val="000000"/>
        </w:rPr>
        <w:sym w:font="Wingdings" w:char="F09F"/>
      </w:r>
      <w:r w:rsidRPr="00797786">
        <w:rPr>
          <w:color w:val="000000"/>
        </w:rPr>
        <w:tab/>
      </w:r>
      <w:r w:rsidR="009B0756" w:rsidRPr="00797786">
        <w:rPr>
          <w:color w:val="000000"/>
        </w:rPr>
        <w:t>Lyfið getur aukið hættuna á blæðingu eða að sár grói ekki eftir skurðaðgerð. Ef uppskurður er fyrirhugaður, ef þú hefur farið í stóra skurðaðgerð á síðastliðnum 28 dögum eða ef sár hafa enn ekki gróið eftir skurðaðgerð, skaltu ekki nota þetta lyf.</w:t>
      </w:r>
    </w:p>
    <w:p w14:paraId="64D8ADD3" w14:textId="77777777" w:rsidR="00D15122" w:rsidRPr="00797786" w:rsidRDefault="00D15122" w:rsidP="00022F45">
      <w:pPr>
        <w:ind w:left="567" w:hanging="567"/>
        <w:rPr>
          <w:rFonts w:ascii="Times New Roman" w:eastAsia="Times New Roman" w:hAnsi="Times New Roman"/>
          <w:color w:val="000000"/>
        </w:rPr>
      </w:pPr>
    </w:p>
    <w:p w14:paraId="6791651F" w14:textId="77777777" w:rsidR="00D15122" w:rsidRPr="00797786" w:rsidRDefault="005D671B" w:rsidP="00022F45">
      <w:pPr>
        <w:pStyle w:val="BodyText"/>
        <w:tabs>
          <w:tab w:val="left" w:pos="684"/>
        </w:tabs>
        <w:ind w:left="567" w:right="117" w:hanging="567"/>
        <w:rPr>
          <w:color w:val="000000"/>
        </w:rPr>
      </w:pPr>
      <w:r w:rsidRPr="00797786">
        <w:rPr>
          <w:color w:val="000000"/>
        </w:rPr>
        <w:sym w:font="Wingdings" w:char="F09F"/>
      </w:r>
      <w:r w:rsidRPr="00797786">
        <w:rPr>
          <w:color w:val="000000"/>
        </w:rPr>
        <w:tab/>
      </w:r>
      <w:r w:rsidR="00356EED" w:rsidRPr="00797786">
        <w:rPr>
          <w:color w:val="000000"/>
        </w:rPr>
        <w:t>Zirabev</w:t>
      </w:r>
      <w:r w:rsidR="00426DA8" w:rsidRPr="00797786">
        <w:rPr>
          <w:color w:val="000000"/>
        </w:rPr>
        <w:t xml:space="preserve"> getur aukið hættu á því að fram komi alvarlegar sýkingar í húð eða dýpri vefjalögum undir húð, einkum ef göt hafa komið á meltingarveg eða vandamál hafa verið með sáragræðslu.</w:t>
      </w:r>
    </w:p>
    <w:p w14:paraId="4FE13E90" w14:textId="77777777" w:rsidR="00903CAB" w:rsidRPr="00797786" w:rsidRDefault="00903CAB" w:rsidP="00022F45">
      <w:pPr>
        <w:pStyle w:val="BodyText"/>
        <w:tabs>
          <w:tab w:val="left" w:pos="684"/>
        </w:tabs>
        <w:ind w:left="567" w:right="117" w:hanging="567"/>
        <w:rPr>
          <w:color w:val="000000"/>
        </w:rPr>
      </w:pPr>
    </w:p>
    <w:p w14:paraId="0F29EE29" w14:textId="77777777" w:rsidR="00903CAB" w:rsidRPr="00797786" w:rsidRDefault="00903CAB" w:rsidP="00022F45">
      <w:pPr>
        <w:pStyle w:val="BodyText"/>
        <w:tabs>
          <w:tab w:val="left" w:pos="684"/>
        </w:tabs>
        <w:ind w:left="567" w:right="117" w:hanging="567"/>
        <w:rPr>
          <w:color w:val="000000"/>
        </w:rPr>
      </w:pPr>
      <w:r w:rsidRPr="00797786">
        <w:rPr>
          <w:color w:val="000000"/>
        </w:rPr>
        <w:sym w:font="Wingdings" w:char="F09F"/>
      </w:r>
      <w:r w:rsidRPr="00797786">
        <w:rPr>
          <w:color w:val="000000"/>
        </w:rPr>
        <w:tab/>
        <w:t>Ef þú ert með eða hefur verið með slagæðargúlp (útvíkkun og veikingu æðaveggs) eða rof í æðavegg.</w:t>
      </w:r>
    </w:p>
    <w:p w14:paraId="56A2582F" w14:textId="77777777" w:rsidR="00D15122" w:rsidRPr="00797786" w:rsidRDefault="00D15122" w:rsidP="00022F45">
      <w:pPr>
        <w:ind w:left="567" w:hanging="567"/>
        <w:rPr>
          <w:rFonts w:ascii="Times New Roman" w:eastAsia="Times New Roman" w:hAnsi="Times New Roman"/>
          <w:color w:val="000000"/>
        </w:rPr>
      </w:pPr>
    </w:p>
    <w:p w14:paraId="2D1DF33E" w14:textId="77777777" w:rsidR="00D15122" w:rsidRPr="00797786" w:rsidRDefault="005D671B" w:rsidP="00022F45">
      <w:pPr>
        <w:pStyle w:val="BodyText"/>
        <w:widowControl/>
        <w:tabs>
          <w:tab w:val="left" w:pos="684"/>
        </w:tabs>
        <w:ind w:left="567" w:right="374" w:hanging="567"/>
        <w:rPr>
          <w:color w:val="000000"/>
        </w:rPr>
      </w:pPr>
      <w:r w:rsidRPr="00797786">
        <w:rPr>
          <w:color w:val="000000"/>
        </w:rPr>
        <w:sym w:font="Wingdings" w:char="F09F"/>
      </w:r>
      <w:r w:rsidRPr="00797786">
        <w:rPr>
          <w:color w:val="000000"/>
        </w:rPr>
        <w:tab/>
      </w:r>
      <w:r w:rsidR="00356EED" w:rsidRPr="00797786">
        <w:rPr>
          <w:color w:val="000000"/>
        </w:rPr>
        <w:t>Zirabev</w:t>
      </w:r>
      <w:r w:rsidR="00426DA8" w:rsidRPr="00797786">
        <w:rPr>
          <w:color w:val="000000"/>
        </w:rPr>
        <w:t xml:space="preserve"> getur aukið líkur á háum blóðþrýstingi. Ef þú ert með háan blóðþrýsting sem </w:t>
      </w:r>
      <w:r w:rsidR="00677BFE" w:rsidRPr="00797786">
        <w:rPr>
          <w:color w:val="000000"/>
        </w:rPr>
        <w:t xml:space="preserve">er ekki haldið í skefjum </w:t>
      </w:r>
      <w:r w:rsidR="00426DA8" w:rsidRPr="00797786">
        <w:rPr>
          <w:color w:val="000000"/>
        </w:rPr>
        <w:t xml:space="preserve">með blóðþrýstingslyfjum skaltu ræða við lækninn, þar sem mikilvægt </w:t>
      </w:r>
      <w:r w:rsidR="00426DA8" w:rsidRPr="00797786">
        <w:rPr>
          <w:color w:val="000000"/>
        </w:rPr>
        <w:lastRenderedPageBreak/>
        <w:t xml:space="preserve">er að ganga úr skugga um að blóðþrýstingurinn sé í lagi áður en meðferð með </w:t>
      </w:r>
      <w:r w:rsidR="00356EED" w:rsidRPr="00797786">
        <w:rPr>
          <w:color w:val="000000"/>
        </w:rPr>
        <w:t>Zirabev</w:t>
      </w:r>
      <w:r w:rsidR="00426DA8" w:rsidRPr="00797786">
        <w:rPr>
          <w:color w:val="000000"/>
        </w:rPr>
        <w:t xml:space="preserve"> er hafin.</w:t>
      </w:r>
    </w:p>
    <w:p w14:paraId="71096823" w14:textId="77777777" w:rsidR="00D15122" w:rsidRPr="00797786" w:rsidRDefault="00D15122" w:rsidP="00714208">
      <w:pPr>
        <w:ind w:left="720" w:hanging="720"/>
        <w:rPr>
          <w:rFonts w:ascii="Times New Roman" w:eastAsia="Times New Roman" w:hAnsi="Times New Roman"/>
          <w:color w:val="000000"/>
        </w:rPr>
      </w:pPr>
    </w:p>
    <w:p w14:paraId="10ED0605" w14:textId="77777777" w:rsidR="00D15122" w:rsidRPr="00797786" w:rsidRDefault="005D671B" w:rsidP="00022F45">
      <w:pPr>
        <w:pStyle w:val="BodyText"/>
        <w:tabs>
          <w:tab w:val="left" w:pos="684"/>
        </w:tabs>
        <w:ind w:left="567" w:right="377" w:hanging="567"/>
        <w:rPr>
          <w:color w:val="000000"/>
        </w:rPr>
      </w:pPr>
      <w:r w:rsidRPr="00797786">
        <w:rPr>
          <w:color w:val="000000"/>
        </w:rPr>
        <w:sym w:font="Wingdings" w:char="F09F"/>
      </w:r>
      <w:r w:rsidRPr="00797786">
        <w:rPr>
          <w:color w:val="000000"/>
        </w:rPr>
        <w:tab/>
      </w:r>
      <w:r w:rsidR="009B0756" w:rsidRPr="00797786">
        <w:rPr>
          <w:color w:val="000000"/>
        </w:rPr>
        <w:t>Lyfið eykur hættu á að prótein sé í þvagi, einkum ef þú ert með háan blóðþrýsting.</w:t>
      </w:r>
    </w:p>
    <w:p w14:paraId="700CB8AB" w14:textId="77777777" w:rsidR="00D15122" w:rsidRPr="00797786" w:rsidRDefault="00D15122" w:rsidP="00022F45">
      <w:pPr>
        <w:ind w:left="567" w:hanging="567"/>
        <w:rPr>
          <w:rFonts w:ascii="Times New Roman" w:eastAsia="Times New Roman" w:hAnsi="Times New Roman"/>
          <w:color w:val="000000"/>
        </w:rPr>
      </w:pPr>
    </w:p>
    <w:p w14:paraId="33156392" w14:textId="77777777" w:rsidR="00D15122" w:rsidRPr="00797786" w:rsidRDefault="005D671B" w:rsidP="00022F45">
      <w:pPr>
        <w:pStyle w:val="BodyText"/>
        <w:tabs>
          <w:tab w:val="left" w:pos="684"/>
        </w:tabs>
        <w:ind w:left="567" w:right="377" w:hanging="567"/>
        <w:rPr>
          <w:color w:val="000000"/>
        </w:rPr>
      </w:pPr>
      <w:r w:rsidRPr="00797786">
        <w:rPr>
          <w:color w:val="000000"/>
        </w:rPr>
        <w:sym w:font="Wingdings" w:char="F09F"/>
      </w:r>
      <w:r w:rsidRPr="00797786">
        <w:rPr>
          <w:color w:val="000000"/>
        </w:rPr>
        <w:tab/>
      </w:r>
      <w:r w:rsidR="009B0756" w:rsidRPr="00797786">
        <w:rPr>
          <w:color w:val="000000"/>
        </w:rPr>
        <w:t xml:space="preserve">Hætta á blóðtappa í slagæðum (ein </w:t>
      </w:r>
      <w:r w:rsidR="00677BFE" w:rsidRPr="00797786">
        <w:rPr>
          <w:color w:val="000000"/>
        </w:rPr>
        <w:t xml:space="preserve">gerð </w:t>
      </w:r>
      <w:r w:rsidR="009B0756" w:rsidRPr="00797786">
        <w:rPr>
          <w:color w:val="000000"/>
        </w:rPr>
        <w:t>æða) getur aukist ef þú ert eldri en 65 ára, ef þú ert með sykursýki eða ef þú hefur áður fengið blóðtappa í slagæð. Ræddu við lækni þinn, þar sem blóðtappar í slagæð geta leitt til hjartaáfalls eða heilablóðfalls.</w:t>
      </w:r>
    </w:p>
    <w:p w14:paraId="56999DCC" w14:textId="77777777" w:rsidR="00D15122" w:rsidRPr="00797786" w:rsidRDefault="00D15122" w:rsidP="00022F45">
      <w:pPr>
        <w:ind w:left="567" w:hanging="567"/>
        <w:rPr>
          <w:rFonts w:ascii="Times New Roman" w:eastAsia="Times New Roman" w:hAnsi="Times New Roman"/>
          <w:color w:val="000000"/>
        </w:rPr>
      </w:pPr>
    </w:p>
    <w:p w14:paraId="5E477911" w14:textId="77777777" w:rsidR="00D15122" w:rsidRPr="00797786" w:rsidRDefault="005D671B" w:rsidP="00C22C93">
      <w:pPr>
        <w:pStyle w:val="BodyText"/>
        <w:ind w:left="567" w:right="685" w:hanging="567"/>
        <w:rPr>
          <w:color w:val="000000"/>
        </w:rPr>
      </w:pPr>
      <w:r w:rsidRPr="00797786">
        <w:rPr>
          <w:color w:val="000000"/>
        </w:rPr>
        <w:sym w:font="Wingdings" w:char="F09F"/>
      </w:r>
      <w:r w:rsidRPr="00797786">
        <w:rPr>
          <w:color w:val="000000"/>
        </w:rPr>
        <w:tab/>
      </w:r>
      <w:r w:rsidR="00356EED" w:rsidRPr="00797786">
        <w:rPr>
          <w:color w:val="000000"/>
        </w:rPr>
        <w:t>Zirabev</w:t>
      </w:r>
      <w:r w:rsidR="00426DA8" w:rsidRPr="00797786">
        <w:rPr>
          <w:color w:val="000000"/>
        </w:rPr>
        <w:t xml:space="preserve"> getur einnig aukið hættu á blóðtappa í bláæðum (ein </w:t>
      </w:r>
      <w:r w:rsidR="00677BFE" w:rsidRPr="00797786">
        <w:rPr>
          <w:color w:val="000000"/>
        </w:rPr>
        <w:t xml:space="preserve">gerð </w:t>
      </w:r>
      <w:r w:rsidR="00426DA8" w:rsidRPr="00797786">
        <w:rPr>
          <w:color w:val="000000"/>
        </w:rPr>
        <w:t>æða).</w:t>
      </w:r>
    </w:p>
    <w:p w14:paraId="76FC78D5" w14:textId="77777777" w:rsidR="008C1609" w:rsidRPr="00797786" w:rsidRDefault="008C1609" w:rsidP="00022F45">
      <w:pPr>
        <w:pStyle w:val="ListParagraph"/>
        <w:ind w:left="567" w:hanging="567"/>
        <w:rPr>
          <w:rFonts w:ascii="Times New Roman" w:hAnsi="Times New Roman"/>
          <w:color w:val="000000"/>
        </w:rPr>
      </w:pPr>
    </w:p>
    <w:p w14:paraId="4EB486A7" w14:textId="77777777" w:rsidR="00D15122" w:rsidRPr="00797786" w:rsidRDefault="005D671B" w:rsidP="00022F45">
      <w:pPr>
        <w:pStyle w:val="BodyText"/>
        <w:tabs>
          <w:tab w:val="left" w:pos="685"/>
        </w:tabs>
        <w:ind w:left="567" w:right="238" w:hanging="567"/>
        <w:rPr>
          <w:color w:val="000000"/>
        </w:rPr>
      </w:pPr>
      <w:r w:rsidRPr="00797786">
        <w:rPr>
          <w:color w:val="000000"/>
        </w:rPr>
        <w:sym w:font="Wingdings" w:char="F09F"/>
      </w:r>
      <w:r w:rsidRPr="00797786">
        <w:rPr>
          <w:color w:val="000000"/>
        </w:rPr>
        <w:tab/>
      </w:r>
      <w:r w:rsidR="009B0756" w:rsidRPr="00797786">
        <w:rPr>
          <w:color w:val="000000"/>
        </w:rPr>
        <w:t>Lyfið getur valdið blæðingu, einkum æxlistengdri blæðingu. Ræddu við lækninn ef þú eða fjölskylda þín hafið tilhneigingu til blæðingavanda eða ef þú tekur blóðþynningarlyf af einhverjum ástæðum.</w:t>
      </w:r>
    </w:p>
    <w:p w14:paraId="7E9E977F" w14:textId="77777777" w:rsidR="00D15122" w:rsidRPr="00797786" w:rsidRDefault="00D15122" w:rsidP="00022F45">
      <w:pPr>
        <w:ind w:left="567" w:hanging="567"/>
        <w:rPr>
          <w:rFonts w:ascii="Times New Roman" w:eastAsia="Times New Roman" w:hAnsi="Times New Roman"/>
          <w:color w:val="000000"/>
        </w:rPr>
      </w:pPr>
    </w:p>
    <w:p w14:paraId="2526D362" w14:textId="77777777" w:rsidR="00D15122" w:rsidRPr="00797786" w:rsidRDefault="005D671B" w:rsidP="00022F45">
      <w:pPr>
        <w:pStyle w:val="BodyText"/>
        <w:tabs>
          <w:tab w:val="left" w:pos="685"/>
        </w:tabs>
        <w:ind w:left="567" w:right="157" w:hanging="567"/>
        <w:rPr>
          <w:color w:val="000000"/>
        </w:rPr>
      </w:pPr>
      <w:r w:rsidRPr="00797786">
        <w:rPr>
          <w:color w:val="000000"/>
        </w:rPr>
        <w:sym w:font="Wingdings" w:char="F09F"/>
      </w:r>
      <w:r w:rsidRPr="00797786">
        <w:rPr>
          <w:color w:val="000000"/>
        </w:rPr>
        <w:tab/>
      </w:r>
      <w:r w:rsidR="009B0756" w:rsidRPr="00797786">
        <w:rPr>
          <w:color w:val="000000"/>
        </w:rPr>
        <w:t xml:space="preserve">Hugsanlegt er að </w:t>
      </w:r>
      <w:r w:rsidR="00356EED" w:rsidRPr="00797786">
        <w:rPr>
          <w:color w:val="000000"/>
        </w:rPr>
        <w:t>Zirabev</w:t>
      </w:r>
      <w:r w:rsidR="009B0756" w:rsidRPr="00797786">
        <w:rPr>
          <w:color w:val="000000"/>
        </w:rPr>
        <w:t xml:space="preserve"> geti valdið blæðingu í eða við heila. Ræddu þetta við lækninn ef þú ert með krabbamein með meinvörpum sem hefur áhrif á heilann.</w:t>
      </w:r>
    </w:p>
    <w:p w14:paraId="5D880DF9" w14:textId="77777777" w:rsidR="00D15122" w:rsidRPr="00797786" w:rsidRDefault="00D15122" w:rsidP="00022F45">
      <w:pPr>
        <w:ind w:left="567" w:hanging="567"/>
        <w:rPr>
          <w:rFonts w:ascii="Times New Roman" w:eastAsia="Times New Roman" w:hAnsi="Times New Roman"/>
          <w:color w:val="000000"/>
        </w:rPr>
      </w:pPr>
    </w:p>
    <w:p w14:paraId="478CEC36" w14:textId="77777777" w:rsidR="00D15122" w:rsidRPr="00797786" w:rsidRDefault="005D671B" w:rsidP="00022F45">
      <w:pPr>
        <w:pStyle w:val="BodyText"/>
        <w:tabs>
          <w:tab w:val="left" w:pos="685"/>
        </w:tabs>
        <w:ind w:left="567" w:right="227" w:hanging="567"/>
        <w:rPr>
          <w:color w:val="000000"/>
        </w:rPr>
      </w:pPr>
      <w:r w:rsidRPr="00797786">
        <w:rPr>
          <w:color w:val="000000"/>
        </w:rPr>
        <w:sym w:font="Wingdings" w:char="F09F"/>
      </w:r>
      <w:r w:rsidRPr="00797786">
        <w:rPr>
          <w:color w:val="000000"/>
        </w:rPr>
        <w:tab/>
      </w:r>
      <w:r w:rsidR="009B0756" w:rsidRPr="00797786">
        <w:rPr>
          <w:color w:val="000000"/>
        </w:rPr>
        <w:t xml:space="preserve">Hugsanlegt er að </w:t>
      </w:r>
      <w:r w:rsidR="00356EED" w:rsidRPr="00797786">
        <w:rPr>
          <w:color w:val="000000"/>
        </w:rPr>
        <w:t>Zirabev</w:t>
      </w:r>
      <w:r w:rsidR="009B0756" w:rsidRPr="00797786">
        <w:rPr>
          <w:color w:val="000000"/>
        </w:rPr>
        <w:t xml:space="preserve"> geti aukið hættu á blæðingum í lungum, þar með talið blóðhósta og blóðspýtingi. Ræddu við lækninn ef þú hefur tekið eftir slíku áður.</w:t>
      </w:r>
    </w:p>
    <w:p w14:paraId="044EBCE5" w14:textId="77777777" w:rsidR="00D15122" w:rsidRPr="00797786" w:rsidRDefault="00D15122" w:rsidP="00022F45">
      <w:pPr>
        <w:ind w:left="567" w:hanging="567"/>
        <w:rPr>
          <w:rFonts w:ascii="Times New Roman" w:eastAsia="Times New Roman" w:hAnsi="Times New Roman"/>
          <w:color w:val="000000"/>
        </w:rPr>
      </w:pPr>
    </w:p>
    <w:p w14:paraId="5BB15889" w14:textId="77777777" w:rsidR="00D15122" w:rsidRPr="00797786" w:rsidRDefault="005D671B" w:rsidP="00022F45">
      <w:pPr>
        <w:pStyle w:val="BodyText"/>
        <w:tabs>
          <w:tab w:val="left" w:pos="685"/>
        </w:tabs>
        <w:ind w:left="567" w:right="176" w:hanging="567"/>
        <w:rPr>
          <w:color w:val="000000"/>
        </w:rPr>
      </w:pPr>
      <w:r w:rsidRPr="00797786">
        <w:rPr>
          <w:color w:val="000000"/>
        </w:rPr>
        <w:sym w:font="Wingdings" w:char="F09F"/>
      </w:r>
      <w:r w:rsidRPr="00797786">
        <w:rPr>
          <w:color w:val="000000"/>
        </w:rPr>
        <w:tab/>
      </w:r>
      <w:r w:rsidR="00356EED" w:rsidRPr="00797786">
        <w:rPr>
          <w:color w:val="000000"/>
        </w:rPr>
        <w:t>Zirabev</w:t>
      </w:r>
      <w:r w:rsidR="00426DA8" w:rsidRPr="00797786">
        <w:rPr>
          <w:color w:val="000000"/>
        </w:rPr>
        <w:t xml:space="preserve"> getur aukið hættuna á hjartabilun. Mikilvægt er að læknirinn viti hvort þú hefur nokkurn tíma fengið antracýklín (t.d. doxórúbícín sem er sérstök gerð krabbameinslyfja, notuð til að meðhöndla sumar tegundir krabbameins) eða fengið geislameðferð á brjóstkassa eða ert með hjartasjúkdóm.</w:t>
      </w:r>
    </w:p>
    <w:p w14:paraId="3D9E5437" w14:textId="77777777" w:rsidR="00D15122" w:rsidRPr="00797786" w:rsidRDefault="00D15122" w:rsidP="00022F45">
      <w:pPr>
        <w:ind w:left="567" w:hanging="567"/>
        <w:rPr>
          <w:rFonts w:ascii="Times New Roman" w:eastAsia="Times New Roman" w:hAnsi="Times New Roman"/>
          <w:color w:val="000000"/>
        </w:rPr>
      </w:pPr>
    </w:p>
    <w:p w14:paraId="7E1190A7" w14:textId="77777777" w:rsidR="00D15122" w:rsidRPr="00797786" w:rsidRDefault="005D671B" w:rsidP="00022F45">
      <w:pPr>
        <w:pStyle w:val="BodyText"/>
        <w:tabs>
          <w:tab w:val="left" w:pos="685"/>
        </w:tabs>
        <w:ind w:left="567" w:right="631" w:hanging="567"/>
        <w:rPr>
          <w:color w:val="000000"/>
        </w:rPr>
      </w:pPr>
      <w:r w:rsidRPr="00797786">
        <w:rPr>
          <w:color w:val="000000"/>
        </w:rPr>
        <w:sym w:font="Wingdings" w:char="F09F"/>
      </w:r>
      <w:r w:rsidRPr="00797786">
        <w:rPr>
          <w:color w:val="000000"/>
        </w:rPr>
        <w:tab/>
      </w:r>
      <w:r w:rsidR="009B0756" w:rsidRPr="00797786">
        <w:rPr>
          <w:color w:val="000000"/>
        </w:rPr>
        <w:t>Lyfið getur valdið sýkingum og fækkað daufkyrningum í blóði þínu (tegund blóðfrumna sem er mikilvæg fyrir varnir gegn bakteríum).</w:t>
      </w:r>
    </w:p>
    <w:p w14:paraId="02E74C3C" w14:textId="77777777" w:rsidR="00D15122" w:rsidRPr="00797786" w:rsidRDefault="00D15122" w:rsidP="00714208">
      <w:pPr>
        <w:ind w:left="720" w:hanging="720"/>
        <w:rPr>
          <w:rFonts w:ascii="Times New Roman" w:eastAsia="Times New Roman" w:hAnsi="Times New Roman"/>
          <w:color w:val="000000"/>
        </w:rPr>
      </w:pPr>
    </w:p>
    <w:p w14:paraId="7E644D1F" w14:textId="77777777" w:rsidR="00D15122" w:rsidRPr="00797786" w:rsidRDefault="005D671B" w:rsidP="00022F45">
      <w:pPr>
        <w:pStyle w:val="BodyText"/>
        <w:ind w:left="567" w:right="176" w:hanging="567"/>
        <w:rPr>
          <w:color w:val="000000"/>
        </w:rPr>
      </w:pPr>
      <w:r w:rsidRPr="00797786">
        <w:rPr>
          <w:color w:val="000000"/>
        </w:rPr>
        <w:sym w:font="Wingdings" w:char="F09F"/>
      </w:r>
      <w:r w:rsidRPr="00797786">
        <w:rPr>
          <w:color w:val="000000"/>
        </w:rPr>
        <w:tab/>
      </w:r>
      <w:r w:rsidR="009B0756" w:rsidRPr="00797786">
        <w:rPr>
          <w:color w:val="000000"/>
        </w:rPr>
        <w:t xml:space="preserve">Hugsanlegt er að </w:t>
      </w:r>
      <w:r w:rsidR="00356EED" w:rsidRPr="00797786">
        <w:rPr>
          <w:color w:val="000000"/>
        </w:rPr>
        <w:t>Zirabev</w:t>
      </w:r>
      <w:r w:rsidR="009B0756" w:rsidRPr="00797786">
        <w:rPr>
          <w:color w:val="000000"/>
        </w:rPr>
        <w:t xml:space="preserve"> geti valdið ofnæmi </w:t>
      </w:r>
      <w:r w:rsidR="00250B81" w:rsidRPr="00B7698E">
        <w:rPr>
          <w:color w:val="000000"/>
        </w:rPr>
        <w:t xml:space="preserve">(þ.m.t. bráðaofnæmislosti) </w:t>
      </w:r>
      <w:r w:rsidR="009B0756" w:rsidRPr="00797786">
        <w:rPr>
          <w:color w:val="000000"/>
        </w:rPr>
        <w:t>og/eða innrennslisviðbrögðum (viðbrögðum sem tengjast lyfjagjöfinni). Láttu lækninn, lyfjafræðing eða hjúkrunarfræðinginn vita ef þú hefur áður fundið fyrir vandamálum eftir inndælingu lyfja, svo sem sundli/yfirliðstilfinningu, andnauð, þrota eða útbrotum á húð.</w:t>
      </w:r>
    </w:p>
    <w:p w14:paraId="68EF885C" w14:textId="77777777" w:rsidR="00D15122" w:rsidRPr="00797786" w:rsidRDefault="00D15122" w:rsidP="00022F45">
      <w:pPr>
        <w:ind w:left="567" w:hanging="567"/>
        <w:rPr>
          <w:rFonts w:ascii="Times New Roman" w:eastAsia="Times New Roman" w:hAnsi="Times New Roman"/>
          <w:color w:val="000000"/>
        </w:rPr>
      </w:pPr>
    </w:p>
    <w:p w14:paraId="484F2A22" w14:textId="77777777" w:rsidR="00D15122" w:rsidRPr="00797786" w:rsidRDefault="005D671B" w:rsidP="00022F45">
      <w:pPr>
        <w:pStyle w:val="BodyText"/>
        <w:ind w:left="567" w:right="227" w:hanging="567"/>
        <w:rPr>
          <w:color w:val="000000"/>
        </w:rPr>
      </w:pPr>
      <w:r w:rsidRPr="00797786">
        <w:rPr>
          <w:color w:val="000000"/>
        </w:rPr>
        <w:sym w:font="Wingdings" w:char="F09F"/>
      </w:r>
      <w:r w:rsidRPr="00797786">
        <w:rPr>
          <w:color w:val="000000"/>
        </w:rPr>
        <w:tab/>
      </w:r>
      <w:r w:rsidR="009B0756" w:rsidRPr="00797786">
        <w:rPr>
          <w:color w:val="000000"/>
        </w:rPr>
        <w:t>Sjaldgæfur taugakvilli sem kallast, afturkræfur aftari heilakvilli (PRES), hefur verið tengdur meðferð með bevacízúmabi. Ef þú ert með höfuðverk, sjóntruflanir, rugl eða flog með eða án hækkunar á blóðþrýstingi skaltu hafa samband við lækninn.</w:t>
      </w:r>
    </w:p>
    <w:p w14:paraId="201025BB" w14:textId="77777777" w:rsidR="008C1609" w:rsidRPr="00797786" w:rsidRDefault="008C1609" w:rsidP="00714208">
      <w:pPr>
        <w:pStyle w:val="BodyText"/>
        <w:ind w:left="720" w:right="173" w:hanging="720"/>
        <w:rPr>
          <w:color w:val="000000"/>
        </w:rPr>
      </w:pPr>
    </w:p>
    <w:p w14:paraId="2684466F" w14:textId="77777777" w:rsidR="008C1609" w:rsidRPr="00797786" w:rsidRDefault="009B0756" w:rsidP="00714208">
      <w:pPr>
        <w:pStyle w:val="BodyText"/>
        <w:ind w:left="720" w:right="173" w:hanging="720"/>
        <w:rPr>
          <w:color w:val="000000"/>
        </w:rPr>
      </w:pPr>
      <w:r w:rsidRPr="00797786">
        <w:rPr>
          <w:color w:val="000000"/>
        </w:rPr>
        <w:t xml:space="preserve">Þú skalt ræða þetta við lækninn, jafnvel þótt lýsingarnar hér að ofan eigi aðeins við um liðna atburði. </w:t>
      </w:r>
    </w:p>
    <w:p w14:paraId="3B8EDF73" w14:textId="77777777" w:rsidR="008C1609" w:rsidRPr="00797786" w:rsidRDefault="008C1609" w:rsidP="00714208">
      <w:pPr>
        <w:pStyle w:val="BodyText"/>
        <w:ind w:left="720" w:right="173" w:hanging="720"/>
        <w:rPr>
          <w:color w:val="000000"/>
        </w:rPr>
      </w:pPr>
    </w:p>
    <w:p w14:paraId="731F116C" w14:textId="77777777" w:rsidR="00D15122" w:rsidRPr="00797786" w:rsidRDefault="009B0756" w:rsidP="00714208">
      <w:pPr>
        <w:pStyle w:val="BodyText"/>
        <w:ind w:left="720" w:right="173" w:hanging="720"/>
        <w:rPr>
          <w:color w:val="000000"/>
        </w:rPr>
      </w:pPr>
      <w:r w:rsidRPr="00797786">
        <w:rPr>
          <w:color w:val="000000"/>
        </w:rPr>
        <w:t xml:space="preserve">Áður en þú færð </w:t>
      </w:r>
      <w:r w:rsidR="00356EED" w:rsidRPr="00797786">
        <w:rPr>
          <w:color w:val="000000"/>
        </w:rPr>
        <w:t>Zirabev</w:t>
      </w:r>
      <w:r w:rsidRPr="00797786">
        <w:rPr>
          <w:color w:val="000000"/>
        </w:rPr>
        <w:t xml:space="preserve"> og meðan á meðferð með </w:t>
      </w:r>
      <w:r w:rsidR="00356EED" w:rsidRPr="00797786">
        <w:rPr>
          <w:color w:val="000000"/>
        </w:rPr>
        <w:t>Zirabev</w:t>
      </w:r>
      <w:r w:rsidRPr="00797786">
        <w:rPr>
          <w:color w:val="000000"/>
        </w:rPr>
        <w:t xml:space="preserve"> stendur:</w:t>
      </w:r>
    </w:p>
    <w:p w14:paraId="09EC437D" w14:textId="77777777" w:rsidR="00D15122" w:rsidRPr="00797786" w:rsidRDefault="005D671B" w:rsidP="00022F45">
      <w:pPr>
        <w:pStyle w:val="BodyText"/>
        <w:tabs>
          <w:tab w:val="left" w:pos="718"/>
        </w:tabs>
        <w:ind w:left="567" w:right="227" w:hanging="567"/>
        <w:rPr>
          <w:color w:val="000000"/>
        </w:rPr>
      </w:pPr>
      <w:r w:rsidRPr="00797786">
        <w:rPr>
          <w:color w:val="000000"/>
        </w:rPr>
        <w:sym w:font="Wingdings" w:char="F09F"/>
      </w:r>
      <w:r w:rsidRPr="00797786">
        <w:rPr>
          <w:color w:val="000000"/>
        </w:rPr>
        <w:tab/>
      </w:r>
      <w:r w:rsidR="009B0756" w:rsidRPr="00797786">
        <w:rPr>
          <w:color w:val="000000"/>
        </w:rPr>
        <w:t xml:space="preserve">ef þú ert með eða hefur verið með verk í munni, tönnum og/eða kjálka, þrota eða sár í munni, dofa eða tilfinningu um aukna þyngd kjálka eða ef tönn losnar skaltu láta lækninn eða </w:t>
      </w:r>
      <w:r w:rsidR="00246325" w:rsidRPr="00797786">
        <w:rPr>
          <w:color w:val="000000"/>
        </w:rPr>
        <w:t>tannlækni vita tafarlaust.</w:t>
      </w:r>
    </w:p>
    <w:p w14:paraId="47E5D193" w14:textId="77777777" w:rsidR="00D15122" w:rsidRPr="00797786" w:rsidRDefault="005D671B" w:rsidP="00022F45">
      <w:pPr>
        <w:pStyle w:val="BodyText"/>
        <w:tabs>
          <w:tab w:val="left" w:pos="684"/>
        </w:tabs>
        <w:ind w:left="567" w:right="317" w:hanging="567"/>
        <w:rPr>
          <w:color w:val="000000"/>
        </w:rPr>
      </w:pPr>
      <w:r w:rsidRPr="00797786">
        <w:rPr>
          <w:color w:val="000000"/>
        </w:rPr>
        <w:sym w:font="Wingdings" w:char="F09F"/>
      </w:r>
      <w:r w:rsidRPr="00797786">
        <w:rPr>
          <w:color w:val="000000"/>
        </w:rPr>
        <w:tab/>
      </w:r>
      <w:r w:rsidR="009B0756" w:rsidRPr="00797786">
        <w:rPr>
          <w:color w:val="000000"/>
        </w:rPr>
        <w:t xml:space="preserve">ef þú þarft að gangast undir ífarandi tannmeðferð eða tannaðgerð; láttu tannlækninn vita að þú fáir </w:t>
      </w:r>
      <w:r w:rsidR="00356EED" w:rsidRPr="00797786">
        <w:rPr>
          <w:color w:val="000000"/>
        </w:rPr>
        <w:t>Zirabev</w:t>
      </w:r>
      <w:r w:rsidR="009B0756" w:rsidRPr="00797786">
        <w:rPr>
          <w:color w:val="000000"/>
        </w:rPr>
        <w:t>, einkum ef þú færð samtímis eða hefur áður fengið bisfosfónöt með inndælingu í æð.</w:t>
      </w:r>
    </w:p>
    <w:p w14:paraId="56A5D2F6" w14:textId="77777777" w:rsidR="00D15122" w:rsidRPr="00797786" w:rsidRDefault="00D15122" w:rsidP="007F6E1B">
      <w:pPr>
        <w:rPr>
          <w:rFonts w:ascii="Times New Roman" w:eastAsia="Times New Roman" w:hAnsi="Times New Roman"/>
          <w:color w:val="000000"/>
        </w:rPr>
      </w:pPr>
    </w:p>
    <w:p w14:paraId="329B0A0D" w14:textId="77777777" w:rsidR="00D15122" w:rsidRPr="00797786" w:rsidRDefault="009B0756" w:rsidP="007F6E1B">
      <w:pPr>
        <w:pStyle w:val="BodyText"/>
        <w:ind w:left="0"/>
        <w:rPr>
          <w:color w:val="000000"/>
        </w:rPr>
      </w:pPr>
      <w:r w:rsidRPr="00797786">
        <w:rPr>
          <w:color w:val="000000"/>
        </w:rPr>
        <w:t xml:space="preserve">Hugsanlega verður þér ráðlagt að fara í skoðun hjá tannlækni áður en þú hefur meðferð með </w:t>
      </w:r>
      <w:r w:rsidR="00356EED" w:rsidRPr="00797786">
        <w:rPr>
          <w:color w:val="000000"/>
        </w:rPr>
        <w:t>Zirabev</w:t>
      </w:r>
      <w:r w:rsidRPr="00797786">
        <w:rPr>
          <w:color w:val="000000"/>
        </w:rPr>
        <w:t>.</w:t>
      </w:r>
    </w:p>
    <w:p w14:paraId="00DD50AB" w14:textId="77777777" w:rsidR="00D15122" w:rsidRPr="00797786" w:rsidRDefault="00D15122" w:rsidP="007F6E1B">
      <w:pPr>
        <w:rPr>
          <w:rFonts w:ascii="Times New Roman" w:eastAsia="Times New Roman" w:hAnsi="Times New Roman"/>
          <w:color w:val="000000"/>
        </w:rPr>
      </w:pPr>
    </w:p>
    <w:p w14:paraId="456C6F96" w14:textId="77777777" w:rsidR="00D15122" w:rsidRPr="00797786" w:rsidRDefault="009B0756" w:rsidP="004E7E34">
      <w:pPr>
        <w:pStyle w:val="BodyText"/>
        <w:ind w:left="0" w:right="158"/>
        <w:rPr>
          <w:b/>
          <w:color w:val="000000"/>
        </w:rPr>
      </w:pPr>
      <w:r w:rsidRPr="00797786">
        <w:rPr>
          <w:b/>
          <w:color w:val="000000"/>
        </w:rPr>
        <w:t>Börn og unglingar</w:t>
      </w:r>
    </w:p>
    <w:p w14:paraId="6C01A18F" w14:textId="77777777" w:rsidR="00D15122" w:rsidRPr="00797786" w:rsidRDefault="00426DA8" w:rsidP="00017CB7">
      <w:pPr>
        <w:pStyle w:val="BodyText"/>
        <w:ind w:left="0" w:right="76"/>
        <w:rPr>
          <w:color w:val="000000"/>
        </w:rPr>
      </w:pPr>
      <w:r w:rsidRPr="00797786">
        <w:rPr>
          <w:color w:val="000000"/>
        </w:rPr>
        <w:t xml:space="preserve">Notkun </w:t>
      </w:r>
      <w:r w:rsidR="00356EED" w:rsidRPr="00797786">
        <w:rPr>
          <w:color w:val="000000"/>
        </w:rPr>
        <w:t>Zirabev</w:t>
      </w:r>
      <w:r w:rsidRPr="00797786">
        <w:rPr>
          <w:color w:val="000000"/>
        </w:rPr>
        <w:t xml:space="preserve"> handa börnum og unglingum yngri en 18 ára er ekki ráðlögð, þar sem ekki hefur verið sýnt fram á öryggi og ávinning hjá þessum sjúklingahópum.</w:t>
      </w:r>
    </w:p>
    <w:p w14:paraId="159FEEFA" w14:textId="77777777" w:rsidR="00D15122" w:rsidRPr="00797786" w:rsidRDefault="00D15122" w:rsidP="007F6E1B">
      <w:pPr>
        <w:rPr>
          <w:rFonts w:ascii="Times New Roman" w:eastAsia="Times New Roman" w:hAnsi="Times New Roman"/>
          <w:color w:val="000000"/>
        </w:rPr>
      </w:pPr>
    </w:p>
    <w:p w14:paraId="339FA265" w14:textId="77777777" w:rsidR="00D15122" w:rsidRPr="00797786" w:rsidRDefault="009B0756" w:rsidP="007F6E1B">
      <w:pPr>
        <w:pStyle w:val="BodyText"/>
        <w:ind w:left="0" w:right="238"/>
        <w:rPr>
          <w:color w:val="000000"/>
        </w:rPr>
      </w:pPr>
      <w:r w:rsidRPr="00797786">
        <w:rPr>
          <w:color w:val="000000"/>
        </w:rPr>
        <w:t>Tilkynnt hefur verið um beindrep annars staðar en í kjálka hjá sjúklingum undir 18 ára aldri sem hafa fengið meðferð með bevacízúmabi.</w:t>
      </w:r>
    </w:p>
    <w:p w14:paraId="0E25D1AA" w14:textId="77777777" w:rsidR="00D15122" w:rsidRPr="00797786" w:rsidRDefault="00D15122" w:rsidP="007F6E1B">
      <w:pPr>
        <w:rPr>
          <w:rFonts w:ascii="Times New Roman" w:eastAsia="Times New Roman" w:hAnsi="Times New Roman"/>
          <w:color w:val="000000"/>
        </w:rPr>
      </w:pPr>
    </w:p>
    <w:p w14:paraId="5BE9197C" w14:textId="77777777" w:rsidR="00D15122" w:rsidRPr="00797786" w:rsidRDefault="009B0756" w:rsidP="004E7E34">
      <w:pPr>
        <w:pStyle w:val="BodyText"/>
        <w:ind w:left="0" w:right="158"/>
        <w:rPr>
          <w:b/>
          <w:color w:val="000000"/>
        </w:rPr>
      </w:pPr>
      <w:r w:rsidRPr="00797786">
        <w:rPr>
          <w:b/>
          <w:color w:val="000000"/>
        </w:rPr>
        <w:lastRenderedPageBreak/>
        <w:t xml:space="preserve">Notkun annarra lyfja samhliða </w:t>
      </w:r>
      <w:r w:rsidR="00356EED" w:rsidRPr="00797786">
        <w:rPr>
          <w:b/>
          <w:color w:val="000000"/>
        </w:rPr>
        <w:t>Zirabev</w:t>
      </w:r>
    </w:p>
    <w:p w14:paraId="188382C4" w14:textId="77777777" w:rsidR="00D15122" w:rsidRPr="00797786" w:rsidRDefault="009B0756" w:rsidP="007F6E1B">
      <w:pPr>
        <w:pStyle w:val="BodyText"/>
        <w:ind w:left="0" w:right="157" w:hanging="1"/>
        <w:rPr>
          <w:color w:val="000000"/>
        </w:rPr>
      </w:pPr>
      <w:r w:rsidRPr="00797786">
        <w:rPr>
          <w:color w:val="000000"/>
        </w:rPr>
        <w:t>Látið lækninn, lyfjafræðing eða hjúkrunarfræðing vita um öll önnur lyf sem eru notuð, hafa nýlega verið notuð eða kynnu að verða notuð.</w:t>
      </w:r>
    </w:p>
    <w:p w14:paraId="083C4F15" w14:textId="77777777" w:rsidR="00D15122" w:rsidRPr="00797786" w:rsidRDefault="00D15122" w:rsidP="007F6E1B">
      <w:pPr>
        <w:rPr>
          <w:rFonts w:ascii="Times New Roman" w:eastAsia="Times New Roman" w:hAnsi="Times New Roman"/>
          <w:color w:val="000000"/>
        </w:rPr>
      </w:pPr>
    </w:p>
    <w:p w14:paraId="0CB27CBF" w14:textId="77777777" w:rsidR="00D15122" w:rsidRPr="00797786" w:rsidRDefault="009B0756" w:rsidP="007F6E1B">
      <w:pPr>
        <w:pStyle w:val="BodyText"/>
        <w:ind w:left="0" w:right="176"/>
        <w:rPr>
          <w:color w:val="000000"/>
        </w:rPr>
      </w:pPr>
      <w:r w:rsidRPr="00797786">
        <w:rPr>
          <w:color w:val="000000"/>
        </w:rPr>
        <w:t xml:space="preserve">Gjöf </w:t>
      </w:r>
      <w:r w:rsidR="00356EED" w:rsidRPr="00797786">
        <w:rPr>
          <w:color w:val="000000"/>
        </w:rPr>
        <w:t>Zirabev</w:t>
      </w:r>
      <w:r w:rsidR="007A4935" w:rsidRPr="00797786">
        <w:rPr>
          <w:color w:val="000000"/>
        </w:rPr>
        <w:t xml:space="preserve"> </w:t>
      </w:r>
      <w:r w:rsidRPr="00797786">
        <w:rPr>
          <w:color w:val="000000"/>
        </w:rPr>
        <w:t xml:space="preserve">samtímis öðru lyfi sem nefnist sunitínib malat (notað við krabbameini í nýrum og meltingarfærum), getur valdið alvarlegum aukaverkunum. Ræddu við lækninn til að ganga úr skugga um að </w:t>
      </w:r>
      <w:r w:rsidR="00AE6486" w:rsidRPr="00797786">
        <w:rPr>
          <w:color w:val="000000"/>
        </w:rPr>
        <w:t xml:space="preserve">þú fáir </w:t>
      </w:r>
      <w:r w:rsidRPr="00797786">
        <w:rPr>
          <w:color w:val="000000"/>
        </w:rPr>
        <w:t>þessi lyf ekki samtímis.</w:t>
      </w:r>
    </w:p>
    <w:p w14:paraId="366873FE" w14:textId="77777777" w:rsidR="00D15122" w:rsidRPr="00797786" w:rsidRDefault="00D15122" w:rsidP="007F6E1B">
      <w:pPr>
        <w:rPr>
          <w:rFonts w:ascii="Times New Roman" w:eastAsia="Times New Roman" w:hAnsi="Times New Roman"/>
          <w:color w:val="000000"/>
        </w:rPr>
      </w:pPr>
    </w:p>
    <w:p w14:paraId="6036B17C" w14:textId="77777777" w:rsidR="00D15122" w:rsidRPr="00797786" w:rsidRDefault="009B0756" w:rsidP="007F6E1B">
      <w:pPr>
        <w:pStyle w:val="BodyText"/>
        <w:ind w:left="0" w:right="157"/>
        <w:rPr>
          <w:color w:val="000000"/>
        </w:rPr>
      </w:pPr>
      <w:r w:rsidRPr="00797786">
        <w:rPr>
          <w:color w:val="000000"/>
        </w:rPr>
        <w:t xml:space="preserve">Láttu lækninn vita ef þú færð meðferð sem byggir á platínusamböndum eða taxönum við lungnakrabbameini eða brjóstakrabbameini með meinvörpum. Slík meðferð ásamt </w:t>
      </w:r>
      <w:r w:rsidR="00356EED" w:rsidRPr="00797786">
        <w:rPr>
          <w:color w:val="000000"/>
        </w:rPr>
        <w:t>Zirabev</w:t>
      </w:r>
      <w:r w:rsidRPr="00797786">
        <w:rPr>
          <w:color w:val="000000"/>
        </w:rPr>
        <w:t xml:space="preserve"> getur aukið hættuna á alvarlegum aukaverkunum.</w:t>
      </w:r>
    </w:p>
    <w:p w14:paraId="2D43D690" w14:textId="77777777" w:rsidR="008C1609" w:rsidRPr="00797786" w:rsidRDefault="008C1609" w:rsidP="007F6E1B">
      <w:pPr>
        <w:pStyle w:val="BodyText"/>
        <w:ind w:left="0" w:right="157"/>
        <w:rPr>
          <w:color w:val="000000"/>
        </w:rPr>
      </w:pPr>
    </w:p>
    <w:p w14:paraId="1E8B1719" w14:textId="77777777" w:rsidR="00D15122" w:rsidRPr="00797786" w:rsidRDefault="009B0756" w:rsidP="007F6E1B">
      <w:pPr>
        <w:pStyle w:val="BodyText"/>
        <w:ind w:left="0"/>
        <w:rPr>
          <w:color w:val="000000"/>
        </w:rPr>
      </w:pPr>
      <w:r w:rsidRPr="00797786">
        <w:rPr>
          <w:color w:val="000000"/>
        </w:rPr>
        <w:t>Láttu lækninn vita ef þú hefur nýverið fengið eða ert í geislameðferð.</w:t>
      </w:r>
    </w:p>
    <w:p w14:paraId="5901EA2E" w14:textId="77777777" w:rsidR="00D15122" w:rsidRPr="00797786" w:rsidRDefault="00D15122" w:rsidP="007F6E1B">
      <w:pPr>
        <w:rPr>
          <w:rFonts w:ascii="Times New Roman" w:eastAsia="Times New Roman" w:hAnsi="Times New Roman"/>
          <w:color w:val="000000"/>
        </w:rPr>
      </w:pPr>
    </w:p>
    <w:p w14:paraId="3981C738" w14:textId="77777777" w:rsidR="00D15122" w:rsidRPr="00797786" w:rsidRDefault="009B0756" w:rsidP="004E7E34">
      <w:pPr>
        <w:pStyle w:val="BodyText"/>
        <w:ind w:left="0" w:right="158"/>
        <w:rPr>
          <w:b/>
          <w:color w:val="000000"/>
        </w:rPr>
      </w:pPr>
      <w:r w:rsidRPr="00797786">
        <w:rPr>
          <w:b/>
          <w:color w:val="000000"/>
        </w:rPr>
        <w:t>Meðganga, brjóstagjöf og frjósemi</w:t>
      </w:r>
    </w:p>
    <w:p w14:paraId="42C48762" w14:textId="77777777" w:rsidR="00D15122" w:rsidRPr="00797786" w:rsidRDefault="009B0756" w:rsidP="007F6E1B">
      <w:pPr>
        <w:pStyle w:val="BodyText"/>
        <w:ind w:left="0" w:right="238"/>
        <w:rPr>
          <w:color w:val="000000"/>
        </w:rPr>
      </w:pPr>
      <w:r w:rsidRPr="00797786">
        <w:rPr>
          <w:color w:val="000000"/>
        </w:rPr>
        <w:t xml:space="preserve">Þetta lyf má ekki nota á meðgöngu. </w:t>
      </w:r>
      <w:r w:rsidR="00356EED" w:rsidRPr="00797786">
        <w:rPr>
          <w:color w:val="000000"/>
        </w:rPr>
        <w:t>Zirabev</w:t>
      </w:r>
      <w:r w:rsidR="00246325" w:rsidRPr="00797786">
        <w:rPr>
          <w:color w:val="000000"/>
        </w:rPr>
        <w:t xml:space="preserve"> </w:t>
      </w:r>
      <w:r w:rsidRPr="00797786">
        <w:rPr>
          <w:color w:val="000000"/>
        </w:rPr>
        <w:t xml:space="preserve">getur skaðað ófætt barn þar sem það getur stöðvað myndun nýrra æða. Læknirinn á að gefa þér ráð varðandi notkun getnaðarvarna meðan á meðferð með </w:t>
      </w:r>
      <w:r w:rsidR="00356EED" w:rsidRPr="00797786">
        <w:rPr>
          <w:color w:val="000000"/>
        </w:rPr>
        <w:t>Zirabev</w:t>
      </w:r>
      <w:r w:rsidR="007A4935" w:rsidRPr="00797786">
        <w:rPr>
          <w:color w:val="000000"/>
        </w:rPr>
        <w:t xml:space="preserve"> </w:t>
      </w:r>
      <w:r w:rsidRPr="00797786">
        <w:rPr>
          <w:color w:val="000000"/>
        </w:rPr>
        <w:t xml:space="preserve">stendur og í a.m.k. 6 mánuði eftir síðasta skammt af </w:t>
      </w:r>
      <w:r w:rsidR="00356EED" w:rsidRPr="00797786">
        <w:rPr>
          <w:color w:val="000000"/>
        </w:rPr>
        <w:t>Zirabev</w:t>
      </w:r>
      <w:r w:rsidRPr="00797786">
        <w:rPr>
          <w:color w:val="000000"/>
        </w:rPr>
        <w:t>.</w:t>
      </w:r>
    </w:p>
    <w:p w14:paraId="088AA4DB" w14:textId="77777777" w:rsidR="00D15122" w:rsidRPr="00797786" w:rsidRDefault="00D15122" w:rsidP="007F6E1B">
      <w:pPr>
        <w:rPr>
          <w:rFonts w:ascii="Times New Roman" w:eastAsia="Times New Roman" w:hAnsi="Times New Roman"/>
          <w:color w:val="000000"/>
        </w:rPr>
      </w:pPr>
    </w:p>
    <w:p w14:paraId="49E30866" w14:textId="77777777" w:rsidR="00D15122" w:rsidRPr="00797786" w:rsidRDefault="009B0756" w:rsidP="007F6E1B">
      <w:pPr>
        <w:pStyle w:val="BodyText"/>
        <w:ind w:left="0" w:right="176"/>
        <w:rPr>
          <w:color w:val="000000"/>
        </w:rPr>
      </w:pPr>
      <w:r w:rsidRPr="00797786">
        <w:rPr>
          <w:color w:val="000000"/>
        </w:rPr>
        <w:t>Láta skal lækninn vita tafarlaust ef um þungun er að ræða eða hún á sér stað meðan á meðferð með lyfi þessu stendur eða þungun er ráðgerð í nánustu framtíð.</w:t>
      </w:r>
    </w:p>
    <w:p w14:paraId="25C61CA7" w14:textId="77777777" w:rsidR="00D15122" w:rsidRPr="00797786" w:rsidRDefault="00D15122" w:rsidP="007F6E1B">
      <w:pPr>
        <w:rPr>
          <w:rFonts w:ascii="Times New Roman" w:eastAsia="Times New Roman" w:hAnsi="Times New Roman"/>
          <w:color w:val="000000"/>
        </w:rPr>
      </w:pPr>
    </w:p>
    <w:p w14:paraId="3C460637" w14:textId="77777777" w:rsidR="00D15122" w:rsidRPr="00797786" w:rsidRDefault="009B0756" w:rsidP="007F6E1B">
      <w:pPr>
        <w:pStyle w:val="BodyText"/>
        <w:ind w:left="0" w:right="157"/>
        <w:rPr>
          <w:color w:val="000000"/>
        </w:rPr>
      </w:pPr>
      <w:r w:rsidRPr="00797786">
        <w:rPr>
          <w:color w:val="000000"/>
        </w:rPr>
        <w:t xml:space="preserve">Ekki má hafa barn á brjósti meðan á meðferð með </w:t>
      </w:r>
      <w:r w:rsidR="00356EED" w:rsidRPr="00797786">
        <w:rPr>
          <w:color w:val="000000"/>
        </w:rPr>
        <w:t>Zirabev</w:t>
      </w:r>
      <w:r w:rsidRPr="00797786">
        <w:rPr>
          <w:color w:val="000000"/>
        </w:rPr>
        <w:t xml:space="preserve"> stendur og í a.m.k. 6 mánuði eftir síðasta skammt af </w:t>
      </w:r>
      <w:r w:rsidR="00356EED" w:rsidRPr="00797786">
        <w:rPr>
          <w:color w:val="000000"/>
        </w:rPr>
        <w:t>Zirabev</w:t>
      </w:r>
      <w:r w:rsidRPr="00797786">
        <w:rPr>
          <w:color w:val="000000"/>
        </w:rPr>
        <w:t xml:space="preserve"> þar sem lyfið getur truflað vöxt og þroska barnsins.</w:t>
      </w:r>
    </w:p>
    <w:p w14:paraId="656933C3" w14:textId="77777777" w:rsidR="00D15122" w:rsidRPr="00797786" w:rsidRDefault="00D15122" w:rsidP="007F6E1B">
      <w:pPr>
        <w:rPr>
          <w:rFonts w:ascii="Times New Roman" w:eastAsia="Times New Roman" w:hAnsi="Times New Roman"/>
          <w:color w:val="000000"/>
        </w:rPr>
      </w:pPr>
    </w:p>
    <w:p w14:paraId="0FF39A22" w14:textId="77777777" w:rsidR="007A4935" w:rsidRPr="00797786" w:rsidRDefault="00356EED" w:rsidP="00017CB7">
      <w:pPr>
        <w:pStyle w:val="BodyText"/>
        <w:ind w:left="0" w:right="98"/>
        <w:rPr>
          <w:color w:val="000000"/>
        </w:rPr>
      </w:pPr>
      <w:r w:rsidRPr="00797786">
        <w:rPr>
          <w:color w:val="000000"/>
        </w:rPr>
        <w:t>Zirabev</w:t>
      </w:r>
      <w:r w:rsidR="00426DA8" w:rsidRPr="00797786">
        <w:rPr>
          <w:color w:val="000000"/>
        </w:rPr>
        <w:t xml:space="preserve"> getur skert frjósemi kvenna. Ræða skal við lækninn til að fá frekari upplýsingar.</w:t>
      </w:r>
    </w:p>
    <w:p w14:paraId="0F6CB91C" w14:textId="77777777" w:rsidR="007A4935" w:rsidRPr="00797786" w:rsidRDefault="007A4935" w:rsidP="00017CB7">
      <w:pPr>
        <w:pStyle w:val="BodyText"/>
        <w:ind w:left="0" w:right="98"/>
        <w:rPr>
          <w:color w:val="000000"/>
        </w:rPr>
      </w:pPr>
    </w:p>
    <w:p w14:paraId="590627D5" w14:textId="77777777" w:rsidR="00D15122" w:rsidRPr="00797786" w:rsidRDefault="00426DA8" w:rsidP="00017CB7">
      <w:pPr>
        <w:pStyle w:val="BodyText"/>
        <w:ind w:left="0" w:right="98"/>
        <w:rPr>
          <w:color w:val="000000"/>
        </w:rPr>
      </w:pPr>
      <w:r w:rsidRPr="00797786">
        <w:rPr>
          <w:color w:val="000000"/>
        </w:rPr>
        <w:t>Leitið ráða hjá lækninum, lyfjafræðingi eða hjúkrunarfræðingnum áður en lyf eru notuð.</w:t>
      </w:r>
    </w:p>
    <w:p w14:paraId="5C330D37" w14:textId="77777777" w:rsidR="005A2E6A" w:rsidRPr="00797786" w:rsidRDefault="005A2E6A" w:rsidP="004E7E34">
      <w:pPr>
        <w:pStyle w:val="BodyText"/>
        <w:ind w:left="0" w:right="158"/>
        <w:rPr>
          <w:b/>
          <w:color w:val="000000"/>
        </w:rPr>
      </w:pPr>
    </w:p>
    <w:p w14:paraId="2D8ED3F8" w14:textId="77777777" w:rsidR="00D15122" w:rsidRPr="00797786" w:rsidRDefault="009B0756" w:rsidP="004E7E34">
      <w:pPr>
        <w:pStyle w:val="BodyText"/>
        <w:ind w:left="0" w:right="158"/>
        <w:rPr>
          <w:b/>
          <w:color w:val="000000"/>
        </w:rPr>
      </w:pPr>
      <w:r w:rsidRPr="00797786">
        <w:rPr>
          <w:b/>
          <w:color w:val="000000"/>
        </w:rPr>
        <w:t>Akstur og notkun véla</w:t>
      </w:r>
    </w:p>
    <w:p w14:paraId="5B669487" w14:textId="77777777" w:rsidR="00D15122" w:rsidRPr="00797786" w:rsidRDefault="00007842" w:rsidP="007F6E1B">
      <w:pPr>
        <w:pStyle w:val="BodyText"/>
        <w:spacing w:line="239" w:lineRule="auto"/>
        <w:ind w:left="0" w:right="176"/>
        <w:rPr>
          <w:color w:val="000000"/>
        </w:rPr>
      </w:pPr>
      <w:r w:rsidRPr="00797786">
        <w:rPr>
          <w:color w:val="000000"/>
        </w:rPr>
        <w:t xml:space="preserve">Ekki hefur verið sýnt fram á að </w:t>
      </w:r>
      <w:r w:rsidR="00AE6486" w:rsidRPr="00797786">
        <w:rPr>
          <w:color w:val="000000"/>
        </w:rPr>
        <w:t>bevacízúmab</w:t>
      </w:r>
      <w:r w:rsidR="00AE6486" w:rsidRPr="00797786" w:rsidDel="00AE6486">
        <w:rPr>
          <w:color w:val="000000"/>
        </w:rPr>
        <w:t xml:space="preserve"> </w:t>
      </w:r>
      <w:r w:rsidRPr="00797786">
        <w:rPr>
          <w:color w:val="000000"/>
        </w:rPr>
        <w:t>skerði hæfni til aksturs eða stjórnunar tækja eða véla. Hins vegar hefur verið tilkynnt um svefndrunga og yfirlið í tengslum við notkun bevacízúmabs. Ef þú finnur fyrir einkennum sem hafa áhrif á sjón þína, einbeitingu eða viðbragðsgetu skalt þú ekki aka eða stjórna vélum fyrr en einkennin ganga til baka.</w:t>
      </w:r>
    </w:p>
    <w:p w14:paraId="095CEB2B" w14:textId="77777777" w:rsidR="00260945" w:rsidRPr="00797786" w:rsidRDefault="00260945" w:rsidP="00260945">
      <w:pPr>
        <w:rPr>
          <w:rFonts w:ascii="Times New Roman" w:hAnsi="Times New Roman"/>
          <w:b/>
          <w:bCs/>
          <w:color w:val="000000"/>
        </w:rPr>
      </w:pPr>
    </w:p>
    <w:p w14:paraId="4CB68838" w14:textId="7516BEF8" w:rsidR="00260945" w:rsidRPr="00797786" w:rsidRDefault="00260945" w:rsidP="00260945">
      <w:pPr>
        <w:rPr>
          <w:rFonts w:ascii="Times New Roman" w:hAnsi="Times New Roman"/>
          <w:color w:val="000000"/>
        </w:rPr>
      </w:pPr>
      <w:r w:rsidRPr="00797786">
        <w:rPr>
          <w:rFonts w:ascii="Times New Roman" w:hAnsi="Times New Roman"/>
          <w:b/>
          <w:bCs/>
          <w:color w:val="000000"/>
        </w:rPr>
        <w:t>Zirabev inniheldur natríum</w:t>
      </w:r>
      <w:r w:rsidR="009470EE">
        <w:rPr>
          <w:rFonts w:ascii="Times New Roman" w:hAnsi="Times New Roman"/>
          <w:b/>
          <w:bCs/>
          <w:color w:val="000000"/>
        </w:rPr>
        <w:t xml:space="preserve"> og pólýsorbat 80</w:t>
      </w:r>
    </w:p>
    <w:p w14:paraId="19CA78D6" w14:textId="77777777" w:rsidR="009470EE" w:rsidRPr="00084CBE" w:rsidRDefault="009470EE" w:rsidP="00260945">
      <w:pPr>
        <w:rPr>
          <w:rFonts w:ascii="Times New Roman" w:hAnsi="Times New Roman"/>
          <w:i/>
          <w:color w:val="000000"/>
        </w:rPr>
      </w:pPr>
      <w:r w:rsidRPr="00084CBE">
        <w:rPr>
          <w:rFonts w:ascii="Times New Roman" w:hAnsi="Times New Roman"/>
          <w:i/>
          <w:color w:val="000000"/>
        </w:rPr>
        <w:t>Natríum</w:t>
      </w:r>
    </w:p>
    <w:p w14:paraId="11949DA5" w14:textId="078A6AA2" w:rsidR="00260945" w:rsidRPr="00797786" w:rsidRDefault="00260945" w:rsidP="00260945">
      <w:pPr>
        <w:rPr>
          <w:rFonts w:ascii="Times New Roman" w:hAnsi="Times New Roman"/>
          <w:color w:val="000000"/>
          <w:shd w:val="clear" w:color="auto" w:fill="FFFF99"/>
        </w:rPr>
      </w:pPr>
      <w:r w:rsidRPr="00797786">
        <w:rPr>
          <w:rFonts w:ascii="Times New Roman" w:hAnsi="Times New Roman"/>
          <w:color w:val="000000"/>
        </w:rPr>
        <w:t>Lyfið inniheldur 3,0 mg af natríum (aðalefnið í matarsalti) í hverju 4 ml hettuglasi. Þetta jafngildir 0,15% af daglegri hámarksinntöku natríums úr fæðu skv. ráðleggingum fyrir fullorðna.</w:t>
      </w:r>
    </w:p>
    <w:p w14:paraId="0D70797E" w14:textId="77777777" w:rsidR="00260945" w:rsidRPr="00797786" w:rsidRDefault="00260945" w:rsidP="00260945">
      <w:pPr>
        <w:rPr>
          <w:rFonts w:ascii="Times New Roman" w:eastAsia="Times New Roman" w:hAnsi="Times New Roman"/>
          <w:color w:val="000000"/>
        </w:rPr>
      </w:pPr>
    </w:p>
    <w:p w14:paraId="2EF1933E" w14:textId="77777777" w:rsidR="00260945" w:rsidRPr="00797786" w:rsidRDefault="00260945" w:rsidP="00260945">
      <w:pPr>
        <w:rPr>
          <w:rFonts w:ascii="Times New Roman" w:hAnsi="Times New Roman"/>
          <w:color w:val="000000"/>
          <w:shd w:val="clear" w:color="auto" w:fill="FFFF99"/>
        </w:rPr>
      </w:pPr>
      <w:r w:rsidRPr="00797786">
        <w:rPr>
          <w:rFonts w:ascii="Times New Roman" w:hAnsi="Times New Roman"/>
          <w:color w:val="000000"/>
        </w:rPr>
        <w:t>Lyfið inniheldur 12,1 mg af natríum (aðalefnið í matarsalti) í hverju hverju 16 ml hettuglasi. Þetta jafngildir 0,61% af daglegri hámarksinntöku natríums úr fæðu skv. ráðleggingum fyrir fullorðna.</w:t>
      </w:r>
    </w:p>
    <w:p w14:paraId="04AA7B68" w14:textId="77777777" w:rsidR="00260945" w:rsidRPr="00797786" w:rsidRDefault="00260945" w:rsidP="00260945">
      <w:pPr>
        <w:rPr>
          <w:rFonts w:ascii="Times New Roman" w:hAnsi="Times New Roman"/>
          <w:color w:val="000000"/>
        </w:rPr>
      </w:pPr>
    </w:p>
    <w:p w14:paraId="1B4CFC02" w14:textId="77777777" w:rsidR="00260945" w:rsidRPr="00797786" w:rsidRDefault="00260945" w:rsidP="00260945">
      <w:pPr>
        <w:rPr>
          <w:rFonts w:ascii="Times New Roman" w:hAnsi="Times New Roman"/>
          <w:color w:val="000000"/>
        </w:rPr>
      </w:pPr>
      <w:r w:rsidRPr="00797786">
        <w:rPr>
          <w:rFonts w:ascii="Times New Roman" w:hAnsi="Times New Roman"/>
          <w:color w:val="000000"/>
        </w:rPr>
        <w:t>Byggt á líkamsþyngd sjúklings og skammtaáætlun Zirabev getur verið að sjúklingar fái fleiri en eitt hettuglas. Þetta skal hafa í huga ef lyfið er gefið sjúklingum sem eru á natríumskertu mataræði.</w:t>
      </w:r>
    </w:p>
    <w:p w14:paraId="736C872E" w14:textId="77777777" w:rsidR="00D15122" w:rsidRDefault="00D15122" w:rsidP="007F6E1B">
      <w:pPr>
        <w:rPr>
          <w:rFonts w:ascii="Times New Roman" w:eastAsia="Times New Roman" w:hAnsi="Times New Roman"/>
          <w:color w:val="000000"/>
        </w:rPr>
      </w:pPr>
    </w:p>
    <w:p w14:paraId="7AD26387" w14:textId="3A05274D" w:rsidR="00084CBE" w:rsidRPr="00084CBE" w:rsidRDefault="00084CBE" w:rsidP="00084CBE">
      <w:pPr>
        <w:rPr>
          <w:rFonts w:ascii="Times New Roman" w:hAnsi="Times New Roman"/>
          <w:i/>
          <w:color w:val="000000"/>
        </w:rPr>
      </w:pPr>
      <w:r>
        <w:rPr>
          <w:rFonts w:ascii="Times New Roman" w:hAnsi="Times New Roman"/>
          <w:i/>
          <w:color w:val="000000"/>
        </w:rPr>
        <w:t>Pólýsorbat</w:t>
      </w:r>
    </w:p>
    <w:p w14:paraId="7441255B" w14:textId="6C48249D" w:rsidR="00084CBE" w:rsidRDefault="00084CBE" w:rsidP="00084CBE">
      <w:pPr>
        <w:rPr>
          <w:rFonts w:ascii="Times New Roman" w:hAnsi="Times New Roman"/>
          <w:color w:val="000000"/>
        </w:rPr>
      </w:pPr>
      <w:r w:rsidRPr="00797786">
        <w:rPr>
          <w:rFonts w:ascii="Times New Roman" w:hAnsi="Times New Roman"/>
          <w:color w:val="000000"/>
        </w:rPr>
        <w:t xml:space="preserve">Lyfið inniheldur </w:t>
      </w:r>
      <w:r>
        <w:rPr>
          <w:rFonts w:ascii="Times New Roman" w:hAnsi="Times New Roman"/>
          <w:color w:val="000000"/>
        </w:rPr>
        <w:t>0,8</w:t>
      </w:r>
      <w:r w:rsidRPr="00797786">
        <w:rPr>
          <w:rFonts w:ascii="Times New Roman" w:hAnsi="Times New Roman"/>
          <w:color w:val="000000"/>
        </w:rPr>
        <w:t xml:space="preserve"> mg af </w:t>
      </w:r>
      <w:r>
        <w:rPr>
          <w:rFonts w:ascii="Times New Roman" w:hAnsi="Times New Roman"/>
          <w:color w:val="000000"/>
        </w:rPr>
        <w:t xml:space="preserve">pólýsorbat 80 </w:t>
      </w:r>
      <w:r>
        <w:rPr>
          <w:rFonts w:ascii="Times New Roman" w:eastAsia="Times New Roman" w:hAnsi="Times New Roman"/>
          <w:color w:val="000000"/>
        </w:rPr>
        <w:t>í hverju 100 mg/4 ml hettuglasi og 3,2 mg í hverju 400 mg/16 ml hettuglasi sem jafngildir 0,2 mg/ml. Pólýsorböt geta valdið ofnæmisviðbrögðum</w:t>
      </w:r>
      <w:r w:rsidRPr="00797786">
        <w:rPr>
          <w:rFonts w:ascii="Times New Roman" w:hAnsi="Times New Roman"/>
          <w:color w:val="000000"/>
        </w:rPr>
        <w:t>.</w:t>
      </w:r>
    </w:p>
    <w:p w14:paraId="70294895" w14:textId="340D349F" w:rsidR="00084CBE" w:rsidRDefault="00084CBE" w:rsidP="007F6E1B">
      <w:pPr>
        <w:rPr>
          <w:rFonts w:ascii="Times New Roman" w:hAnsi="Times New Roman"/>
          <w:color w:val="000000"/>
        </w:rPr>
      </w:pPr>
      <w:r>
        <w:rPr>
          <w:rFonts w:ascii="Times New Roman" w:hAnsi="Times New Roman"/>
          <w:color w:val="000000"/>
        </w:rPr>
        <w:t>Látið lækninn vita ef um er að ræða þekkt ofnæmi.</w:t>
      </w:r>
    </w:p>
    <w:p w14:paraId="79A89498" w14:textId="77777777" w:rsidR="00763757" w:rsidRPr="00797786" w:rsidRDefault="00763757" w:rsidP="007F6E1B">
      <w:pPr>
        <w:rPr>
          <w:rFonts w:ascii="Times New Roman" w:eastAsia="Times New Roman" w:hAnsi="Times New Roman"/>
          <w:color w:val="000000"/>
        </w:rPr>
      </w:pPr>
    </w:p>
    <w:p w14:paraId="258AE13B" w14:textId="77777777" w:rsidR="00D15122" w:rsidRPr="00797786" w:rsidRDefault="00D15122" w:rsidP="007F6E1B">
      <w:pPr>
        <w:rPr>
          <w:rFonts w:ascii="Times New Roman" w:eastAsia="Times New Roman" w:hAnsi="Times New Roman"/>
          <w:color w:val="000000"/>
        </w:rPr>
      </w:pPr>
    </w:p>
    <w:p w14:paraId="5BEF4F1A" w14:textId="77777777" w:rsidR="00D15122" w:rsidRPr="00797786" w:rsidRDefault="00714208" w:rsidP="000431D0">
      <w:pPr>
        <w:pStyle w:val="BodyText"/>
        <w:tabs>
          <w:tab w:val="left" w:pos="567"/>
        </w:tabs>
        <w:ind w:left="567" w:right="158" w:hanging="567"/>
        <w:rPr>
          <w:b/>
          <w:color w:val="000000"/>
        </w:rPr>
      </w:pPr>
      <w:r w:rsidRPr="00797786">
        <w:rPr>
          <w:b/>
          <w:color w:val="000000"/>
        </w:rPr>
        <w:t>3.</w:t>
      </w:r>
      <w:r w:rsidRPr="00797786">
        <w:rPr>
          <w:b/>
          <w:color w:val="000000"/>
        </w:rPr>
        <w:tab/>
        <w:t xml:space="preserve">Hvernig nota á </w:t>
      </w:r>
      <w:r w:rsidR="00356EED" w:rsidRPr="00797786">
        <w:rPr>
          <w:b/>
          <w:color w:val="000000"/>
        </w:rPr>
        <w:t>Zirabev</w:t>
      </w:r>
    </w:p>
    <w:p w14:paraId="06BA7AE8" w14:textId="77777777" w:rsidR="00D15122" w:rsidRPr="00797786" w:rsidRDefault="00D15122" w:rsidP="007F6E1B">
      <w:pPr>
        <w:rPr>
          <w:rFonts w:ascii="Times New Roman" w:eastAsia="Times New Roman" w:hAnsi="Times New Roman"/>
          <w:bCs/>
          <w:color w:val="000000"/>
        </w:rPr>
      </w:pPr>
    </w:p>
    <w:p w14:paraId="3B09BD52" w14:textId="77777777" w:rsidR="00D15122" w:rsidRPr="00797786" w:rsidRDefault="009B0756" w:rsidP="00022F45">
      <w:pPr>
        <w:keepNext/>
        <w:spacing w:line="250" w:lineRule="exact"/>
        <w:rPr>
          <w:rFonts w:ascii="Times New Roman" w:eastAsia="Times New Roman" w:hAnsi="Times New Roman"/>
          <w:b/>
          <w:color w:val="000000"/>
        </w:rPr>
      </w:pPr>
      <w:r w:rsidRPr="00797786">
        <w:rPr>
          <w:rFonts w:ascii="Times New Roman" w:hAnsi="Times New Roman"/>
          <w:b/>
          <w:color w:val="000000"/>
        </w:rPr>
        <w:t>Skömmtun og tíðni lyfjagjafar</w:t>
      </w:r>
    </w:p>
    <w:p w14:paraId="7FB0BE9D" w14:textId="77777777" w:rsidR="00D15122" w:rsidRPr="00797786" w:rsidRDefault="009B0756" w:rsidP="007F6E1B">
      <w:pPr>
        <w:pStyle w:val="BodyText"/>
        <w:ind w:left="0" w:right="238"/>
        <w:rPr>
          <w:color w:val="000000"/>
        </w:rPr>
      </w:pPr>
      <w:r w:rsidRPr="00797786">
        <w:rPr>
          <w:color w:val="000000"/>
        </w:rPr>
        <w:t xml:space="preserve">Skammturinn af </w:t>
      </w:r>
      <w:r w:rsidR="00356EED" w:rsidRPr="00797786">
        <w:rPr>
          <w:color w:val="000000"/>
        </w:rPr>
        <w:t>Zirabev</w:t>
      </w:r>
      <w:r w:rsidRPr="00797786">
        <w:rPr>
          <w:color w:val="000000"/>
        </w:rPr>
        <w:t xml:space="preserve"> fer eftir líkamsþyngd og þeirri gerð krabbameins sem meðhöndla á. Ráðlagður skammtur er 5 mg, 7,5 mg, 10 mg eða 15 mg á hvert kíló líkamsþyngdar. Læknirinn </w:t>
      </w:r>
      <w:r w:rsidRPr="00797786">
        <w:rPr>
          <w:color w:val="000000"/>
        </w:rPr>
        <w:lastRenderedPageBreak/>
        <w:t xml:space="preserve">ávísar þeim skammti af </w:t>
      </w:r>
      <w:r w:rsidR="00356EED" w:rsidRPr="00797786">
        <w:rPr>
          <w:color w:val="000000"/>
        </w:rPr>
        <w:t>Zirabev</w:t>
      </w:r>
      <w:r w:rsidRPr="00797786">
        <w:rPr>
          <w:color w:val="000000"/>
        </w:rPr>
        <w:t xml:space="preserve"> sem hentar þér. </w:t>
      </w:r>
      <w:r w:rsidR="00356EED" w:rsidRPr="00797786">
        <w:rPr>
          <w:color w:val="000000"/>
        </w:rPr>
        <w:t>Zirabev</w:t>
      </w:r>
      <w:r w:rsidRPr="00797786">
        <w:rPr>
          <w:color w:val="000000"/>
        </w:rPr>
        <w:t xml:space="preserve"> er gefið einu sinni á 2 eða 3 vikna fresti. Fjöldi innrennslisgjafa fer eftir svörun við meðferðinni; en meðferð með </w:t>
      </w:r>
      <w:r w:rsidR="00356EED" w:rsidRPr="00797786">
        <w:rPr>
          <w:color w:val="000000"/>
        </w:rPr>
        <w:t>Zirabev</w:t>
      </w:r>
      <w:r w:rsidRPr="00797786">
        <w:rPr>
          <w:color w:val="000000"/>
        </w:rPr>
        <w:t xml:space="preserve"> á að halda áfram þar til lyfið hættir að stöðva æxlisvöxtinn. Læknirinn ræðir þetta við þig.</w:t>
      </w:r>
    </w:p>
    <w:p w14:paraId="3A8D8658" w14:textId="77777777" w:rsidR="00D15122" w:rsidRPr="00797786" w:rsidRDefault="00D15122" w:rsidP="007F6E1B">
      <w:pPr>
        <w:rPr>
          <w:rFonts w:ascii="Times New Roman" w:eastAsia="Times New Roman" w:hAnsi="Times New Roman"/>
          <w:color w:val="000000"/>
        </w:rPr>
      </w:pPr>
    </w:p>
    <w:p w14:paraId="6267BACE" w14:textId="77777777" w:rsidR="00D15122" w:rsidRPr="008F7C6F" w:rsidRDefault="009B0756" w:rsidP="001F35E8">
      <w:pPr>
        <w:keepNext/>
        <w:widowControl/>
        <w:spacing w:line="250" w:lineRule="exact"/>
        <w:rPr>
          <w:color w:val="000000"/>
        </w:rPr>
      </w:pPr>
      <w:r w:rsidRPr="00797786">
        <w:rPr>
          <w:rFonts w:ascii="Times New Roman" w:hAnsi="Times New Roman"/>
          <w:b/>
          <w:color w:val="000000"/>
        </w:rPr>
        <w:t>Aðferð við lyfjagjöf</w:t>
      </w:r>
    </w:p>
    <w:p w14:paraId="40764CB3" w14:textId="735709A8" w:rsidR="00D15122" w:rsidRPr="00797786" w:rsidRDefault="00356EED" w:rsidP="001F35E8">
      <w:pPr>
        <w:pStyle w:val="BodyText"/>
        <w:keepNext/>
        <w:widowControl/>
        <w:ind w:left="0" w:right="227"/>
        <w:rPr>
          <w:color w:val="000000"/>
        </w:rPr>
      </w:pPr>
      <w:r w:rsidRPr="00797786">
        <w:rPr>
          <w:color w:val="000000"/>
        </w:rPr>
        <w:t>Zirabev</w:t>
      </w:r>
      <w:r w:rsidR="00426DA8" w:rsidRPr="00797786">
        <w:rPr>
          <w:color w:val="000000"/>
        </w:rPr>
        <w:t xml:space="preserve"> er innrennslisþykkni fyrir innrennslislyf, lausn. Allt eftir því hvaða skammti hefur verið ávísað, er allt innihald </w:t>
      </w:r>
      <w:r w:rsidRPr="00797786">
        <w:rPr>
          <w:color w:val="000000"/>
        </w:rPr>
        <w:t>Zirabev</w:t>
      </w:r>
      <w:r w:rsidR="00426DA8" w:rsidRPr="00797786">
        <w:rPr>
          <w:color w:val="000000"/>
        </w:rPr>
        <w:t xml:space="preserve"> hettuglassins eða hluti þess þynnt með natríumklóríð lausn fyrir notkun. Læknir eða hjúkrunarfræðingur gefur þynnta </w:t>
      </w:r>
      <w:r w:rsidRPr="00797786">
        <w:rPr>
          <w:color w:val="000000"/>
        </w:rPr>
        <w:t>Zirabev</w:t>
      </w:r>
      <w:r w:rsidR="00426DA8" w:rsidRPr="00797786">
        <w:rPr>
          <w:color w:val="000000"/>
        </w:rPr>
        <w:t xml:space="preserve"> lausnina með innrennsli í bláæð (um slöngu í æð). Fyrsta innrennslið er gefið á 90 mínútum. Ef það þolist vel, má gefa annað innrennslið á 60 mínútum. Síðari innrennsli má gefa á 30 mínútum.</w:t>
      </w:r>
    </w:p>
    <w:p w14:paraId="15693D08" w14:textId="77777777" w:rsidR="00D15122" w:rsidRPr="00797786" w:rsidRDefault="00D15122" w:rsidP="007F6E1B">
      <w:pPr>
        <w:rPr>
          <w:rFonts w:ascii="Times New Roman" w:eastAsia="Times New Roman" w:hAnsi="Times New Roman"/>
          <w:color w:val="000000"/>
        </w:rPr>
      </w:pPr>
    </w:p>
    <w:p w14:paraId="015712C2" w14:textId="77777777" w:rsidR="00D15122" w:rsidRPr="00797786" w:rsidRDefault="009B0756" w:rsidP="004E7E34">
      <w:pPr>
        <w:pStyle w:val="BodyText"/>
        <w:ind w:left="0" w:right="158"/>
        <w:rPr>
          <w:b/>
          <w:color w:val="000000"/>
        </w:rPr>
      </w:pPr>
      <w:r w:rsidRPr="00797786">
        <w:rPr>
          <w:b/>
          <w:color w:val="000000"/>
        </w:rPr>
        <w:t xml:space="preserve">Stöðva skal gjöf </w:t>
      </w:r>
      <w:r w:rsidR="00356EED" w:rsidRPr="00797786">
        <w:rPr>
          <w:b/>
          <w:color w:val="000000"/>
        </w:rPr>
        <w:t>Zirabev</w:t>
      </w:r>
      <w:r w:rsidRPr="00797786">
        <w:rPr>
          <w:b/>
          <w:color w:val="000000"/>
        </w:rPr>
        <w:t xml:space="preserve"> tímabundið</w:t>
      </w:r>
    </w:p>
    <w:p w14:paraId="04774E75" w14:textId="77777777" w:rsidR="00D15122" w:rsidRPr="00797786" w:rsidRDefault="005D671B" w:rsidP="00022F45">
      <w:pPr>
        <w:pStyle w:val="BodyText"/>
        <w:spacing w:line="251" w:lineRule="exact"/>
        <w:ind w:left="567" w:hanging="567"/>
        <w:rPr>
          <w:color w:val="000000"/>
        </w:rPr>
      </w:pPr>
      <w:r w:rsidRPr="00797786">
        <w:rPr>
          <w:color w:val="000000"/>
        </w:rPr>
        <w:sym w:font="Wingdings" w:char="F09F"/>
      </w:r>
      <w:r w:rsidRPr="00797786">
        <w:rPr>
          <w:color w:val="000000"/>
        </w:rPr>
        <w:tab/>
      </w:r>
      <w:r w:rsidR="009B0756" w:rsidRPr="00797786">
        <w:rPr>
          <w:color w:val="000000"/>
        </w:rPr>
        <w:t>ef blóðþrýstingur verður verulega hár svo meðhöndla þarf með blóðþrýstingslyfjum,</w:t>
      </w:r>
    </w:p>
    <w:p w14:paraId="700997E6" w14:textId="77777777" w:rsidR="00D15122" w:rsidRPr="00797786" w:rsidRDefault="005D671B" w:rsidP="00022F45">
      <w:pPr>
        <w:pStyle w:val="BodyText"/>
        <w:ind w:left="567" w:hanging="567"/>
        <w:rPr>
          <w:color w:val="000000"/>
        </w:rPr>
      </w:pPr>
      <w:r w:rsidRPr="00797786">
        <w:rPr>
          <w:color w:val="000000"/>
        </w:rPr>
        <w:sym w:font="Wingdings" w:char="F09F"/>
      </w:r>
      <w:r w:rsidRPr="00797786">
        <w:rPr>
          <w:color w:val="000000"/>
        </w:rPr>
        <w:tab/>
      </w:r>
      <w:r w:rsidR="009B0756" w:rsidRPr="00797786">
        <w:rPr>
          <w:color w:val="000000"/>
        </w:rPr>
        <w:t>ef upp koma vandamál við að sár grói eftir skurðaðgerð,</w:t>
      </w:r>
    </w:p>
    <w:p w14:paraId="3B153D23" w14:textId="77777777" w:rsidR="00D15122" w:rsidRPr="00797786" w:rsidRDefault="005D671B" w:rsidP="00022F45">
      <w:pPr>
        <w:pStyle w:val="BodyText"/>
        <w:ind w:left="567" w:hanging="567"/>
        <w:rPr>
          <w:color w:val="000000"/>
        </w:rPr>
      </w:pPr>
      <w:r w:rsidRPr="00797786">
        <w:rPr>
          <w:color w:val="000000"/>
        </w:rPr>
        <w:sym w:font="Wingdings" w:char="F09F"/>
      </w:r>
      <w:r w:rsidRPr="00797786">
        <w:rPr>
          <w:color w:val="000000"/>
        </w:rPr>
        <w:tab/>
      </w:r>
      <w:r w:rsidR="009B0756" w:rsidRPr="00797786">
        <w:rPr>
          <w:color w:val="000000"/>
        </w:rPr>
        <w:t>ef þú þarft að fara í skurðaðgerð.</w:t>
      </w:r>
    </w:p>
    <w:p w14:paraId="38D73591" w14:textId="77777777" w:rsidR="00D15122" w:rsidRPr="00797786" w:rsidRDefault="00D15122" w:rsidP="007F6E1B">
      <w:pPr>
        <w:rPr>
          <w:rFonts w:ascii="Times New Roman" w:eastAsia="Times New Roman" w:hAnsi="Times New Roman"/>
          <w:color w:val="000000"/>
        </w:rPr>
      </w:pPr>
    </w:p>
    <w:p w14:paraId="332ECAF3" w14:textId="77777777" w:rsidR="00D15122" w:rsidRPr="00797786" w:rsidRDefault="009B0756" w:rsidP="007E1E4D">
      <w:pPr>
        <w:pStyle w:val="BodyText"/>
        <w:keepNext/>
        <w:keepLines/>
        <w:ind w:left="0" w:right="159"/>
        <w:rPr>
          <w:b/>
          <w:color w:val="000000"/>
        </w:rPr>
      </w:pPr>
      <w:r w:rsidRPr="00797786">
        <w:rPr>
          <w:b/>
          <w:color w:val="000000"/>
        </w:rPr>
        <w:t xml:space="preserve">Hætta á alveg að gefa </w:t>
      </w:r>
      <w:r w:rsidR="00356EED" w:rsidRPr="00797786">
        <w:rPr>
          <w:b/>
          <w:color w:val="000000"/>
        </w:rPr>
        <w:t>Zirabev</w:t>
      </w:r>
      <w:r w:rsidRPr="00797786">
        <w:rPr>
          <w:b/>
          <w:color w:val="000000"/>
        </w:rPr>
        <w:t xml:space="preserve"> ef fram kemur</w:t>
      </w:r>
    </w:p>
    <w:p w14:paraId="252CACDD" w14:textId="03BCDB9C" w:rsidR="00D15122" w:rsidRPr="00797786" w:rsidRDefault="005D671B" w:rsidP="00022F45">
      <w:pPr>
        <w:pStyle w:val="BodyText"/>
        <w:keepNext/>
        <w:ind w:left="567" w:right="380" w:hanging="567"/>
        <w:rPr>
          <w:color w:val="000000"/>
        </w:rPr>
      </w:pPr>
      <w:r w:rsidRPr="00797786">
        <w:rPr>
          <w:color w:val="000000"/>
        </w:rPr>
        <w:sym w:font="Wingdings" w:char="F09F"/>
      </w:r>
      <w:r w:rsidRPr="00797786">
        <w:rPr>
          <w:color w:val="000000"/>
        </w:rPr>
        <w:tab/>
      </w:r>
      <w:r w:rsidR="009B0756" w:rsidRPr="00797786">
        <w:rPr>
          <w:color w:val="000000"/>
        </w:rPr>
        <w:t xml:space="preserve">verulega hár blóðþrýstingur sem ekki næst stjórn á með blóðþrýstingslyfjum eða ef skyndilega verður </w:t>
      </w:r>
      <w:r w:rsidR="00250B81">
        <w:rPr>
          <w:color w:val="000000"/>
        </w:rPr>
        <w:t>mikil</w:t>
      </w:r>
      <w:r w:rsidR="009B0756" w:rsidRPr="00797786">
        <w:rPr>
          <w:color w:val="000000"/>
        </w:rPr>
        <w:t xml:space="preserve"> hækkun á blóðþrýstingi,</w:t>
      </w:r>
    </w:p>
    <w:p w14:paraId="3DF052EE" w14:textId="77777777" w:rsidR="00D15122" w:rsidRPr="00797786" w:rsidRDefault="005D671B" w:rsidP="00022F45">
      <w:pPr>
        <w:pStyle w:val="BodyText"/>
        <w:spacing w:line="253" w:lineRule="exact"/>
        <w:ind w:left="567" w:hanging="567"/>
        <w:rPr>
          <w:color w:val="000000"/>
        </w:rPr>
      </w:pPr>
      <w:r w:rsidRPr="00797786">
        <w:rPr>
          <w:color w:val="000000"/>
        </w:rPr>
        <w:sym w:font="Wingdings" w:char="F09F"/>
      </w:r>
      <w:r w:rsidRPr="00797786">
        <w:rPr>
          <w:color w:val="000000"/>
        </w:rPr>
        <w:tab/>
      </w:r>
      <w:r w:rsidR="009B0756" w:rsidRPr="00797786">
        <w:rPr>
          <w:color w:val="000000"/>
        </w:rPr>
        <w:t>prótein í þvagi ásamt bjúg í líkamanum,</w:t>
      </w:r>
    </w:p>
    <w:p w14:paraId="47AA5A97" w14:textId="77777777" w:rsidR="00D15122" w:rsidRPr="00797786" w:rsidRDefault="005D671B" w:rsidP="00022F45">
      <w:pPr>
        <w:pStyle w:val="BodyText"/>
        <w:ind w:left="567" w:hanging="567"/>
        <w:rPr>
          <w:color w:val="000000"/>
        </w:rPr>
      </w:pPr>
      <w:r w:rsidRPr="00797786">
        <w:rPr>
          <w:color w:val="000000"/>
        </w:rPr>
        <w:sym w:font="Wingdings" w:char="F09F"/>
      </w:r>
      <w:r w:rsidRPr="00797786">
        <w:rPr>
          <w:color w:val="000000"/>
        </w:rPr>
        <w:tab/>
      </w:r>
      <w:r w:rsidR="00B13D26" w:rsidRPr="00797786">
        <w:rPr>
          <w:color w:val="000000"/>
        </w:rPr>
        <w:t xml:space="preserve">rof </w:t>
      </w:r>
      <w:r w:rsidR="009B0756" w:rsidRPr="00797786">
        <w:rPr>
          <w:color w:val="000000"/>
        </w:rPr>
        <w:t>á þarmavegg,</w:t>
      </w:r>
    </w:p>
    <w:p w14:paraId="6D621C6F" w14:textId="77777777" w:rsidR="00D15122" w:rsidRPr="00797786" w:rsidRDefault="005D671B" w:rsidP="00022F45">
      <w:pPr>
        <w:pStyle w:val="BodyText"/>
        <w:ind w:left="567" w:right="380" w:hanging="567"/>
        <w:rPr>
          <w:color w:val="000000"/>
        </w:rPr>
      </w:pPr>
      <w:r w:rsidRPr="00797786">
        <w:rPr>
          <w:color w:val="000000"/>
        </w:rPr>
        <w:sym w:font="Wingdings" w:char="F09F"/>
      </w:r>
      <w:r w:rsidRPr="00797786">
        <w:rPr>
          <w:color w:val="000000"/>
        </w:rPr>
        <w:tab/>
      </w:r>
      <w:r w:rsidR="009B0756" w:rsidRPr="00797786">
        <w:rPr>
          <w:color w:val="000000"/>
        </w:rPr>
        <w:t>óeðlileg tenging eða göng milli barka og vélinda, milli innvortis líffæra og húðar, milli legganga og einhvers hluta meltingarvegar eða milli annarra vefja sem almennt tengjast ekki (fistill), og læknirinn metur að sé alvarlegt,</w:t>
      </w:r>
    </w:p>
    <w:p w14:paraId="67E9B666" w14:textId="77777777" w:rsidR="00D15122" w:rsidRPr="00797786" w:rsidRDefault="005D671B" w:rsidP="00022F45">
      <w:pPr>
        <w:pStyle w:val="BodyText"/>
        <w:ind w:left="567" w:hanging="567"/>
        <w:rPr>
          <w:color w:val="000000"/>
        </w:rPr>
      </w:pPr>
      <w:r w:rsidRPr="00797786">
        <w:rPr>
          <w:color w:val="000000"/>
        </w:rPr>
        <w:sym w:font="Wingdings" w:char="F09F"/>
      </w:r>
      <w:r w:rsidRPr="00797786">
        <w:rPr>
          <w:color w:val="000000"/>
        </w:rPr>
        <w:tab/>
      </w:r>
      <w:r w:rsidR="009B0756" w:rsidRPr="00797786">
        <w:rPr>
          <w:color w:val="000000"/>
        </w:rPr>
        <w:t>alvarleg sýking í húð eða dýpri vefjalögum undir húð,</w:t>
      </w:r>
    </w:p>
    <w:p w14:paraId="0C074C70" w14:textId="77777777" w:rsidR="00A0114B" w:rsidRPr="00797786" w:rsidRDefault="005D671B" w:rsidP="00022F45">
      <w:pPr>
        <w:pStyle w:val="BodyText"/>
        <w:ind w:left="567" w:hanging="567"/>
        <w:rPr>
          <w:color w:val="000000"/>
        </w:rPr>
      </w:pPr>
      <w:r w:rsidRPr="00797786">
        <w:rPr>
          <w:color w:val="000000"/>
        </w:rPr>
        <w:sym w:font="Wingdings" w:char="F09F"/>
      </w:r>
      <w:r w:rsidRPr="00797786">
        <w:rPr>
          <w:color w:val="000000"/>
        </w:rPr>
        <w:tab/>
      </w:r>
      <w:r w:rsidR="009B0756" w:rsidRPr="00797786">
        <w:rPr>
          <w:color w:val="000000"/>
        </w:rPr>
        <w:t>blóðtappi í slagæðum,</w:t>
      </w:r>
    </w:p>
    <w:p w14:paraId="0F0C0EF3" w14:textId="77777777" w:rsidR="00D15122" w:rsidRPr="00797786" w:rsidRDefault="005D671B" w:rsidP="00022F45">
      <w:pPr>
        <w:pStyle w:val="BodyText"/>
        <w:ind w:left="567" w:hanging="567"/>
        <w:rPr>
          <w:color w:val="000000"/>
        </w:rPr>
      </w:pPr>
      <w:r w:rsidRPr="00797786">
        <w:rPr>
          <w:color w:val="000000"/>
        </w:rPr>
        <w:sym w:font="Wingdings" w:char="F09F"/>
      </w:r>
      <w:r w:rsidRPr="00797786">
        <w:rPr>
          <w:color w:val="000000"/>
        </w:rPr>
        <w:tab/>
      </w:r>
      <w:r w:rsidR="009B0756" w:rsidRPr="00797786">
        <w:rPr>
          <w:color w:val="000000"/>
        </w:rPr>
        <w:t>blóðtappi í lungnaæðum,</w:t>
      </w:r>
    </w:p>
    <w:p w14:paraId="5CA644D6" w14:textId="77777777" w:rsidR="00D15122" w:rsidRPr="00797786" w:rsidRDefault="005D671B" w:rsidP="00022F45">
      <w:pPr>
        <w:pStyle w:val="BodyText"/>
        <w:ind w:left="567" w:hanging="567"/>
        <w:rPr>
          <w:color w:val="000000"/>
        </w:rPr>
      </w:pPr>
      <w:r w:rsidRPr="00797786">
        <w:rPr>
          <w:color w:val="000000"/>
        </w:rPr>
        <w:sym w:font="Wingdings" w:char="F09F"/>
      </w:r>
      <w:r w:rsidRPr="00797786">
        <w:rPr>
          <w:color w:val="000000"/>
        </w:rPr>
        <w:tab/>
      </w:r>
      <w:r w:rsidR="009B0756" w:rsidRPr="00797786">
        <w:rPr>
          <w:color w:val="000000"/>
        </w:rPr>
        <w:t>hvers kyns alvarleg blæðing.</w:t>
      </w:r>
    </w:p>
    <w:p w14:paraId="71ABA74C" w14:textId="77777777" w:rsidR="00D15122" w:rsidRPr="00797786" w:rsidRDefault="00D15122" w:rsidP="00410591">
      <w:pPr>
        <w:rPr>
          <w:rFonts w:ascii="Times New Roman" w:eastAsia="Times New Roman" w:hAnsi="Times New Roman"/>
          <w:color w:val="000000"/>
        </w:rPr>
      </w:pPr>
    </w:p>
    <w:p w14:paraId="613DFB7A" w14:textId="77777777" w:rsidR="00D15122" w:rsidRPr="00797786" w:rsidRDefault="009B0756" w:rsidP="004E7E34">
      <w:pPr>
        <w:pStyle w:val="BodyText"/>
        <w:ind w:left="0" w:right="158"/>
        <w:rPr>
          <w:b/>
          <w:color w:val="000000"/>
        </w:rPr>
      </w:pPr>
      <w:r w:rsidRPr="00797786">
        <w:rPr>
          <w:b/>
          <w:color w:val="000000"/>
        </w:rPr>
        <w:t xml:space="preserve">Ef stærri skammtur af </w:t>
      </w:r>
      <w:r w:rsidR="00356EED" w:rsidRPr="00797786">
        <w:rPr>
          <w:b/>
          <w:color w:val="000000"/>
        </w:rPr>
        <w:t>Zirabev</w:t>
      </w:r>
      <w:r w:rsidRPr="00797786">
        <w:rPr>
          <w:b/>
          <w:color w:val="000000"/>
        </w:rPr>
        <w:t xml:space="preserve"> en mælt er fyrir um</w:t>
      </w:r>
      <w:r w:rsidR="00B13D26" w:rsidRPr="00797786">
        <w:rPr>
          <w:b/>
          <w:color w:val="000000"/>
        </w:rPr>
        <w:t xml:space="preserve"> er gefinn</w:t>
      </w:r>
    </w:p>
    <w:p w14:paraId="21E574AD" w14:textId="77777777" w:rsidR="00D15122" w:rsidRPr="00797786" w:rsidRDefault="005D671B" w:rsidP="00022F45">
      <w:pPr>
        <w:pStyle w:val="BodyText"/>
        <w:spacing w:line="241" w:lineRule="auto"/>
        <w:ind w:left="567" w:right="226" w:hanging="567"/>
        <w:rPr>
          <w:color w:val="000000"/>
        </w:rPr>
      </w:pPr>
      <w:r w:rsidRPr="00797786">
        <w:rPr>
          <w:color w:val="000000"/>
        </w:rPr>
        <w:sym w:font="Wingdings" w:char="F09F"/>
      </w:r>
      <w:r w:rsidRPr="00797786">
        <w:rPr>
          <w:color w:val="000000"/>
        </w:rPr>
        <w:tab/>
      </w:r>
      <w:r w:rsidR="009B0756" w:rsidRPr="00797786">
        <w:rPr>
          <w:color w:val="000000"/>
        </w:rPr>
        <w:t xml:space="preserve">getur komið fram alvarlegt mígreni. Ef </w:t>
      </w:r>
      <w:r w:rsidR="00B13D26" w:rsidRPr="00797786">
        <w:rPr>
          <w:color w:val="000000"/>
        </w:rPr>
        <w:t xml:space="preserve">slíkt </w:t>
      </w:r>
      <w:r w:rsidR="009B0756" w:rsidRPr="00797786">
        <w:rPr>
          <w:color w:val="000000"/>
        </w:rPr>
        <w:t xml:space="preserve">gerist </w:t>
      </w:r>
      <w:r w:rsidR="00B13D26" w:rsidRPr="00797786">
        <w:rPr>
          <w:color w:val="000000"/>
        </w:rPr>
        <w:t xml:space="preserve">á að </w:t>
      </w:r>
      <w:r w:rsidR="009B0756" w:rsidRPr="00797786">
        <w:rPr>
          <w:color w:val="000000"/>
        </w:rPr>
        <w:t>tala við lækninn, lyfjafræðing eða hjúkrunarfræðinginn tafarlaust.</w:t>
      </w:r>
    </w:p>
    <w:p w14:paraId="7AB9E643" w14:textId="77777777" w:rsidR="00D15122" w:rsidRPr="00797786" w:rsidRDefault="00D15122" w:rsidP="00410591">
      <w:pPr>
        <w:rPr>
          <w:rFonts w:ascii="Times New Roman" w:eastAsia="Times New Roman" w:hAnsi="Times New Roman"/>
          <w:color w:val="000000"/>
        </w:rPr>
      </w:pPr>
    </w:p>
    <w:p w14:paraId="48C39B3D" w14:textId="77777777" w:rsidR="00D15122" w:rsidRPr="00797786" w:rsidRDefault="009B0756" w:rsidP="004E7E34">
      <w:pPr>
        <w:pStyle w:val="BodyText"/>
        <w:ind w:left="0" w:right="158"/>
        <w:rPr>
          <w:b/>
          <w:color w:val="000000"/>
        </w:rPr>
      </w:pPr>
      <w:r w:rsidRPr="00797786">
        <w:rPr>
          <w:b/>
          <w:color w:val="000000"/>
        </w:rPr>
        <w:t xml:space="preserve">Ef gleymist að gefa </w:t>
      </w:r>
      <w:r w:rsidR="00356EED" w:rsidRPr="00797786">
        <w:rPr>
          <w:b/>
          <w:color w:val="000000"/>
        </w:rPr>
        <w:t>Zirabev</w:t>
      </w:r>
    </w:p>
    <w:p w14:paraId="13275997" w14:textId="77777777" w:rsidR="00D15122" w:rsidRPr="00797786" w:rsidRDefault="005D671B" w:rsidP="00022F45">
      <w:pPr>
        <w:pStyle w:val="BodyText"/>
        <w:spacing w:line="241" w:lineRule="auto"/>
        <w:ind w:left="567" w:right="226" w:hanging="567"/>
        <w:rPr>
          <w:color w:val="000000"/>
        </w:rPr>
      </w:pPr>
      <w:r w:rsidRPr="00797786">
        <w:rPr>
          <w:color w:val="000000"/>
        </w:rPr>
        <w:sym w:font="Wingdings" w:char="F09F"/>
      </w:r>
      <w:r w:rsidRPr="00797786">
        <w:rPr>
          <w:color w:val="000000"/>
        </w:rPr>
        <w:tab/>
      </w:r>
      <w:r w:rsidR="009B0756" w:rsidRPr="00797786">
        <w:rPr>
          <w:color w:val="000000"/>
        </w:rPr>
        <w:t xml:space="preserve">ákveður læknirinn hvenær gefa á næsta skammt af </w:t>
      </w:r>
      <w:r w:rsidR="00356EED" w:rsidRPr="00797786">
        <w:rPr>
          <w:color w:val="000000"/>
        </w:rPr>
        <w:t>Zirabev</w:t>
      </w:r>
      <w:r w:rsidR="009B0756" w:rsidRPr="00797786">
        <w:rPr>
          <w:color w:val="000000"/>
        </w:rPr>
        <w:t>. Þú skalt ræða þetta við lækninn.</w:t>
      </w:r>
    </w:p>
    <w:p w14:paraId="67A4B4F1" w14:textId="77777777" w:rsidR="00D15122" w:rsidRPr="00797786" w:rsidRDefault="00D15122" w:rsidP="004E7E34">
      <w:pPr>
        <w:pStyle w:val="BodyText"/>
        <w:ind w:left="0" w:right="158"/>
        <w:rPr>
          <w:b/>
          <w:color w:val="000000"/>
        </w:rPr>
      </w:pPr>
    </w:p>
    <w:p w14:paraId="34BE7F82" w14:textId="77777777" w:rsidR="00D15122" w:rsidRPr="00797786" w:rsidRDefault="009B0756" w:rsidP="004E7E34">
      <w:pPr>
        <w:pStyle w:val="BodyText"/>
        <w:ind w:left="0" w:right="158"/>
        <w:rPr>
          <w:b/>
          <w:color w:val="000000"/>
        </w:rPr>
      </w:pPr>
      <w:r w:rsidRPr="00797786">
        <w:rPr>
          <w:b/>
          <w:color w:val="000000"/>
        </w:rPr>
        <w:t xml:space="preserve">Ef hætt er að nota </w:t>
      </w:r>
      <w:r w:rsidR="00356EED" w:rsidRPr="00797786">
        <w:rPr>
          <w:b/>
          <w:color w:val="000000"/>
        </w:rPr>
        <w:t>Zirabev</w:t>
      </w:r>
    </w:p>
    <w:p w14:paraId="0B2E5EAB" w14:textId="77777777" w:rsidR="00D15122" w:rsidRPr="00797786" w:rsidRDefault="009B0756" w:rsidP="007F6E1B">
      <w:pPr>
        <w:pStyle w:val="BodyText"/>
        <w:spacing w:line="252" w:lineRule="exact"/>
        <w:ind w:left="0" w:right="123"/>
        <w:rPr>
          <w:color w:val="000000"/>
        </w:rPr>
      </w:pPr>
      <w:r w:rsidRPr="00797786">
        <w:rPr>
          <w:color w:val="000000"/>
        </w:rPr>
        <w:t xml:space="preserve">Ef meðferð með </w:t>
      </w:r>
      <w:r w:rsidR="00356EED" w:rsidRPr="00797786">
        <w:rPr>
          <w:color w:val="000000"/>
        </w:rPr>
        <w:t>Zirabev</w:t>
      </w:r>
      <w:r w:rsidRPr="00797786">
        <w:rPr>
          <w:color w:val="000000"/>
        </w:rPr>
        <w:t xml:space="preserve"> er stöðvuð, geta áhrif á æxlisvöxt stöðvast. Ekki á að stöðva meðferð með </w:t>
      </w:r>
      <w:r w:rsidR="00356EED" w:rsidRPr="00797786">
        <w:rPr>
          <w:color w:val="000000"/>
        </w:rPr>
        <w:t>Zirabev</w:t>
      </w:r>
      <w:r w:rsidRPr="00797786">
        <w:rPr>
          <w:color w:val="000000"/>
        </w:rPr>
        <w:t xml:space="preserve"> án þess að það hafi verið rætt við lækninn.</w:t>
      </w:r>
    </w:p>
    <w:p w14:paraId="0CF281B1" w14:textId="77777777" w:rsidR="00D15122" w:rsidRPr="00797786" w:rsidRDefault="00D15122" w:rsidP="007F6E1B">
      <w:pPr>
        <w:rPr>
          <w:rFonts w:ascii="Times New Roman" w:eastAsia="Times New Roman" w:hAnsi="Times New Roman"/>
          <w:color w:val="000000"/>
        </w:rPr>
      </w:pPr>
    </w:p>
    <w:p w14:paraId="4E662649" w14:textId="77777777" w:rsidR="00D15122" w:rsidRPr="00797786" w:rsidRDefault="009B0756" w:rsidP="007F6E1B">
      <w:pPr>
        <w:pStyle w:val="BodyText"/>
        <w:ind w:left="0"/>
        <w:rPr>
          <w:color w:val="000000"/>
        </w:rPr>
      </w:pPr>
      <w:r w:rsidRPr="00797786">
        <w:rPr>
          <w:color w:val="000000"/>
        </w:rPr>
        <w:t>Leitið til læknisins, lyfjafræðings eða hjúkrunarfræðingsins ef þörf er á frekari upplýsingum um notkun lyfsins.</w:t>
      </w:r>
    </w:p>
    <w:p w14:paraId="3FD7A732" w14:textId="77777777" w:rsidR="00D15122" w:rsidRPr="00797786" w:rsidRDefault="00D15122" w:rsidP="007F6E1B">
      <w:pPr>
        <w:rPr>
          <w:rFonts w:ascii="Times New Roman" w:eastAsia="Times New Roman" w:hAnsi="Times New Roman"/>
          <w:color w:val="000000"/>
        </w:rPr>
      </w:pPr>
    </w:p>
    <w:p w14:paraId="4F35F97D" w14:textId="77777777" w:rsidR="00D15122" w:rsidRPr="00797786" w:rsidRDefault="00D15122" w:rsidP="007F6E1B">
      <w:pPr>
        <w:rPr>
          <w:rFonts w:ascii="Times New Roman" w:eastAsia="Times New Roman" w:hAnsi="Times New Roman"/>
          <w:color w:val="000000"/>
        </w:rPr>
      </w:pPr>
    </w:p>
    <w:p w14:paraId="64B0FF75" w14:textId="77777777" w:rsidR="00D15122" w:rsidRPr="00797786" w:rsidRDefault="00714208" w:rsidP="000431D0">
      <w:pPr>
        <w:pStyle w:val="BodyText"/>
        <w:ind w:left="567" w:right="158" w:hanging="567"/>
        <w:rPr>
          <w:b/>
          <w:color w:val="000000"/>
        </w:rPr>
      </w:pPr>
      <w:r w:rsidRPr="00797786">
        <w:rPr>
          <w:b/>
          <w:color w:val="000000"/>
        </w:rPr>
        <w:t>4.</w:t>
      </w:r>
      <w:r w:rsidRPr="00797786">
        <w:rPr>
          <w:b/>
          <w:color w:val="000000"/>
        </w:rPr>
        <w:tab/>
        <w:t>Hugsanlegar aukaverkanir</w:t>
      </w:r>
    </w:p>
    <w:p w14:paraId="75451D8B" w14:textId="77777777" w:rsidR="00D15122" w:rsidRPr="00797786" w:rsidRDefault="00D15122" w:rsidP="00022F45">
      <w:pPr>
        <w:keepNext/>
        <w:rPr>
          <w:rFonts w:ascii="Times New Roman" w:eastAsia="Times New Roman" w:hAnsi="Times New Roman"/>
          <w:bCs/>
          <w:color w:val="000000"/>
        </w:rPr>
      </w:pPr>
    </w:p>
    <w:p w14:paraId="778B48DE" w14:textId="77777777" w:rsidR="00D15122" w:rsidRPr="00797786" w:rsidRDefault="009B0756" w:rsidP="007F6E1B">
      <w:pPr>
        <w:pStyle w:val="BodyText"/>
        <w:ind w:left="0"/>
        <w:rPr>
          <w:color w:val="000000"/>
        </w:rPr>
      </w:pPr>
      <w:r w:rsidRPr="00797786">
        <w:rPr>
          <w:color w:val="000000"/>
        </w:rPr>
        <w:t>Eins og við á um öll lyf getur þetta lyf valdið aukaverkunum en það gerist þó ekki hjá öllum.</w:t>
      </w:r>
    </w:p>
    <w:p w14:paraId="357751BA" w14:textId="77777777" w:rsidR="00D15122" w:rsidRPr="00797786" w:rsidRDefault="00D15122" w:rsidP="007F6E1B">
      <w:pPr>
        <w:rPr>
          <w:rFonts w:ascii="Times New Roman" w:eastAsia="Times New Roman" w:hAnsi="Times New Roman"/>
          <w:color w:val="000000"/>
        </w:rPr>
      </w:pPr>
    </w:p>
    <w:p w14:paraId="3D8727C2" w14:textId="77777777" w:rsidR="00D15122" w:rsidRPr="00797786" w:rsidRDefault="009B0756" w:rsidP="007F6E1B">
      <w:pPr>
        <w:pStyle w:val="BodyText"/>
        <w:ind w:left="0" w:right="226"/>
        <w:rPr>
          <w:color w:val="000000"/>
        </w:rPr>
      </w:pPr>
      <w:r w:rsidRPr="00797786">
        <w:rPr>
          <w:color w:val="000000"/>
        </w:rPr>
        <w:t>Látið lækninn, lyfjafræðing eða hjúkrunarfræðinginn vita um allar aukaverkanir. Þetta gildir einnig um aukaverkanir sem ekki er minnst á í þessum fylgiseðli.</w:t>
      </w:r>
    </w:p>
    <w:p w14:paraId="050D197E" w14:textId="77777777" w:rsidR="00D15122" w:rsidRPr="00797786" w:rsidRDefault="00D15122" w:rsidP="007F6E1B">
      <w:pPr>
        <w:rPr>
          <w:rFonts w:ascii="Times New Roman" w:eastAsia="Times New Roman" w:hAnsi="Times New Roman"/>
          <w:color w:val="000000"/>
        </w:rPr>
      </w:pPr>
    </w:p>
    <w:p w14:paraId="6297AC58" w14:textId="77777777" w:rsidR="00D15122" w:rsidRPr="00797786" w:rsidRDefault="009B0756" w:rsidP="007F6E1B">
      <w:pPr>
        <w:pStyle w:val="BodyText"/>
        <w:ind w:left="0" w:right="123"/>
        <w:rPr>
          <w:color w:val="000000"/>
        </w:rPr>
      </w:pPr>
      <w:r w:rsidRPr="00797786">
        <w:rPr>
          <w:color w:val="000000"/>
        </w:rPr>
        <w:t xml:space="preserve">Neðangreindar aukaverkanir komu fram þegar </w:t>
      </w:r>
      <w:r w:rsidR="00B13D26" w:rsidRPr="00797786">
        <w:rPr>
          <w:color w:val="000000"/>
        </w:rPr>
        <w:t>bevacízúmab</w:t>
      </w:r>
      <w:r w:rsidR="00B13D26" w:rsidRPr="00797786" w:rsidDel="00AE6486">
        <w:rPr>
          <w:color w:val="000000"/>
        </w:rPr>
        <w:t xml:space="preserve"> </w:t>
      </w:r>
      <w:r w:rsidRPr="00797786">
        <w:rPr>
          <w:color w:val="000000"/>
        </w:rPr>
        <w:t xml:space="preserve">var gefið ásamt krabbameinslyfjameðferð. Ekki er þar með sagt að þessar aukaverkanir hafi endilega verið af völdum </w:t>
      </w:r>
      <w:r w:rsidR="00B13D26" w:rsidRPr="00797786">
        <w:rPr>
          <w:color w:val="000000"/>
        </w:rPr>
        <w:t>bevacízúmabs</w:t>
      </w:r>
      <w:r w:rsidRPr="00797786">
        <w:rPr>
          <w:color w:val="000000"/>
        </w:rPr>
        <w:t>.</w:t>
      </w:r>
    </w:p>
    <w:p w14:paraId="6FBBA74C" w14:textId="77777777" w:rsidR="00D15122" w:rsidRPr="00797786" w:rsidRDefault="00D15122" w:rsidP="007F6E1B">
      <w:pPr>
        <w:rPr>
          <w:rFonts w:ascii="Times New Roman" w:eastAsia="Times New Roman" w:hAnsi="Times New Roman"/>
          <w:color w:val="000000"/>
        </w:rPr>
      </w:pPr>
    </w:p>
    <w:p w14:paraId="0D0E0E11" w14:textId="77777777" w:rsidR="00D15122" w:rsidRPr="00797786" w:rsidRDefault="009B0756" w:rsidP="004E7E34">
      <w:pPr>
        <w:pStyle w:val="BodyText"/>
        <w:ind w:left="0" w:right="158"/>
        <w:rPr>
          <w:b/>
          <w:color w:val="000000"/>
        </w:rPr>
      </w:pPr>
      <w:r w:rsidRPr="00797786">
        <w:rPr>
          <w:b/>
          <w:color w:val="000000"/>
        </w:rPr>
        <w:t>Ofnæmisviðbrögð</w:t>
      </w:r>
    </w:p>
    <w:p w14:paraId="6F3E549A" w14:textId="7F41A6E4" w:rsidR="00D15122" w:rsidRPr="00797786" w:rsidRDefault="009B0756" w:rsidP="007F6E1B">
      <w:pPr>
        <w:pStyle w:val="BodyText"/>
        <w:ind w:left="0" w:right="42"/>
        <w:rPr>
          <w:color w:val="000000"/>
        </w:rPr>
      </w:pPr>
      <w:r w:rsidRPr="00797786">
        <w:rPr>
          <w:color w:val="000000"/>
        </w:rPr>
        <w:t xml:space="preserve">Ef þú færð ofnæmisviðbrögð skaltu gera lækninum eða heilbrigðisstarfsmanni viðvart án tafar. </w:t>
      </w:r>
      <w:r w:rsidRPr="00797786">
        <w:rPr>
          <w:color w:val="000000"/>
        </w:rPr>
        <w:lastRenderedPageBreak/>
        <w:t xml:space="preserve">Einkennin geta m.a. verið öndunarerfiðleikar eða verkur </w:t>
      </w:r>
      <w:r w:rsidR="00250B81">
        <w:t>fyrir brjósti</w:t>
      </w:r>
      <w:r w:rsidRPr="00797786">
        <w:rPr>
          <w:color w:val="000000"/>
        </w:rPr>
        <w:t>. Þú gætir einnig fundið fyrir roða eða hita í húð eða útbrotum, kuldahrolli og skjálfta, ógleði eða uppköstum</w:t>
      </w:r>
      <w:r w:rsidR="00250B81" w:rsidRPr="00B7698E">
        <w:t>, þrota, yfirliðstilfinningu, hröðum hjartslætti og meðvitundarleysi</w:t>
      </w:r>
      <w:r w:rsidRPr="00797786">
        <w:rPr>
          <w:color w:val="000000"/>
        </w:rPr>
        <w:t>.</w:t>
      </w:r>
    </w:p>
    <w:p w14:paraId="45407B26" w14:textId="77777777" w:rsidR="00D15122" w:rsidRPr="00797786" w:rsidRDefault="00D15122" w:rsidP="007F6E1B">
      <w:pPr>
        <w:rPr>
          <w:rFonts w:ascii="Times New Roman" w:eastAsia="Times New Roman" w:hAnsi="Times New Roman"/>
          <w:color w:val="000000"/>
        </w:rPr>
      </w:pPr>
    </w:p>
    <w:p w14:paraId="55C14D86" w14:textId="77777777" w:rsidR="00D15122" w:rsidRPr="00797786" w:rsidRDefault="009B0756" w:rsidP="002408A9">
      <w:pPr>
        <w:pStyle w:val="BodyText"/>
        <w:keepNext/>
        <w:keepLines/>
        <w:ind w:left="0" w:right="159"/>
        <w:rPr>
          <w:b/>
          <w:color w:val="000000"/>
        </w:rPr>
      </w:pPr>
      <w:r w:rsidRPr="00797786">
        <w:rPr>
          <w:b/>
          <w:color w:val="000000"/>
        </w:rPr>
        <w:t>Leitið tafarlaust aðstoðar ef einhver eftirtalinna aukaverkana kemur fram.</w:t>
      </w:r>
    </w:p>
    <w:p w14:paraId="73C7FD05" w14:textId="77777777" w:rsidR="00D15122" w:rsidRPr="00797786" w:rsidRDefault="00D15122" w:rsidP="007F6E1B">
      <w:pPr>
        <w:rPr>
          <w:rFonts w:ascii="Times New Roman" w:eastAsia="Times New Roman" w:hAnsi="Times New Roman"/>
          <w:bCs/>
          <w:color w:val="000000"/>
        </w:rPr>
      </w:pPr>
    </w:p>
    <w:p w14:paraId="5A42A5DF" w14:textId="14AC7403" w:rsidR="00D15122" w:rsidRPr="00797786" w:rsidRDefault="009B0756" w:rsidP="007F6E1B">
      <w:pPr>
        <w:pStyle w:val="BodyText"/>
        <w:ind w:left="0"/>
        <w:rPr>
          <w:color w:val="000000"/>
        </w:rPr>
      </w:pPr>
      <w:r w:rsidRPr="00797786">
        <w:rPr>
          <w:color w:val="000000"/>
        </w:rPr>
        <w:t xml:space="preserve">Meðal alvarlegra aukaverkana sem geta verið </w:t>
      </w:r>
      <w:r w:rsidRPr="00797786">
        <w:rPr>
          <w:b/>
          <w:color w:val="000000"/>
        </w:rPr>
        <w:t>mjög algengar</w:t>
      </w:r>
      <w:r w:rsidRPr="00797786">
        <w:rPr>
          <w:color w:val="000000"/>
        </w:rPr>
        <w:t xml:space="preserve"> (</w:t>
      </w:r>
      <w:r w:rsidR="00533F46" w:rsidRPr="00797786">
        <w:rPr>
          <w:color w:val="000000"/>
        </w:rPr>
        <w:t xml:space="preserve">geta </w:t>
      </w:r>
      <w:r w:rsidRPr="00797786">
        <w:rPr>
          <w:color w:val="000000"/>
        </w:rPr>
        <w:t>kom</w:t>
      </w:r>
      <w:r w:rsidR="00533F46" w:rsidRPr="00797786">
        <w:rPr>
          <w:color w:val="000000"/>
        </w:rPr>
        <w:t>ið</w:t>
      </w:r>
      <w:r w:rsidRPr="00797786">
        <w:rPr>
          <w:color w:val="000000"/>
        </w:rPr>
        <w:t xml:space="preserve"> </w:t>
      </w:r>
      <w:r w:rsidR="00250B81">
        <w:rPr>
          <w:color w:val="000000"/>
        </w:rPr>
        <w:t>fyrir</w:t>
      </w:r>
      <w:r w:rsidRPr="00797786">
        <w:rPr>
          <w:color w:val="000000"/>
        </w:rPr>
        <w:t xml:space="preserve"> hjá fleiri en 1 af hverjum 10</w:t>
      </w:r>
      <w:r w:rsidR="00FF44FD" w:rsidRPr="00797786">
        <w:rPr>
          <w:color w:val="000000"/>
        </w:rPr>
        <w:t xml:space="preserve"> einstaklingum</w:t>
      </w:r>
      <w:r w:rsidRPr="00797786">
        <w:rPr>
          <w:color w:val="000000"/>
        </w:rPr>
        <w:t>) eru:</w:t>
      </w:r>
    </w:p>
    <w:p w14:paraId="49E23BFF" w14:textId="54C279F3" w:rsidR="00D15122" w:rsidRPr="00797786" w:rsidRDefault="009B0756" w:rsidP="00D5383E">
      <w:pPr>
        <w:pStyle w:val="BodyText"/>
        <w:numPr>
          <w:ilvl w:val="0"/>
          <w:numId w:val="26"/>
        </w:numPr>
        <w:spacing w:line="252" w:lineRule="exact"/>
        <w:ind w:left="685"/>
        <w:rPr>
          <w:color w:val="000000"/>
        </w:rPr>
      </w:pPr>
      <w:r w:rsidRPr="00797786">
        <w:rPr>
          <w:color w:val="000000"/>
        </w:rPr>
        <w:t>hár blóðþrýstingur,</w:t>
      </w:r>
    </w:p>
    <w:p w14:paraId="07247344" w14:textId="32B629D7" w:rsidR="00D15122" w:rsidRPr="00797786" w:rsidRDefault="009B0756" w:rsidP="00D5383E">
      <w:pPr>
        <w:pStyle w:val="BodyText"/>
        <w:numPr>
          <w:ilvl w:val="0"/>
          <w:numId w:val="26"/>
        </w:numPr>
        <w:spacing w:line="252" w:lineRule="exact"/>
        <w:ind w:left="685"/>
        <w:rPr>
          <w:color w:val="000000"/>
        </w:rPr>
      </w:pPr>
      <w:r w:rsidRPr="00797786">
        <w:rPr>
          <w:color w:val="000000"/>
        </w:rPr>
        <w:t>doði eða náladofi í höndum eða fótum,</w:t>
      </w:r>
    </w:p>
    <w:p w14:paraId="1C66B213" w14:textId="0CB27280" w:rsidR="00D15122" w:rsidRPr="00797786" w:rsidRDefault="009B0756" w:rsidP="00D5383E">
      <w:pPr>
        <w:pStyle w:val="BodyText"/>
        <w:numPr>
          <w:ilvl w:val="0"/>
          <w:numId w:val="26"/>
        </w:numPr>
        <w:ind w:left="685" w:right="226"/>
        <w:rPr>
          <w:color w:val="000000"/>
        </w:rPr>
      </w:pPr>
      <w:r w:rsidRPr="00797786">
        <w:rPr>
          <w:color w:val="000000"/>
        </w:rPr>
        <w:t>fækkun frumna í blóði, þar á meðal hvítra blóðkorna sem hjálpa við að vinna á sýkingum (þessu getur fylgt hiti) og frumna sem hjálpa til við storknun blóðsins,</w:t>
      </w:r>
    </w:p>
    <w:p w14:paraId="2ACA497D" w14:textId="73813DDD" w:rsidR="00D15122" w:rsidRPr="00797786" w:rsidRDefault="009B0756" w:rsidP="00D5383E">
      <w:pPr>
        <w:pStyle w:val="BodyText"/>
        <w:numPr>
          <w:ilvl w:val="0"/>
          <w:numId w:val="26"/>
        </w:numPr>
        <w:spacing w:line="252" w:lineRule="exact"/>
        <w:ind w:left="685"/>
        <w:rPr>
          <w:color w:val="000000"/>
        </w:rPr>
      </w:pPr>
      <w:r w:rsidRPr="00797786">
        <w:rPr>
          <w:color w:val="000000"/>
        </w:rPr>
        <w:t>þróttleysis- og máttleysistilfinning,</w:t>
      </w:r>
    </w:p>
    <w:p w14:paraId="2D71F7EF" w14:textId="6E60D467" w:rsidR="00D15122" w:rsidRPr="00797786" w:rsidRDefault="009B0756" w:rsidP="00D5383E">
      <w:pPr>
        <w:pStyle w:val="BodyText"/>
        <w:numPr>
          <w:ilvl w:val="0"/>
          <w:numId w:val="26"/>
        </w:numPr>
        <w:spacing w:line="252" w:lineRule="exact"/>
        <w:ind w:left="685"/>
        <w:rPr>
          <w:color w:val="000000"/>
        </w:rPr>
      </w:pPr>
      <w:r w:rsidRPr="00797786">
        <w:rPr>
          <w:color w:val="000000"/>
        </w:rPr>
        <w:t>þreyta,</w:t>
      </w:r>
    </w:p>
    <w:p w14:paraId="08415628" w14:textId="7CB1ACC8" w:rsidR="00D15122" w:rsidRPr="00797786" w:rsidRDefault="009B0756" w:rsidP="00D5383E">
      <w:pPr>
        <w:pStyle w:val="BodyText"/>
        <w:numPr>
          <w:ilvl w:val="0"/>
          <w:numId w:val="26"/>
        </w:numPr>
        <w:spacing w:line="252" w:lineRule="exact"/>
        <w:ind w:left="685"/>
        <w:rPr>
          <w:color w:val="000000"/>
        </w:rPr>
      </w:pPr>
      <w:r w:rsidRPr="00797786">
        <w:rPr>
          <w:color w:val="000000"/>
        </w:rPr>
        <w:t>niðurgangur, ógleði, uppköst og kviðverkir.</w:t>
      </w:r>
    </w:p>
    <w:p w14:paraId="4D92F733" w14:textId="77777777" w:rsidR="00D15122" w:rsidRPr="00797786" w:rsidRDefault="00D15122" w:rsidP="007F6E1B">
      <w:pPr>
        <w:rPr>
          <w:rFonts w:ascii="Times New Roman" w:eastAsia="Times New Roman" w:hAnsi="Times New Roman"/>
          <w:color w:val="000000"/>
        </w:rPr>
      </w:pPr>
    </w:p>
    <w:p w14:paraId="1A2241FC" w14:textId="02993E8E" w:rsidR="00D15122" w:rsidRPr="00797786" w:rsidRDefault="009B0756" w:rsidP="00E70C8F">
      <w:pPr>
        <w:pStyle w:val="BodyText"/>
        <w:keepNext/>
        <w:widowControl/>
        <w:spacing w:line="252" w:lineRule="exact"/>
        <w:ind w:left="0"/>
        <w:rPr>
          <w:color w:val="000000"/>
        </w:rPr>
      </w:pPr>
      <w:r w:rsidRPr="00797786">
        <w:rPr>
          <w:color w:val="000000"/>
        </w:rPr>
        <w:t xml:space="preserve">Meðal alvarlegra aukaverkana sem geta verið </w:t>
      </w:r>
      <w:r w:rsidRPr="00797786">
        <w:rPr>
          <w:b/>
          <w:color w:val="000000"/>
        </w:rPr>
        <w:t>algengar</w:t>
      </w:r>
      <w:r w:rsidRPr="00797786">
        <w:rPr>
          <w:color w:val="000000"/>
        </w:rPr>
        <w:t xml:space="preserve"> (</w:t>
      </w:r>
      <w:r w:rsidR="00533F46" w:rsidRPr="00797786">
        <w:rPr>
          <w:color w:val="000000"/>
        </w:rPr>
        <w:t xml:space="preserve">geta </w:t>
      </w:r>
      <w:r w:rsidRPr="00797786">
        <w:rPr>
          <w:color w:val="000000"/>
        </w:rPr>
        <w:t>kom</w:t>
      </w:r>
      <w:r w:rsidR="00533F46" w:rsidRPr="00797786">
        <w:rPr>
          <w:color w:val="000000"/>
        </w:rPr>
        <w:t>ið</w:t>
      </w:r>
      <w:r w:rsidRPr="00797786">
        <w:rPr>
          <w:color w:val="000000"/>
        </w:rPr>
        <w:t xml:space="preserve"> </w:t>
      </w:r>
      <w:r w:rsidR="00250B81">
        <w:rPr>
          <w:color w:val="000000"/>
        </w:rPr>
        <w:t>fyrir</w:t>
      </w:r>
      <w:r w:rsidRPr="00797786">
        <w:rPr>
          <w:color w:val="000000"/>
        </w:rPr>
        <w:t xml:space="preserve"> hjá </w:t>
      </w:r>
      <w:r w:rsidR="00250B81">
        <w:rPr>
          <w:color w:val="000000"/>
        </w:rPr>
        <w:t xml:space="preserve">allt að </w:t>
      </w:r>
      <w:r w:rsidRPr="00797786">
        <w:rPr>
          <w:color w:val="000000"/>
        </w:rPr>
        <w:t>1 af hverjum</w:t>
      </w:r>
      <w:r w:rsidR="00250B81">
        <w:rPr>
          <w:color w:val="000000"/>
        </w:rPr>
        <w:t xml:space="preserve"> </w:t>
      </w:r>
      <w:r w:rsidRPr="00797786">
        <w:rPr>
          <w:color w:val="000000"/>
        </w:rPr>
        <w:t>10</w:t>
      </w:r>
      <w:r w:rsidR="00250B81">
        <w:rPr>
          <w:color w:val="000000"/>
        </w:rPr>
        <w:t> </w:t>
      </w:r>
      <w:r w:rsidR="00FF44FD" w:rsidRPr="00797786">
        <w:rPr>
          <w:color w:val="000000"/>
        </w:rPr>
        <w:t>einstaklingum</w:t>
      </w:r>
      <w:r w:rsidRPr="00797786">
        <w:rPr>
          <w:color w:val="000000"/>
        </w:rPr>
        <w:t>) eru:</w:t>
      </w:r>
    </w:p>
    <w:p w14:paraId="2F4A2DF3" w14:textId="42A88726" w:rsidR="00D15122" w:rsidRPr="00797786" w:rsidRDefault="009B0756" w:rsidP="00D5383E">
      <w:pPr>
        <w:pStyle w:val="BodyText"/>
        <w:numPr>
          <w:ilvl w:val="0"/>
          <w:numId w:val="27"/>
        </w:numPr>
        <w:spacing w:line="252" w:lineRule="exact"/>
        <w:ind w:left="475"/>
        <w:rPr>
          <w:color w:val="000000"/>
        </w:rPr>
      </w:pPr>
      <w:r w:rsidRPr="00797786">
        <w:rPr>
          <w:color w:val="000000"/>
        </w:rPr>
        <w:t>garnarof,</w:t>
      </w:r>
    </w:p>
    <w:p w14:paraId="4BD18F1B" w14:textId="2BC63205" w:rsidR="00D15122" w:rsidRPr="00797786" w:rsidRDefault="009B0756" w:rsidP="00D5383E">
      <w:pPr>
        <w:pStyle w:val="BodyText"/>
        <w:numPr>
          <w:ilvl w:val="0"/>
          <w:numId w:val="27"/>
        </w:numPr>
        <w:spacing w:line="252" w:lineRule="exact"/>
        <w:ind w:left="475"/>
        <w:rPr>
          <w:color w:val="000000"/>
        </w:rPr>
      </w:pPr>
      <w:r w:rsidRPr="00797786">
        <w:rPr>
          <w:color w:val="000000"/>
        </w:rPr>
        <w:t>blæðing, að meðtalinni blæðingu í lungum hjá sjúklingum með lungnakrabbamein sem er ekki af smáfrumugerð,</w:t>
      </w:r>
    </w:p>
    <w:p w14:paraId="416BD1C1" w14:textId="7328B7A4" w:rsidR="00D15122" w:rsidRPr="00797786" w:rsidRDefault="009B0756" w:rsidP="00D5383E">
      <w:pPr>
        <w:pStyle w:val="BodyText"/>
        <w:numPr>
          <w:ilvl w:val="0"/>
          <w:numId w:val="27"/>
        </w:numPr>
        <w:spacing w:line="252" w:lineRule="exact"/>
        <w:ind w:left="475"/>
        <w:rPr>
          <w:color w:val="000000"/>
        </w:rPr>
      </w:pPr>
      <w:r w:rsidRPr="00797786">
        <w:rPr>
          <w:color w:val="000000"/>
        </w:rPr>
        <w:t>stífla í slagæðum af völdum blóðtappa,</w:t>
      </w:r>
    </w:p>
    <w:p w14:paraId="605AB5DF" w14:textId="0C6B7ACA" w:rsidR="00D15122" w:rsidRPr="00797786" w:rsidRDefault="009B0756" w:rsidP="00D5383E">
      <w:pPr>
        <w:pStyle w:val="BodyText"/>
        <w:numPr>
          <w:ilvl w:val="0"/>
          <w:numId w:val="27"/>
        </w:numPr>
        <w:spacing w:line="252" w:lineRule="exact"/>
        <w:ind w:left="475"/>
        <w:rPr>
          <w:color w:val="000000"/>
        </w:rPr>
      </w:pPr>
      <w:r w:rsidRPr="00797786">
        <w:rPr>
          <w:color w:val="000000"/>
        </w:rPr>
        <w:t>stífla í bláæðum af völdum blóðtappa,</w:t>
      </w:r>
    </w:p>
    <w:p w14:paraId="13002746" w14:textId="7A8D25E6" w:rsidR="00D15122" w:rsidRPr="00797786" w:rsidRDefault="009B0756" w:rsidP="00D5383E">
      <w:pPr>
        <w:pStyle w:val="BodyText"/>
        <w:numPr>
          <w:ilvl w:val="0"/>
          <w:numId w:val="27"/>
        </w:numPr>
        <w:spacing w:line="252" w:lineRule="exact"/>
        <w:ind w:left="475"/>
        <w:rPr>
          <w:color w:val="000000"/>
        </w:rPr>
      </w:pPr>
      <w:r w:rsidRPr="00797786">
        <w:rPr>
          <w:color w:val="000000"/>
        </w:rPr>
        <w:t>stífla í lungnaæðum af völdum blóðtappa,</w:t>
      </w:r>
    </w:p>
    <w:p w14:paraId="07EF5431" w14:textId="10B65AE6" w:rsidR="00D15122" w:rsidRPr="00797786" w:rsidRDefault="009B0756" w:rsidP="00D5383E">
      <w:pPr>
        <w:pStyle w:val="BodyText"/>
        <w:numPr>
          <w:ilvl w:val="0"/>
          <w:numId w:val="27"/>
        </w:numPr>
        <w:spacing w:line="252" w:lineRule="exact"/>
        <w:ind w:left="475"/>
        <w:rPr>
          <w:color w:val="000000"/>
        </w:rPr>
      </w:pPr>
      <w:r w:rsidRPr="00797786">
        <w:rPr>
          <w:color w:val="000000"/>
        </w:rPr>
        <w:t>stífla í bláæðum í fótleggjum af völdum blóðtappa,</w:t>
      </w:r>
    </w:p>
    <w:p w14:paraId="037D9247" w14:textId="5FE6BC73" w:rsidR="00D15122" w:rsidRPr="00797786" w:rsidRDefault="009B0756" w:rsidP="00D5383E">
      <w:pPr>
        <w:pStyle w:val="BodyText"/>
        <w:numPr>
          <w:ilvl w:val="0"/>
          <w:numId w:val="27"/>
        </w:numPr>
        <w:spacing w:line="252" w:lineRule="exact"/>
        <w:ind w:left="475"/>
        <w:rPr>
          <w:color w:val="000000"/>
        </w:rPr>
      </w:pPr>
      <w:r w:rsidRPr="00797786">
        <w:rPr>
          <w:color w:val="000000"/>
        </w:rPr>
        <w:t>hjartabilun,</w:t>
      </w:r>
    </w:p>
    <w:p w14:paraId="0361634C" w14:textId="571CC570" w:rsidR="00D15122" w:rsidRPr="00797786" w:rsidRDefault="009B0756" w:rsidP="00D5383E">
      <w:pPr>
        <w:pStyle w:val="BodyText"/>
        <w:numPr>
          <w:ilvl w:val="0"/>
          <w:numId w:val="27"/>
        </w:numPr>
        <w:spacing w:line="252" w:lineRule="exact"/>
        <w:ind w:left="475"/>
        <w:rPr>
          <w:color w:val="000000"/>
        </w:rPr>
      </w:pPr>
      <w:r w:rsidRPr="00797786">
        <w:rPr>
          <w:color w:val="000000"/>
        </w:rPr>
        <w:t>erfiðleikar við að fá sár til að gróa eftir skurðaðgerð,</w:t>
      </w:r>
    </w:p>
    <w:p w14:paraId="4A2B023F" w14:textId="7A0F672B" w:rsidR="00D15122" w:rsidRPr="00797786" w:rsidRDefault="009B0756" w:rsidP="00D5383E">
      <w:pPr>
        <w:pStyle w:val="BodyText"/>
        <w:numPr>
          <w:ilvl w:val="0"/>
          <w:numId w:val="27"/>
        </w:numPr>
        <w:spacing w:line="252" w:lineRule="exact"/>
        <w:ind w:left="475"/>
        <w:rPr>
          <w:color w:val="000000"/>
        </w:rPr>
      </w:pPr>
      <w:r w:rsidRPr="00797786">
        <w:rPr>
          <w:color w:val="000000"/>
        </w:rPr>
        <w:t>roði, flögnun, eymsli, verkur eða blöðrumyndun á fingrum eða fótum</w:t>
      </w:r>
      <w:r w:rsidR="009C6CE2" w:rsidRPr="00797786">
        <w:rPr>
          <w:color w:val="000000"/>
        </w:rPr>
        <w:t>,</w:t>
      </w:r>
    </w:p>
    <w:p w14:paraId="6F020818" w14:textId="5FAA190E" w:rsidR="00D15122" w:rsidRPr="00797786" w:rsidRDefault="009B0756" w:rsidP="00D5383E">
      <w:pPr>
        <w:pStyle w:val="BodyText"/>
        <w:numPr>
          <w:ilvl w:val="0"/>
          <w:numId w:val="27"/>
        </w:numPr>
        <w:spacing w:line="252" w:lineRule="exact"/>
        <w:ind w:left="475"/>
        <w:rPr>
          <w:color w:val="000000"/>
        </w:rPr>
      </w:pPr>
      <w:r w:rsidRPr="00797786">
        <w:rPr>
          <w:color w:val="000000"/>
        </w:rPr>
        <w:t>fækkun rauðra blóðkorna í blóði,</w:t>
      </w:r>
    </w:p>
    <w:p w14:paraId="3BFD7F6C" w14:textId="0013FAB2" w:rsidR="00D15122" w:rsidRPr="00797786" w:rsidRDefault="009B0756" w:rsidP="00D5383E">
      <w:pPr>
        <w:pStyle w:val="BodyText"/>
        <w:numPr>
          <w:ilvl w:val="0"/>
          <w:numId w:val="27"/>
        </w:numPr>
        <w:spacing w:line="252" w:lineRule="exact"/>
        <w:ind w:left="475"/>
        <w:rPr>
          <w:color w:val="000000"/>
        </w:rPr>
      </w:pPr>
      <w:r w:rsidRPr="00797786">
        <w:rPr>
          <w:color w:val="000000"/>
        </w:rPr>
        <w:t>þróttleysi,</w:t>
      </w:r>
    </w:p>
    <w:p w14:paraId="070E3212" w14:textId="258844C3" w:rsidR="0011317F" w:rsidRPr="00797786" w:rsidRDefault="009B0756" w:rsidP="00D5383E">
      <w:pPr>
        <w:pStyle w:val="BodyText"/>
        <w:numPr>
          <w:ilvl w:val="0"/>
          <w:numId w:val="27"/>
        </w:numPr>
        <w:spacing w:line="252" w:lineRule="exact"/>
        <w:ind w:left="475"/>
        <w:rPr>
          <w:color w:val="000000"/>
        </w:rPr>
      </w:pPr>
      <w:r w:rsidRPr="00797786">
        <w:rPr>
          <w:color w:val="000000"/>
        </w:rPr>
        <w:t xml:space="preserve">kvillar í maga eða meltingarvegi, </w:t>
      </w:r>
    </w:p>
    <w:p w14:paraId="46A39C3A" w14:textId="046D806F" w:rsidR="00D15122" w:rsidRPr="00797786" w:rsidRDefault="009B0756" w:rsidP="00D5383E">
      <w:pPr>
        <w:pStyle w:val="BodyText"/>
        <w:numPr>
          <w:ilvl w:val="0"/>
          <w:numId w:val="27"/>
        </w:numPr>
        <w:spacing w:line="252" w:lineRule="exact"/>
        <w:ind w:left="475"/>
        <w:rPr>
          <w:color w:val="000000"/>
        </w:rPr>
      </w:pPr>
      <w:r w:rsidRPr="00797786">
        <w:rPr>
          <w:color w:val="000000"/>
        </w:rPr>
        <w:t>vöðvaþrautir og liðverkir, máttleysi í vöðvum,</w:t>
      </w:r>
    </w:p>
    <w:p w14:paraId="0DAD460C" w14:textId="201BF475" w:rsidR="00D15122" w:rsidRPr="00797786" w:rsidRDefault="009B0756" w:rsidP="00D5383E">
      <w:pPr>
        <w:pStyle w:val="BodyText"/>
        <w:numPr>
          <w:ilvl w:val="0"/>
          <w:numId w:val="27"/>
        </w:numPr>
        <w:spacing w:line="252" w:lineRule="exact"/>
        <w:ind w:left="475"/>
        <w:rPr>
          <w:color w:val="000000"/>
        </w:rPr>
      </w:pPr>
      <w:r w:rsidRPr="00797786">
        <w:rPr>
          <w:color w:val="000000"/>
        </w:rPr>
        <w:t>munnþurrkur ásamt þorsta og/eða minna eða dekkra þvag,</w:t>
      </w:r>
    </w:p>
    <w:p w14:paraId="4B650031" w14:textId="5B33C1BF" w:rsidR="00D15122" w:rsidRPr="00797786" w:rsidRDefault="009B0756" w:rsidP="00D5383E">
      <w:pPr>
        <w:pStyle w:val="BodyText"/>
        <w:numPr>
          <w:ilvl w:val="0"/>
          <w:numId w:val="27"/>
        </w:numPr>
        <w:ind w:left="475" w:right="615"/>
        <w:rPr>
          <w:color w:val="000000"/>
        </w:rPr>
      </w:pPr>
      <w:r w:rsidRPr="00797786">
        <w:rPr>
          <w:color w:val="000000"/>
        </w:rPr>
        <w:t>bólga í slímhúð í munni eða meltingarvegi, lungum eða loftvegum, æxlunarfærum eða þvagrás,</w:t>
      </w:r>
    </w:p>
    <w:p w14:paraId="7CC53CBA" w14:textId="7169FEAC" w:rsidR="00D15122" w:rsidRPr="00797786" w:rsidRDefault="009B0756" w:rsidP="00D5383E">
      <w:pPr>
        <w:pStyle w:val="BodyText"/>
        <w:numPr>
          <w:ilvl w:val="0"/>
          <w:numId w:val="27"/>
        </w:numPr>
        <w:ind w:left="475" w:right="311"/>
        <w:rPr>
          <w:color w:val="000000"/>
        </w:rPr>
      </w:pPr>
      <w:r w:rsidRPr="00797786">
        <w:rPr>
          <w:color w:val="000000"/>
        </w:rPr>
        <w:t>sár í munni eða vélinda, sem geta valdið verkjum og kyngingarerfiðleikum,</w:t>
      </w:r>
    </w:p>
    <w:p w14:paraId="35B79F1C" w14:textId="04323DCC" w:rsidR="00D15122" w:rsidRPr="00797786" w:rsidRDefault="009B0756" w:rsidP="00D5383E">
      <w:pPr>
        <w:pStyle w:val="BodyText"/>
        <w:numPr>
          <w:ilvl w:val="0"/>
          <w:numId w:val="27"/>
        </w:numPr>
        <w:spacing w:line="251" w:lineRule="exact"/>
        <w:ind w:left="475"/>
        <w:rPr>
          <w:color w:val="000000"/>
        </w:rPr>
      </w:pPr>
      <w:r w:rsidRPr="00797786">
        <w:rPr>
          <w:color w:val="000000"/>
        </w:rPr>
        <w:t>verkur, að meðtöldum höfuðverk, bakverk og verk á grindarholssvæði eða endaþarmssvæði,</w:t>
      </w:r>
    </w:p>
    <w:p w14:paraId="605FD29B" w14:textId="4C54D980" w:rsidR="00D15122" w:rsidRPr="00797786" w:rsidRDefault="009B0756" w:rsidP="00D5383E">
      <w:pPr>
        <w:pStyle w:val="BodyText"/>
        <w:numPr>
          <w:ilvl w:val="0"/>
          <w:numId w:val="27"/>
        </w:numPr>
        <w:spacing w:line="252" w:lineRule="exact"/>
        <w:ind w:left="475"/>
        <w:rPr>
          <w:color w:val="000000"/>
        </w:rPr>
      </w:pPr>
      <w:r w:rsidRPr="00797786">
        <w:rPr>
          <w:color w:val="000000"/>
        </w:rPr>
        <w:t>staðbundin uppsöfnun graftar,</w:t>
      </w:r>
    </w:p>
    <w:p w14:paraId="571F718E" w14:textId="2F8C921E" w:rsidR="00D15122" w:rsidRPr="00797786" w:rsidRDefault="009B0756" w:rsidP="00D5383E">
      <w:pPr>
        <w:pStyle w:val="BodyText"/>
        <w:numPr>
          <w:ilvl w:val="0"/>
          <w:numId w:val="27"/>
        </w:numPr>
        <w:spacing w:line="252" w:lineRule="exact"/>
        <w:ind w:left="475"/>
        <w:rPr>
          <w:color w:val="000000"/>
        </w:rPr>
      </w:pPr>
      <w:r w:rsidRPr="00797786">
        <w:rPr>
          <w:color w:val="000000"/>
        </w:rPr>
        <w:t>sýking, og einkum sýking í blóði eða blöðru,</w:t>
      </w:r>
    </w:p>
    <w:p w14:paraId="6C5427FB" w14:textId="0BB7E07A" w:rsidR="00D15122" w:rsidRPr="00797786" w:rsidRDefault="009B0756" w:rsidP="00D5383E">
      <w:pPr>
        <w:pStyle w:val="BodyText"/>
        <w:numPr>
          <w:ilvl w:val="0"/>
          <w:numId w:val="27"/>
        </w:numPr>
        <w:spacing w:line="252" w:lineRule="exact"/>
        <w:ind w:left="475"/>
        <w:rPr>
          <w:color w:val="000000"/>
        </w:rPr>
      </w:pPr>
      <w:r w:rsidRPr="00797786">
        <w:rPr>
          <w:color w:val="000000"/>
        </w:rPr>
        <w:t>minnkað blóðstreymi til heila eða heilablóðfall,</w:t>
      </w:r>
    </w:p>
    <w:p w14:paraId="738EA864" w14:textId="246D1BC3" w:rsidR="00D15122" w:rsidRPr="00797786" w:rsidRDefault="009B0756" w:rsidP="00D5383E">
      <w:pPr>
        <w:pStyle w:val="BodyText"/>
        <w:numPr>
          <w:ilvl w:val="0"/>
          <w:numId w:val="27"/>
        </w:numPr>
        <w:spacing w:line="252" w:lineRule="exact"/>
        <w:ind w:left="475"/>
        <w:rPr>
          <w:color w:val="000000"/>
        </w:rPr>
      </w:pPr>
      <w:r w:rsidRPr="00797786">
        <w:rPr>
          <w:color w:val="000000"/>
        </w:rPr>
        <w:t>syfja,</w:t>
      </w:r>
    </w:p>
    <w:p w14:paraId="42DEE6DC" w14:textId="02F12AAE" w:rsidR="00D15122" w:rsidRPr="00797786" w:rsidRDefault="009B0756" w:rsidP="00D5383E">
      <w:pPr>
        <w:pStyle w:val="BodyText"/>
        <w:numPr>
          <w:ilvl w:val="0"/>
          <w:numId w:val="27"/>
        </w:numPr>
        <w:spacing w:line="252" w:lineRule="exact"/>
        <w:ind w:left="475"/>
        <w:rPr>
          <w:color w:val="000000"/>
        </w:rPr>
      </w:pPr>
      <w:r w:rsidRPr="00797786">
        <w:rPr>
          <w:color w:val="000000"/>
        </w:rPr>
        <w:t>blóðnasir,</w:t>
      </w:r>
    </w:p>
    <w:p w14:paraId="7C4B5A5D" w14:textId="6CAC4636" w:rsidR="00D15122" w:rsidRPr="00797786" w:rsidRDefault="009B0756" w:rsidP="00D5383E">
      <w:pPr>
        <w:pStyle w:val="BodyText"/>
        <w:numPr>
          <w:ilvl w:val="0"/>
          <w:numId w:val="27"/>
        </w:numPr>
        <w:spacing w:line="252" w:lineRule="exact"/>
        <w:ind w:left="475"/>
        <w:rPr>
          <w:color w:val="000000"/>
        </w:rPr>
      </w:pPr>
      <w:r w:rsidRPr="00797786">
        <w:rPr>
          <w:color w:val="000000"/>
        </w:rPr>
        <w:t>aukinn hjartsláttur (púls),</w:t>
      </w:r>
    </w:p>
    <w:p w14:paraId="71D696D2" w14:textId="4D2E3DB2" w:rsidR="00D15122" w:rsidRPr="00797786" w:rsidRDefault="009B0756" w:rsidP="00D5383E">
      <w:pPr>
        <w:pStyle w:val="BodyText"/>
        <w:numPr>
          <w:ilvl w:val="0"/>
          <w:numId w:val="27"/>
        </w:numPr>
        <w:spacing w:line="252" w:lineRule="exact"/>
        <w:ind w:left="475"/>
        <w:rPr>
          <w:color w:val="000000"/>
        </w:rPr>
      </w:pPr>
      <w:r w:rsidRPr="00797786">
        <w:rPr>
          <w:color w:val="000000"/>
        </w:rPr>
        <w:t>teppa í þörmum,</w:t>
      </w:r>
    </w:p>
    <w:p w14:paraId="5064EC00" w14:textId="157A5C41" w:rsidR="00D15122" w:rsidRPr="00797786" w:rsidRDefault="009B0756" w:rsidP="00D5383E">
      <w:pPr>
        <w:pStyle w:val="BodyText"/>
        <w:numPr>
          <w:ilvl w:val="0"/>
          <w:numId w:val="27"/>
        </w:numPr>
        <w:spacing w:line="252" w:lineRule="exact"/>
        <w:ind w:left="475"/>
        <w:rPr>
          <w:color w:val="000000"/>
        </w:rPr>
      </w:pPr>
      <w:r w:rsidRPr="00797786">
        <w:rPr>
          <w:color w:val="000000"/>
        </w:rPr>
        <w:t>óeðlilegar þvagprufur (prótein í þvagi),</w:t>
      </w:r>
    </w:p>
    <w:p w14:paraId="4ABEA3A0" w14:textId="1F62F3DE" w:rsidR="00D15122" w:rsidRPr="00797786" w:rsidRDefault="009B0756" w:rsidP="00D5383E">
      <w:pPr>
        <w:pStyle w:val="BodyText"/>
        <w:numPr>
          <w:ilvl w:val="0"/>
          <w:numId w:val="27"/>
        </w:numPr>
        <w:spacing w:line="252" w:lineRule="exact"/>
        <w:ind w:left="475"/>
        <w:rPr>
          <w:color w:val="000000"/>
        </w:rPr>
      </w:pPr>
      <w:r w:rsidRPr="00797786">
        <w:rPr>
          <w:color w:val="000000"/>
        </w:rPr>
        <w:t>mæði eða lítið magn af súrefni í blóði,</w:t>
      </w:r>
    </w:p>
    <w:p w14:paraId="0E9812FC" w14:textId="4E89AAD4" w:rsidR="00D15122" w:rsidRPr="00797786" w:rsidRDefault="009B0756" w:rsidP="00D5383E">
      <w:pPr>
        <w:pStyle w:val="BodyText"/>
        <w:numPr>
          <w:ilvl w:val="0"/>
          <w:numId w:val="27"/>
        </w:numPr>
        <w:spacing w:line="252" w:lineRule="exact"/>
        <w:ind w:left="475"/>
        <w:rPr>
          <w:color w:val="000000"/>
        </w:rPr>
      </w:pPr>
      <w:r w:rsidRPr="00797786">
        <w:rPr>
          <w:color w:val="000000"/>
        </w:rPr>
        <w:t>sýkingar í húð eða dýpri lögum undirhúðar,</w:t>
      </w:r>
    </w:p>
    <w:p w14:paraId="7B1D0990" w14:textId="3D5578E3" w:rsidR="00D15122" w:rsidRPr="00797786" w:rsidRDefault="009B0756" w:rsidP="00D5383E">
      <w:pPr>
        <w:pStyle w:val="BodyText"/>
        <w:numPr>
          <w:ilvl w:val="0"/>
          <w:numId w:val="27"/>
        </w:numPr>
        <w:ind w:left="475" w:right="409"/>
        <w:rPr>
          <w:color w:val="000000"/>
        </w:rPr>
      </w:pPr>
      <w:r w:rsidRPr="00797786">
        <w:rPr>
          <w:color w:val="000000"/>
        </w:rPr>
        <w:t>fistlar: óeðlileg tenging sem líkist röri milli innvortis líffæra og húðar eða annarra vefja sem almennt tengjast ekki, þ.m.t. tengingar milli legganga og meltingarvegar hjá sjúklingum með krabbamein í leghálsi.</w:t>
      </w:r>
    </w:p>
    <w:p w14:paraId="2404C61C" w14:textId="130B5F14" w:rsidR="00250B81" w:rsidRPr="00D5383E" w:rsidRDefault="00250B81" w:rsidP="00D5383E">
      <w:pPr>
        <w:pStyle w:val="ListParagraph"/>
        <w:numPr>
          <w:ilvl w:val="2"/>
          <w:numId w:val="27"/>
        </w:numPr>
        <w:ind w:left="475" w:right="-2"/>
        <w:rPr>
          <w:rFonts w:ascii="Times New Roman" w:hAnsi="Times New Roman"/>
        </w:rPr>
      </w:pPr>
      <w:r w:rsidRPr="00D5383E">
        <w:rPr>
          <w:rFonts w:ascii="Times New Roman" w:hAnsi="Times New Roman"/>
        </w:rPr>
        <w:t>ofnæmisviðbrögð (meðal einkenna geta verið öndunarerfiðleikar, roði í andliti, útbrot, lágur blóðþrýstingur eða hár blóðþrýstingur, lítil súrefnismettun í blóði, brjóstverkur eða ógleði/uppköst),</w:t>
      </w:r>
    </w:p>
    <w:p w14:paraId="6630F01E" w14:textId="77777777" w:rsidR="00250B81" w:rsidRPr="00250B81" w:rsidRDefault="00250B81" w:rsidP="00250B81">
      <w:pPr>
        <w:ind w:left="425" w:hanging="425"/>
        <w:rPr>
          <w:rFonts w:ascii="Times New Roman" w:hAnsi="Times New Roman"/>
        </w:rPr>
      </w:pPr>
    </w:p>
    <w:p w14:paraId="7E78A7D4" w14:textId="77777777" w:rsidR="00250B81" w:rsidRPr="00250B81" w:rsidRDefault="00250B81" w:rsidP="00D5383E">
      <w:pPr>
        <w:rPr>
          <w:rFonts w:ascii="Times New Roman" w:hAnsi="Times New Roman"/>
        </w:rPr>
      </w:pPr>
      <w:r w:rsidRPr="00250B81">
        <w:rPr>
          <w:rFonts w:ascii="Times New Roman" w:hAnsi="Times New Roman"/>
        </w:rPr>
        <w:t xml:space="preserve">Meðal alvarlegra aukaverkana sem geta verið </w:t>
      </w:r>
      <w:r w:rsidRPr="00250B81">
        <w:rPr>
          <w:rFonts w:ascii="Times New Roman" w:hAnsi="Times New Roman"/>
          <w:b/>
          <w:bCs/>
        </w:rPr>
        <w:t>mjög sjaldgæfar</w:t>
      </w:r>
      <w:r w:rsidRPr="00250B81">
        <w:rPr>
          <w:rFonts w:ascii="Times New Roman" w:hAnsi="Times New Roman"/>
        </w:rPr>
        <w:t xml:space="preserve"> (geta komið fyrir hjá allt að 1 af hverjum 1.000</w:t>
      </w:r>
      <w:r>
        <w:rPr>
          <w:rFonts w:ascii="Times New Roman" w:hAnsi="Times New Roman"/>
        </w:rPr>
        <w:t xml:space="preserve"> einstaklingum</w:t>
      </w:r>
      <w:r w:rsidRPr="00250B81">
        <w:rPr>
          <w:rFonts w:ascii="Times New Roman" w:hAnsi="Times New Roman"/>
        </w:rPr>
        <w:t>) eru:</w:t>
      </w:r>
    </w:p>
    <w:p w14:paraId="75CB76A9" w14:textId="364B481A" w:rsidR="00250B81" w:rsidRPr="00D5383E" w:rsidRDefault="00250B81" w:rsidP="00D5383E">
      <w:pPr>
        <w:pStyle w:val="ListParagraph"/>
        <w:numPr>
          <w:ilvl w:val="2"/>
          <w:numId w:val="30"/>
        </w:numPr>
        <w:ind w:left="475" w:right="-2"/>
        <w:rPr>
          <w:rFonts w:ascii="Times New Roman" w:hAnsi="Times New Roman"/>
        </w:rPr>
      </w:pPr>
      <w:r w:rsidRPr="00D5383E">
        <w:rPr>
          <w:rFonts w:ascii="Times New Roman" w:hAnsi="Times New Roman"/>
        </w:rPr>
        <w:t xml:space="preserve">skyndileg alvarleg ofnæmisviðbrögð með öndunarerfiðleikum, þrota, yfirliðstilfinningu, hröðum </w:t>
      </w:r>
      <w:r w:rsidRPr="00D5383E">
        <w:rPr>
          <w:rFonts w:ascii="Times New Roman" w:hAnsi="Times New Roman"/>
        </w:rPr>
        <w:lastRenderedPageBreak/>
        <w:t>hjartslætti, svitamyndun og meðvitundarleysi (bráðaofnæmislost).</w:t>
      </w:r>
    </w:p>
    <w:p w14:paraId="19941AF9" w14:textId="77777777" w:rsidR="00D15122" w:rsidRPr="00797786" w:rsidRDefault="00D15122" w:rsidP="007F6E1B">
      <w:pPr>
        <w:rPr>
          <w:rFonts w:ascii="Times New Roman" w:eastAsia="Times New Roman" w:hAnsi="Times New Roman"/>
          <w:color w:val="000000"/>
        </w:rPr>
      </w:pPr>
    </w:p>
    <w:p w14:paraId="61DB7362" w14:textId="77777777" w:rsidR="00D15122" w:rsidRPr="00797786" w:rsidRDefault="009B0756" w:rsidP="001F35E8">
      <w:pPr>
        <w:pStyle w:val="BodyText"/>
        <w:keepNext/>
        <w:widowControl/>
        <w:ind w:left="0" w:right="288"/>
        <w:rPr>
          <w:color w:val="000000"/>
        </w:rPr>
      </w:pPr>
      <w:r w:rsidRPr="00797786">
        <w:rPr>
          <w:color w:val="000000"/>
        </w:rPr>
        <w:t xml:space="preserve">Meðal aukaverkana </w:t>
      </w:r>
      <w:r w:rsidR="004F6633" w:rsidRPr="00797786">
        <w:rPr>
          <w:color w:val="000000"/>
        </w:rPr>
        <w:t xml:space="preserve">sem geta verið alvarlegar en </w:t>
      </w:r>
      <w:r w:rsidRPr="00797786">
        <w:rPr>
          <w:b/>
          <w:color w:val="000000"/>
        </w:rPr>
        <w:t xml:space="preserve">tíðni </w:t>
      </w:r>
      <w:r w:rsidR="004F6633" w:rsidRPr="00797786">
        <w:rPr>
          <w:b/>
          <w:color w:val="000000"/>
        </w:rPr>
        <w:t xml:space="preserve">er </w:t>
      </w:r>
      <w:r w:rsidRPr="00797786">
        <w:rPr>
          <w:b/>
          <w:color w:val="000000"/>
        </w:rPr>
        <w:t>ekki þekkt</w:t>
      </w:r>
      <w:r w:rsidRPr="00797786">
        <w:rPr>
          <w:color w:val="000000"/>
        </w:rPr>
        <w:t xml:space="preserve"> (ekki er hægt að áætla tíðni út frá fyrirliggjandi gögnum) eru:</w:t>
      </w:r>
    </w:p>
    <w:p w14:paraId="3AE667E5" w14:textId="55B45C44" w:rsidR="00D15122" w:rsidRPr="00797786" w:rsidRDefault="004F6633" w:rsidP="00D5383E">
      <w:pPr>
        <w:pStyle w:val="BodyText"/>
        <w:numPr>
          <w:ilvl w:val="1"/>
          <w:numId w:val="31"/>
        </w:numPr>
        <w:ind w:left="475" w:right="126"/>
        <w:rPr>
          <w:color w:val="000000"/>
        </w:rPr>
      </w:pPr>
      <w:r w:rsidRPr="00797786">
        <w:rPr>
          <w:color w:val="000000"/>
        </w:rPr>
        <w:t>alvarleg sýking í húð eða dýpri vefjalögum undir húð, einkum ef meltingarvegur hefur rofnað eða ef erfiðleikar hafa verið við að fá sár til að gróa</w:t>
      </w:r>
      <w:r w:rsidR="009B0756" w:rsidRPr="00797786">
        <w:rPr>
          <w:color w:val="000000"/>
        </w:rPr>
        <w:t>,</w:t>
      </w:r>
    </w:p>
    <w:p w14:paraId="2B739A60" w14:textId="7508C9AE" w:rsidR="00D15122" w:rsidRPr="00797786" w:rsidRDefault="009B0756" w:rsidP="00D5383E">
      <w:pPr>
        <w:pStyle w:val="BodyText"/>
        <w:numPr>
          <w:ilvl w:val="1"/>
          <w:numId w:val="31"/>
        </w:numPr>
        <w:ind w:left="475" w:right="285"/>
        <w:rPr>
          <w:color w:val="000000"/>
        </w:rPr>
      </w:pPr>
      <w:r w:rsidRPr="00797786">
        <w:rPr>
          <w:color w:val="000000"/>
        </w:rPr>
        <w:t>skert frjósemi hjá konum (sjá frekar í málsgreinunum fyrir neðan upptalningu aukaverkana),</w:t>
      </w:r>
    </w:p>
    <w:p w14:paraId="0CF62547" w14:textId="1B7CEDFF" w:rsidR="00D15122" w:rsidRPr="00797786" w:rsidRDefault="009B0756" w:rsidP="00D5383E">
      <w:pPr>
        <w:pStyle w:val="BodyText"/>
        <w:numPr>
          <w:ilvl w:val="1"/>
          <w:numId w:val="31"/>
        </w:numPr>
        <w:ind w:left="475" w:right="458"/>
        <w:rPr>
          <w:color w:val="000000"/>
        </w:rPr>
      </w:pPr>
      <w:r w:rsidRPr="00797786">
        <w:rPr>
          <w:color w:val="000000"/>
        </w:rPr>
        <w:t>heilakvilli, meðal einkenna eru flog (köst), höfuðverkur, ringlun og breytingar á sjón (afturkræfur aftari heilakvilli, Posterior Reversible Encephalopathy Syndrome, PRES)</w:t>
      </w:r>
      <w:r w:rsidR="009C6CE2" w:rsidRPr="00797786">
        <w:rPr>
          <w:color w:val="000000"/>
        </w:rPr>
        <w:t>,</w:t>
      </w:r>
    </w:p>
    <w:p w14:paraId="5A00C472" w14:textId="2D80CB0A" w:rsidR="00D15122" w:rsidRPr="00797786" w:rsidRDefault="009B0756" w:rsidP="00D5383E">
      <w:pPr>
        <w:pStyle w:val="BodyText"/>
        <w:numPr>
          <w:ilvl w:val="1"/>
          <w:numId w:val="31"/>
        </w:numPr>
        <w:ind w:left="475" w:right="311"/>
        <w:rPr>
          <w:color w:val="000000"/>
        </w:rPr>
      </w:pPr>
      <w:r w:rsidRPr="00797786">
        <w:rPr>
          <w:color w:val="000000"/>
        </w:rPr>
        <w:t xml:space="preserve">einkenni sem benda til breytinga á eðlilegri heilastarfsemi (höfuðverkur, sjóntruflanir, ringlun eða flog) </w:t>
      </w:r>
      <w:r w:rsidR="004F6633" w:rsidRPr="00797786">
        <w:rPr>
          <w:color w:val="000000"/>
        </w:rPr>
        <w:t xml:space="preserve">ásamt </w:t>
      </w:r>
      <w:r w:rsidRPr="00797786">
        <w:rPr>
          <w:color w:val="000000"/>
        </w:rPr>
        <w:t>há</w:t>
      </w:r>
      <w:r w:rsidR="004F6633" w:rsidRPr="00797786">
        <w:rPr>
          <w:color w:val="000000"/>
        </w:rPr>
        <w:t>um</w:t>
      </w:r>
      <w:r w:rsidRPr="00797786">
        <w:rPr>
          <w:color w:val="000000"/>
        </w:rPr>
        <w:t xml:space="preserve"> blóðþrýsting</w:t>
      </w:r>
      <w:r w:rsidR="004F6633" w:rsidRPr="00797786">
        <w:rPr>
          <w:color w:val="000000"/>
        </w:rPr>
        <w:t>i</w:t>
      </w:r>
      <w:r w:rsidRPr="00797786">
        <w:rPr>
          <w:color w:val="000000"/>
        </w:rPr>
        <w:t>,</w:t>
      </w:r>
    </w:p>
    <w:p w14:paraId="6A7D3755" w14:textId="50AA23C1" w:rsidR="00467FFA" w:rsidRPr="00797786" w:rsidRDefault="00467FFA" w:rsidP="00D5383E">
      <w:pPr>
        <w:pStyle w:val="BodyText"/>
        <w:numPr>
          <w:ilvl w:val="1"/>
          <w:numId w:val="31"/>
        </w:numPr>
        <w:ind w:left="475" w:right="311"/>
        <w:rPr>
          <w:color w:val="000000"/>
        </w:rPr>
      </w:pPr>
      <w:r w:rsidRPr="00797786">
        <w:rPr>
          <w:color w:val="000000"/>
        </w:rPr>
        <w:t>útvíkkun og veiking æðaveggs eða rof í æðavegg (slagæðargúlpur og flysjun slagæðar),</w:t>
      </w:r>
    </w:p>
    <w:p w14:paraId="60C0A3A0" w14:textId="3E8945F7" w:rsidR="00D15122" w:rsidRPr="00797786" w:rsidRDefault="009B0756" w:rsidP="00D5383E">
      <w:pPr>
        <w:pStyle w:val="BodyText"/>
        <w:numPr>
          <w:ilvl w:val="1"/>
          <w:numId w:val="31"/>
        </w:numPr>
        <w:spacing w:line="251" w:lineRule="exact"/>
        <w:ind w:left="475"/>
        <w:rPr>
          <w:color w:val="000000"/>
        </w:rPr>
      </w:pPr>
      <w:r w:rsidRPr="00797786">
        <w:rPr>
          <w:color w:val="000000"/>
        </w:rPr>
        <w:t>stífla í örsmáum æðum í nýrum,</w:t>
      </w:r>
    </w:p>
    <w:p w14:paraId="5952129B" w14:textId="4CBE0BA1" w:rsidR="00D15122" w:rsidRPr="00797786" w:rsidRDefault="009B0756" w:rsidP="00D5383E">
      <w:pPr>
        <w:pStyle w:val="BodyText"/>
        <w:numPr>
          <w:ilvl w:val="1"/>
          <w:numId w:val="31"/>
        </w:numPr>
        <w:ind w:left="475" w:right="126"/>
        <w:rPr>
          <w:color w:val="000000"/>
        </w:rPr>
      </w:pPr>
      <w:r w:rsidRPr="00797786">
        <w:rPr>
          <w:color w:val="000000"/>
        </w:rPr>
        <w:t xml:space="preserve">óeðlilega hár blóðþrýstingur í lungnaæðum sem veldur </w:t>
      </w:r>
      <w:r w:rsidR="004F6633" w:rsidRPr="00797786">
        <w:rPr>
          <w:color w:val="000000"/>
        </w:rPr>
        <w:t xml:space="preserve">auknu </w:t>
      </w:r>
      <w:r w:rsidRPr="00797786">
        <w:rPr>
          <w:color w:val="000000"/>
        </w:rPr>
        <w:t>álagi á hægri helming hjartans,</w:t>
      </w:r>
    </w:p>
    <w:p w14:paraId="3CA0AA36" w14:textId="38EE5DB5" w:rsidR="00D15122" w:rsidRPr="00797786" w:rsidRDefault="009B0756" w:rsidP="00D5383E">
      <w:pPr>
        <w:pStyle w:val="BodyText"/>
        <w:numPr>
          <w:ilvl w:val="1"/>
          <w:numId w:val="31"/>
        </w:numPr>
        <w:spacing w:line="252" w:lineRule="exact"/>
        <w:ind w:left="475"/>
        <w:rPr>
          <w:color w:val="000000"/>
        </w:rPr>
      </w:pPr>
      <w:r w:rsidRPr="00797786">
        <w:rPr>
          <w:color w:val="000000"/>
        </w:rPr>
        <w:t>gat á brjóskplötunni sem skilur að nasirnar (miðsnesi),</w:t>
      </w:r>
    </w:p>
    <w:p w14:paraId="7AAEB4A7" w14:textId="7516796D" w:rsidR="00D15122" w:rsidRPr="00797786" w:rsidRDefault="009B0756" w:rsidP="00D5383E">
      <w:pPr>
        <w:pStyle w:val="BodyText"/>
        <w:numPr>
          <w:ilvl w:val="1"/>
          <w:numId w:val="31"/>
        </w:numPr>
        <w:spacing w:line="252" w:lineRule="exact"/>
        <w:ind w:left="475"/>
        <w:rPr>
          <w:color w:val="000000"/>
        </w:rPr>
      </w:pPr>
      <w:r w:rsidRPr="00797786">
        <w:rPr>
          <w:color w:val="000000"/>
        </w:rPr>
        <w:t>gat á maga eða þörmum,</w:t>
      </w:r>
    </w:p>
    <w:p w14:paraId="1B555F1C" w14:textId="1C6B6C39" w:rsidR="00D15122" w:rsidRPr="00797786" w:rsidRDefault="009B0756" w:rsidP="00D5383E">
      <w:pPr>
        <w:pStyle w:val="BodyText"/>
        <w:numPr>
          <w:ilvl w:val="1"/>
          <w:numId w:val="31"/>
        </w:numPr>
        <w:ind w:left="475" w:right="530"/>
        <w:rPr>
          <w:color w:val="000000"/>
        </w:rPr>
      </w:pPr>
      <w:r w:rsidRPr="00797786">
        <w:rPr>
          <w:color w:val="000000"/>
        </w:rPr>
        <w:t>opið sár eða gat á yfirborði maga eða smáþarma (meðal einkenna geta verið kviðverkir, tilfinning um uppþembu, svartar og tjörukenndar hægðir eða blóð í hægðum eða blóðug uppköst),</w:t>
      </w:r>
    </w:p>
    <w:p w14:paraId="352E7323" w14:textId="4D10235D" w:rsidR="00D15122" w:rsidRPr="00797786" w:rsidRDefault="009B0756" w:rsidP="00D5383E">
      <w:pPr>
        <w:pStyle w:val="BodyText"/>
        <w:numPr>
          <w:ilvl w:val="1"/>
          <w:numId w:val="31"/>
        </w:numPr>
        <w:spacing w:line="252" w:lineRule="exact"/>
        <w:ind w:left="475"/>
        <w:rPr>
          <w:color w:val="000000"/>
        </w:rPr>
      </w:pPr>
      <w:r w:rsidRPr="00797786">
        <w:rPr>
          <w:color w:val="000000"/>
        </w:rPr>
        <w:t>blæðing frá neðri hluta ristils,</w:t>
      </w:r>
    </w:p>
    <w:p w14:paraId="5203E7DF" w14:textId="794BE85C" w:rsidR="00D15122" w:rsidRPr="00797786" w:rsidRDefault="009B0756" w:rsidP="00D5383E">
      <w:pPr>
        <w:pStyle w:val="BodyText"/>
        <w:widowControl/>
        <w:numPr>
          <w:ilvl w:val="1"/>
          <w:numId w:val="31"/>
        </w:numPr>
        <w:ind w:left="475" w:right="216"/>
        <w:rPr>
          <w:color w:val="000000"/>
        </w:rPr>
      </w:pPr>
      <w:r w:rsidRPr="00797786">
        <w:rPr>
          <w:color w:val="000000"/>
        </w:rPr>
        <w:t>sár í tannholdi allt inn að kjálkabeini, sem gróa ekki og geta tengst verk og bólgu í nærliggjandi vefjum (sjá frekar í málsgreinunum fyrir neðan upptalningu aukaverkana),</w:t>
      </w:r>
    </w:p>
    <w:p w14:paraId="7AE32DE6" w14:textId="4A07965C" w:rsidR="00D15122" w:rsidRPr="00797786" w:rsidRDefault="009B0756" w:rsidP="00D5383E">
      <w:pPr>
        <w:pStyle w:val="BodyText"/>
        <w:numPr>
          <w:ilvl w:val="1"/>
          <w:numId w:val="31"/>
        </w:numPr>
        <w:ind w:left="475" w:right="98"/>
        <w:rPr>
          <w:color w:val="000000"/>
        </w:rPr>
      </w:pPr>
      <w:r w:rsidRPr="00797786">
        <w:rPr>
          <w:color w:val="000000"/>
        </w:rPr>
        <w:t>gat á gallblöðru (meðal einkenna geta verið kviðverkir, hiti eða ógleði/uppköst).</w:t>
      </w:r>
    </w:p>
    <w:p w14:paraId="7864D33A" w14:textId="77777777" w:rsidR="00D15122" w:rsidRPr="00797786" w:rsidRDefault="00D15122" w:rsidP="007F6E1B">
      <w:pPr>
        <w:rPr>
          <w:rFonts w:ascii="Times New Roman" w:eastAsia="Times New Roman" w:hAnsi="Times New Roman"/>
          <w:color w:val="000000"/>
        </w:rPr>
      </w:pPr>
    </w:p>
    <w:p w14:paraId="4F084FE1" w14:textId="77777777" w:rsidR="00D15122" w:rsidRPr="00797786" w:rsidRDefault="009B0756" w:rsidP="004E7E34">
      <w:pPr>
        <w:pStyle w:val="BodyText"/>
        <w:ind w:left="0" w:right="158"/>
        <w:rPr>
          <w:b/>
          <w:color w:val="000000"/>
        </w:rPr>
      </w:pPr>
      <w:r w:rsidRPr="00797786">
        <w:rPr>
          <w:b/>
          <w:color w:val="000000"/>
        </w:rPr>
        <w:t xml:space="preserve">Leitið </w:t>
      </w:r>
      <w:r w:rsidR="004F6633" w:rsidRPr="00797786">
        <w:rPr>
          <w:b/>
          <w:color w:val="000000"/>
        </w:rPr>
        <w:t xml:space="preserve">aðstoðar </w:t>
      </w:r>
      <w:r w:rsidRPr="00797786">
        <w:rPr>
          <w:b/>
          <w:color w:val="000000"/>
        </w:rPr>
        <w:t>eins fljótt og hægt er ef einhver eftirtalinna aukaverkana kemur fyrir.</w:t>
      </w:r>
    </w:p>
    <w:p w14:paraId="0CED55AA" w14:textId="77777777" w:rsidR="00D15122" w:rsidRPr="00797786" w:rsidRDefault="00D15122" w:rsidP="007F6E1B">
      <w:pPr>
        <w:keepNext/>
        <w:rPr>
          <w:rFonts w:ascii="Times New Roman" w:eastAsia="Times New Roman" w:hAnsi="Times New Roman"/>
          <w:bCs/>
          <w:color w:val="000000"/>
        </w:rPr>
      </w:pPr>
    </w:p>
    <w:p w14:paraId="07FC15F4" w14:textId="640B1B32" w:rsidR="00D15122" w:rsidRPr="00797786" w:rsidRDefault="009B0756" w:rsidP="007F6E1B">
      <w:pPr>
        <w:pStyle w:val="BodyText"/>
        <w:keepNext/>
        <w:ind w:left="0"/>
        <w:rPr>
          <w:color w:val="000000"/>
        </w:rPr>
      </w:pPr>
      <w:r w:rsidRPr="00797786">
        <w:rPr>
          <w:b/>
          <w:color w:val="000000"/>
        </w:rPr>
        <w:t>Mjög algengar</w:t>
      </w:r>
      <w:r w:rsidR="001F3596" w:rsidRPr="00797786">
        <w:rPr>
          <w:b/>
          <w:color w:val="000000"/>
        </w:rPr>
        <w:t xml:space="preserve"> </w:t>
      </w:r>
      <w:r w:rsidR="001F3596" w:rsidRPr="00797786">
        <w:rPr>
          <w:bCs/>
          <w:color w:val="000000"/>
        </w:rPr>
        <w:t>aukaverkanir</w:t>
      </w:r>
      <w:r w:rsidRPr="00797786">
        <w:rPr>
          <w:color w:val="000000"/>
        </w:rPr>
        <w:t xml:space="preserve"> (</w:t>
      </w:r>
      <w:r w:rsidR="00533F46" w:rsidRPr="00797786">
        <w:rPr>
          <w:color w:val="000000"/>
        </w:rPr>
        <w:t>geta komið</w:t>
      </w:r>
      <w:r w:rsidRPr="00797786">
        <w:rPr>
          <w:color w:val="000000"/>
        </w:rPr>
        <w:t xml:space="preserve"> </w:t>
      </w:r>
      <w:r w:rsidR="00250B81">
        <w:rPr>
          <w:color w:val="000000"/>
        </w:rPr>
        <w:t>fyrir</w:t>
      </w:r>
      <w:r w:rsidRPr="00797786">
        <w:rPr>
          <w:color w:val="000000"/>
        </w:rPr>
        <w:t xml:space="preserve"> hjá fleiri en 1 af hverjum 10 einstaklingum) sem voru ekki alvarlegar eru </w:t>
      </w:r>
      <w:r w:rsidR="00152DAD" w:rsidRPr="00797786">
        <w:rPr>
          <w:color w:val="000000"/>
        </w:rPr>
        <w:t>meðal annars</w:t>
      </w:r>
      <w:r w:rsidRPr="00797786">
        <w:rPr>
          <w:color w:val="000000"/>
        </w:rPr>
        <w:t>:</w:t>
      </w:r>
    </w:p>
    <w:p w14:paraId="6CE2F825" w14:textId="09BA6F42" w:rsidR="00D15122" w:rsidRPr="00797786" w:rsidRDefault="009B0756" w:rsidP="00D5383E">
      <w:pPr>
        <w:pStyle w:val="BodyText"/>
        <w:numPr>
          <w:ilvl w:val="0"/>
          <w:numId w:val="33"/>
        </w:numPr>
        <w:spacing w:line="252" w:lineRule="exact"/>
        <w:ind w:left="475"/>
        <w:rPr>
          <w:color w:val="000000"/>
        </w:rPr>
      </w:pPr>
      <w:r w:rsidRPr="00797786">
        <w:rPr>
          <w:color w:val="000000"/>
        </w:rPr>
        <w:t>hægðatregða,</w:t>
      </w:r>
    </w:p>
    <w:p w14:paraId="5A56A0B8" w14:textId="67BD5708" w:rsidR="00D15122" w:rsidRPr="00797786" w:rsidRDefault="009B0756" w:rsidP="00D5383E">
      <w:pPr>
        <w:pStyle w:val="BodyText"/>
        <w:numPr>
          <w:ilvl w:val="0"/>
          <w:numId w:val="33"/>
        </w:numPr>
        <w:spacing w:line="252" w:lineRule="exact"/>
        <w:ind w:left="475"/>
        <w:rPr>
          <w:color w:val="000000"/>
        </w:rPr>
      </w:pPr>
      <w:r w:rsidRPr="00797786">
        <w:rPr>
          <w:color w:val="000000"/>
        </w:rPr>
        <w:t>lystarleysi,</w:t>
      </w:r>
    </w:p>
    <w:p w14:paraId="4860A7A8" w14:textId="2D5D0020" w:rsidR="00D15122" w:rsidRPr="00797786" w:rsidRDefault="009B0756" w:rsidP="00D5383E">
      <w:pPr>
        <w:pStyle w:val="BodyText"/>
        <w:numPr>
          <w:ilvl w:val="0"/>
          <w:numId w:val="33"/>
        </w:numPr>
        <w:spacing w:line="252" w:lineRule="exact"/>
        <w:ind w:left="475"/>
        <w:rPr>
          <w:color w:val="000000"/>
        </w:rPr>
      </w:pPr>
      <w:r w:rsidRPr="00797786">
        <w:rPr>
          <w:color w:val="000000"/>
        </w:rPr>
        <w:t>hiti,</w:t>
      </w:r>
    </w:p>
    <w:p w14:paraId="3F0CB8B0" w14:textId="54CE6621" w:rsidR="00D15122" w:rsidRPr="00797786" w:rsidRDefault="009B0756" w:rsidP="00D5383E">
      <w:pPr>
        <w:pStyle w:val="BodyText"/>
        <w:numPr>
          <w:ilvl w:val="0"/>
          <w:numId w:val="33"/>
        </w:numPr>
        <w:spacing w:line="252" w:lineRule="exact"/>
        <w:ind w:left="475"/>
        <w:rPr>
          <w:color w:val="000000"/>
        </w:rPr>
      </w:pPr>
      <w:r w:rsidRPr="00797786">
        <w:rPr>
          <w:color w:val="000000"/>
        </w:rPr>
        <w:t>augn</w:t>
      </w:r>
      <w:r w:rsidR="00152DAD" w:rsidRPr="00797786">
        <w:rPr>
          <w:color w:val="000000"/>
        </w:rPr>
        <w:t>kvillar</w:t>
      </w:r>
      <w:r w:rsidRPr="00797786">
        <w:rPr>
          <w:color w:val="000000"/>
        </w:rPr>
        <w:t xml:space="preserve"> (þar með talin aukin táraseyting),</w:t>
      </w:r>
    </w:p>
    <w:p w14:paraId="66161DEA" w14:textId="2501F89F" w:rsidR="0011317F" w:rsidRPr="00797786" w:rsidRDefault="009B0756" w:rsidP="00D5383E">
      <w:pPr>
        <w:pStyle w:val="BodyText"/>
        <w:numPr>
          <w:ilvl w:val="0"/>
          <w:numId w:val="33"/>
        </w:numPr>
        <w:spacing w:line="252" w:lineRule="exact"/>
        <w:ind w:left="475"/>
        <w:rPr>
          <w:color w:val="000000"/>
        </w:rPr>
      </w:pPr>
      <w:r w:rsidRPr="00797786">
        <w:rPr>
          <w:color w:val="000000"/>
        </w:rPr>
        <w:t xml:space="preserve">breyting á tali, </w:t>
      </w:r>
    </w:p>
    <w:p w14:paraId="79867C03" w14:textId="723BC876" w:rsidR="00D15122" w:rsidRPr="00797786" w:rsidRDefault="009B0756" w:rsidP="00D5383E">
      <w:pPr>
        <w:pStyle w:val="BodyText"/>
        <w:numPr>
          <w:ilvl w:val="0"/>
          <w:numId w:val="33"/>
        </w:numPr>
        <w:spacing w:line="252" w:lineRule="exact"/>
        <w:ind w:left="475"/>
        <w:rPr>
          <w:color w:val="000000"/>
        </w:rPr>
      </w:pPr>
      <w:r w:rsidRPr="00797786">
        <w:rPr>
          <w:color w:val="000000"/>
        </w:rPr>
        <w:t>breyting á bragðskyni,</w:t>
      </w:r>
    </w:p>
    <w:p w14:paraId="37506F69" w14:textId="0DB32BB4" w:rsidR="00D15122" w:rsidRPr="00797786" w:rsidRDefault="009B0756" w:rsidP="00D5383E">
      <w:pPr>
        <w:pStyle w:val="BodyText"/>
        <w:numPr>
          <w:ilvl w:val="0"/>
          <w:numId w:val="33"/>
        </w:numPr>
        <w:spacing w:line="252" w:lineRule="exact"/>
        <w:ind w:left="475"/>
        <w:rPr>
          <w:color w:val="000000"/>
        </w:rPr>
      </w:pPr>
      <w:r w:rsidRPr="00797786">
        <w:rPr>
          <w:color w:val="000000"/>
        </w:rPr>
        <w:t>nefrennsli,</w:t>
      </w:r>
    </w:p>
    <w:p w14:paraId="23CECD69" w14:textId="7C54353E" w:rsidR="00D15122" w:rsidRPr="00797786" w:rsidRDefault="009B0756" w:rsidP="00D5383E">
      <w:pPr>
        <w:pStyle w:val="BodyText"/>
        <w:numPr>
          <w:ilvl w:val="0"/>
          <w:numId w:val="33"/>
        </w:numPr>
        <w:spacing w:line="252" w:lineRule="exact"/>
        <w:ind w:left="475"/>
        <w:rPr>
          <w:color w:val="000000"/>
        </w:rPr>
      </w:pPr>
      <w:r w:rsidRPr="00797786">
        <w:rPr>
          <w:color w:val="000000"/>
        </w:rPr>
        <w:t>húðþurrkur, flögnun og bólga í húð, breyting á litarafti,</w:t>
      </w:r>
    </w:p>
    <w:p w14:paraId="4FAB0CCF" w14:textId="177BD94D" w:rsidR="00D15122" w:rsidRPr="00797786" w:rsidRDefault="009B0756" w:rsidP="00D5383E">
      <w:pPr>
        <w:pStyle w:val="BodyText"/>
        <w:numPr>
          <w:ilvl w:val="0"/>
          <w:numId w:val="33"/>
        </w:numPr>
        <w:spacing w:line="252" w:lineRule="exact"/>
        <w:ind w:left="475"/>
        <w:rPr>
          <w:color w:val="000000"/>
        </w:rPr>
      </w:pPr>
      <w:r w:rsidRPr="00797786">
        <w:rPr>
          <w:color w:val="000000"/>
        </w:rPr>
        <w:t>minnkuð líkamsþyngd,</w:t>
      </w:r>
    </w:p>
    <w:p w14:paraId="70174EF7" w14:textId="52B47437" w:rsidR="00D15122" w:rsidRPr="00797786" w:rsidRDefault="009B0756" w:rsidP="00D5383E">
      <w:pPr>
        <w:pStyle w:val="BodyText"/>
        <w:numPr>
          <w:ilvl w:val="0"/>
          <w:numId w:val="33"/>
        </w:numPr>
        <w:spacing w:line="252" w:lineRule="exact"/>
        <w:ind w:left="475"/>
        <w:rPr>
          <w:color w:val="000000"/>
        </w:rPr>
      </w:pPr>
      <w:r w:rsidRPr="00797786">
        <w:rPr>
          <w:color w:val="000000"/>
        </w:rPr>
        <w:t>blóðnasir.</w:t>
      </w:r>
    </w:p>
    <w:p w14:paraId="493D5DE7" w14:textId="77777777" w:rsidR="00D15122" w:rsidRPr="00797786" w:rsidRDefault="00D15122" w:rsidP="007F6E1B">
      <w:pPr>
        <w:rPr>
          <w:rFonts w:ascii="Times New Roman" w:eastAsia="Times New Roman" w:hAnsi="Times New Roman"/>
          <w:color w:val="000000"/>
        </w:rPr>
      </w:pPr>
    </w:p>
    <w:p w14:paraId="524850A4" w14:textId="191F3937" w:rsidR="00D15122" w:rsidRPr="00797786" w:rsidRDefault="009B0756" w:rsidP="007F6E1B">
      <w:pPr>
        <w:pStyle w:val="BodyText"/>
        <w:spacing w:line="252" w:lineRule="exact"/>
        <w:ind w:left="0"/>
        <w:rPr>
          <w:color w:val="000000"/>
        </w:rPr>
      </w:pPr>
      <w:r w:rsidRPr="00797786">
        <w:rPr>
          <w:b/>
          <w:color w:val="000000"/>
        </w:rPr>
        <w:t>Algengar</w:t>
      </w:r>
      <w:r w:rsidR="001F3596" w:rsidRPr="00797786">
        <w:rPr>
          <w:b/>
          <w:color w:val="000000"/>
        </w:rPr>
        <w:t xml:space="preserve"> </w:t>
      </w:r>
      <w:r w:rsidR="001F3596" w:rsidRPr="00797786">
        <w:rPr>
          <w:bCs/>
          <w:color w:val="000000"/>
        </w:rPr>
        <w:t>aukaverkanir</w:t>
      </w:r>
      <w:r w:rsidRPr="00797786">
        <w:rPr>
          <w:color w:val="000000"/>
        </w:rPr>
        <w:t xml:space="preserve"> (</w:t>
      </w:r>
      <w:r w:rsidR="00533F46" w:rsidRPr="00797786">
        <w:rPr>
          <w:color w:val="000000"/>
        </w:rPr>
        <w:t xml:space="preserve">geta </w:t>
      </w:r>
      <w:r w:rsidRPr="00797786">
        <w:rPr>
          <w:color w:val="000000"/>
        </w:rPr>
        <w:t>kom</w:t>
      </w:r>
      <w:r w:rsidR="00533F46" w:rsidRPr="00797786">
        <w:rPr>
          <w:color w:val="000000"/>
        </w:rPr>
        <w:t>ið</w:t>
      </w:r>
      <w:r w:rsidRPr="00797786">
        <w:rPr>
          <w:color w:val="000000"/>
        </w:rPr>
        <w:t xml:space="preserve"> </w:t>
      </w:r>
      <w:r w:rsidR="00764148">
        <w:rPr>
          <w:color w:val="000000"/>
        </w:rPr>
        <w:t>fyrir</w:t>
      </w:r>
      <w:r w:rsidRPr="00797786">
        <w:rPr>
          <w:color w:val="000000"/>
        </w:rPr>
        <w:t xml:space="preserve"> hjá</w:t>
      </w:r>
      <w:r w:rsidR="00764148">
        <w:rPr>
          <w:color w:val="000000"/>
        </w:rPr>
        <w:t xml:space="preserve"> allt að</w:t>
      </w:r>
      <w:r w:rsidRPr="00797786">
        <w:rPr>
          <w:color w:val="000000"/>
        </w:rPr>
        <w:t xml:space="preserve"> 1 af hverjum 10 einstaklingum) sem voru ekki alvarlegar eru m</w:t>
      </w:r>
      <w:r w:rsidR="001F3596" w:rsidRPr="00797786">
        <w:rPr>
          <w:color w:val="000000"/>
        </w:rPr>
        <w:t>eðal annars</w:t>
      </w:r>
      <w:r w:rsidRPr="00797786">
        <w:rPr>
          <w:color w:val="000000"/>
        </w:rPr>
        <w:t>:</w:t>
      </w:r>
    </w:p>
    <w:p w14:paraId="3B4A88BB" w14:textId="4A5044EA" w:rsidR="00D15122" w:rsidRPr="00797786" w:rsidRDefault="009B0756" w:rsidP="00D5383E">
      <w:pPr>
        <w:pStyle w:val="BodyText"/>
        <w:numPr>
          <w:ilvl w:val="1"/>
          <w:numId w:val="35"/>
        </w:numPr>
        <w:spacing w:line="252" w:lineRule="exact"/>
        <w:ind w:left="475"/>
        <w:rPr>
          <w:color w:val="000000"/>
        </w:rPr>
      </w:pPr>
      <w:r w:rsidRPr="00797786">
        <w:rPr>
          <w:color w:val="000000"/>
        </w:rPr>
        <w:t>raddbreytingar og hæsi</w:t>
      </w:r>
      <w:r w:rsidR="004308E6" w:rsidRPr="00797786">
        <w:rPr>
          <w:color w:val="000000"/>
        </w:rPr>
        <w:t>.</w:t>
      </w:r>
    </w:p>
    <w:p w14:paraId="356C5004" w14:textId="77777777" w:rsidR="00D15122" w:rsidRPr="00797786" w:rsidRDefault="00D15122" w:rsidP="00410591">
      <w:pPr>
        <w:rPr>
          <w:rFonts w:ascii="Times New Roman" w:eastAsia="Times New Roman" w:hAnsi="Times New Roman"/>
          <w:color w:val="000000"/>
        </w:rPr>
      </w:pPr>
    </w:p>
    <w:p w14:paraId="17467A61" w14:textId="77777777" w:rsidR="00D15122" w:rsidRPr="00797786" w:rsidRDefault="009B0756" w:rsidP="004822DC">
      <w:pPr>
        <w:pStyle w:val="BodyText"/>
        <w:keepNext/>
        <w:ind w:left="0"/>
        <w:rPr>
          <w:color w:val="000000"/>
        </w:rPr>
      </w:pPr>
      <w:r w:rsidRPr="00797786">
        <w:rPr>
          <w:color w:val="000000"/>
        </w:rPr>
        <w:t>Sjúklingar eldri en 65 ára eru í aukinni hættu á að fá eftirtaldar aukaverkanir:</w:t>
      </w:r>
    </w:p>
    <w:p w14:paraId="05D19550" w14:textId="717EE600" w:rsidR="00D15122" w:rsidRPr="00797786" w:rsidRDefault="009B0756" w:rsidP="00D5383E">
      <w:pPr>
        <w:pStyle w:val="BodyText"/>
        <w:numPr>
          <w:ilvl w:val="1"/>
          <w:numId w:val="37"/>
        </w:numPr>
        <w:spacing w:line="252" w:lineRule="exact"/>
        <w:ind w:left="475"/>
        <w:rPr>
          <w:color w:val="000000"/>
        </w:rPr>
      </w:pPr>
      <w:r w:rsidRPr="00797786">
        <w:rPr>
          <w:color w:val="000000"/>
        </w:rPr>
        <w:t>blóðtappi í slagæðum sem getur valdið heilablóðfalli eða hjartaslagi,</w:t>
      </w:r>
    </w:p>
    <w:p w14:paraId="5459C8C5" w14:textId="3F336132" w:rsidR="00D15122" w:rsidRPr="00797786" w:rsidRDefault="009B0756" w:rsidP="00D5383E">
      <w:pPr>
        <w:pStyle w:val="BodyText"/>
        <w:numPr>
          <w:ilvl w:val="1"/>
          <w:numId w:val="37"/>
        </w:numPr>
        <w:spacing w:line="252" w:lineRule="exact"/>
        <w:ind w:left="475"/>
        <w:rPr>
          <w:color w:val="000000"/>
        </w:rPr>
      </w:pPr>
      <w:r w:rsidRPr="00797786">
        <w:rPr>
          <w:color w:val="000000"/>
        </w:rPr>
        <w:t>fækkun hvítra blóðkorna í blóði og frumna sem hjálpa til við storknun blóðs</w:t>
      </w:r>
      <w:r w:rsidR="001F3596" w:rsidRPr="00797786">
        <w:rPr>
          <w:color w:val="000000"/>
        </w:rPr>
        <w:t>ins</w:t>
      </w:r>
      <w:r w:rsidRPr="00797786">
        <w:rPr>
          <w:color w:val="000000"/>
        </w:rPr>
        <w:t>,</w:t>
      </w:r>
    </w:p>
    <w:p w14:paraId="13781BF0" w14:textId="628C4382" w:rsidR="00D15122" w:rsidRPr="00797786" w:rsidRDefault="009B0756" w:rsidP="00D5383E">
      <w:pPr>
        <w:pStyle w:val="BodyText"/>
        <w:numPr>
          <w:ilvl w:val="1"/>
          <w:numId w:val="37"/>
        </w:numPr>
        <w:spacing w:line="252" w:lineRule="exact"/>
        <w:ind w:left="475"/>
        <w:rPr>
          <w:color w:val="000000"/>
        </w:rPr>
      </w:pPr>
      <w:r w:rsidRPr="00797786">
        <w:rPr>
          <w:color w:val="000000"/>
        </w:rPr>
        <w:t>niðurgangur,</w:t>
      </w:r>
    </w:p>
    <w:p w14:paraId="01D48F06" w14:textId="30FA8C32" w:rsidR="00D15122" w:rsidRPr="00797786" w:rsidRDefault="009B0756" w:rsidP="00D5383E">
      <w:pPr>
        <w:pStyle w:val="BodyText"/>
        <w:numPr>
          <w:ilvl w:val="1"/>
          <w:numId w:val="37"/>
        </w:numPr>
        <w:spacing w:line="252" w:lineRule="exact"/>
        <w:ind w:left="475"/>
        <w:rPr>
          <w:color w:val="000000"/>
        </w:rPr>
      </w:pPr>
      <w:r w:rsidRPr="00797786">
        <w:rPr>
          <w:color w:val="000000"/>
        </w:rPr>
        <w:t>ógleði,</w:t>
      </w:r>
    </w:p>
    <w:p w14:paraId="527F7B92" w14:textId="58F97782" w:rsidR="00D15122" w:rsidRPr="00797786" w:rsidRDefault="009B0756" w:rsidP="00D5383E">
      <w:pPr>
        <w:pStyle w:val="BodyText"/>
        <w:numPr>
          <w:ilvl w:val="1"/>
          <w:numId w:val="37"/>
        </w:numPr>
        <w:spacing w:line="252" w:lineRule="exact"/>
        <w:ind w:left="475"/>
        <w:rPr>
          <w:color w:val="000000"/>
        </w:rPr>
      </w:pPr>
      <w:r w:rsidRPr="00797786">
        <w:rPr>
          <w:color w:val="000000"/>
        </w:rPr>
        <w:t>höfuðverkur,</w:t>
      </w:r>
    </w:p>
    <w:p w14:paraId="7FB47830" w14:textId="1575FEB8" w:rsidR="00D15122" w:rsidRPr="00797786" w:rsidRDefault="009B0756" w:rsidP="00D5383E">
      <w:pPr>
        <w:pStyle w:val="BodyText"/>
        <w:numPr>
          <w:ilvl w:val="1"/>
          <w:numId w:val="37"/>
        </w:numPr>
        <w:spacing w:line="252" w:lineRule="exact"/>
        <w:ind w:left="475"/>
        <w:rPr>
          <w:color w:val="000000"/>
        </w:rPr>
      </w:pPr>
      <w:r w:rsidRPr="00797786">
        <w:rPr>
          <w:color w:val="000000"/>
        </w:rPr>
        <w:t>þreyta,</w:t>
      </w:r>
    </w:p>
    <w:p w14:paraId="4973CCB6" w14:textId="6DB5DB86" w:rsidR="00D15122" w:rsidRPr="00797786" w:rsidRDefault="009B0756" w:rsidP="00D5383E">
      <w:pPr>
        <w:pStyle w:val="BodyText"/>
        <w:numPr>
          <w:ilvl w:val="1"/>
          <w:numId w:val="37"/>
        </w:numPr>
        <w:spacing w:line="252" w:lineRule="exact"/>
        <w:ind w:left="475"/>
        <w:rPr>
          <w:color w:val="000000"/>
        </w:rPr>
      </w:pPr>
      <w:r w:rsidRPr="00797786">
        <w:rPr>
          <w:color w:val="000000"/>
        </w:rPr>
        <w:t>hár blóðþrýstingur.</w:t>
      </w:r>
    </w:p>
    <w:p w14:paraId="7A8144F2" w14:textId="77777777" w:rsidR="00D15122" w:rsidRPr="00797786" w:rsidRDefault="00D15122" w:rsidP="007F6E1B">
      <w:pPr>
        <w:rPr>
          <w:rFonts w:ascii="Times New Roman" w:eastAsia="Times New Roman" w:hAnsi="Times New Roman"/>
          <w:color w:val="000000"/>
        </w:rPr>
      </w:pPr>
    </w:p>
    <w:p w14:paraId="4C3EE828" w14:textId="77777777" w:rsidR="005E7B6D" w:rsidRPr="00797786" w:rsidRDefault="005E7B6D" w:rsidP="005E7B6D">
      <w:pPr>
        <w:rPr>
          <w:rFonts w:ascii="Times New Roman" w:eastAsia="Times New Roman" w:hAnsi="Times New Roman"/>
          <w:color w:val="000000"/>
        </w:rPr>
      </w:pPr>
      <w:r w:rsidRPr="00797786">
        <w:rPr>
          <w:rFonts w:ascii="Times New Roman" w:eastAsia="Times New Roman" w:hAnsi="Times New Roman"/>
          <w:color w:val="000000"/>
        </w:rPr>
        <w:t xml:space="preserve">Zirabev getur einnig valdið breytingum á rannsóknarstofuprófum sem læknirinn gerir. Meðal þeirra eru fækkun hvítra blóðkorna, einkum daufkyrninga (ein gerð hvítra blóðkorna sem stuðlar að vörnum gegn sýkingum) í blóði, að prótein finnst í þvagi, lækkun á kalíum, natríum eða fosfór (steinefni) í blóði, hækkaður blóðsykur, hækkaður alkalískur fosfatasi (ensím), hækkað gildi kreatíníns í sermi (prótein sem mælt er í blóðsýnum til að athuga hversu vel nýru þín starfa); lækkun á blóðrauða (finnst </w:t>
      </w:r>
      <w:r w:rsidRPr="00797786">
        <w:rPr>
          <w:rFonts w:ascii="Times New Roman" w:eastAsia="Times New Roman" w:hAnsi="Times New Roman"/>
          <w:color w:val="000000"/>
        </w:rPr>
        <w:lastRenderedPageBreak/>
        <w:t>í rauðum blóðkornum, sem súrefni berst með) sem getur verið alvarleg.</w:t>
      </w:r>
    </w:p>
    <w:p w14:paraId="245D2445" w14:textId="77777777" w:rsidR="005E7B6D" w:rsidRPr="00797786" w:rsidRDefault="005E7B6D" w:rsidP="005E7B6D">
      <w:pPr>
        <w:rPr>
          <w:rFonts w:ascii="Times New Roman" w:eastAsia="Times New Roman" w:hAnsi="Times New Roman"/>
          <w:color w:val="000000"/>
        </w:rPr>
      </w:pPr>
    </w:p>
    <w:p w14:paraId="24452776" w14:textId="77777777" w:rsidR="005E7B6D" w:rsidRPr="00797786" w:rsidRDefault="005E7B6D" w:rsidP="005E7B6D">
      <w:pPr>
        <w:rPr>
          <w:rFonts w:ascii="Times New Roman" w:eastAsia="Times New Roman" w:hAnsi="Times New Roman"/>
          <w:color w:val="000000"/>
        </w:rPr>
      </w:pPr>
      <w:r w:rsidRPr="00797786">
        <w:rPr>
          <w:rFonts w:ascii="Times New Roman" w:eastAsia="Times New Roman" w:hAnsi="Times New Roman"/>
          <w:color w:val="000000"/>
        </w:rPr>
        <w:t>Verkur í munni, tönnum og/eða kjálka, þroti eða sár í munni, dofi eða tilfinning um aukna þyngd kjálka eða ef tennur losna, geta verið einkenni beinskemmda í kjálkanum (beindrep). Láttu lækninn eða tannlækni vita tafarlaust ef þú finnur fyrir einhverju þessara einkenna.</w:t>
      </w:r>
    </w:p>
    <w:p w14:paraId="0C079CC8" w14:textId="77777777" w:rsidR="005E7B6D" w:rsidRPr="00797786" w:rsidRDefault="005E7B6D" w:rsidP="005E7B6D">
      <w:pPr>
        <w:rPr>
          <w:rFonts w:ascii="Times New Roman" w:eastAsia="Times New Roman" w:hAnsi="Times New Roman"/>
          <w:color w:val="000000"/>
        </w:rPr>
      </w:pPr>
    </w:p>
    <w:p w14:paraId="1B166001" w14:textId="77777777" w:rsidR="005E7B6D" w:rsidRPr="00797786" w:rsidRDefault="005E7B6D" w:rsidP="005E7B6D">
      <w:pPr>
        <w:rPr>
          <w:rFonts w:ascii="Times New Roman" w:eastAsia="Times New Roman" w:hAnsi="Times New Roman"/>
          <w:color w:val="000000"/>
        </w:rPr>
      </w:pPr>
      <w:r w:rsidRPr="00797786">
        <w:rPr>
          <w:rFonts w:ascii="Times New Roman" w:eastAsia="Times New Roman" w:hAnsi="Times New Roman"/>
          <w:color w:val="000000"/>
        </w:rPr>
        <w:t>Konur á barneignaraldri (konur sem hafa blæðingar) geta orðið varar við óreglulegar blæðingar eða að blæðingar falli úr og upplifað ófrjósemi. Konur sem hyggja á barneignir ættu að ræða þetta við lækninn áður en meðferð hefst.</w:t>
      </w:r>
    </w:p>
    <w:p w14:paraId="446DB472" w14:textId="77777777" w:rsidR="005E7B6D" w:rsidRPr="00797786" w:rsidRDefault="005E7B6D" w:rsidP="005E7B6D">
      <w:pPr>
        <w:rPr>
          <w:rFonts w:ascii="Times New Roman" w:eastAsia="Times New Roman" w:hAnsi="Times New Roman"/>
          <w:color w:val="000000"/>
        </w:rPr>
      </w:pPr>
    </w:p>
    <w:p w14:paraId="3FB04817" w14:textId="77777777" w:rsidR="005E7B6D" w:rsidRPr="00797786" w:rsidRDefault="005E7B6D" w:rsidP="005E7B6D">
      <w:pPr>
        <w:rPr>
          <w:rFonts w:ascii="Times New Roman" w:eastAsia="Times New Roman" w:hAnsi="Times New Roman"/>
          <w:color w:val="000000"/>
        </w:rPr>
      </w:pPr>
      <w:r w:rsidRPr="00797786">
        <w:rPr>
          <w:rFonts w:ascii="Times New Roman" w:eastAsia="Times New Roman" w:hAnsi="Times New Roman"/>
          <w:color w:val="000000"/>
        </w:rPr>
        <w:t>Zirabev hefur verið þróað og framleitt til meðferðar við krabbameini með innrennsli</w:t>
      </w:r>
      <w:r w:rsidRPr="00797786" w:rsidDel="000E11E2">
        <w:rPr>
          <w:rFonts w:ascii="Times New Roman" w:eastAsia="Times New Roman" w:hAnsi="Times New Roman"/>
          <w:color w:val="000000"/>
        </w:rPr>
        <w:t xml:space="preserve"> </w:t>
      </w:r>
      <w:r w:rsidRPr="00797786">
        <w:rPr>
          <w:rFonts w:ascii="Times New Roman" w:eastAsia="Times New Roman" w:hAnsi="Times New Roman"/>
          <w:color w:val="000000"/>
        </w:rPr>
        <w:t>í blóðrás. Lyfið hefur ekki verið þróað og framleitt til inndælingar í auga. Slík notkun þess hefur því ekki verið samþykkt. Eftirtaldar aukaverkanir geta komið fram þegar Zirabev er sprautað beint í auga (ósamþykkt notkun):</w:t>
      </w:r>
    </w:p>
    <w:p w14:paraId="68CA698D" w14:textId="77777777" w:rsidR="005E7B6D" w:rsidRPr="00797786" w:rsidRDefault="005E7B6D" w:rsidP="005E7B6D">
      <w:pPr>
        <w:rPr>
          <w:rFonts w:ascii="Times New Roman" w:eastAsia="Times New Roman" w:hAnsi="Times New Roman"/>
          <w:color w:val="000000"/>
        </w:rPr>
      </w:pPr>
    </w:p>
    <w:p w14:paraId="38404633" w14:textId="2966B513" w:rsidR="005E7B6D" w:rsidRPr="00D5383E" w:rsidRDefault="005E7B6D" w:rsidP="00D5383E">
      <w:pPr>
        <w:pStyle w:val="ListParagraph"/>
        <w:numPr>
          <w:ilvl w:val="2"/>
          <w:numId w:val="39"/>
        </w:numPr>
        <w:ind w:left="475"/>
        <w:rPr>
          <w:rFonts w:ascii="Times New Roman" w:eastAsia="Times New Roman" w:hAnsi="Times New Roman"/>
          <w:color w:val="000000"/>
        </w:rPr>
      </w:pPr>
      <w:r w:rsidRPr="00D5383E">
        <w:rPr>
          <w:rFonts w:ascii="Times New Roman" w:eastAsia="Times New Roman" w:hAnsi="Times New Roman"/>
          <w:color w:val="000000"/>
        </w:rPr>
        <w:t>sýking eða bólga í auganu sjálfu,</w:t>
      </w:r>
    </w:p>
    <w:p w14:paraId="14D1F5A9" w14:textId="247CD279" w:rsidR="005E7B6D" w:rsidRPr="00D5383E" w:rsidRDefault="005E7B6D" w:rsidP="00D5383E">
      <w:pPr>
        <w:pStyle w:val="ListParagraph"/>
        <w:numPr>
          <w:ilvl w:val="2"/>
          <w:numId w:val="39"/>
        </w:numPr>
        <w:ind w:left="475"/>
        <w:rPr>
          <w:rFonts w:ascii="Times New Roman" w:eastAsia="Times New Roman" w:hAnsi="Times New Roman"/>
          <w:color w:val="000000"/>
        </w:rPr>
      </w:pPr>
      <w:r w:rsidRPr="00D5383E">
        <w:rPr>
          <w:rFonts w:ascii="Times New Roman" w:eastAsia="Times New Roman" w:hAnsi="Times New Roman"/>
          <w:color w:val="000000"/>
        </w:rPr>
        <w:t>rauð augu, litlar agnir eða blettir fyrir augum, augnverkur,</w:t>
      </w:r>
    </w:p>
    <w:p w14:paraId="55CA13C8" w14:textId="079D0D19" w:rsidR="005E7B6D" w:rsidRPr="00D5383E" w:rsidRDefault="005E7B6D" w:rsidP="00D5383E">
      <w:pPr>
        <w:pStyle w:val="ListParagraph"/>
        <w:numPr>
          <w:ilvl w:val="2"/>
          <w:numId w:val="39"/>
        </w:numPr>
        <w:ind w:left="475"/>
        <w:rPr>
          <w:rFonts w:ascii="Times New Roman" w:eastAsia="Times New Roman" w:hAnsi="Times New Roman"/>
          <w:color w:val="000000"/>
        </w:rPr>
      </w:pPr>
      <w:r w:rsidRPr="00D5383E">
        <w:rPr>
          <w:rFonts w:ascii="Times New Roman" w:eastAsia="Times New Roman" w:hAnsi="Times New Roman"/>
          <w:color w:val="000000"/>
        </w:rPr>
        <w:t>blettir með leiftrum fyrir augum, sem geta leitt til sjónskerðingar,</w:t>
      </w:r>
    </w:p>
    <w:p w14:paraId="4465D31F" w14:textId="01FE1278" w:rsidR="005E7B6D" w:rsidRPr="00D5383E" w:rsidRDefault="005E7B6D" w:rsidP="00D5383E">
      <w:pPr>
        <w:pStyle w:val="ListParagraph"/>
        <w:numPr>
          <w:ilvl w:val="2"/>
          <w:numId w:val="39"/>
        </w:numPr>
        <w:ind w:left="475"/>
        <w:rPr>
          <w:rFonts w:ascii="Times New Roman" w:eastAsia="Times New Roman" w:hAnsi="Times New Roman"/>
          <w:color w:val="000000"/>
        </w:rPr>
      </w:pPr>
      <w:r w:rsidRPr="00D5383E">
        <w:rPr>
          <w:rFonts w:ascii="Times New Roman" w:eastAsia="Times New Roman" w:hAnsi="Times New Roman"/>
          <w:color w:val="000000"/>
        </w:rPr>
        <w:t>aukinn augnþrýstingur,</w:t>
      </w:r>
    </w:p>
    <w:p w14:paraId="11612295" w14:textId="14544075" w:rsidR="005E7B6D" w:rsidRPr="00D5383E" w:rsidRDefault="005E7B6D" w:rsidP="00D5383E">
      <w:pPr>
        <w:pStyle w:val="ListParagraph"/>
        <w:numPr>
          <w:ilvl w:val="2"/>
          <w:numId w:val="39"/>
        </w:numPr>
        <w:ind w:left="475"/>
        <w:rPr>
          <w:rFonts w:ascii="Times New Roman" w:eastAsia="Times New Roman" w:hAnsi="Times New Roman"/>
          <w:color w:val="000000"/>
        </w:rPr>
      </w:pPr>
      <w:r w:rsidRPr="00D5383E">
        <w:rPr>
          <w:rFonts w:ascii="Times New Roman" w:eastAsia="Times New Roman" w:hAnsi="Times New Roman"/>
          <w:color w:val="000000"/>
        </w:rPr>
        <w:t>blæðing í auga.</w:t>
      </w:r>
    </w:p>
    <w:p w14:paraId="56786B32" w14:textId="77777777" w:rsidR="00D15122" w:rsidRPr="00797786" w:rsidRDefault="00D15122" w:rsidP="007F6E1B">
      <w:pPr>
        <w:rPr>
          <w:rFonts w:ascii="Times New Roman" w:eastAsia="Times New Roman" w:hAnsi="Times New Roman"/>
          <w:color w:val="000000"/>
        </w:rPr>
      </w:pPr>
    </w:p>
    <w:p w14:paraId="64B5386D" w14:textId="77777777" w:rsidR="00D15122" w:rsidRPr="00797786" w:rsidRDefault="009B0756" w:rsidP="004E7E34">
      <w:pPr>
        <w:pStyle w:val="BodyText"/>
        <w:ind w:left="0" w:right="158"/>
        <w:rPr>
          <w:b/>
          <w:color w:val="000000"/>
        </w:rPr>
      </w:pPr>
      <w:r w:rsidRPr="00797786">
        <w:rPr>
          <w:b/>
          <w:color w:val="000000"/>
        </w:rPr>
        <w:t>Tilkynning aukaverkana</w:t>
      </w:r>
    </w:p>
    <w:p w14:paraId="17429095" w14:textId="3A94B200" w:rsidR="00D15122" w:rsidRPr="00797786" w:rsidRDefault="009B0756" w:rsidP="007F6E1B">
      <w:pPr>
        <w:pStyle w:val="BodyText"/>
        <w:ind w:left="0" w:right="265"/>
        <w:rPr>
          <w:color w:val="000000"/>
        </w:rPr>
      </w:pPr>
      <w:r w:rsidRPr="00797786">
        <w:rPr>
          <w:color w:val="000000"/>
        </w:rPr>
        <w:t xml:space="preserve">Látið lækninn, lyfjafræðing eða hjúkrunarfræðinginn vita um allar aukaverkanir. Þetta gildir einnig um aukaverkanir sem ekki er minnst á í þessum fylgiseðli. Einnig er hægt að tilkynna aukaverkanir beint </w:t>
      </w:r>
      <w:r w:rsidRPr="008F7C6F">
        <w:rPr>
          <w:color w:val="000000"/>
          <w:highlight w:val="lightGray"/>
        </w:rPr>
        <w:t xml:space="preserve">samkvæmt fyrirkomulagi sem gildir í hverju landi fyrir sig, sjá </w:t>
      </w:r>
      <w:hyperlink r:id="rId15" w:history="1">
        <w:r w:rsidRPr="008F7C6F">
          <w:rPr>
            <w:rStyle w:val="Hyperlink"/>
            <w:highlight w:val="lightGray"/>
          </w:rPr>
          <w:t>Appendix V</w:t>
        </w:r>
      </w:hyperlink>
      <w:r w:rsidRPr="00797786">
        <w:rPr>
          <w:color w:val="000000"/>
        </w:rPr>
        <w:t>. Með því að tilkynna aukaverkanir er hægt að hjálpa til við að auka upplýsingar um öryggi lyfsins.</w:t>
      </w:r>
    </w:p>
    <w:p w14:paraId="6FB15594" w14:textId="77777777" w:rsidR="00D15122" w:rsidRPr="00797786" w:rsidRDefault="00D15122" w:rsidP="007F6E1B">
      <w:pPr>
        <w:rPr>
          <w:rFonts w:ascii="Times New Roman" w:eastAsia="Times New Roman" w:hAnsi="Times New Roman"/>
          <w:color w:val="000000"/>
        </w:rPr>
      </w:pPr>
    </w:p>
    <w:p w14:paraId="012D0A7A" w14:textId="77777777" w:rsidR="00D15122" w:rsidRPr="00797786" w:rsidRDefault="00D15122" w:rsidP="007F6E1B">
      <w:pPr>
        <w:rPr>
          <w:rFonts w:ascii="Times New Roman" w:eastAsia="Times New Roman" w:hAnsi="Times New Roman"/>
          <w:color w:val="000000"/>
        </w:rPr>
      </w:pPr>
    </w:p>
    <w:p w14:paraId="37F7999A" w14:textId="77777777" w:rsidR="00D15122" w:rsidRPr="00797786" w:rsidRDefault="00714208" w:rsidP="000431D0">
      <w:pPr>
        <w:pStyle w:val="BodyText"/>
        <w:ind w:left="567" w:right="158" w:hanging="567"/>
        <w:rPr>
          <w:b/>
          <w:color w:val="000000"/>
        </w:rPr>
      </w:pPr>
      <w:r w:rsidRPr="00797786">
        <w:rPr>
          <w:b/>
          <w:color w:val="000000"/>
        </w:rPr>
        <w:t>5.</w:t>
      </w:r>
      <w:r w:rsidRPr="00797786">
        <w:rPr>
          <w:b/>
          <w:color w:val="000000"/>
        </w:rPr>
        <w:tab/>
        <w:t xml:space="preserve">Hvernig geyma á </w:t>
      </w:r>
      <w:r w:rsidR="00356EED" w:rsidRPr="00797786">
        <w:rPr>
          <w:b/>
          <w:color w:val="000000"/>
        </w:rPr>
        <w:t>Zirabev</w:t>
      </w:r>
    </w:p>
    <w:p w14:paraId="30CC7407" w14:textId="77777777" w:rsidR="00D15122" w:rsidRPr="00797786" w:rsidRDefault="00D15122" w:rsidP="007F6E1B">
      <w:pPr>
        <w:rPr>
          <w:rFonts w:ascii="Times New Roman" w:eastAsia="Times New Roman" w:hAnsi="Times New Roman"/>
          <w:bCs/>
          <w:color w:val="000000"/>
        </w:rPr>
      </w:pPr>
    </w:p>
    <w:p w14:paraId="2E8BEFA2" w14:textId="77777777" w:rsidR="00D15122" w:rsidRPr="00797786" w:rsidRDefault="009B0756" w:rsidP="007F6E1B">
      <w:pPr>
        <w:pStyle w:val="BodyText"/>
        <w:ind w:left="0"/>
        <w:rPr>
          <w:color w:val="000000"/>
        </w:rPr>
      </w:pPr>
      <w:r w:rsidRPr="00797786">
        <w:rPr>
          <w:color w:val="000000"/>
        </w:rPr>
        <w:t>Geymið lyfið þar sem börn hvorki ná til né sjá.</w:t>
      </w:r>
    </w:p>
    <w:p w14:paraId="4974F171" w14:textId="77777777" w:rsidR="00D15122" w:rsidRPr="00797786" w:rsidRDefault="00D15122" w:rsidP="007F6E1B">
      <w:pPr>
        <w:rPr>
          <w:rFonts w:ascii="Times New Roman" w:eastAsia="Times New Roman" w:hAnsi="Times New Roman"/>
          <w:color w:val="000000"/>
        </w:rPr>
      </w:pPr>
    </w:p>
    <w:p w14:paraId="265F62DB" w14:textId="77777777" w:rsidR="00313FC6" w:rsidRPr="00797786" w:rsidRDefault="009B0756" w:rsidP="007F6E1B">
      <w:pPr>
        <w:pStyle w:val="BodyText"/>
        <w:ind w:left="0" w:right="265"/>
        <w:rPr>
          <w:color w:val="000000"/>
        </w:rPr>
      </w:pPr>
      <w:r w:rsidRPr="00797786">
        <w:rPr>
          <w:color w:val="000000"/>
        </w:rPr>
        <w:t>Ekki skal nota lyfið eftir fyrningardagsetningu sem tilgreind er á ytri öskjunni og merkimiðanum á hettuglasinu á eftir skammstöfuninni EXP. Fyrningardagsetning er síðasti dagur mánaðarins sem þar kemur fram.</w:t>
      </w:r>
    </w:p>
    <w:p w14:paraId="34602721" w14:textId="77777777" w:rsidR="00313FC6" w:rsidRPr="00797786" w:rsidRDefault="00313FC6" w:rsidP="007F6E1B">
      <w:pPr>
        <w:pStyle w:val="BodyText"/>
        <w:ind w:left="0" w:right="265"/>
        <w:rPr>
          <w:color w:val="000000"/>
        </w:rPr>
      </w:pPr>
    </w:p>
    <w:p w14:paraId="67C9DFF9" w14:textId="61E2C1D6" w:rsidR="00D15122" w:rsidRPr="00797786" w:rsidRDefault="009B0756" w:rsidP="007F6E1B">
      <w:pPr>
        <w:pStyle w:val="BodyText"/>
        <w:ind w:left="0" w:right="265"/>
        <w:rPr>
          <w:color w:val="000000"/>
        </w:rPr>
      </w:pPr>
      <w:r w:rsidRPr="00797786">
        <w:rPr>
          <w:color w:val="000000"/>
        </w:rPr>
        <w:t>Geymið í kæli (2</w:t>
      </w:r>
      <w:r w:rsidR="002D4411">
        <w:rPr>
          <w:color w:val="000000"/>
        </w:rPr>
        <w:t> </w:t>
      </w:r>
      <w:r w:rsidRPr="00797786">
        <w:rPr>
          <w:color w:val="000000"/>
        </w:rPr>
        <w:t>°C–8</w:t>
      </w:r>
      <w:r w:rsidR="002D4411">
        <w:rPr>
          <w:color w:val="000000"/>
        </w:rPr>
        <w:t> </w:t>
      </w:r>
      <w:r w:rsidRPr="00797786">
        <w:rPr>
          <w:color w:val="000000"/>
        </w:rPr>
        <w:t>°C). Má ekki frjósa.</w:t>
      </w:r>
    </w:p>
    <w:p w14:paraId="46A23C22" w14:textId="77777777" w:rsidR="00D15122" w:rsidRPr="00797786" w:rsidRDefault="009B0756" w:rsidP="007F6E1B">
      <w:pPr>
        <w:pStyle w:val="BodyText"/>
        <w:ind w:left="0" w:right="265"/>
        <w:rPr>
          <w:color w:val="000000"/>
        </w:rPr>
      </w:pPr>
      <w:r w:rsidRPr="00797786">
        <w:rPr>
          <w:color w:val="000000"/>
        </w:rPr>
        <w:t>Geymið hettuglasið í ytri umbúðum til varnar gegn ljósi.</w:t>
      </w:r>
    </w:p>
    <w:p w14:paraId="58E9B4AC" w14:textId="77777777" w:rsidR="00D15122" w:rsidRPr="00797786" w:rsidRDefault="00D15122" w:rsidP="007F6E1B">
      <w:pPr>
        <w:pStyle w:val="BodyText"/>
        <w:ind w:left="0" w:right="265"/>
        <w:rPr>
          <w:color w:val="000000"/>
        </w:rPr>
      </w:pPr>
    </w:p>
    <w:p w14:paraId="18C51FE6" w14:textId="5DA56928" w:rsidR="004308E6" w:rsidRPr="00797786" w:rsidRDefault="009B0756" w:rsidP="004308E6">
      <w:pPr>
        <w:pStyle w:val="BodyText"/>
        <w:ind w:left="0" w:right="265"/>
        <w:rPr>
          <w:color w:val="000000"/>
        </w:rPr>
      </w:pPr>
      <w:r w:rsidRPr="00797786">
        <w:rPr>
          <w:color w:val="000000"/>
        </w:rPr>
        <w:t xml:space="preserve">Innrennslislausnir á að nota tafarlaust eftir þynningu. </w:t>
      </w:r>
      <w:r w:rsidR="004308E6" w:rsidRPr="00797786">
        <w:rPr>
          <w:color w:val="000000"/>
        </w:rPr>
        <w:t>Ef lausnin er ekki notuð tafarlaust eru geymslutími og geymsluskilyrði við notkun á ábyrgð notandans og á yfirleitt ekki að geyma lausnina lengur en í 24 klukkustundir við 2</w:t>
      </w:r>
      <w:r w:rsidR="002D4411">
        <w:rPr>
          <w:color w:val="000000"/>
        </w:rPr>
        <w:t> </w:t>
      </w:r>
      <w:r w:rsidR="004308E6" w:rsidRPr="00797786">
        <w:rPr>
          <w:color w:val="000000"/>
        </w:rPr>
        <w:t>°C til 8</w:t>
      </w:r>
      <w:r w:rsidR="002D4411">
        <w:rPr>
          <w:color w:val="000000"/>
        </w:rPr>
        <w:t> </w:t>
      </w:r>
      <w:r w:rsidR="004308E6" w:rsidRPr="00797786">
        <w:rPr>
          <w:color w:val="000000"/>
        </w:rPr>
        <w:t xml:space="preserve">°C, nema innrennslislausnir hafi verið útbúnar í dauðhreinsuðu umhverfi. </w:t>
      </w:r>
      <w:bookmarkStart w:id="15" w:name="_Hlk97549231"/>
      <w:r w:rsidR="004308E6" w:rsidRPr="00797786">
        <w:rPr>
          <w:color w:val="000000"/>
        </w:rPr>
        <w:t xml:space="preserve">Ef lyfið hefur verið þynnt í dauðhreinsuðu umhverfi er Zirabev </w:t>
      </w:r>
      <w:r w:rsidR="002A0E7D">
        <w:rPr>
          <w:color w:val="000000"/>
        </w:rPr>
        <w:t xml:space="preserve">stöðugt </w:t>
      </w:r>
      <w:r w:rsidR="004308E6" w:rsidRPr="00797786">
        <w:rPr>
          <w:color w:val="000000"/>
        </w:rPr>
        <w:t>í 30 daga við 2</w:t>
      </w:r>
      <w:r w:rsidR="002D4411">
        <w:rPr>
          <w:color w:val="000000"/>
        </w:rPr>
        <w:t> </w:t>
      </w:r>
      <w:r w:rsidR="004308E6" w:rsidRPr="00797786">
        <w:rPr>
          <w:color w:val="000000"/>
        </w:rPr>
        <w:t>°C til 8</w:t>
      </w:r>
      <w:r w:rsidR="002D4411">
        <w:rPr>
          <w:color w:val="000000"/>
        </w:rPr>
        <w:t> </w:t>
      </w:r>
      <w:r w:rsidR="004308E6" w:rsidRPr="00797786">
        <w:rPr>
          <w:color w:val="000000"/>
        </w:rPr>
        <w:t>°C og 48 klukkustundir til viðbótar við 2</w:t>
      </w:r>
      <w:r w:rsidR="002D4411">
        <w:rPr>
          <w:color w:val="000000"/>
        </w:rPr>
        <w:t> </w:t>
      </w:r>
      <w:r w:rsidR="004308E6" w:rsidRPr="00797786">
        <w:rPr>
          <w:color w:val="000000"/>
        </w:rPr>
        <w:t>°C til 30</w:t>
      </w:r>
      <w:r w:rsidR="002D4411">
        <w:rPr>
          <w:color w:val="000000"/>
        </w:rPr>
        <w:t> </w:t>
      </w:r>
      <w:r w:rsidR="004308E6" w:rsidRPr="00797786">
        <w:rPr>
          <w:color w:val="000000"/>
        </w:rPr>
        <w:t>°C.</w:t>
      </w:r>
    </w:p>
    <w:bookmarkEnd w:id="15"/>
    <w:p w14:paraId="5D65863B" w14:textId="77777777" w:rsidR="004308E6" w:rsidRPr="00797786" w:rsidRDefault="004308E6" w:rsidP="004308E6">
      <w:pPr>
        <w:pStyle w:val="BodyText"/>
        <w:ind w:left="0" w:right="265"/>
        <w:rPr>
          <w:color w:val="000000"/>
        </w:rPr>
      </w:pPr>
    </w:p>
    <w:p w14:paraId="1ADB70CF" w14:textId="77777777" w:rsidR="00D15122" w:rsidRPr="00797786" w:rsidRDefault="009B0756" w:rsidP="007F6E1B">
      <w:pPr>
        <w:pStyle w:val="BodyText"/>
        <w:ind w:left="0" w:right="265"/>
        <w:rPr>
          <w:color w:val="000000"/>
        </w:rPr>
      </w:pPr>
      <w:r w:rsidRPr="00797786">
        <w:rPr>
          <w:color w:val="000000"/>
        </w:rPr>
        <w:t xml:space="preserve">Ekki má nota </w:t>
      </w:r>
      <w:r w:rsidR="00356EED" w:rsidRPr="00797786">
        <w:rPr>
          <w:color w:val="000000"/>
        </w:rPr>
        <w:t>Zirabev</w:t>
      </w:r>
      <w:r w:rsidRPr="00797786">
        <w:rPr>
          <w:color w:val="000000"/>
        </w:rPr>
        <w:t xml:space="preserve"> ef þú tekur eftir ögnum eða upplitun fyrir lyfjagjöf.</w:t>
      </w:r>
    </w:p>
    <w:p w14:paraId="6F8373D6" w14:textId="77777777" w:rsidR="00D15122" w:rsidRPr="00797786" w:rsidRDefault="00D15122" w:rsidP="007F6E1B">
      <w:pPr>
        <w:pStyle w:val="BodyText"/>
        <w:ind w:left="0" w:right="265"/>
        <w:rPr>
          <w:color w:val="000000"/>
        </w:rPr>
      </w:pPr>
    </w:p>
    <w:p w14:paraId="20FFD341" w14:textId="77777777" w:rsidR="00D15122" w:rsidRPr="00797786" w:rsidRDefault="009B0756" w:rsidP="007F6E1B">
      <w:pPr>
        <w:pStyle w:val="BodyText"/>
        <w:ind w:left="0" w:right="265"/>
        <w:rPr>
          <w:color w:val="000000"/>
        </w:rPr>
      </w:pPr>
      <w:r w:rsidRPr="00797786">
        <w:rPr>
          <w:color w:val="000000"/>
        </w:rPr>
        <w:t xml:space="preserve">Ekki má skola lyfjum niður í frárennslislagnir eða fleygja þeim með heimilissorpi. Leitið ráða í apóteki um hvernig heppilegast er að farga lyfjum sem hætt er að nota. </w:t>
      </w:r>
      <w:r w:rsidR="00914775" w:rsidRPr="00797786">
        <w:rPr>
          <w:noProof/>
          <w:color w:val="000000"/>
        </w:rPr>
        <w:t>Markmiðið er að vernda umhverfið</w:t>
      </w:r>
      <w:r w:rsidRPr="00797786">
        <w:rPr>
          <w:color w:val="000000"/>
        </w:rPr>
        <w:t>.</w:t>
      </w:r>
    </w:p>
    <w:p w14:paraId="1158177E" w14:textId="77777777" w:rsidR="00D15122" w:rsidRPr="00797786" w:rsidRDefault="00D15122" w:rsidP="007F6E1B">
      <w:pPr>
        <w:rPr>
          <w:rFonts w:ascii="Times New Roman" w:eastAsia="Times New Roman" w:hAnsi="Times New Roman"/>
          <w:color w:val="000000"/>
        </w:rPr>
      </w:pPr>
    </w:p>
    <w:p w14:paraId="7B89FD0F" w14:textId="77777777" w:rsidR="00D15122" w:rsidRPr="00797786" w:rsidRDefault="00D15122" w:rsidP="007F6E1B">
      <w:pPr>
        <w:rPr>
          <w:rFonts w:ascii="Times New Roman" w:eastAsia="Times New Roman" w:hAnsi="Times New Roman"/>
          <w:color w:val="000000"/>
        </w:rPr>
      </w:pPr>
    </w:p>
    <w:p w14:paraId="77BE22CE" w14:textId="77777777" w:rsidR="004666BE" w:rsidRPr="00797786" w:rsidRDefault="00714208" w:rsidP="001F35E8">
      <w:pPr>
        <w:pStyle w:val="BodyText"/>
        <w:keepNext/>
        <w:widowControl/>
        <w:ind w:left="567" w:right="158" w:hanging="567"/>
        <w:rPr>
          <w:b/>
          <w:color w:val="000000"/>
        </w:rPr>
      </w:pPr>
      <w:r w:rsidRPr="00797786">
        <w:rPr>
          <w:b/>
          <w:color w:val="000000"/>
        </w:rPr>
        <w:lastRenderedPageBreak/>
        <w:t>6.</w:t>
      </w:r>
      <w:r w:rsidRPr="00797786">
        <w:rPr>
          <w:b/>
          <w:color w:val="000000"/>
        </w:rPr>
        <w:tab/>
        <w:t xml:space="preserve">Pakkningar og aðrar upplýsingar </w:t>
      </w:r>
    </w:p>
    <w:p w14:paraId="544A2A80" w14:textId="77777777" w:rsidR="004E7E34" w:rsidRPr="00797786" w:rsidRDefault="004E7E34" w:rsidP="001F35E8">
      <w:pPr>
        <w:pStyle w:val="BodyText"/>
        <w:keepNext/>
        <w:widowControl/>
        <w:ind w:left="0" w:right="158"/>
        <w:rPr>
          <w:b/>
          <w:color w:val="000000"/>
        </w:rPr>
      </w:pPr>
    </w:p>
    <w:p w14:paraId="3C4D5F78" w14:textId="77777777" w:rsidR="00D15122" w:rsidRPr="00797786" w:rsidRDefault="00356EED" w:rsidP="001F35E8">
      <w:pPr>
        <w:pStyle w:val="BodyText"/>
        <w:keepNext/>
        <w:widowControl/>
        <w:ind w:left="0" w:right="158"/>
        <w:rPr>
          <w:b/>
          <w:color w:val="000000"/>
        </w:rPr>
      </w:pPr>
      <w:r w:rsidRPr="00797786">
        <w:rPr>
          <w:b/>
          <w:color w:val="000000"/>
        </w:rPr>
        <w:t>Zirabev</w:t>
      </w:r>
      <w:r w:rsidR="009B0756" w:rsidRPr="00797786">
        <w:rPr>
          <w:b/>
          <w:color w:val="000000"/>
        </w:rPr>
        <w:t xml:space="preserve"> inniheldur</w:t>
      </w:r>
    </w:p>
    <w:p w14:paraId="7F5458CE" w14:textId="77777777" w:rsidR="004E7E34" w:rsidRPr="00797786" w:rsidRDefault="004E7E34" w:rsidP="001F35E8">
      <w:pPr>
        <w:pStyle w:val="BodyText"/>
        <w:keepNext/>
        <w:widowControl/>
        <w:ind w:left="0" w:right="158"/>
        <w:rPr>
          <w:b/>
          <w:color w:val="000000"/>
        </w:rPr>
      </w:pPr>
    </w:p>
    <w:p w14:paraId="61DFCB59" w14:textId="77777777" w:rsidR="00D15122" w:rsidRPr="00797786" w:rsidRDefault="009B0756" w:rsidP="001F35E8">
      <w:pPr>
        <w:pStyle w:val="BodyText"/>
        <w:keepNext/>
        <w:widowControl/>
        <w:numPr>
          <w:ilvl w:val="0"/>
          <w:numId w:val="3"/>
        </w:numPr>
        <w:ind w:left="567" w:right="450" w:hanging="567"/>
        <w:rPr>
          <w:color w:val="000000"/>
        </w:rPr>
      </w:pPr>
      <w:r w:rsidRPr="00797786">
        <w:rPr>
          <w:color w:val="000000"/>
        </w:rPr>
        <w:t>Virka innihaldsefnið er bevacízúmab. Hver ml af þykkni inniheldur 25 mg af bevacízúmabi.</w:t>
      </w:r>
    </w:p>
    <w:p w14:paraId="6189008D" w14:textId="77777777" w:rsidR="00D15122" w:rsidRPr="00797786" w:rsidRDefault="009B0756" w:rsidP="001F35E8">
      <w:pPr>
        <w:pStyle w:val="BodyText"/>
        <w:keepNext/>
        <w:widowControl/>
        <w:ind w:left="567" w:right="450"/>
        <w:rPr>
          <w:color w:val="000000"/>
        </w:rPr>
      </w:pPr>
      <w:r w:rsidRPr="00797786">
        <w:rPr>
          <w:color w:val="000000"/>
        </w:rPr>
        <w:t>Hvert 4 ml hettuglas inniheldur 100 mg af bevacízúmabi.</w:t>
      </w:r>
    </w:p>
    <w:p w14:paraId="5FE71EA7" w14:textId="77777777" w:rsidR="00D15122" w:rsidRPr="00797786" w:rsidRDefault="009B0756" w:rsidP="000431D0">
      <w:pPr>
        <w:pStyle w:val="BodyText"/>
        <w:ind w:left="567"/>
        <w:rPr>
          <w:color w:val="000000"/>
        </w:rPr>
      </w:pPr>
      <w:r w:rsidRPr="00797786">
        <w:rPr>
          <w:color w:val="000000"/>
        </w:rPr>
        <w:t>Hvert 16 ml hettuglas inniheldur 400 mg af bevacízúmabi.</w:t>
      </w:r>
    </w:p>
    <w:p w14:paraId="408FC90E" w14:textId="7945F4B8" w:rsidR="00D15122" w:rsidRPr="00797786" w:rsidRDefault="009B0756" w:rsidP="00022F45">
      <w:pPr>
        <w:pStyle w:val="BodyText"/>
        <w:numPr>
          <w:ilvl w:val="0"/>
          <w:numId w:val="3"/>
        </w:numPr>
        <w:ind w:left="567" w:right="463" w:hanging="567"/>
        <w:rPr>
          <w:color w:val="000000"/>
        </w:rPr>
      </w:pPr>
      <w:r w:rsidRPr="00797786">
        <w:rPr>
          <w:color w:val="000000"/>
        </w:rPr>
        <w:t xml:space="preserve">Önnur innihaldsefni eru súkrósi, rafsýra, </w:t>
      </w:r>
      <w:r w:rsidR="006E1DF5" w:rsidRPr="00797786">
        <w:rPr>
          <w:color w:val="000000"/>
        </w:rPr>
        <w:t>tv</w:t>
      </w:r>
      <w:r w:rsidRPr="00797786">
        <w:rPr>
          <w:color w:val="000000"/>
        </w:rPr>
        <w:t>ínatríum ededat, pólýsorbat 80</w:t>
      </w:r>
      <w:r w:rsidR="00084CBE">
        <w:rPr>
          <w:color w:val="000000"/>
        </w:rPr>
        <w:t xml:space="preserve"> (E 433)</w:t>
      </w:r>
      <w:r w:rsidRPr="00797786">
        <w:rPr>
          <w:color w:val="000000"/>
        </w:rPr>
        <w:t>, natríumhýdroxíð (til pH-stillingar), vatn fyrir stungulyf</w:t>
      </w:r>
      <w:r w:rsidR="00260945" w:rsidRPr="00797786">
        <w:rPr>
          <w:color w:val="000000"/>
        </w:rPr>
        <w:t xml:space="preserve"> (sjá kafla 2 „Zirabev inniheldur natríum</w:t>
      </w:r>
      <w:r w:rsidR="00084CBE">
        <w:rPr>
          <w:color w:val="000000"/>
        </w:rPr>
        <w:t xml:space="preserve"> og pólýsorbat 80</w:t>
      </w:r>
      <w:r w:rsidR="00260945" w:rsidRPr="00797786">
        <w:rPr>
          <w:color w:val="000000"/>
        </w:rPr>
        <w:t>“)</w:t>
      </w:r>
      <w:r w:rsidRPr="00797786">
        <w:rPr>
          <w:color w:val="000000"/>
        </w:rPr>
        <w:t>.</w:t>
      </w:r>
    </w:p>
    <w:p w14:paraId="6720F680" w14:textId="77777777" w:rsidR="00D15122" w:rsidRPr="00797786" w:rsidRDefault="00D15122" w:rsidP="007F6E1B">
      <w:pPr>
        <w:rPr>
          <w:rFonts w:ascii="Times New Roman" w:eastAsia="Times New Roman" w:hAnsi="Times New Roman"/>
          <w:color w:val="000000"/>
        </w:rPr>
      </w:pPr>
    </w:p>
    <w:p w14:paraId="769D7339" w14:textId="77777777" w:rsidR="00D15122" w:rsidRPr="00797786" w:rsidRDefault="009B0756" w:rsidP="004E7E34">
      <w:pPr>
        <w:pStyle w:val="BodyText"/>
        <w:ind w:left="0" w:right="158"/>
        <w:rPr>
          <w:b/>
          <w:color w:val="000000"/>
        </w:rPr>
      </w:pPr>
      <w:r w:rsidRPr="00797786">
        <w:rPr>
          <w:b/>
          <w:color w:val="000000"/>
        </w:rPr>
        <w:t xml:space="preserve">Lýsing á útliti </w:t>
      </w:r>
      <w:r w:rsidR="00217FDA" w:rsidRPr="00797786">
        <w:rPr>
          <w:b/>
          <w:color w:val="000000"/>
        </w:rPr>
        <w:t>Zirabev</w:t>
      </w:r>
      <w:r w:rsidRPr="00797786">
        <w:rPr>
          <w:b/>
          <w:color w:val="000000"/>
        </w:rPr>
        <w:t xml:space="preserve"> og pakkningastærðir</w:t>
      </w:r>
    </w:p>
    <w:p w14:paraId="115A5309" w14:textId="77777777" w:rsidR="00D15122" w:rsidRPr="00797786" w:rsidRDefault="00356EED" w:rsidP="007F6E1B">
      <w:pPr>
        <w:pStyle w:val="BodyText"/>
        <w:ind w:left="0" w:right="19"/>
        <w:rPr>
          <w:color w:val="000000"/>
        </w:rPr>
      </w:pPr>
      <w:r w:rsidRPr="00797786">
        <w:rPr>
          <w:color w:val="000000"/>
        </w:rPr>
        <w:t>Zirabev</w:t>
      </w:r>
      <w:r w:rsidR="00426DA8" w:rsidRPr="00797786">
        <w:rPr>
          <w:color w:val="000000"/>
        </w:rPr>
        <w:t xml:space="preserve"> er innrennslisþykkni, lausn. Þykknið er tær til örlítið ópallýsandi, litlaus eða fölbrúnn vökvi í glerhettuglasi með gúmmítappa. Hvert hettuglas inniheldur 100 mg af bevacízúmabi í 4 ml af lausn eða 400 mg af bevacízúmabi í 16 ml af lausn. Hver pakkning af </w:t>
      </w:r>
      <w:r w:rsidRPr="00797786">
        <w:rPr>
          <w:color w:val="000000"/>
        </w:rPr>
        <w:t>Zirabev</w:t>
      </w:r>
      <w:r w:rsidR="00426DA8" w:rsidRPr="00797786">
        <w:rPr>
          <w:color w:val="000000"/>
        </w:rPr>
        <w:t xml:space="preserve"> inniheldur eitt hettuglas.</w:t>
      </w:r>
    </w:p>
    <w:p w14:paraId="51304787" w14:textId="77777777" w:rsidR="00D15122" w:rsidRPr="00797786" w:rsidRDefault="00D15122" w:rsidP="007F6E1B">
      <w:pPr>
        <w:rPr>
          <w:rFonts w:ascii="Times New Roman" w:eastAsia="Times New Roman" w:hAnsi="Times New Roman"/>
          <w:color w:val="000000"/>
        </w:rPr>
      </w:pPr>
    </w:p>
    <w:p w14:paraId="4434D5EB" w14:textId="77777777" w:rsidR="00D15122" w:rsidRPr="00797786" w:rsidRDefault="009B0756" w:rsidP="004E7E34">
      <w:pPr>
        <w:pStyle w:val="BodyText"/>
        <w:ind w:left="0" w:right="158"/>
        <w:rPr>
          <w:b/>
          <w:color w:val="000000"/>
        </w:rPr>
      </w:pPr>
      <w:r w:rsidRPr="00797786">
        <w:rPr>
          <w:b/>
          <w:color w:val="000000"/>
        </w:rPr>
        <w:t>Markaðsleyfishafi</w:t>
      </w:r>
    </w:p>
    <w:p w14:paraId="39FF63F9" w14:textId="77777777" w:rsidR="00B06C94" w:rsidRPr="00797786" w:rsidRDefault="00CE15F9" w:rsidP="00CE15F9">
      <w:pPr>
        <w:pStyle w:val="BodyText"/>
        <w:spacing w:line="251" w:lineRule="exact"/>
        <w:ind w:left="0"/>
        <w:rPr>
          <w:color w:val="000000"/>
        </w:rPr>
      </w:pPr>
      <w:r w:rsidRPr="00797786">
        <w:rPr>
          <w:color w:val="000000"/>
        </w:rPr>
        <w:t>Pfizer Europe MA EEIG, Boulevard de la Plaine 17, 1050 Bruxelles, Belgía</w:t>
      </w:r>
    </w:p>
    <w:p w14:paraId="15AB2BDD" w14:textId="77777777" w:rsidR="00D15122" w:rsidRPr="00797786" w:rsidRDefault="00D15122" w:rsidP="007F6E1B">
      <w:pPr>
        <w:rPr>
          <w:rFonts w:ascii="Times New Roman" w:eastAsia="Times New Roman" w:hAnsi="Times New Roman"/>
          <w:color w:val="000000"/>
        </w:rPr>
      </w:pPr>
    </w:p>
    <w:p w14:paraId="62BE800B" w14:textId="77777777" w:rsidR="00D15122" w:rsidRPr="00797786" w:rsidRDefault="009B0756" w:rsidP="004E7E34">
      <w:pPr>
        <w:pStyle w:val="BodyText"/>
        <w:ind w:left="0" w:right="158"/>
        <w:rPr>
          <w:b/>
          <w:color w:val="000000"/>
        </w:rPr>
      </w:pPr>
      <w:r w:rsidRPr="00797786">
        <w:rPr>
          <w:b/>
          <w:color w:val="000000"/>
        </w:rPr>
        <w:t>Framleiðandi</w:t>
      </w:r>
    </w:p>
    <w:p w14:paraId="7B80DE71" w14:textId="0B13F0C5" w:rsidR="0045276E" w:rsidRPr="00797786" w:rsidRDefault="0045276E" w:rsidP="0045276E">
      <w:pPr>
        <w:autoSpaceDE w:val="0"/>
        <w:autoSpaceDN w:val="0"/>
        <w:adjustRightInd w:val="0"/>
        <w:ind w:right="120"/>
        <w:rPr>
          <w:rFonts w:ascii="Times New Roman" w:hAnsi="Times New Roman"/>
          <w:color w:val="000000"/>
        </w:rPr>
      </w:pPr>
      <w:r w:rsidRPr="00797786">
        <w:rPr>
          <w:rFonts w:ascii="Times New Roman" w:hAnsi="Times New Roman"/>
          <w:color w:val="000000"/>
        </w:rPr>
        <w:t xml:space="preserve">Pfizer Service Company BV, </w:t>
      </w:r>
      <w:del w:id="16" w:author="Author" w:date="2025-08-01T20:17:00Z" w16du:dateUtc="2025-08-01T16:17:00Z">
        <w:r w:rsidRPr="00797786" w:rsidDel="00E357E5">
          <w:rPr>
            <w:rFonts w:ascii="Times New Roman" w:hAnsi="Times New Roman"/>
            <w:color w:val="000000"/>
          </w:rPr>
          <w:delText>Hoge Wei 10</w:delText>
        </w:r>
      </w:del>
      <w:ins w:id="17" w:author="Author" w:date="2025-08-01T20:17:00Z">
        <w:r w:rsidR="00E357E5" w:rsidRPr="00E357E5">
          <w:rPr>
            <w:rFonts w:ascii="Times New Roman" w:hAnsi="Times New Roman"/>
            <w:color w:val="000000"/>
          </w:rPr>
          <w:t>Hermeslaan 11</w:t>
        </w:r>
      </w:ins>
      <w:r w:rsidRPr="00797786">
        <w:rPr>
          <w:rFonts w:ascii="Times New Roman" w:hAnsi="Times New Roman"/>
          <w:color w:val="000000"/>
        </w:rPr>
        <w:t xml:space="preserve">, </w:t>
      </w:r>
      <w:ins w:id="18" w:author="Author" w:date="2025-08-01T20:17:00Z" w16du:dateUtc="2025-08-01T16:17:00Z">
        <w:r w:rsidR="00E357E5">
          <w:rPr>
            <w:rFonts w:ascii="Times New Roman" w:hAnsi="Times New Roman"/>
            <w:color w:val="000000"/>
          </w:rPr>
          <w:t xml:space="preserve">1932 </w:t>
        </w:r>
      </w:ins>
      <w:r w:rsidRPr="00797786">
        <w:rPr>
          <w:rFonts w:ascii="Times New Roman" w:hAnsi="Times New Roman"/>
          <w:color w:val="000000"/>
        </w:rPr>
        <w:t xml:space="preserve">Zaventem, </w:t>
      </w:r>
      <w:del w:id="19" w:author="Author" w:date="2025-08-01T20:17:00Z" w16du:dateUtc="2025-08-01T16:17:00Z">
        <w:r w:rsidRPr="00797786" w:rsidDel="00E357E5">
          <w:rPr>
            <w:rFonts w:ascii="Times New Roman" w:hAnsi="Times New Roman"/>
            <w:color w:val="000000"/>
          </w:rPr>
          <w:delText>1930</w:delText>
        </w:r>
      </w:del>
      <w:r w:rsidRPr="00797786">
        <w:rPr>
          <w:rFonts w:ascii="Times New Roman" w:hAnsi="Times New Roman"/>
          <w:color w:val="000000"/>
        </w:rPr>
        <w:t>, Belgía</w:t>
      </w:r>
    </w:p>
    <w:p w14:paraId="19E29ACD" w14:textId="77777777" w:rsidR="002F1776" w:rsidRPr="00797786" w:rsidRDefault="002F1776" w:rsidP="007F6E1B">
      <w:pPr>
        <w:pStyle w:val="BodyText"/>
        <w:spacing w:line="251" w:lineRule="exact"/>
        <w:ind w:left="0"/>
        <w:rPr>
          <w:color w:val="000000"/>
        </w:rPr>
      </w:pPr>
    </w:p>
    <w:p w14:paraId="255966CB" w14:textId="77777777" w:rsidR="00D15122" w:rsidRPr="00797786" w:rsidRDefault="00914775" w:rsidP="009C6CE2">
      <w:pPr>
        <w:pStyle w:val="BodyText"/>
        <w:ind w:left="0" w:right="98"/>
        <w:rPr>
          <w:color w:val="000000"/>
        </w:rPr>
      </w:pPr>
      <w:r w:rsidRPr="00797786">
        <w:rPr>
          <w:noProof/>
          <w:color w:val="000000"/>
        </w:rPr>
        <w:t>Hafið samband við fulltrúa markaðsleyfishafa á hverjum stað ef óskað er upplýsinga um lyfið</w:t>
      </w:r>
      <w:r w:rsidR="009B0756" w:rsidRPr="00797786">
        <w:rPr>
          <w:color w:val="000000"/>
        </w:rPr>
        <w:t>:</w:t>
      </w:r>
    </w:p>
    <w:p w14:paraId="71C935B0" w14:textId="77777777" w:rsidR="00D15122" w:rsidRPr="00797786" w:rsidRDefault="00D15122" w:rsidP="007F6E1B">
      <w:pPr>
        <w:rPr>
          <w:rFonts w:ascii="Times New Roman" w:eastAsia="Times New Roman" w:hAnsi="Times New Roman"/>
          <w:color w:val="000000"/>
        </w:rPr>
      </w:pPr>
    </w:p>
    <w:tbl>
      <w:tblPr>
        <w:tblW w:w="5000" w:type="pct"/>
        <w:tblLook w:val="04A0" w:firstRow="1" w:lastRow="0" w:firstColumn="1" w:lastColumn="0" w:noHBand="0" w:noVBand="1"/>
      </w:tblPr>
      <w:tblGrid>
        <w:gridCol w:w="4217"/>
        <w:gridCol w:w="4856"/>
      </w:tblGrid>
      <w:tr w:rsidR="004427C6" w:rsidRPr="008F7C6F" w14:paraId="00659A02" w14:textId="77777777" w:rsidTr="006545E3">
        <w:trPr>
          <w:cantSplit/>
        </w:trPr>
        <w:tc>
          <w:tcPr>
            <w:tcW w:w="4158" w:type="dxa"/>
            <w:shd w:val="clear" w:color="auto" w:fill="auto"/>
          </w:tcPr>
          <w:p w14:paraId="4F1D86C4" w14:textId="77777777" w:rsidR="004427C6" w:rsidRPr="004427C6" w:rsidRDefault="004427C6" w:rsidP="006545E3">
            <w:pPr>
              <w:widowControl/>
              <w:rPr>
                <w:rFonts w:ascii="Times New Roman" w:eastAsia="TimesNewRoman,Bold" w:hAnsi="Times New Roman"/>
                <w:b/>
                <w:bCs/>
              </w:rPr>
            </w:pPr>
            <w:bookmarkStart w:id="20" w:name="_Hlk79149123"/>
            <w:r w:rsidRPr="004427C6">
              <w:rPr>
                <w:rFonts w:ascii="Times New Roman" w:eastAsia="TimesNewRoman,Bold" w:hAnsi="Times New Roman"/>
                <w:b/>
                <w:bCs/>
              </w:rPr>
              <w:t>België/Belgique/Belgien</w:t>
            </w:r>
          </w:p>
          <w:p w14:paraId="3AC7E159"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Luxembourg/Luxemburg</w:t>
            </w:r>
          </w:p>
          <w:p w14:paraId="211CEC80"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 xml:space="preserve">Pfizer </w:t>
            </w:r>
            <w:r w:rsidRPr="004427C6">
              <w:rPr>
                <w:rFonts w:ascii="Times New Roman" w:hAnsi="Times New Roman"/>
              </w:rPr>
              <w:t>NV/SA</w:t>
            </w:r>
          </w:p>
          <w:p w14:paraId="6DA9A3D1"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Tél/Tel: +32 (0)2 554 62 11</w:t>
            </w:r>
          </w:p>
          <w:p w14:paraId="1FFE8768" w14:textId="77777777" w:rsidR="004427C6" w:rsidRPr="004427C6" w:rsidRDefault="004427C6" w:rsidP="006545E3">
            <w:pPr>
              <w:widowControl/>
              <w:rPr>
                <w:rFonts w:ascii="Times New Roman" w:eastAsia="TimesNewRoman" w:hAnsi="Times New Roman"/>
              </w:rPr>
            </w:pPr>
          </w:p>
        </w:tc>
        <w:tc>
          <w:tcPr>
            <w:tcW w:w="4788" w:type="dxa"/>
            <w:shd w:val="clear" w:color="auto" w:fill="auto"/>
          </w:tcPr>
          <w:p w14:paraId="029D6BA4"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Kύπρος</w:t>
            </w:r>
          </w:p>
          <w:p w14:paraId="6C37114C"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Eλλάς A.E. (Cyprus Branch)</w:t>
            </w:r>
          </w:p>
          <w:p w14:paraId="179F7C96"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w:t>
            </w:r>
            <w:r w:rsidRPr="004427C6">
              <w:rPr>
                <w:rFonts w:ascii="Times New Roman" w:eastAsia="TimesNewRoman,Bold" w:hAnsi="Times New Roman"/>
              </w:rPr>
              <w:sym w:font="Symbol" w:char="F068"/>
            </w:r>
            <w:r w:rsidRPr="004427C6">
              <w:rPr>
                <w:rFonts w:ascii="Times New Roman" w:eastAsia="TimesNewRoman,Bold" w:hAnsi="Times New Roman"/>
              </w:rPr>
              <w:sym w:font="Symbol" w:char="F06C"/>
            </w:r>
            <w:r w:rsidRPr="004427C6">
              <w:rPr>
                <w:rFonts w:ascii="Times New Roman" w:eastAsia="TimesNewRoman" w:hAnsi="Times New Roman"/>
              </w:rPr>
              <w:t>: +357 22817690</w:t>
            </w:r>
          </w:p>
          <w:p w14:paraId="5C7B4727" w14:textId="77777777" w:rsidR="004427C6" w:rsidRPr="004427C6" w:rsidRDefault="004427C6" w:rsidP="006545E3">
            <w:pPr>
              <w:widowControl/>
              <w:rPr>
                <w:rFonts w:ascii="Times New Roman" w:hAnsi="Times New Roman"/>
              </w:rPr>
            </w:pPr>
          </w:p>
        </w:tc>
      </w:tr>
      <w:tr w:rsidR="004427C6" w:rsidRPr="008F7C6F" w14:paraId="3951C871" w14:textId="77777777" w:rsidTr="006545E3">
        <w:trPr>
          <w:cantSplit/>
        </w:trPr>
        <w:tc>
          <w:tcPr>
            <w:tcW w:w="4158" w:type="dxa"/>
            <w:shd w:val="clear" w:color="auto" w:fill="auto"/>
          </w:tcPr>
          <w:p w14:paraId="54D1F559"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Česká republika</w:t>
            </w:r>
          </w:p>
          <w:p w14:paraId="15BE4123"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w:t>
            </w:r>
            <w:r w:rsidRPr="004427C6">
              <w:rPr>
                <w:rFonts w:ascii="Times New Roman" w:hAnsi="Times New Roman"/>
              </w:rPr>
              <w:t>, spol.</w:t>
            </w:r>
            <w:r w:rsidRPr="004427C6">
              <w:rPr>
                <w:rFonts w:ascii="Times New Roman" w:eastAsia="TimesNewRoman" w:hAnsi="Times New Roman"/>
              </w:rPr>
              <w:t xml:space="preserve"> s r.o.</w:t>
            </w:r>
          </w:p>
          <w:p w14:paraId="3ED5897F"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+420 283 004 111</w:t>
            </w:r>
          </w:p>
          <w:p w14:paraId="2108A64E" w14:textId="77777777" w:rsidR="004427C6" w:rsidRPr="004427C6" w:rsidRDefault="004427C6" w:rsidP="006545E3">
            <w:pPr>
              <w:widowControl/>
              <w:rPr>
                <w:rFonts w:ascii="Times New Roman" w:hAnsi="Times New Roman"/>
              </w:rPr>
            </w:pPr>
          </w:p>
        </w:tc>
        <w:tc>
          <w:tcPr>
            <w:tcW w:w="4788" w:type="dxa"/>
            <w:shd w:val="clear" w:color="auto" w:fill="auto"/>
          </w:tcPr>
          <w:p w14:paraId="63E0B7A7"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Magyarország</w:t>
            </w:r>
          </w:p>
          <w:p w14:paraId="3EF28026"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Kft.</w:t>
            </w:r>
          </w:p>
          <w:p w14:paraId="782AFCA8"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w:t>
            </w:r>
            <w:r w:rsidR="00FB1919">
              <w:rPr>
                <w:rFonts w:ascii="Times New Roman" w:eastAsia="TimesNewRoman" w:hAnsi="Times New Roman"/>
              </w:rPr>
              <w:t xml:space="preserve"> </w:t>
            </w:r>
            <w:r w:rsidRPr="004427C6">
              <w:rPr>
                <w:rFonts w:ascii="Times New Roman" w:eastAsia="TimesNewRoman" w:hAnsi="Times New Roman"/>
              </w:rPr>
              <w:t>36 1 488 37 00</w:t>
            </w:r>
          </w:p>
          <w:p w14:paraId="242BA47B" w14:textId="77777777" w:rsidR="004427C6" w:rsidRPr="004427C6" w:rsidRDefault="004427C6" w:rsidP="006545E3">
            <w:pPr>
              <w:widowControl/>
              <w:rPr>
                <w:rFonts w:ascii="Times New Roman" w:hAnsi="Times New Roman"/>
              </w:rPr>
            </w:pPr>
          </w:p>
        </w:tc>
      </w:tr>
      <w:tr w:rsidR="004427C6" w:rsidRPr="008F7C6F" w14:paraId="76CF5A10" w14:textId="77777777" w:rsidTr="006545E3">
        <w:trPr>
          <w:cantSplit/>
        </w:trPr>
        <w:tc>
          <w:tcPr>
            <w:tcW w:w="4158" w:type="dxa"/>
            <w:shd w:val="clear" w:color="auto" w:fill="auto"/>
          </w:tcPr>
          <w:p w14:paraId="11837504"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Danmark</w:t>
            </w:r>
          </w:p>
          <w:p w14:paraId="7B2CC562"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ApS</w:t>
            </w:r>
          </w:p>
          <w:p w14:paraId="7F9D43DF" w14:textId="3189AAA3"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Tlf</w:t>
            </w:r>
            <w:r w:rsidR="00BF5CF8">
              <w:rPr>
                <w:rFonts w:ascii="Times New Roman" w:eastAsia="TimesNewRoman" w:hAnsi="Times New Roman"/>
              </w:rPr>
              <w:t>.</w:t>
            </w:r>
            <w:r w:rsidRPr="004427C6">
              <w:rPr>
                <w:rFonts w:ascii="Times New Roman" w:eastAsia="TimesNewRoman" w:hAnsi="Times New Roman"/>
              </w:rPr>
              <w:t>: +45 44 20 11</w:t>
            </w:r>
            <w:r w:rsidR="00FB1919">
              <w:rPr>
                <w:rFonts w:ascii="Times New Roman" w:eastAsia="TimesNewRoman" w:hAnsi="Times New Roman"/>
              </w:rPr>
              <w:t xml:space="preserve"> </w:t>
            </w:r>
            <w:r w:rsidRPr="004427C6">
              <w:rPr>
                <w:rFonts w:ascii="Times New Roman" w:eastAsia="TimesNewRoman" w:hAnsi="Times New Roman"/>
              </w:rPr>
              <w:t>00</w:t>
            </w:r>
          </w:p>
          <w:p w14:paraId="4F41CB34" w14:textId="77777777" w:rsidR="004427C6" w:rsidRPr="004427C6" w:rsidRDefault="004427C6" w:rsidP="006545E3">
            <w:pPr>
              <w:widowControl/>
              <w:rPr>
                <w:rFonts w:ascii="Times New Roman" w:hAnsi="Times New Roman"/>
              </w:rPr>
            </w:pPr>
          </w:p>
        </w:tc>
        <w:tc>
          <w:tcPr>
            <w:tcW w:w="4788" w:type="dxa"/>
            <w:shd w:val="clear" w:color="auto" w:fill="auto"/>
          </w:tcPr>
          <w:p w14:paraId="2A1D7A36"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Malta</w:t>
            </w:r>
          </w:p>
          <w:p w14:paraId="47E627CF" w14:textId="77777777" w:rsidR="004427C6" w:rsidRPr="004427C6" w:rsidRDefault="004427C6" w:rsidP="006545E3">
            <w:pPr>
              <w:widowControl/>
              <w:rPr>
                <w:rFonts w:ascii="Times New Roman" w:eastAsia="TimesNewRoman" w:hAnsi="Times New Roman"/>
              </w:rPr>
            </w:pPr>
            <w:r w:rsidRPr="004427C6">
              <w:rPr>
                <w:rFonts w:ascii="Times New Roman" w:hAnsi="Times New Roman"/>
              </w:rPr>
              <w:t xml:space="preserve">Drugsales </w:t>
            </w:r>
            <w:r w:rsidRPr="004427C6">
              <w:rPr>
                <w:rFonts w:ascii="Times New Roman" w:eastAsia="TimesNewRoman" w:hAnsi="Times New Roman"/>
              </w:rPr>
              <w:t>Ltd</w:t>
            </w:r>
          </w:p>
          <w:p w14:paraId="639200E5"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+356 21</w:t>
            </w:r>
            <w:r w:rsidRPr="004427C6">
              <w:rPr>
                <w:rFonts w:ascii="Times New Roman" w:hAnsi="Times New Roman"/>
              </w:rPr>
              <w:t>419070/1/2</w:t>
            </w:r>
          </w:p>
          <w:p w14:paraId="73394314" w14:textId="77777777" w:rsidR="004427C6" w:rsidRPr="004427C6" w:rsidRDefault="004427C6" w:rsidP="006545E3">
            <w:pPr>
              <w:widowControl/>
              <w:rPr>
                <w:rFonts w:ascii="Times New Roman" w:hAnsi="Times New Roman"/>
              </w:rPr>
            </w:pPr>
          </w:p>
        </w:tc>
      </w:tr>
      <w:tr w:rsidR="004427C6" w:rsidRPr="008F7C6F" w14:paraId="20C420B4" w14:textId="77777777" w:rsidTr="006545E3">
        <w:trPr>
          <w:cantSplit/>
        </w:trPr>
        <w:tc>
          <w:tcPr>
            <w:tcW w:w="4158" w:type="dxa"/>
            <w:shd w:val="clear" w:color="auto" w:fill="auto"/>
          </w:tcPr>
          <w:p w14:paraId="0BBF0523"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Deutschland</w:t>
            </w:r>
          </w:p>
          <w:p w14:paraId="3A34C3CA"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PHARMA</w:t>
            </w:r>
            <w:r w:rsidRPr="004427C6">
              <w:rPr>
                <w:rFonts w:ascii="Times New Roman" w:hAnsi="Times New Roman"/>
                <w:lang w:val="de-DE"/>
              </w:rPr>
              <w:t xml:space="preserve"> </w:t>
            </w:r>
            <w:r w:rsidRPr="004427C6">
              <w:rPr>
                <w:rFonts w:ascii="Times New Roman" w:eastAsia="TimesNewRoman" w:hAnsi="Times New Roman"/>
              </w:rPr>
              <w:t>GmbH</w:t>
            </w:r>
          </w:p>
          <w:p w14:paraId="1547FF71"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+49 (0)</w:t>
            </w:r>
            <w:r w:rsidRPr="004427C6">
              <w:rPr>
                <w:rFonts w:ascii="Times New Roman" w:hAnsi="Times New Roman"/>
                <w:lang w:val="sv-SE"/>
              </w:rPr>
              <w:t>30 550055-51000</w:t>
            </w:r>
          </w:p>
          <w:p w14:paraId="061F4A7A" w14:textId="77777777" w:rsidR="004427C6" w:rsidRPr="004427C6" w:rsidRDefault="004427C6" w:rsidP="006545E3">
            <w:pPr>
              <w:widowControl/>
              <w:rPr>
                <w:rFonts w:ascii="Times New Roman" w:hAnsi="Times New Roman"/>
              </w:rPr>
            </w:pPr>
          </w:p>
        </w:tc>
        <w:tc>
          <w:tcPr>
            <w:tcW w:w="4788" w:type="dxa"/>
            <w:shd w:val="clear" w:color="auto" w:fill="auto"/>
          </w:tcPr>
          <w:p w14:paraId="7978D52D"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Nederland</w:t>
            </w:r>
          </w:p>
          <w:p w14:paraId="2B971BA8"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bv</w:t>
            </w:r>
          </w:p>
          <w:p w14:paraId="5F0CBCB1"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+31 (0)</w:t>
            </w:r>
            <w:r w:rsidR="00E55B10">
              <w:rPr>
                <w:rFonts w:ascii="Times New Roman" w:eastAsia="TimesNewRoman" w:hAnsi="Times New Roman"/>
              </w:rPr>
              <w:t>800 63 34 636</w:t>
            </w:r>
          </w:p>
          <w:p w14:paraId="06AFC924" w14:textId="77777777" w:rsidR="004427C6" w:rsidRPr="004427C6" w:rsidRDefault="004427C6" w:rsidP="006545E3">
            <w:pPr>
              <w:widowControl/>
              <w:rPr>
                <w:rFonts w:ascii="Times New Roman" w:hAnsi="Times New Roman"/>
              </w:rPr>
            </w:pPr>
          </w:p>
        </w:tc>
      </w:tr>
      <w:tr w:rsidR="004427C6" w:rsidRPr="008F7C6F" w14:paraId="4E6AA244" w14:textId="77777777" w:rsidTr="006545E3">
        <w:trPr>
          <w:cantSplit/>
        </w:trPr>
        <w:tc>
          <w:tcPr>
            <w:tcW w:w="4158" w:type="dxa"/>
            <w:shd w:val="clear" w:color="auto" w:fill="auto"/>
          </w:tcPr>
          <w:p w14:paraId="1F275CD4"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България</w:t>
            </w:r>
          </w:p>
          <w:p w14:paraId="4420F6C6"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Пфайзер Люксембург САРЛ,</w:t>
            </w:r>
          </w:p>
          <w:p w14:paraId="3FA7E7E4"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Клон България</w:t>
            </w:r>
          </w:p>
          <w:p w14:paraId="2777E721"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Teл</w:t>
            </w:r>
            <w:r w:rsidR="00FB1919">
              <w:rPr>
                <w:rFonts w:ascii="Times New Roman" w:eastAsia="TimesNewRoman" w:hAnsi="Times New Roman"/>
              </w:rPr>
              <w:t>.</w:t>
            </w:r>
            <w:r w:rsidRPr="004427C6">
              <w:rPr>
                <w:rFonts w:ascii="Times New Roman" w:eastAsia="TimesNewRoman" w:hAnsi="Times New Roman"/>
              </w:rPr>
              <w:t>: +359 2 970 4333</w:t>
            </w:r>
          </w:p>
          <w:p w14:paraId="3DEA9389" w14:textId="77777777" w:rsidR="004427C6" w:rsidRPr="004427C6" w:rsidRDefault="004427C6" w:rsidP="006545E3">
            <w:pPr>
              <w:widowControl/>
              <w:rPr>
                <w:rFonts w:ascii="Times New Roman" w:hAnsi="Times New Roman"/>
              </w:rPr>
            </w:pPr>
          </w:p>
        </w:tc>
        <w:tc>
          <w:tcPr>
            <w:tcW w:w="4788" w:type="dxa"/>
            <w:shd w:val="clear" w:color="auto" w:fill="auto"/>
          </w:tcPr>
          <w:p w14:paraId="6B2AD199"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Norge</w:t>
            </w:r>
          </w:p>
          <w:p w14:paraId="64B7CAD3"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AS</w:t>
            </w:r>
          </w:p>
          <w:p w14:paraId="79ECDE62"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Tlf: +47 67 52 61 00</w:t>
            </w:r>
          </w:p>
          <w:p w14:paraId="0F1C5EB9" w14:textId="77777777" w:rsidR="004427C6" w:rsidRPr="004427C6" w:rsidRDefault="004427C6" w:rsidP="006545E3">
            <w:pPr>
              <w:widowControl/>
              <w:rPr>
                <w:rFonts w:ascii="Times New Roman" w:hAnsi="Times New Roman"/>
              </w:rPr>
            </w:pPr>
          </w:p>
        </w:tc>
      </w:tr>
      <w:tr w:rsidR="004427C6" w:rsidRPr="008F7C6F" w14:paraId="27FC0F5F" w14:textId="77777777" w:rsidTr="006545E3">
        <w:trPr>
          <w:cantSplit/>
        </w:trPr>
        <w:tc>
          <w:tcPr>
            <w:tcW w:w="4158" w:type="dxa"/>
            <w:shd w:val="clear" w:color="auto" w:fill="auto"/>
          </w:tcPr>
          <w:p w14:paraId="6BDFFA58"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Eesti</w:t>
            </w:r>
          </w:p>
          <w:p w14:paraId="0A93F48A"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Luxembourg SARL Eesti filiaal</w:t>
            </w:r>
          </w:p>
          <w:p w14:paraId="6918FB44"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+372 666 7500</w:t>
            </w:r>
          </w:p>
          <w:p w14:paraId="7E6C5530" w14:textId="77777777" w:rsidR="004427C6" w:rsidRPr="004427C6" w:rsidRDefault="004427C6" w:rsidP="006545E3">
            <w:pPr>
              <w:widowControl/>
              <w:rPr>
                <w:rFonts w:ascii="Times New Roman" w:hAnsi="Times New Roman"/>
              </w:rPr>
            </w:pPr>
          </w:p>
        </w:tc>
        <w:tc>
          <w:tcPr>
            <w:tcW w:w="4788" w:type="dxa"/>
            <w:shd w:val="clear" w:color="auto" w:fill="auto"/>
          </w:tcPr>
          <w:p w14:paraId="1D0D0B73"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Österreich</w:t>
            </w:r>
          </w:p>
          <w:p w14:paraId="187CFBBE"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Corporation Austria Ges.m.b.H.</w:t>
            </w:r>
          </w:p>
          <w:p w14:paraId="0DD26E03"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+43 (0)1 521 15-0</w:t>
            </w:r>
          </w:p>
          <w:p w14:paraId="5CD30F3A" w14:textId="77777777" w:rsidR="004427C6" w:rsidRPr="004427C6" w:rsidRDefault="004427C6" w:rsidP="006545E3">
            <w:pPr>
              <w:widowControl/>
              <w:rPr>
                <w:rFonts w:ascii="Times New Roman" w:hAnsi="Times New Roman"/>
              </w:rPr>
            </w:pPr>
          </w:p>
        </w:tc>
      </w:tr>
      <w:tr w:rsidR="004427C6" w:rsidRPr="008F7C6F" w14:paraId="2EBEA22A" w14:textId="77777777" w:rsidTr="006545E3">
        <w:trPr>
          <w:cantSplit/>
        </w:trPr>
        <w:tc>
          <w:tcPr>
            <w:tcW w:w="4158" w:type="dxa"/>
            <w:shd w:val="clear" w:color="auto" w:fill="auto"/>
          </w:tcPr>
          <w:p w14:paraId="0BE66730"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Ελλάδα</w:t>
            </w:r>
          </w:p>
          <w:p w14:paraId="21114E58"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Eλλάς A.E.</w:t>
            </w:r>
          </w:p>
          <w:p w14:paraId="2FF73866"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Τηλ: +30 210 6785800</w:t>
            </w:r>
          </w:p>
          <w:p w14:paraId="3A3B5DE6" w14:textId="77777777" w:rsidR="004427C6" w:rsidRPr="004427C6" w:rsidRDefault="004427C6" w:rsidP="006545E3">
            <w:pPr>
              <w:widowControl/>
              <w:rPr>
                <w:rFonts w:ascii="Times New Roman" w:hAnsi="Times New Roman"/>
              </w:rPr>
            </w:pPr>
          </w:p>
        </w:tc>
        <w:tc>
          <w:tcPr>
            <w:tcW w:w="4788" w:type="dxa"/>
            <w:shd w:val="clear" w:color="auto" w:fill="auto"/>
          </w:tcPr>
          <w:p w14:paraId="128E06EA"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Polska</w:t>
            </w:r>
          </w:p>
          <w:p w14:paraId="6DAC07FC"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Polska Sp. z o.o.</w:t>
            </w:r>
          </w:p>
          <w:p w14:paraId="7BBB4B99"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+48 22 335 61 00</w:t>
            </w:r>
          </w:p>
          <w:p w14:paraId="5B5032ED" w14:textId="77777777" w:rsidR="004427C6" w:rsidRPr="004427C6" w:rsidRDefault="004427C6" w:rsidP="006545E3">
            <w:pPr>
              <w:widowControl/>
              <w:rPr>
                <w:rFonts w:ascii="Times New Roman" w:hAnsi="Times New Roman"/>
              </w:rPr>
            </w:pPr>
          </w:p>
        </w:tc>
      </w:tr>
      <w:tr w:rsidR="004427C6" w:rsidRPr="008F7C6F" w14:paraId="63AEC342" w14:textId="77777777" w:rsidTr="006545E3">
        <w:trPr>
          <w:cantSplit/>
        </w:trPr>
        <w:tc>
          <w:tcPr>
            <w:tcW w:w="4158" w:type="dxa"/>
            <w:shd w:val="clear" w:color="auto" w:fill="auto"/>
          </w:tcPr>
          <w:p w14:paraId="625FE698" w14:textId="77777777" w:rsidR="004427C6" w:rsidRPr="004427C6" w:rsidRDefault="004427C6" w:rsidP="006545E3">
            <w:pPr>
              <w:keepNext/>
              <w:widowControl/>
              <w:rPr>
                <w:rFonts w:ascii="Times New Roman" w:eastAsia="TimesNewRoman,Bold" w:hAnsi="Times New Roman"/>
                <w:b/>
                <w:bCs/>
              </w:rPr>
            </w:pPr>
            <w:r w:rsidRPr="004427C6">
              <w:rPr>
                <w:rFonts w:ascii="Times New Roman" w:eastAsia="TimesNewRoman,Bold" w:hAnsi="Times New Roman"/>
                <w:b/>
                <w:bCs/>
              </w:rPr>
              <w:lastRenderedPageBreak/>
              <w:t>España</w:t>
            </w:r>
          </w:p>
          <w:p w14:paraId="141E3E0C"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S.L.</w:t>
            </w:r>
          </w:p>
          <w:p w14:paraId="673F0A41"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+34 91 490 99 00</w:t>
            </w:r>
          </w:p>
          <w:p w14:paraId="78794CC8" w14:textId="77777777" w:rsidR="004427C6" w:rsidRPr="004427C6" w:rsidRDefault="004427C6" w:rsidP="006545E3">
            <w:pPr>
              <w:widowControl/>
              <w:rPr>
                <w:rFonts w:ascii="Times New Roman" w:hAnsi="Times New Roman"/>
              </w:rPr>
            </w:pPr>
          </w:p>
        </w:tc>
        <w:tc>
          <w:tcPr>
            <w:tcW w:w="4788" w:type="dxa"/>
            <w:shd w:val="clear" w:color="auto" w:fill="auto"/>
          </w:tcPr>
          <w:p w14:paraId="60838772"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Portugal</w:t>
            </w:r>
          </w:p>
          <w:p w14:paraId="30F004BF" w14:textId="77777777" w:rsidR="004427C6" w:rsidRPr="004427C6" w:rsidRDefault="004427C6" w:rsidP="006545E3">
            <w:pPr>
              <w:widowControl/>
              <w:ind w:right="-270"/>
              <w:rPr>
                <w:rFonts w:ascii="Times New Roman" w:eastAsia="TimesNewRoman" w:hAnsi="Times New Roman"/>
              </w:rPr>
            </w:pPr>
            <w:r w:rsidRPr="004427C6">
              <w:rPr>
                <w:rFonts w:ascii="Times New Roman" w:hAnsi="Times New Roman"/>
                <w:lang w:val="fi-FI"/>
              </w:rPr>
              <w:t xml:space="preserve">Laboratórios Pfizer, </w:t>
            </w:r>
            <w:r w:rsidRPr="004427C6">
              <w:rPr>
                <w:rFonts w:ascii="Times New Roman" w:eastAsia="TimesNewRoman" w:hAnsi="Times New Roman"/>
              </w:rPr>
              <w:t>Lda.</w:t>
            </w:r>
          </w:p>
          <w:p w14:paraId="02F2CF2F"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+351 21 423 5500</w:t>
            </w:r>
          </w:p>
          <w:p w14:paraId="3802EF9A" w14:textId="77777777" w:rsidR="004427C6" w:rsidRPr="004427C6" w:rsidRDefault="004427C6" w:rsidP="006545E3">
            <w:pPr>
              <w:widowControl/>
              <w:rPr>
                <w:rFonts w:ascii="Times New Roman" w:hAnsi="Times New Roman"/>
              </w:rPr>
            </w:pPr>
          </w:p>
        </w:tc>
      </w:tr>
      <w:tr w:rsidR="004427C6" w:rsidRPr="008F7C6F" w14:paraId="1AA25EDA" w14:textId="77777777" w:rsidTr="006545E3">
        <w:trPr>
          <w:cantSplit/>
        </w:trPr>
        <w:tc>
          <w:tcPr>
            <w:tcW w:w="4158" w:type="dxa"/>
            <w:shd w:val="clear" w:color="auto" w:fill="auto"/>
          </w:tcPr>
          <w:p w14:paraId="4285A36D"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France</w:t>
            </w:r>
          </w:p>
          <w:p w14:paraId="1BDB6E62"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w:t>
            </w:r>
          </w:p>
          <w:p w14:paraId="4C265AA6"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Tél: +33 (0)1 58 07 34 40</w:t>
            </w:r>
          </w:p>
          <w:p w14:paraId="76708338" w14:textId="77777777" w:rsidR="004427C6" w:rsidRPr="004427C6" w:rsidRDefault="004427C6" w:rsidP="006545E3">
            <w:pPr>
              <w:widowControl/>
              <w:rPr>
                <w:rFonts w:ascii="Times New Roman" w:hAnsi="Times New Roman"/>
              </w:rPr>
            </w:pPr>
          </w:p>
        </w:tc>
        <w:tc>
          <w:tcPr>
            <w:tcW w:w="4788" w:type="dxa"/>
            <w:shd w:val="clear" w:color="auto" w:fill="auto"/>
          </w:tcPr>
          <w:p w14:paraId="5566F148"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România</w:t>
            </w:r>
          </w:p>
          <w:p w14:paraId="69432D66"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 xml:space="preserve">Pfizer </w:t>
            </w:r>
            <w:r w:rsidRPr="004427C6">
              <w:rPr>
                <w:rFonts w:ascii="Times New Roman" w:hAnsi="Times New Roman"/>
                <w:lang w:val="pt-PT"/>
              </w:rPr>
              <w:t>Romania</w:t>
            </w:r>
            <w:r w:rsidRPr="004427C6">
              <w:rPr>
                <w:rFonts w:ascii="Times New Roman" w:hAnsi="Times New Roman"/>
              </w:rPr>
              <w:t xml:space="preserve"> </w:t>
            </w:r>
            <w:r w:rsidRPr="004427C6">
              <w:rPr>
                <w:rFonts w:ascii="Times New Roman" w:eastAsia="TimesNewRoman" w:hAnsi="Times New Roman"/>
              </w:rPr>
              <w:t>S.R.L</w:t>
            </w:r>
          </w:p>
          <w:p w14:paraId="51317E84"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+40 (0) 21 207 28 00</w:t>
            </w:r>
          </w:p>
          <w:p w14:paraId="72CF6D56" w14:textId="77777777" w:rsidR="004427C6" w:rsidRPr="004427C6" w:rsidRDefault="004427C6" w:rsidP="006545E3">
            <w:pPr>
              <w:widowControl/>
              <w:rPr>
                <w:rFonts w:ascii="Times New Roman" w:hAnsi="Times New Roman"/>
              </w:rPr>
            </w:pPr>
          </w:p>
        </w:tc>
      </w:tr>
      <w:tr w:rsidR="004427C6" w:rsidRPr="008F7C6F" w14:paraId="717F0D89" w14:textId="77777777" w:rsidTr="006545E3">
        <w:trPr>
          <w:cantSplit/>
        </w:trPr>
        <w:tc>
          <w:tcPr>
            <w:tcW w:w="4158" w:type="dxa"/>
            <w:shd w:val="clear" w:color="auto" w:fill="auto"/>
          </w:tcPr>
          <w:p w14:paraId="621D862B"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Hrvatska</w:t>
            </w:r>
          </w:p>
          <w:p w14:paraId="21B10992"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Croatia d.o.o.</w:t>
            </w:r>
          </w:p>
          <w:p w14:paraId="1FC8F9BC"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+385 1 3908 777</w:t>
            </w:r>
          </w:p>
          <w:p w14:paraId="7C217703" w14:textId="77777777" w:rsidR="004427C6" w:rsidRPr="004427C6" w:rsidRDefault="004427C6" w:rsidP="006545E3">
            <w:pPr>
              <w:widowControl/>
              <w:rPr>
                <w:rFonts w:ascii="Times New Roman" w:hAnsi="Times New Roman"/>
              </w:rPr>
            </w:pPr>
          </w:p>
        </w:tc>
        <w:tc>
          <w:tcPr>
            <w:tcW w:w="4788" w:type="dxa"/>
            <w:shd w:val="clear" w:color="auto" w:fill="auto"/>
          </w:tcPr>
          <w:p w14:paraId="2ADFA680"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Slovenija</w:t>
            </w:r>
          </w:p>
          <w:p w14:paraId="61035271" w14:textId="77777777" w:rsidR="004427C6" w:rsidRPr="004427C6" w:rsidRDefault="004427C6" w:rsidP="006545E3">
            <w:pPr>
              <w:widowControl/>
              <w:rPr>
                <w:rFonts w:ascii="Times New Roman" w:eastAsia="TimesNewRoman,Italic" w:hAnsi="Times New Roman"/>
                <w:i/>
                <w:iCs/>
              </w:rPr>
            </w:pPr>
            <w:r w:rsidRPr="004427C6">
              <w:rPr>
                <w:rFonts w:ascii="Times New Roman" w:eastAsia="TimesNewRoman" w:hAnsi="Times New Roman"/>
              </w:rPr>
              <w:t>Pfizer Luxembourg SARL</w:t>
            </w:r>
          </w:p>
          <w:p w14:paraId="577EA000"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podružnica za svetovanje s področja farmacevtske dejavnosti, Ljubljana</w:t>
            </w:r>
          </w:p>
          <w:p w14:paraId="2FCD0FDF"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+386 (0)1 52 11 400</w:t>
            </w:r>
          </w:p>
          <w:p w14:paraId="68E698C1" w14:textId="77777777" w:rsidR="004427C6" w:rsidRPr="004427C6" w:rsidRDefault="004427C6" w:rsidP="006545E3">
            <w:pPr>
              <w:widowControl/>
              <w:rPr>
                <w:rFonts w:ascii="Times New Roman" w:hAnsi="Times New Roman"/>
              </w:rPr>
            </w:pPr>
          </w:p>
        </w:tc>
      </w:tr>
      <w:tr w:rsidR="004427C6" w:rsidRPr="008F7C6F" w14:paraId="341D0CA9" w14:textId="77777777" w:rsidTr="006545E3">
        <w:trPr>
          <w:cantSplit/>
        </w:trPr>
        <w:tc>
          <w:tcPr>
            <w:tcW w:w="4158" w:type="dxa"/>
            <w:shd w:val="clear" w:color="auto" w:fill="auto"/>
          </w:tcPr>
          <w:p w14:paraId="3237306A"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Ireland</w:t>
            </w:r>
          </w:p>
          <w:p w14:paraId="0A491EDD" w14:textId="06AA2FA6"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Healthcare Ireland</w:t>
            </w:r>
            <w:r w:rsidR="00BF5CF8">
              <w:rPr>
                <w:rFonts w:ascii="Times New Roman" w:eastAsia="TimesNewRoman" w:hAnsi="Times New Roman"/>
              </w:rPr>
              <w:t xml:space="preserve"> Unlimited Company</w:t>
            </w:r>
          </w:p>
          <w:p w14:paraId="3231BB49"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1800 633 363 (toll free)</w:t>
            </w:r>
          </w:p>
          <w:p w14:paraId="38EA9F6F"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+44 (0)1304 616161</w:t>
            </w:r>
          </w:p>
          <w:p w14:paraId="1BF33CD8" w14:textId="77777777" w:rsidR="004427C6" w:rsidRPr="004427C6" w:rsidRDefault="004427C6" w:rsidP="006545E3">
            <w:pPr>
              <w:widowControl/>
              <w:rPr>
                <w:rFonts w:ascii="Times New Roman" w:hAnsi="Times New Roman"/>
              </w:rPr>
            </w:pPr>
          </w:p>
        </w:tc>
        <w:tc>
          <w:tcPr>
            <w:tcW w:w="4788" w:type="dxa"/>
            <w:shd w:val="clear" w:color="auto" w:fill="auto"/>
          </w:tcPr>
          <w:p w14:paraId="5D71E3F0"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Slovenská republika</w:t>
            </w:r>
          </w:p>
          <w:p w14:paraId="7542543D"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Luxembourg SARL, organizačná zložka</w:t>
            </w:r>
          </w:p>
          <w:p w14:paraId="0CA69123"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+ 421 2 3355 5500</w:t>
            </w:r>
          </w:p>
          <w:p w14:paraId="6D1AB19F" w14:textId="77777777" w:rsidR="004427C6" w:rsidRPr="004427C6" w:rsidRDefault="004427C6" w:rsidP="006545E3">
            <w:pPr>
              <w:widowControl/>
              <w:rPr>
                <w:rFonts w:ascii="Times New Roman" w:hAnsi="Times New Roman"/>
              </w:rPr>
            </w:pPr>
          </w:p>
        </w:tc>
      </w:tr>
      <w:tr w:rsidR="004427C6" w:rsidRPr="008F7C6F" w14:paraId="4FC64D3E" w14:textId="77777777" w:rsidTr="006545E3">
        <w:trPr>
          <w:cantSplit/>
        </w:trPr>
        <w:tc>
          <w:tcPr>
            <w:tcW w:w="4158" w:type="dxa"/>
            <w:shd w:val="clear" w:color="auto" w:fill="auto"/>
          </w:tcPr>
          <w:p w14:paraId="597B7873" w14:textId="77777777" w:rsidR="004427C6" w:rsidRPr="004427C6" w:rsidRDefault="004427C6" w:rsidP="006545E3">
            <w:pPr>
              <w:keepNext/>
              <w:keepLines/>
              <w:widowControl/>
              <w:rPr>
                <w:rFonts w:ascii="Times New Roman" w:eastAsia="TimesNewRoman,Bold" w:hAnsi="Times New Roman"/>
                <w:b/>
                <w:bCs/>
              </w:rPr>
            </w:pPr>
            <w:r w:rsidRPr="004427C6">
              <w:rPr>
                <w:rFonts w:ascii="Times New Roman" w:eastAsia="TimesNewRoman,Bold" w:hAnsi="Times New Roman"/>
                <w:b/>
                <w:bCs/>
              </w:rPr>
              <w:t>Ísland</w:t>
            </w:r>
          </w:p>
          <w:p w14:paraId="70C8B16F" w14:textId="77777777" w:rsidR="004427C6" w:rsidRPr="004427C6" w:rsidRDefault="004427C6" w:rsidP="006545E3">
            <w:pPr>
              <w:keepNext/>
              <w:keepLines/>
              <w:widowControl/>
              <w:rPr>
                <w:rFonts w:ascii="Times New Roman" w:eastAsia="TimesNewRoman" w:hAnsi="Times New Roman"/>
              </w:rPr>
            </w:pPr>
            <w:r w:rsidRPr="004427C6">
              <w:rPr>
                <w:rFonts w:ascii="Times New Roman" w:eastAsia="TimesNewRoman" w:hAnsi="Times New Roman"/>
              </w:rPr>
              <w:t>Icepharma hf.</w:t>
            </w:r>
          </w:p>
          <w:p w14:paraId="5E4BF179" w14:textId="77777777" w:rsidR="004427C6" w:rsidRPr="004427C6" w:rsidRDefault="004427C6" w:rsidP="006545E3">
            <w:pPr>
              <w:keepNext/>
              <w:keepLines/>
              <w:widowControl/>
              <w:rPr>
                <w:rFonts w:ascii="Times New Roman" w:eastAsia="TimesNewRoman" w:hAnsi="Times New Roman"/>
              </w:rPr>
            </w:pPr>
            <w:r w:rsidRPr="004427C6">
              <w:rPr>
                <w:rFonts w:ascii="Times New Roman" w:eastAsia="TimesNewRoman" w:hAnsi="Times New Roman"/>
              </w:rPr>
              <w:t>Sími: +354 540 8000</w:t>
            </w:r>
          </w:p>
          <w:p w14:paraId="227B9C6E" w14:textId="77777777" w:rsidR="004427C6" w:rsidRPr="004427C6" w:rsidRDefault="004427C6" w:rsidP="006545E3">
            <w:pPr>
              <w:keepNext/>
              <w:keepLines/>
              <w:widowControl/>
              <w:rPr>
                <w:rFonts w:ascii="Times New Roman" w:hAnsi="Times New Roman"/>
              </w:rPr>
            </w:pPr>
          </w:p>
        </w:tc>
        <w:tc>
          <w:tcPr>
            <w:tcW w:w="4788" w:type="dxa"/>
            <w:shd w:val="clear" w:color="auto" w:fill="auto"/>
          </w:tcPr>
          <w:p w14:paraId="7B2CE9E5" w14:textId="77777777" w:rsidR="004427C6" w:rsidRPr="004427C6" w:rsidRDefault="004427C6" w:rsidP="006545E3">
            <w:pPr>
              <w:keepNext/>
              <w:keepLines/>
              <w:widowControl/>
              <w:rPr>
                <w:rFonts w:ascii="Times New Roman" w:eastAsia="TimesNewRoman,Bold" w:hAnsi="Times New Roman"/>
                <w:b/>
                <w:bCs/>
              </w:rPr>
            </w:pPr>
            <w:r w:rsidRPr="004427C6">
              <w:rPr>
                <w:rFonts w:ascii="Times New Roman" w:eastAsia="TimesNewRoman,Bold" w:hAnsi="Times New Roman"/>
                <w:b/>
                <w:bCs/>
              </w:rPr>
              <w:t>Suomi/Finland</w:t>
            </w:r>
          </w:p>
          <w:p w14:paraId="0515F067" w14:textId="77777777" w:rsidR="004427C6" w:rsidRPr="004427C6" w:rsidRDefault="004427C6" w:rsidP="006545E3">
            <w:pPr>
              <w:keepNext/>
              <w:keepLines/>
              <w:widowControl/>
              <w:rPr>
                <w:rFonts w:ascii="Times New Roman" w:eastAsia="TimesNewRoman" w:hAnsi="Times New Roman"/>
              </w:rPr>
            </w:pPr>
            <w:r w:rsidRPr="004427C6">
              <w:rPr>
                <w:rFonts w:ascii="Times New Roman" w:eastAsia="TimesNewRoman" w:hAnsi="Times New Roman"/>
              </w:rPr>
              <w:t>Pfizer</w:t>
            </w:r>
            <w:r w:rsidRPr="004427C6">
              <w:rPr>
                <w:rFonts w:ascii="Times New Roman" w:hAnsi="Times New Roman"/>
                <w:lang w:val="sv-FI"/>
              </w:rPr>
              <w:t xml:space="preserve"> </w:t>
            </w:r>
            <w:r w:rsidRPr="004427C6">
              <w:rPr>
                <w:rFonts w:ascii="Times New Roman" w:eastAsia="TimesNewRoman" w:hAnsi="Times New Roman"/>
              </w:rPr>
              <w:t>Oy</w:t>
            </w:r>
          </w:p>
          <w:p w14:paraId="35B45CC9" w14:textId="77777777" w:rsidR="004427C6" w:rsidRPr="004427C6" w:rsidRDefault="004427C6" w:rsidP="006545E3">
            <w:pPr>
              <w:keepNext/>
              <w:keepLines/>
              <w:widowControl/>
              <w:rPr>
                <w:rFonts w:ascii="Times New Roman" w:eastAsia="TimesNewRoman" w:hAnsi="Times New Roman"/>
              </w:rPr>
            </w:pPr>
            <w:r w:rsidRPr="004427C6">
              <w:rPr>
                <w:rFonts w:ascii="Times New Roman" w:eastAsia="TimesNewRoman" w:hAnsi="Times New Roman"/>
              </w:rPr>
              <w:t>Puh/Tel: +358 (0)9 430 040</w:t>
            </w:r>
          </w:p>
          <w:p w14:paraId="63585BCA" w14:textId="77777777" w:rsidR="004427C6" w:rsidRPr="004427C6" w:rsidRDefault="004427C6" w:rsidP="006545E3">
            <w:pPr>
              <w:keepNext/>
              <w:keepLines/>
              <w:widowControl/>
              <w:rPr>
                <w:rFonts w:ascii="Times New Roman" w:hAnsi="Times New Roman"/>
              </w:rPr>
            </w:pPr>
          </w:p>
        </w:tc>
      </w:tr>
      <w:tr w:rsidR="004427C6" w:rsidRPr="008F7C6F" w14:paraId="23022B12" w14:textId="77777777" w:rsidTr="006545E3">
        <w:trPr>
          <w:cantSplit/>
        </w:trPr>
        <w:tc>
          <w:tcPr>
            <w:tcW w:w="4158" w:type="dxa"/>
            <w:shd w:val="clear" w:color="auto" w:fill="auto"/>
          </w:tcPr>
          <w:p w14:paraId="058E1CD8"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Italia</w:t>
            </w:r>
          </w:p>
          <w:p w14:paraId="37F52B5D"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S.r.l.</w:t>
            </w:r>
          </w:p>
          <w:p w14:paraId="538D5EA8"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+39 06 33 18 21</w:t>
            </w:r>
          </w:p>
          <w:p w14:paraId="717544FF" w14:textId="77777777" w:rsidR="004427C6" w:rsidRPr="004427C6" w:rsidRDefault="004427C6" w:rsidP="006545E3">
            <w:pPr>
              <w:widowControl/>
              <w:rPr>
                <w:rFonts w:ascii="Times New Roman" w:hAnsi="Times New Roman"/>
              </w:rPr>
            </w:pPr>
          </w:p>
        </w:tc>
        <w:tc>
          <w:tcPr>
            <w:tcW w:w="4788" w:type="dxa"/>
            <w:shd w:val="clear" w:color="auto" w:fill="auto"/>
          </w:tcPr>
          <w:p w14:paraId="3AE4CF0B"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Sverige</w:t>
            </w:r>
          </w:p>
          <w:p w14:paraId="76E79BC1"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AB</w:t>
            </w:r>
          </w:p>
          <w:p w14:paraId="2E4F353F"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+46 (0)8 550 520 00</w:t>
            </w:r>
          </w:p>
          <w:p w14:paraId="2FBA8EB9" w14:textId="77777777" w:rsidR="004427C6" w:rsidRPr="004427C6" w:rsidRDefault="004427C6" w:rsidP="006545E3">
            <w:pPr>
              <w:widowControl/>
              <w:rPr>
                <w:rFonts w:ascii="Times New Roman" w:hAnsi="Times New Roman"/>
              </w:rPr>
            </w:pPr>
          </w:p>
        </w:tc>
      </w:tr>
      <w:tr w:rsidR="004427C6" w:rsidRPr="008F7C6F" w14:paraId="790C92E3" w14:textId="77777777" w:rsidTr="006545E3">
        <w:trPr>
          <w:cantSplit/>
        </w:trPr>
        <w:tc>
          <w:tcPr>
            <w:tcW w:w="4158" w:type="dxa"/>
            <w:shd w:val="clear" w:color="auto" w:fill="auto"/>
          </w:tcPr>
          <w:p w14:paraId="253B1F8B"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Latvija</w:t>
            </w:r>
          </w:p>
          <w:p w14:paraId="6835CE57"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Luxembourg SARL filiāle Latvijā</w:t>
            </w:r>
          </w:p>
          <w:p w14:paraId="7339DE4E"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Tel: + 371 670 35 775</w:t>
            </w:r>
          </w:p>
          <w:p w14:paraId="0E125C76" w14:textId="77777777" w:rsidR="004427C6" w:rsidRPr="004427C6" w:rsidRDefault="004427C6" w:rsidP="006545E3">
            <w:pPr>
              <w:widowControl/>
              <w:rPr>
                <w:rFonts w:ascii="Times New Roman" w:eastAsia="TimesNewRoman,Bold" w:hAnsi="Times New Roman"/>
                <w:b/>
                <w:bCs/>
              </w:rPr>
            </w:pPr>
          </w:p>
        </w:tc>
        <w:tc>
          <w:tcPr>
            <w:tcW w:w="4788" w:type="dxa"/>
            <w:shd w:val="clear" w:color="auto" w:fill="auto"/>
          </w:tcPr>
          <w:p w14:paraId="169F51AA" w14:textId="77777777" w:rsidR="004427C6" w:rsidRPr="004427C6" w:rsidRDefault="004427C6" w:rsidP="00BF5CF8">
            <w:pPr>
              <w:widowControl/>
              <w:rPr>
                <w:rFonts w:ascii="Times New Roman" w:eastAsia="TimesNewRoman,Bold" w:hAnsi="Times New Roman"/>
                <w:b/>
                <w:bCs/>
              </w:rPr>
            </w:pPr>
          </w:p>
        </w:tc>
      </w:tr>
      <w:tr w:rsidR="004427C6" w:rsidRPr="008F7C6F" w14:paraId="77339B9C" w14:textId="77777777" w:rsidTr="006545E3">
        <w:trPr>
          <w:cantSplit/>
        </w:trPr>
        <w:tc>
          <w:tcPr>
            <w:tcW w:w="4158" w:type="dxa"/>
            <w:shd w:val="clear" w:color="auto" w:fill="auto"/>
          </w:tcPr>
          <w:p w14:paraId="726C0E24"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Bold" w:hAnsi="Times New Roman"/>
                <w:b/>
                <w:bCs/>
              </w:rPr>
              <w:t>Lietuva</w:t>
            </w:r>
          </w:p>
          <w:p w14:paraId="366768B3" w14:textId="77777777" w:rsidR="004427C6" w:rsidRPr="004427C6" w:rsidRDefault="004427C6" w:rsidP="006545E3">
            <w:pPr>
              <w:widowControl/>
              <w:rPr>
                <w:rFonts w:ascii="Times New Roman" w:eastAsia="TimesNewRoman" w:hAnsi="Times New Roman"/>
              </w:rPr>
            </w:pPr>
            <w:r w:rsidRPr="004427C6">
              <w:rPr>
                <w:rFonts w:ascii="Times New Roman" w:eastAsia="TimesNewRoman" w:hAnsi="Times New Roman"/>
              </w:rPr>
              <w:t>Pfizer Luxembourg SARL filialas Lietuvoje</w:t>
            </w:r>
          </w:p>
          <w:p w14:paraId="38286AFA" w14:textId="77777777" w:rsidR="004427C6" w:rsidRPr="004427C6" w:rsidRDefault="004427C6" w:rsidP="006545E3">
            <w:pPr>
              <w:widowControl/>
              <w:rPr>
                <w:rFonts w:ascii="Times New Roman" w:eastAsia="TimesNewRoman,Bold" w:hAnsi="Times New Roman"/>
                <w:b/>
                <w:bCs/>
              </w:rPr>
            </w:pPr>
            <w:r w:rsidRPr="004427C6">
              <w:rPr>
                <w:rFonts w:ascii="Times New Roman" w:eastAsia="TimesNewRoman" w:hAnsi="Times New Roman"/>
              </w:rPr>
              <w:t>Tel: +370 5 251 4000</w:t>
            </w:r>
          </w:p>
        </w:tc>
        <w:tc>
          <w:tcPr>
            <w:tcW w:w="4788" w:type="dxa"/>
            <w:shd w:val="clear" w:color="auto" w:fill="auto"/>
          </w:tcPr>
          <w:p w14:paraId="019CCB65" w14:textId="77777777" w:rsidR="004427C6" w:rsidRPr="004427C6" w:rsidRDefault="004427C6" w:rsidP="006545E3">
            <w:pPr>
              <w:widowControl/>
              <w:rPr>
                <w:rFonts w:ascii="Times New Roman" w:eastAsia="TimesNewRoman,Bold" w:hAnsi="Times New Roman"/>
                <w:b/>
                <w:bCs/>
              </w:rPr>
            </w:pPr>
          </w:p>
        </w:tc>
      </w:tr>
      <w:bookmarkEnd w:id="20"/>
    </w:tbl>
    <w:p w14:paraId="11E5992D" w14:textId="77777777" w:rsidR="00A64F26" w:rsidRPr="00797786" w:rsidRDefault="00A64F26" w:rsidP="007F6E1B">
      <w:pPr>
        <w:rPr>
          <w:rFonts w:ascii="Times New Roman" w:eastAsia="Times New Roman" w:hAnsi="Times New Roman"/>
          <w:b/>
          <w:color w:val="000000"/>
        </w:rPr>
      </w:pPr>
    </w:p>
    <w:p w14:paraId="303208C6" w14:textId="77777777" w:rsidR="00E829D0" w:rsidRPr="00797786" w:rsidRDefault="009B0756" w:rsidP="004E7E34">
      <w:pPr>
        <w:pStyle w:val="BodyText"/>
        <w:ind w:left="0" w:right="158"/>
        <w:rPr>
          <w:b/>
          <w:color w:val="000000"/>
        </w:rPr>
      </w:pPr>
      <w:r w:rsidRPr="00797786">
        <w:rPr>
          <w:b/>
          <w:color w:val="000000"/>
        </w:rPr>
        <w:t xml:space="preserve">Þessi fylgiseðill var síðast uppfærður </w:t>
      </w:r>
    </w:p>
    <w:p w14:paraId="0A875AF7" w14:textId="77777777" w:rsidR="004E7E34" w:rsidRPr="00797786" w:rsidRDefault="004E7E34" w:rsidP="004E7E34">
      <w:pPr>
        <w:pStyle w:val="BodyText"/>
        <w:ind w:left="0" w:right="158"/>
        <w:rPr>
          <w:b/>
          <w:color w:val="000000"/>
        </w:rPr>
      </w:pPr>
    </w:p>
    <w:p w14:paraId="05B970B4" w14:textId="77777777" w:rsidR="00D15122" w:rsidRPr="00797786" w:rsidRDefault="009B0756" w:rsidP="004E7E34">
      <w:pPr>
        <w:pStyle w:val="BodyText"/>
        <w:ind w:left="0" w:right="158"/>
        <w:rPr>
          <w:b/>
          <w:color w:val="000000"/>
        </w:rPr>
      </w:pPr>
      <w:r w:rsidRPr="00797786">
        <w:rPr>
          <w:b/>
          <w:color w:val="000000"/>
        </w:rPr>
        <w:t>Upplýsingar sem hægt er að nálgast annars staðar</w:t>
      </w:r>
    </w:p>
    <w:p w14:paraId="36255AFE" w14:textId="77777777" w:rsidR="004E7E34" w:rsidRPr="00797786" w:rsidRDefault="004E7E34" w:rsidP="004E7E34">
      <w:pPr>
        <w:pStyle w:val="BodyText"/>
        <w:ind w:left="0" w:right="158"/>
        <w:rPr>
          <w:b/>
          <w:color w:val="000000"/>
        </w:rPr>
      </w:pPr>
    </w:p>
    <w:p w14:paraId="5220A58D" w14:textId="22323D1B" w:rsidR="00486818" w:rsidRDefault="009B0756" w:rsidP="00776B0F">
      <w:pPr>
        <w:tabs>
          <w:tab w:val="left" w:pos="-720"/>
          <w:tab w:val="left" w:pos="567"/>
        </w:tabs>
        <w:suppressAutoHyphens/>
        <w:rPr>
          <w:rStyle w:val="Hyperlink"/>
          <w:rFonts w:ascii="Times New Roman" w:hAnsi="Times New Roman"/>
          <w:color w:val="000000"/>
        </w:rPr>
      </w:pPr>
      <w:r w:rsidRPr="00797786">
        <w:rPr>
          <w:rFonts w:ascii="Times New Roman" w:hAnsi="Times New Roman"/>
          <w:color w:val="000000"/>
        </w:rPr>
        <w:t xml:space="preserve">Ítarlegar upplýsingar um lyfið eru birtar á vef Lyfjastofnunar Evrópu </w:t>
      </w:r>
      <w:hyperlink r:id="rId16" w:history="1">
        <w:r w:rsidR="00BF5CF8" w:rsidRPr="008F7C6F">
          <w:rPr>
            <w:rStyle w:val="Hyperlink"/>
            <w:rFonts w:ascii="Times New Roman" w:hAnsi="Times New Roman"/>
          </w:rPr>
          <w:t>https://www.ema.europa.eu</w:t>
        </w:r>
      </w:hyperlink>
      <w:r w:rsidR="001F35E8">
        <w:rPr>
          <w:rFonts w:ascii="Times New Roman" w:hAnsi="Times New Roman"/>
          <w:color w:val="000000" w:themeColor="text1"/>
        </w:rPr>
        <w:t>.</w:t>
      </w:r>
      <w:r w:rsidR="004308E6" w:rsidRPr="00797786">
        <w:rPr>
          <w:rFonts w:ascii="Times New Roman" w:hAnsi="Times New Roman"/>
          <w:color w:val="000000"/>
        </w:rPr>
        <w:t xml:space="preserve"> </w:t>
      </w:r>
      <w:r w:rsidR="004308E6" w:rsidRPr="00797786">
        <w:rPr>
          <w:rFonts w:ascii="Times New Roman" w:hAnsi="Times New Roman"/>
          <w:noProof/>
          <w:color w:val="000000"/>
        </w:rPr>
        <w:t>og á vef Lyfjastofnunar</w:t>
      </w:r>
      <w:r w:rsidR="004308E6" w:rsidRPr="00797786">
        <w:rPr>
          <w:rFonts w:ascii="Times New Roman" w:hAnsi="Times New Roman"/>
          <w:noProof/>
          <w:color w:val="000000"/>
          <w:lang w:val="fi-FI" w:eastAsia="zh-CN"/>
        </w:rPr>
        <w:t xml:space="preserve"> </w:t>
      </w:r>
      <w:hyperlink r:id="rId17" w:history="1">
        <w:r w:rsidR="00285C36" w:rsidRPr="008F7C6F">
          <w:rPr>
            <w:rStyle w:val="Hyperlink"/>
            <w:rFonts w:ascii="Times New Roman" w:hAnsi="Times New Roman"/>
            <w:color w:val="000000" w:themeColor="text1"/>
          </w:rPr>
          <w:t>https://www.serlyfjaskra.is</w:t>
        </w:r>
      </w:hyperlink>
      <w:r w:rsidR="002D4411">
        <w:rPr>
          <w:rFonts w:ascii="Times New Roman" w:hAnsi="Times New Roman"/>
        </w:rPr>
        <w:t>.</w:t>
      </w:r>
    </w:p>
    <w:p w14:paraId="40AFBADB" w14:textId="77777777" w:rsidR="00250B81" w:rsidRPr="00250B81" w:rsidRDefault="00250B81" w:rsidP="00BC2E12">
      <w:pPr>
        <w:rPr>
          <w:rFonts w:ascii="Times New Roman" w:hAnsi="Times New Roman"/>
          <w:color w:val="000000"/>
          <w:lang w:eastAsia="zh-CN"/>
        </w:rPr>
      </w:pPr>
    </w:p>
    <w:sectPr w:rsidR="00250B81" w:rsidRPr="00250B81" w:rsidSect="008F7C6F">
      <w:headerReference w:type="even" r:id="rId18"/>
      <w:headerReference w:type="default" r:id="rId19"/>
      <w:footerReference w:type="even" r:id="rId20"/>
      <w:footerReference w:type="default" r:id="rId21"/>
      <w:headerReference w:type="first" r:id="rId22"/>
      <w:footerReference w:type="first" r:id="rId23"/>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B742" w14:textId="77777777" w:rsidR="00161E8B" w:rsidRDefault="00161E8B">
      <w:r>
        <w:separator/>
      </w:r>
    </w:p>
  </w:endnote>
  <w:endnote w:type="continuationSeparator" w:id="0">
    <w:p w14:paraId="390B5C81" w14:textId="77777777" w:rsidR="00161E8B" w:rsidRDefault="0016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roman"/>
    <w:notTrueType/>
    <w:pitch w:val="default"/>
    <w:sig w:usb0="00000003" w:usb1="00000000" w:usb2="00000000" w:usb3="00000000" w:csb0="00000001"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A38F" w14:textId="77777777" w:rsidR="00226676" w:rsidRPr="008F7C6F" w:rsidRDefault="00226676">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01B8" w14:textId="7C974F58" w:rsidR="00226676" w:rsidRPr="008506AE" w:rsidRDefault="00226676">
    <w:pPr>
      <w:spacing w:line="14" w:lineRule="auto"/>
      <w:rPr>
        <w:rFonts w:ascii="Arial" w:hAnsi="Arial" w:cs="Arial"/>
        <w:color w:val="000000"/>
        <w:sz w:val="16"/>
        <w:szCs w:val="20"/>
      </w:rPr>
    </w:pPr>
    <w:r>
      <w:rPr>
        <w:rFonts w:ascii="Arial" w:hAnsi="Arial" w:cs="Arial"/>
        <w:noProof/>
        <w:color w:val="000000"/>
        <w:sz w:val="16"/>
        <w:lang w:val="en-GB" w:eastAsia="en-GB" w:bidi="ar-SA"/>
      </w:rPr>
      <mc:AlternateContent>
        <mc:Choice Requires="wps">
          <w:drawing>
            <wp:anchor distT="0" distB="0" distL="114300" distR="114300" simplePos="0" relativeHeight="251657728" behindDoc="1" locked="0" layoutInCell="1" allowOverlap="1" wp14:anchorId="72967F88" wp14:editId="6EC0FC2D">
              <wp:simplePos x="0" y="0"/>
              <wp:positionH relativeFrom="page">
                <wp:posOffset>3699510</wp:posOffset>
              </wp:positionH>
              <wp:positionV relativeFrom="page">
                <wp:posOffset>10106025</wp:posOffset>
              </wp:positionV>
              <wp:extent cx="163830"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78882" w14:textId="77777777" w:rsidR="00226676" w:rsidRDefault="00226676">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D41DD">
                            <w:rPr>
                              <w:rFonts w:ascii="Arial"/>
                              <w:noProof/>
                              <w:sz w:val="16"/>
                            </w:rPr>
                            <w:t>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67F88" id="_x0000_t202" coordsize="21600,21600" o:spt="202" path="m,l,21600r21600,l21600,xe">
              <v:stroke joinstyle="miter"/>
              <v:path gradientshapeok="t" o:connecttype="rect"/>
            </v:shapetype>
            <v:shape id="Text Box 1" o:spid="_x0000_s1026" type="#_x0000_t202" style="position:absolute;margin-left:291.3pt;margin-top:795.75pt;width:12.9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" filled="f" stroked="f">
              <v:textbox inset="0,0,0,0">
                <w:txbxContent>
                  <w:p w14:paraId="12A78882" w14:textId="77777777" w:rsidR="00226676" w:rsidRDefault="00226676">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2D41DD">
                      <w:rPr>
                        <w:rFonts w:ascii="Arial"/>
                        <w:noProof/>
                        <w:sz w:val="16"/>
                      </w:rPr>
                      <w:t>76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5ADA" w14:textId="77777777" w:rsidR="00226676" w:rsidRPr="008F7C6F" w:rsidRDefault="00226676">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6998" w14:textId="77777777" w:rsidR="00161E8B" w:rsidRDefault="00161E8B">
      <w:r>
        <w:separator/>
      </w:r>
    </w:p>
  </w:footnote>
  <w:footnote w:type="continuationSeparator" w:id="0">
    <w:p w14:paraId="27EC28AD" w14:textId="77777777" w:rsidR="00161E8B" w:rsidRDefault="00161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51CD" w14:textId="77777777" w:rsidR="00226676" w:rsidRDefault="00226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FCC" w14:textId="77777777" w:rsidR="00226676" w:rsidRPr="008F7C6F" w:rsidRDefault="00226676" w:rsidP="008F7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4DFF" w14:textId="77777777" w:rsidR="00226676" w:rsidRDefault="00226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6E8"/>
    <w:multiLevelType w:val="hybridMultilevel"/>
    <w:tmpl w:val="43963AA2"/>
    <w:lvl w:ilvl="0" w:tplc="0CF221D6">
      <w:start w:val="1"/>
      <w:numFmt w:val="bullet"/>
      <w:lvlText w:val="-"/>
      <w:lvlJc w:val="left"/>
      <w:pPr>
        <w:ind w:left="930" w:hanging="570"/>
      </w:pPr>
      <w:rPr>
        <w:rFonts w:ascii="Times New Roman" w:eastAsia="Times New Roman" w:hAnsi="Times New Roman" w:cs="Times New Roman" w:hint="default"/>
        <w:b/>
        <w:bCs/>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2"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3" w15:restartNumberingAfterBreak="0">
    <w:nsid w:val="06673C91"/>
    <w:multiLevelType w:val="hybridMultilevel"/>
    <w:tmpl w:val="AA805E44"/>
    <w:lvl w:ilvl="0"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5" w15:restartNumberingAfterBreak="0">
    <w:nsid w:val="0A2E440C"/>
    <w:multiLevelType w:val="hybridMultilevel"/>
    <w:tmpl w:val="F998D6B4"/>
    <w:lvl w:ilvl="0" w:tplc="FFFFFFFF">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CF221D6">
      <w:start w:val="1"/>
      <w:numFmt w:val="bullet"/>
      <w:lvlText w:val="-"/>
      <w:lvlJc w:val="left"/>
      <w:pPr>
        <w:ind w:left="1440"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2160" w:hanging="360"/>
      </w:pPr>
      <w:rPr>
        <w:rFonts w:ascii="Times New Roman" w:eastAsia="Times New Roman" w:hAnsi="Times New Roman" w:cs="Times New Roman" w:hint="default"/>
        <w:b/>
        <w:bCs/>
        <w:w w:val="99"/>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492C07"/>
    <w:multiLevelType w:val="hybridMultilevel"/>
    <w:tmpl w:val="9E04754A"/>
    <w:lvl w:ilvl="0" w:tplc="FFFFFFFF">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CF221D6">
      <w:start w:val="1"/>
      <w:numFmt w:val="bullet"/>
      <w:lvlText w:val="-"/>
      <w:lvlJc w:val="left"/>
      <w:pPr>
        <w:ind w:left="1440" w:hanging="360"/>
      </w:pPr>
      <w:rPr>
        <w:rFonts w:ascii="Times New Roman" w:eastAsia="Times New Roman" w:hAnsi="Times New Roman" w:cs="Times New Roman" w:hint="default"/>
        <w:b/>
        <w:bCs/>
        <w:w w:val="99"/>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8"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9" w15:restartNumberingAfterBreak="0">
    <w:nsid w:val="19051A72"/>
    <w:multiLevelType w:val="hybridMultilevel"/>
    <w:tmpl w:val="275EBA8C"/>
    <w:lvl w:ilvl="0" w:tplc="FFFFFFFF">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FC2238AA">
      <w:numFmt w:val="bullet"/>
      <w:lvlText w:val=""/>
      <w:lvlJc w:val="left"/>
      <w:pPr>
        <w:ind w:left="1650" w:hanging="570"/>
      </w:pPr>
      <w:rPr>
        <w:rFonts w:ascii="Wingdings" w:eastAsia="Times New Roman" w:hAnsi="Wingdings" w:cs="Times New Roman" w:hint="default"/>
      </w:rPr>
    </w:lvl>
    <w:lvl w:ilvl="2" w:tplc="0CF221D6">
      <w:start w:val="1"/>
      <w:numFmt w:val="bullet"/>
      <w:lvlText w:val="-"/>
      <w:lvlJc w:val="left"/>
      <w:pPr>
        <w:ind w:left="2160" w:hanging="360"/>
      </w:pPr>
      <w:rPr>
        <w:rFonts w:ascii="Times New Roman" w:eastAsia="Times New Roman" w:hAnsi="Times New Roman" w:cs="Times New Roman" w:hint="default"/>
        <w:b/>
        <w:bCs/>
        <w:w w:val="99"/>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AA3471"/>
    <w:multiLevelType w:val="hybridMultilevel"/>
    <w:tmpl w:val="0122B360"/>
    <w:lvl w:ilvl="0" w:tplc="FFFFFFFF">
      <w:start w:val="1"/>
      <w:numFmt w:val="bullet"/>
      <w:lvlText w:val="●"/>
      <w:lvlJc w:val="left"/>
      <w:pPr>
        <w:ind w:left="718" w:hanging="601"/>
      </w:pPr>
      <w:rPr>
        <w:rFonts w:ascii="Times New Roman" w:eastAsia="Arial" w:hAnsi="Times New Roman" w:cs="Times New Roman" w:hint="default"/>
        <w:sz w:val="22"/>
        <w:szCs w:val="22"/>
      </w:rPr>
    </w:lvl>
    <w:lvl w:ilvl="1" w:tplc="FFFFFFFF">
      <w:start w:val="1"/>
      <w:numFmt w:val="bullet"/>
      <w:lvlText w:val="●"/>
      <w:lvlJc w:val="left"/>
      <w:pPr>
        <w:ind w:left="818" w:hanging="240"/>
      </w:pPr>
      <w:rPr>
        <w:rFonts w:ascii="Times New Roman" w:eastAsia="Times New Roman" w:hAnsi="Times New Roman" w:hint="default"/>
        <w:b/>
        <w:bCs/>
        <w:w w:val="99"/>
        <w:sz w:val="20"/>
        <w:szCs w:val="20"/>
      </w:rPr>
    </w:lvl>
    <w:lvl w:ilvl="2" w:tplc="0CF221D6">
      <w:start w:val="1"/>
      <w:numFmt w:val="bullet"/>
      <w:lvlText w:val="-"/>
      <w:lvlJc w:val="left"/>
      <w:pPr>
        <w:ind w:left="1440" w:hanging="360"/>
      </w:pPr>
      <w:rPr>
        <w:rFonts w:ascii="Times New Roman" w:eastAsia="Times New Roman" w:hAnsi="Times New Roman" w:cs="Times New Roman" w:hint="default"/>
        <w:b/>
        <w:bCs/>
        <w:w w:val="99"/>
        <w:sz w:val="20"/>
        <w:szCs w:val="20"/>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11"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92582"/>
    <w:multiLevelType w:val="hybridMultilevel"/>
    <w:tmpl w:val="4282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37CAB"/>
    <w:multiLevelType w:val="hybridMultilevel"/>
    <w:tmpl w:val="AC3E56FA"/>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4" w15:restartNumberingAfterBreak="0">
    <w:nsid w:val="24DA74B4"/>
    <w:multiLevelType w:val="hybridMultilevel"/>
    <w:tmpl w:val="01C88CEA"/>
    <w:lvl w:ilvl="0" w:tplc="2E967A9A">
      <w:numFmt w:val="bullet"/>
      <w:lvlText w:val=""/>
      <w:lvlJc w:val="left"/>
      <w:pPr>
        <w:ind w:left="930" w:hanging="57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6"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305A3BA5"/>
    <w:multiLevelType w:val="hybridMultilevel"/>
    <w:tmpl w:val="60704672"/>
    <w:lvl w:ilvl="0"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CF221D6">
      <w:start w:val="1"/>
      <w:numFmt w:val="bullet"/>
      <w:lvlText w:val="-"/>
      <w:lvlJc w:val="left"/>
      <w:pPr>
        <w:ind w:left="2160" w:hanging="360"/>
      </w:pPr>
      <w:rPr>
        <w:rFonts w:ascii="Times New Roman" w:eastAsia="Times New Roman" w:hAnsi="Times New Roman" w:cs="Times New Roman" w:hint="default"/>
        <w:b/>
        <w:bCs/>
        <w:w w:val="99"/>
        <w:sz w:val="20"/>
        <w:szCs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9"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20"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21"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22" w15:restartNumberingAfterBreak="0">
    <w:nsid w:val="3E062D9B"/>
    <w:multiLevelType w:val="hybridMultilevel"/>
    <w:tmpl w:val="A45E3292"/>
    <w:lvl w:ilvl="0" w:tplc="6A06E1D2">
      <w:start w:val="1"/>
      <w:numFmt w:val="bullet"/>
      <w:lvlText w:val="•"/>
      <w:lvlJc w:val="left"/>
      <w:pPr>
        <w:ind w:left="718" w:hanging="601"/>
      </w:pPr>
      <w:rPr>
        <w:rFonts w:ascii="Times New Roman" w:eastAsia="Times New Roman" w:hAnsi="Times New Roman"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3"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5" w15:restartNumberingAfterBreak="0">
    <w:nsid w:val="40B76426"/>
    <w:multiLevelType w:val="hybridMultilevel"/>
    <w:tmpl w:val="8162F59E"/>
    <w:lvl w:ilvl="0"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3A3A17"/>
    <w:multiLevelType w:val="hybridMultilevel"/>
    <w:tmpl w:val="AE322300"/>
    <w:lvl w:ilvl="0"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EC6AF4"/>
    <w:multiLevelType w:val="hybridMultilevel"/>
    <w:tmpl w:val="C832A73E"/>
    <w:lvl w:ilvl="0"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16DA4"/>
    <w:multiLevelType w:val="hybridMultilevel"/>
    <w:tmpl w:val="DF64AACC"/>
    <w:lvl w:ilvl="0" w:tplc="FFFFFFFF">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CF221D6">
      <w:start w:val="1"/>
      <w:numFmt w:val="bullet"/>
      <w:lvlText w:val="-"/>
      <w:lvlJc w:val="left"/>
      <w:pPr>
        <w:ind w:left="1440"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2160" w:hanging="360"/>
      </w:pPr>
      <w:rPr>
        <w:rFonts w:ascii="Times New Roman" w:eastAsia="Times New Roman" w:hAnsi="Times New Roman" w:cs="Times New Roman" w:hint="default"/>
        <w:b/>
        <w:bCs/>
        <w:w w:val="99"/>
        <w:sz w:val="20"/>
        <w:szCs w:val="2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71756E"/>
    <w:multiLevelType w:val="hybridMultilevel"/>
    <w:tmpl w:val="3A66C4B8"/>
    <w:lvl w:ilvl="0" w:tplc="FFFFFFFF">
      <w:start w:val="1"/>
      <w:numFmt w:val="bullet"/>
      <w:lvlText w:val="●"/>
      <w:lvlJc w:val="left"/>
      <w:pPr>
        <w:ind w:left="718" w:hanging="601"/>
      </w:pPr>
      <w:rPr>
        <w:rFonts w:ascii="Times New Roman" w:eastAsia="Arial" w:hAnsi="Times New Roman" w:cs="Times New Roman" w:hint="default"/>
        <w:sz w:val="22"/>
        <w:szCs w:val="22"/>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32" w15:restartNumberingAfterBreak="0">
    <w:nsid w:val="579A6C7D"/>
    <w:multiLevelType w:val="hybridMultilevel"/>
    <w:tmpl w:val="8AFECA6A"/>
    <w:lvl w:ilvl="0" w:tplc="0CF221D6">
      <w:start w:val="1"/>
      <w:numFmt w:val="bullet"/>
      <w:lvlText w:val="-"/>
      <w:lvlJc w:val="left"/>
      <w:pPr>
        <w:ind w:left="720" w:hanging="360"/>
      </w:pPr>
      <w:rPr>
        <w:rFonts w:ascii="Times New Roman" w:eastAsia="Times New Roman" w:hAnsi="Times New Roman" w:cs="Times New Roman" w:hint="default"/>
        <w:b/>
        <w:bCs/>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4" w15:restartNumberingAfterBreak="0">
    <w:nsid w:val="5B2B3CB9"/>
    <w:multiLevelType w:val="hybridMultilevel"/>
    <w:tmpl w:val="DB280D28"/>
    <w:lvl w:ilvl="0" w:tplc="FFFFFFFF">
      <w:start w:val="1"/>
      <w:numFmt w:val="bullet"/>
      <w:lvlText w:val="●"/>
      <w:lvlJc w:val="left"/>
      <w:pPr>
        <w:ind w:left="718" w:hanging="601"/>
      </w:pPr>
      <w:rPr>
        <w:rFonts w:ascii="Times New Roman" w:eastAsia="Arial" w:hAnsi="Times New Roman" w:cs="Times New Roman" w:hint="default"/>
        <w:sz w:val="22"/>
        <w:szCs w:val="22"/>
      </w:rPr>
    </w:lvl>
    <w:lvl w:ilvl="1" w:tplc="0CF221D6">
      <w:start w:val="1"/>
      <w:numFmt w:val="bullet"/>
      <w:lvlText w:val="-"/>
      <w:lvlJc w:val="left"/>
      <w:pPr>
        <w:ind w:left="938" w:hanging="360"/>
      </w:pPr>
      <w:rPr>
        <w:rFonts w:ascii="Times New Roman" w:eastAsia="Times New Roman" w:hAnsi="Times New Roman" w:cs="Times New Roman" w:hint="default"/>
        <w:b/>
        <w:bCs/>
        <w:w w:val="99"/>
        <w:sz w:val="20"/>
        <w:szCs w:val="20"/>
      </w:rPr>
    </w:lvl>
    <w:lvl w:ilvl="2" w:tplc="FFFFFFFF">
      <w:start w:val="1"/>
      <w:numFmt w:val="bullet"/>
      <w:lvlText w:val="•"/>
      <w:lvlJc w:val="left"/>
      <w:pPr>
        <w:ind w:left="1754" w:hanging="240"/>
      </w:pPr>
      <w:rPr>
        <w:rFonts w:hint="default"/>
      </w:rPr>
    </w:lvl>
    <w:lvl w:ilvl="3" w:tplc="FFFFFFFF">
      <w:start w:val="1"/>
      <w:numFmt w:val="bullet"/>
      <w:lvlText w:val="•"/>
      <w:lvlJc w:val="left"/>
      <w:pPr>
        <w:ind w:left="2691" w:hanging="240"/>
      </w:pPr>
      <w:rPr>
        <w:rFonts w:hint="default"/>
      </w:rPr>
    </w:lvl>
    <w:lvl w:ilvl="4" w:tplc="FFFFFFFF">
      <w:start w:val="1"/>
      <w:numFmt w:val="bullet"/>
      <w:lvlText w:val="•"/>
      <w:lvlJc w:val="left"/>
      <w:pPr>
        <w:ind w:left="3627" w:hanging="240"/>
      </w:pPr>
      <w:rPr>
        <w:rFonts w:hint="default"/>
      </w:rPr>
    </w:lvl>
    <w:lvl w:ilvl="5" w:tplc="FFFFFFFF">
      <w:start w:val="1"/>
      <w:numFmt w:val="bullet"/>
      <w:lvlText w:val="•"/>
      <w:lvlJc w:val="left"/>
      <w:pPr>
        <w:ind w:left="4564" w:hanging="240"/>
      </w:pPr>
      <w:rPr>
        <w:rFonts w:hint="default"/>
      </w:rPr>
    </w:lvl>
    <w:lvl w:ilvl="6" w:tplc="FFFFFFFF">
      <w:start w:val="1"/>
      <w:numFmt w:val="bullet"/>
      <w:lvlText w:val="•"/>
      <w:lvlJc w:val="left"/>
      <w:pPr>
        <w:ind w:left="5500" w:hanging="240"/>
      </w:pPr>
      <w:rPr>
        <w:rFonts w:hint="default"/>
      </w:rPr>
    </w:lvl>
    <w:lvl w:ilvl="7" w:tplc="FFFFFFFF">
      <w:start w:val="1"/>
      <w:numFmt w:val="bullet"/>
      <w:lvlText w:val="•"/>
      <w:lvlJc w:val="left"/>
      <w:pPr>
        <w:ind w:left="6437" w:hanging="240"/>
      </w:pPr>
      <w:rPr>
        <w:rFonts w:hint="default"/>
      </w:rPr>
    </w:lvl>
    <w:lvl w:ilvl="8" w:tplc="FFFFFFFF">
      <w:start w:val="1"/>
      <w:numFmt w:val="bullet"/>
      <w:lvlText w:val="•"/>
      <w:lvlJc w:val="left"/>
      <w:pPr>
        <w:ind w:left="7373" w:hanging="240"/>
      </w:pPr>
      <w:rPr>
        <w:rFonts w:hint="default"/>
      </w:rPr>
    </w:lvl>
  </w:abstractNum>
  <w:abstractNum w:abstractNumId="35"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6" w15:restartNumberingAfterBreak="0">
    <w:nsid w:val="6E0A3ECA"/>
    <w:multiLevelType w:val="hybridMultilevel"/>
    <w:tmpl w:val="775CA2FE"/>
    <w:lvl w:ilvl="0" w:tplc="FFFFFFFF">
      <w:start w:val="1"/>
      <w:numFmt w:val="bullet"/>
      <w:lvlText w:val="-"/>
      <w:lvlJc w:val="left"/>
      <w:pPr>
        <w:ind w:left="360" w:hanging="360"/>
      </w:pPr>
      <w:rPr>
        <w:rFonts w:ascii="Times New Roman" w:eastAsia="Times New Roman" w:hAnsi="Times New Roman" w:cs="Times New Roman" w:hint="default"/>
        <w:b/>
        <w:bCs/>
        <w:w w:val="99"/>
        <w:sz w:val="20"/>
        <w:szCs w:val="20"/>
      </w:rPr>
    </w:lvl>
    <w:lvl w:ilvl="1" w:tplc="0CF221D6">
      <w:start w:val="1"/>
      <w:numFmt w:val="bullet"/>
      <w:lvlText w:val="-"/>
      <w:lvlJc w:val="left"/>
      <w:pPr>
        <w:ind w:left="1080" w:hanging="360"/>
      </w:pPr>
      <w:rPr>
        <w:rFonts w:ascii="Times New Roman" w:eastAsia="Times New Roman" w:hAnsi="Times New Roman" w:cs="Times New Roman" w:hint="default"/>
        <w:b/>
        <w:bCs/>
        <w:w w:val="99"/>
        <w:sz w:val="20"/>
        <w:szCs w:val="20"/>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num w:numId="1" w16cid:durableId="1655723923">
    <w:abstractNumId w:val="35"/>
  </w:num>
  <w:num w:numId="2" w16cid:durableId="1348484703">
    <w:abstractNumId w:val="33"/>
  </w:num>
  <w:num w:numId="3" w16cid:durableId="202787431">
    <w:abstractNumId w:val="4"/>
  </w:num>
  <w:num w:numId="4" w16cid:durableId="163058729">
    <w:abstractNumId w:val="21"/>
  </w:num>
  <w:num w:numId="5" w16cid:durableId="289745587">
    <w:abstractNumId w:val="38"/>
  </w:num>
  <w:num w:numId="6" w16cid:durableId="1048342008">
    <w:abstractNumId w:val="18"/>
  </w:num>
  <w:num w:numId="7" w16cid:durableId="1222323631">
    <w:abstractNumId w:val="1"/>
  </w:num>
  <w:num w:numId="8" w16cid:durableId="146216498">
    <w:abstractNumId w:val="7"/>
  </w:num>
  <w:num w:numId="9" w16cid:durableId="1311593453">
    <w:abstractNumId w:val="8"/>
  </w:num>
  <w:num w:numId="10" w16cid:durableId="444468962">
    <w:abstractNumId w:val="15"/>
  </w:num>
  <w:num w:numId="11" w16cid:durableId="502428983">
    <w:abstractNumId w:val="19"/>
  </w:num>
  <w:num w:numId="12" w16cid:durableId="1827087169">
    <w:abstractNumId w:val="24"/>
  </w:num>
  <w:num w:numId="13" w16cid:durableId="605235006">
    <w:abstractNumId w:val="2"/>
  </w:num>
  <w:num w:numId="14" w16cid:durableId="136727762">
    <w:abstractNumId w:val="13"/>
  </w:num>
  <w:num w:numId="15" w16cid:durableId="25183157">
    <w:abstractNumId w:val="22"/>
  </w:num>
  <w:num w:numId="16" w16cid:durableId="637343335">
    <w:abstractNumId w:val="20"/>
  </w:num>
  <w:num w:numId="17" w16cid:durableId="790782700">
    <w:abstractNumId w:val="37"/>
  </w:num>
  <w:num w:numId="18" w16cid:durableId="1247959022">
    <w:abstractNumId w:val="37"/>
  </w:num>
  <w:num w:numId="19" w16cid:durableId="1003162642">
    <w:abstractNumId w:val="27"/>
  </w:num>
  <w:num w:numId="20" w16cid:durableId="1691373047">
    <w:abstractNumId w:val="26"/>
  </w:num>
  <w:num w:numId="21" w16cid:durableId="448822971">
    <w:abstractNumId w:val="16"/>
  </w:num>
  <w:num w:numId="22" w16cid:durableId="1896695455">
    <w:abstractNumId w:val="23"/>
  </w:num>
  <w:num w:numId="23" w16cid:durableId="7487937">
    <w:abstractNumId w:val="11"/>
  </w:num>
  <w:num w:numId="24" w16cid:durableId="1184591914">
    <w:abstractNumId w:val="13"/>
  </w:num>
  <w:num w:numId="25" w16cid:durableId="1335500145">
    <w:abstractNumId w:val="12"/>
  </w:num>
  <w:num w:numId="26" w16cid:durableId="387340534">
    <w:abstractNumId w:val="0"/>
  </w:num>
  <w:num w:numId="27" w16cid:durableId="1825001105">
    <w:abstractNumId w:val="17"/>
  </w:num>
  <w:num w:numId="28" w16cid:durableId="2048136059">
    <w:abstractNumId w:val="14"/>
  </w:num>
  <w:num w:numId="29" w16cid:durableId="252855936">
    <w:abstractNumId w:val="29"/>
  </w:num>
  <w:num w:numId="30" w16cid:durableId="1290435615">
    <w:abstractNumId w:val="9"/>
  </w:num>
  <w:num w:numId="31" w16cid:durableId="1375930417">
    <w:abstractNumId w:val="5"/>
  </w:num>
  <w:num w:numId="32" w16cid:durableId="298997805">
    <w:abstractNumId w:val="3"/>
  </w:num>
  <w:num w:numId="33" w16cid:durableId="492792591">
    <w:abstractNumId w:val="36"/>
  </w:num>
  <w:num w:numId="34" w16cid:durableId="888110399">
    <w:abstractNumId w:val="25"/>
  </w:num>
  <w:num w:numId="35" w16cid:durableId="655453146">
    <w:abstractNumId w:val="30"/>
  </w:num>
  <w:num w:numId="36" w16cid:durableId="832069496">
    <w:abstractNumId w:val="28"/>
  </w:num>
  <w:num w:numId="37" w16cid:durableId="1435900883">
    <w:abstractNumId w:val="6"/>
  </w:num>
  <w:num w:numId="38" w16cid:durableId="1642268816">
    <w:abstractNumId w:val="32"/>
  </w:num>
  <w:num w:numId="39" w16cid:durableId="1779443452">
    <w:abstractNumId w:val="10"/>
  </w:num>
  <w:num w:numId="40" w16cid:durableId="236980574">
    <w:abstractNumId w:val="31"/>
  </w:num>
  <w:num w:numId="41" w16cid:durableId="185495647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Author 5">
    <w15:presenceInfo w15:providerId="None" w15:userId="Autho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0F09"/>
    <w:rsid w:val="000019F2"/>
    <w:rsid w:val="000039E0"/>
    <w:rsid w:val="0000473D"/>
    <w:rsid w:val="00004B49"/>
    <w:rsid w:val="00007842"/>
    <w:rsid w:val="00007F51"/>
    <w:rsid w:val="00010BAD"/>
    <w:rsid w:val="00011EF9"/>
    <w:rsid w:val="00013A81"/>
    <w:rsid w:val="00014214"/>
    <w:rsid w:val="00014795"/>
    <w:rsid w:val="0001647E"/>
    <w:rsid w:val="00017CB7"/>
    <w:rsid w:val="000206F2"/>
    <w:rsid w:val="000220DF"/>
    <w:rsid w:val="00022607"/>
    <w:rsid w:val="00022F45"/>
    <w:rsid w:val="000262FE"/>
    <w:rsid w:val="00030C98"/>
    <w:rsid w:val="00031063"/>
    <w:rsid w:val="00031BD0"/>
    <w:rsid w:val="00033B16"/>
    <w:rsid w:val="00035769"/>
    <w:rsid w:val="0004070E"/>
    <w:rsid w:val="000431D0"/>
    <w:rsid w:val="000442DA"/>
    <w:rsid w:val="00046D2B"/>
    <w:rsid w:val="00054CB9"/>
    <w:rsid w:val="00055335"/>
    <w:rsid w:val="00055D2B"/>
    <w:rsid w:val="00063FB8"/>
    <w:rsid w:val="0006697C"/>
    <w:rsid w:val="000720CB"/>
    <w:rsid w:val="00074936"/>
    <w:rsid w:val="00076BCA"/>
    <w:rsid w:val="000774C5"/>
    <w:rsid w:val="000826C2"/>
    <w:rsid w:val="00084CBE"/>
    <w:rsid w:val="00085ECC"/>
    <w:rsid w:val="00085F08"/>
    <w:rsid w:val="00090EA9"/>
    <w:rsid w:val="00092DD0"/>
    <w:rsid w:val="000A569D"/>
    <w:rsid w:val="000A66B9"/>
    <w:rsid w:val="000B6326"/>
    <w:rsid w:val="000B75A7"/>
    <w:rsid w:val="000C042C"/>
    <w:rsid w:val="000C3110"/>
    <w:rsid w:val="000D0F4B"/>
    <w:rsid w:val="000D1472"/>
    <w:rsid w:val="000D21A1"/>
    <w:rsid w:val="000D291F"/>
    <w:rsid w:val="000D5A9D"/>
    <w:rsid w:val="000E13D0"/>
    <w:rsid w:val="000E2A43"/>
    <w:rsid w:val="000E5C2D"/>
    <w:rsid w:val="000F707C"/>
    <w:rsid w:val="000F7595"/>
    <w:rsid w:val="000F784A"/>
    <w:rsid w:val="000F7C27"/>
    <w:rsid w:val="00102459"/>
    <w:rsid w:val="00102C26"/>
    <w:rsid w:val="0011205E"/>
    <w:rsid w:val="0011317F"/>
    <w:rsid w:val="00114A09"/>
    <w:rsid w:val="00124AE1"/>
    <w:rsid w:val="00127B6C"/>
    <w:rsid w:val="001324A2"/>
    <w:rsid w:val="001326FB"/>
    <w:rsid w:val="001340F8"/>
    <w:rsid w:val="00135C9A"/>
    <w:rsid w:val="00136322"/>
    <w:rsid w:val="001370A8"/>
    <w:rsid w:val="00140E07"/>
    <w:rsid w:val="00140EBE"/>
    <w:rsid w:val="0014141D"/>
    <w:rsid w:val="00143600"/>
    <w:rsid w:val="0014490C"/>
    <w:rsid w:val="00146D96"/>
    <w:rsid w:val="00151D52"/>
    <w:rsid w:val="00152DAD"/>
    <w:rsid w:val="001549AA"/>
    <w:rsid w:val="0015605B"/>
    <w:rsid w:val="00161E8B"/>
    <w:rsid w:val="00161EAD"/>
    <w:rsid w:val="00166539"/>
    <w:rsid w:val="00170D83"/>
    <w:rsid w:val="00176136"/>
    <w:rsid w:val="00180599"/>
    <w:rsid w:val="00182387"/>
    <w:rsid w:val="00184871"/>
    <w:rsid w:val="00185059"/>
    <w:rsid w:val="00185E97"/>
    <w:rsid w:val="00187C7C"/>
    <w:rsid w:val="00190DDC"/>
    <w:rsid w:val="00193D64"/>
    <w:rsid w:val="0019518B"/>
    <w:rsid w:val="001A4F16"/>
    <w:rsid w:val="001B41A3"/>
    <w:rsid w:val="001B4C0F"/>
    <w:rsid w:val="001B57CF"/>
    <w:rsid w:val="001C046B"/>
    <w:rsid w:val="001C08B7"/>
    <w:rsid w:val="001C15C2"/>
    <w:rsid w:val="001C2C91"/>
    <w:rsid w:val="001C3907"/>
    <w:rsid w:val="001C7195"/>
    <w:rsid w:val="001C7BB5"/>
    <w:rsid w:val="001D4CFA"/>
    <w:rsid w:val="001E2ADC"/>
    <w:rsid w:val="001F1666"/>
    <w:rsid w:val="001F2031"/>
    <w:rsid w:val="001F3596"/>
    <w:rsid w:val="001F35E8"/>
    <w:rsid w:val="001F5AB8"/>
    <w:rsid w:val="001F6294"/>
    <w:rsid w:val="001F6DDC"/>
    <w:rsid w:val="001F7226"/>
    <w:rsid w:val="00202F7F"/>
    <w:rsid w:val="00203535"/>
    <w:rsid w:val="00207976"/>
    <w:rsid w:val="002105AF"/>
    <w:rsid w:val="0021308E"/>
    <w:rsid w:val="002176E6"/>
    <w:rsid w:val="00217FDA"/>
    <w:rsid w:val="00220992"/>
    <w:rsid w:val="00221C83"/>
    <w:rsid w:val="00221EBE"/>
    <w:rsid w:val="00222E83"/>
    <w:rsid w:val="00223CD6"/>
    <w:rsid w:val="002245DB"/>
    <w:rsid w:val="00226676"/>
    <w:rsid w:val="00226BE0"/>
    <w:rsid w:val="00232425"/>
    <w:rsid w:val="002352BF"/>
    <w:rsid w:val="002359E3"/>
    <w:rsid w:val="00235AFB"/>
    <w:rsid w:val="002408A9"/>
    <w:rsid w:val="00240E39"/>
    <w:rsid w:val="00242C13"/>
    <w:rsid w:val="0024450D"/>
    <w:rsid w:val="00245D61"/>
    <w:rsid w:val="00246325"/>
    <w:rsid w:val="00250B81"/>
    <w:rsid w:val="00251094"/>
    <w:rsid w:val="002557B8"/>
    <w:rsid w:val="0026020F"/>
    <w:rsid w:val="00260945"/>
    <w:rsid w:val="00262E07"/>
    <w:rsid w:val="00265304"/>
    <w:rsid w:val="002705A1"/>
    <w:rsid w:val="00271662"/>
    <w:rsid w:val="00271C6D"/>
    <w:rsid w:val="00273429"/>
    <w:rsid w:val="00273BB0"/>
    <w:rsid w:val="00273E73"/>
    <w:rsid w:val="00277675"/>
    <w:rsid w:val="00284107"/>
    <w:rsid w:val="00285C36"/>
    <w:rsid w:val="00296364"/>
    <w:rsid w:val="002A065D"/>
    <w:rsid w:val="002A0E7D"/>
    <w:rsid w:val="002A5ED2"/>
    <w:rsid w:val="002A6DA7"/>
    <w:rsid w:val="002B5971"/>
    <w:rsid w:val="002C04DD"/>
    <w:rsid w:val="002C08EC"/>
    <w:rsid w:val="002C0DE5"/>
    <w:rsid w:val="002C3870"/>
    <w:rsid w:val="002C44F7"/>
    <w:rsid w:val="002C4BAF"/>
    <w:rsid w:val="002C7219"/>
    <w:rsid w:val="002D0853"/>
    <w:rsid w:val="002D41DD"/>
    <w:rsid w:val="002D4411"/>
    <w:rsid w:val="002D55CF"/>
    <w:rsid w:val="002E16E8"/>
    <w:rsid w:val="002E536D"/>
    <w:rsid w:val="002E57A3"/>
    <w:rsid w:val="002E590F"/>
    <w:rsid w:val="002E5A4F"/>
    <w:rsid w:val="002E5D22"/>
    <w:rsid w:val="002E5EAB"/>
    <w:rsid w:val="002E6AA4"/>
    <w:rsid w:val="002E72FB"/>
    <w:rsid w:val="002E7D43"/>
    <w:rsid w:val="002F1776"/>
    <w:rsid w:val="002F49AF"/>
    <w:rsid w:val="002F576D"/>
    <w:rsid w:val="002F6115"/>
    <w:rsid w:val="002F6FED"/>
    <w:rsid w:val="003034B0"/>
    <w:rsid w:val="00303670"/>
    <w:rsid w:val="00305DBA"/>
    <w:rsid w:val="00313FC6"/>
    <w:rsid w:val="003143EA"/>
    <w:rsid w:val="00315F51"/>
    <w:rsid w:val="00316696"/>
    <w:rsid w:val="00316975"/>
    <w:rsid w:val="00320466"/>
    <w:rsid w:val="00321D5A"/>
    <w:rsid w:val="003224A9"/>
    <w:rsid w:val="00324B4C"/>
    <w:rsid w:val="00325263"/>
    <w:rsid w:val="003267E8"/>
    <w:rsid w:val="00327691"/>
    <w:rsid w:val="00330634"/>
    <w:rsid w:val="00331DB6"/>
    <w:rsid w:val="00333699"/>
    <w:rsid w:val="00340763"/>
    <w:rsid w:val="00344D2D"/>
    <w:rsid w:val="003472B9"/>
    <w:rsid w:val="00350645"/>
    <w:rsid w:val="003548D7"/>
    <w:rsid w:val="00355720"/>
    <w:rsid w:val="00356EED"/>
    <w:rsid w:val="00360101"/>
    <w:rsid w:val="0036230E"/>
    <w:rsid w:val="0036304C"/>
    <w:rsid w:val="003634D4"/>
    <w:rsid w:val="00364986"/>
    <w:rsid w:val="00373A27"/>
    <w:rsid w:val="0038179F"/>
    <w:rsid w:val="00382655"/>
    <w:rsid w:val="00385E26"/>
    <w:rsid w:val="003904CE"/>
    <w:rsid w:val="00392DFF"/>
    <w:rsid w:val="00392ED9"/>
    <w:rsid w:val="00393960"/>
    <w:rsid w:val="003960A6"/>
    <w:rsid w:val="003A09CF"/>
    <w:rsid w:val="003B7430"/>
    <w:rsid w:val="003C68EE"/>
    <w:rsid w:val="003C6A3B"/>
    <w:rsid w:val="003D12F4"/>
    <w:rsid w:val="003D1C6B"/>
    <w:rsid w:val="003D4A1F"/>
    <w:rsid w:val="003D623B"/>
    <w:rsid w:val="003E37B0"/>
    <w:rsid w:val="003E4A60"/>
    <w:rsid w:val="003F105B"/>
    <w:rsid w:val="003F302C"/>
    <w:rsid w:val="003F7E43"/>
    <w:rsid w:val="003F7FDD"/>
    <w:rsid w:val="00401B8A"/>
    <w:rsid w:val="0040276D"/>
    <w:rsid w:val="00402F96"/>
    <w:rsid w:val="00410591"/>
    <w:rsid w:val="0041174E"/>
    <w:rsid w:val="0042139E"/>
    <w:rsid w:val="0042362B"/>
    <w:rsid w:val="00426DA8"/>
    <w:rsid w:val="00426ECC"/>
    <w:rsid w:val="0043060E"/>
    <w:rsid w:val="004308E6"/>
    <w:rsid w:val="00433F27"/>
    <w:rsid w:val="00435AA1"/>
    <w:rsid w:val="00435CC3"/>
    <w:rsid w:val="00436BCC"/>
    <w:rsid w:val="004427C6"/>
    <w:rsid w:val="00445FEE"/>
    <w:rsid w:val="00447B17"/>
    <w:rsid w:val="0045276E"/>
    <w:rsid w:val="0045463C"/>
    <w:rsid w:val="00454FD5"/>
    <w:rsid w:val="00456AE9"/>
    <w:rsid w:val="00456CD4"/>
    <w:rsid w:val="0045793B"/>
    <w:rsid w:val="00463B33"/>
    <w:rsid w:val="004640E1"/>
    <w:rsid w:val="00464912"/>
    <w:rsid w:val="0046635D"/>
    <w:rsid w:val="004666BE"/>
    <w:rsid w:val="00467FFA"/>
    <w:rsid w:val="004708DE"/>
    <w:rsid w:val="00471360"/>
    <w:rsid w:val="004822DC"/>
    <w:rsid w:val="00486818"/>
    <w:rsid w:val="00491BE9"/>
    <w:rsid w:val="00492052"/>
    <w:rsid w:val="00497E6C"/>
    <w:rsid w:val="004A01CE"/>
    <w:rsid w:val="004A60F6"/>
    <w:rsid w:val="004B109A"/>
    <w:rsid w:val="004B244D"/>
    <w:rsid w:val="004B44EE"/>
    <w:rsid w:val="004B66BB"/>
    <w:rsid w:val="004B7119"/>
    <w:rsid w:val="004C3118"/>
    <w:rsid w:val="004C384A"/>
    <w:rsid w:val="004C3FA7"/>
    <w:rsid w:val="004C5A93"/>
    <w:rsid w:val="004C7F0E"/>
    <w:rsid w:val="004D27CA"/>
    <w:rsid w:val="004D333B"/>
    <w:rsid w:val="004D3EF7"/>
    <w:rsid w:val="004E5CAA"/>
    <w:rsid w:val="004E7E34"/>
    <w:rsid w:val="004F6633"/>
    <w:rsid w:val="004F6645"/>
    <w:rsid w:val="004F704D"/>
    <w:rsid w:val="005010EB"/>
    <w:rsid w:val="005014DD"/>
    <w:rsid w:val="00503043"/>
    <w:rsid w:val="005037BE"/>
    <w:rsid w:val="00506565"/>
    <w:rsid w:val="0051180C"/>
    <w:rsid w:val="00512C95"/>
    <w:rsid w:val="00512DC1"/>
    <w:rsid w:val="00514EFD"/>
    <w:rsid w:val="00515402"/>
    <w:rsid w:val="00523B5A"/>
    <w:rsid w:val="00524368"/>
    <w:rsid w:val="0052459C"/>
    <w:rsid w:val="00530CA3"/>
    <w:rsid w:val="005311C6"/>
    <w:rsid w:val="00533904"/>
    <w:rsid w:val="00533F46"/>
    <w:rsid w:val="00534B34"/>
    <w:rsid w:val="00537DFC"/>
    <w:rsid w:val="00544E53"/>
    <w:rsid w:val="005541DD"/>
    <w:rsid w:val="00560019"/>
    <w:rsid w:val="00560358"/>
    <w:rsid w:val="00560A0A"/>
    <w:rsid w:val="00560F5C"/>
    <w:rsid w:val="00562500"/>
    <w:rsid w:val="00562840"/>
    <w:rsid w:val="00562FB1"/>
    <w:rsid w:val="00564086"/>
    <w:rsid w:val="00564575"/>
    <w:rsid w:val="0057129C"/>
    <w:rsid w:val="00572FA9"/>
    <w:rsid w:val="0057319E"/>
    <w:rsid w:val="0057534E"/>
    <w:rsid w:val="0058117B"/>
    <w:rsid w:val="00583644"/>
    <w:rsid w:val="00595172"/>
    <w:rsid w:val="005A0AEF"/>
    <w:rsid w:val="005A0D16"/>
    <w:rsid w:val="005A1401"/>
    <w:rsid w:val="005A2E6A"/>
    <w:rsid w:val="005A4986"/>
    <w:rsid w:val="005A6B3C"/>
    <w:rsid w:val="005A7FC8"/>
    <w:rsid w:val="005B28D4"/>
    <w:rsid w:val="005B3713"/>
    <w:rsid w:val="005B7447"/>
    <w:rsid w:val="005C038E"/>
    <w:rsid w:val="005C0B29"/>
    <w:rsid w:val="005C1CF0"/>
    <w:rsid w:val="005C3F2E"/>
    <w:rsid w:val="005C7987"/>
    <w:rsid w:val="005D32B7"/>
    <w:rsid w:val="005D370B"/>
    <w:rsid w:val="005D65CB"/>
    <w:rsid w:val="005D671B"/>
    <w:rsid w:val="005E15C1"/>
    <w:rsid w:val="005E3AEB"/>
    <w:rsid w:val="005E7B6D"/>
    <w:rsid w:val="005F4C9C"/>
    <w:rsid w:val="00600433"/>
    <w:rsid w:val="00600DE4"/>
    <w:rsid w:val="00601726"/>
    <w:rsid w:val="00604DA5"/>
    <w:rsid w:val="00606531"/>
    <w:rsid w:val="00607A4F"/>
    <w:rsid w:val="0061021A"/>
    <w:rsid w:val="00611801"/>
    <w:rsid w:val="00614B66"/>
    <w:rsid w:val="0062667B"/>
    <w:rsid w:val="0063042E"/>
    <w:rsid w:val="006305EC"/>
    <w:rsid w:val="00631BA0"/>
    <w:rsid w:val="00640240"/>
    <w:rsid w:val="00640325"/>
    <w:rsid w:val="006406DD"/>
    <w:rsid w:val="0064546A"/>
    <w:rsid w:val="00646F6A"/>
    <w:rsid w:val="00653F76"/>
    <w:rsid w:val="006545E3"/>
    <w:rsid w:val="00656A04"/>
    <w:rsid w:val="00662F82"/>
    <w:rsid w:val="006646A1"/>
    <w:rsid w:val="00665BEC"/>
    <w:rsid w:val="00667E86"/>
    <w:rsid w:val="00670A47"/>
    <w:rsid w:val="00672D8C"/>
    <w:rsid w:val="00674D5A"/>
    <w:rsid w:val="00675C15"/>
    <w:rsid w:val="006765E1"/>
    <w:rsid w:val="00677BFE"/>
    <w:rsid w:val="0069036E"/>
    <w:rsid w:val="006911F2"/>
    <w:rsid w:val="0069180D"/>
    <w:rsid w:val="00692C28"/>
    <w:rsid w:val="006950D0"/>
    <w:rsid w:val="006A0600"/>
    <w:rsid w:val="006A1538"/>
    <w:rsid w:val="006A1754"/>
    <w:rsid w:val="006A1778"/>
    <w:rsid w:val="006A382C"/>
    <w:rsid w:val="006A6C6B"/>
    <w:rsid w:val="006B0E20"/>
    <w:rsid w:val="006B1F21"/>
    <w:rsid w:val="006B6381"/>
    <w:rsid w:val="006C0348"/>
    <w:rsid w:val="006C275B"/>
    <w:rsid w:val="006C49B7"/>
    <w:rsid w:val="006D2F5B"/>
    <w:rsid w:val="006D61A5"/>
    <w:rsid w:val="006E1DF5"/>
    <w:rsid w:val="006E21EB"/>
    <w:rsid w:val="006F4F09"/>
    <w:rsid w:val="006F5D0A"/>
    <w:rsid w:val="006F7CE5"/>
    <w:rsid w:val="00702CE0"/>
    <w:rsid w:val="00703DF7"/>
    <w:rsid w:val="00705CB2"/>
    <w:rsid w:val="00710EB0"/>
    <w:rsid w:val="00711581"/>
    <w:rsid w:val="00714208"/>
    <w:rsid w:val="00714A66"/>
    <w:rsid w:val="00723588"/>
    <w:rsid w:val="00723878"/>
    <w:rsid w:val="00723879"/>
    <w:rsid w:val="00725222"/>
    <w:rsid w:val="0073399F"/>
    <w:rsid w:val="007421BE"/>
    <w:rsid w:val="007508DD"/>
    <w:rsid w:val="00750C6C"/>
    <w:rsid w:val="00752705"/>
    <w:rsid w:val="007528A9"/>
    <w:rsid w:val="00754C74"/>
    <w:rsid w:val="0075598F"/>
    <w:rsid w:val="00755DDA"/>
    <w:rsid w:val="0076223A"/>
    <w:rsid w:val="00763757"/>
    <w:rsid w:val="00764148"/>
    <w:rsid w:val="00765DE7"/>
    <w:rsid w:val="00770173"/>
    <w:rsid w:val="00772EFE"/>
    <w:rsid w:val="00774F7D"/>
    <w:rsid w:val="007751AB"/>
    <w:rsid w:val="00776742"/>
    <w:rsid w:val="0077696E"/>
    <w:rsid w:val="00776B0F"/>
    <w:rsid w:val="00777CD7"/>
    <w:rsid w:val="00780993"/>
    <w:rsid w:val="00780CBF"/>
    <w:rsid w:val="007815B0"/>
    <w:rsid w:val="00783296"/>
    <w:rsid w:val="00784401"/>
    <w:rsid w:val="007911AF"/>
    <w:rsid w:val="00793075"/>
    <w:rsid w:val="00794AF2"/>
    <w:rsid w:val="00797786"/>
    <w:rsid w:val="007A4935"/>
    <w:rsid w:val="007A5E85"/>
    <w:rsid w:val="007B0F50"/>
    <w:rsid w:val="007B5E36"/>
    <w:rsid w:val="007B5F7B"/>
    <w:rsid w:val="007B7017"/>
    <w:rsid w:val="007B71DC"/>
    <w:rsid w:val="007C1DDE"/>
    <w:rsid w:val="007C3607"/>
    <w:rsid w:val="007C3FFE"/>
    <w:rsid w:val="007D6BFD"/>
    <w:rsid w:val="007E1E4D"/>
    <w:rsid w:val="007E5A0A"/>
    <w:rsid w:val="007F0483"/>
    <w:rsid w:val="007F6E1B"/>
    <w:rsid w:val="00801A56"/>
    <w:rsid w:val="008035E0"/>
    <w:rsid w:val="00804C7A"/>
    <w:rsid w:val="008050FB"/>
    <w:rsid w:val="008064B1"/>
    <w:rsid w:val="008105C4"/>
    <w:rsid w:val="00810FC0"/>
    <w:rsid w:val="00812D94"/>
    <w:rsid w:val="00813488"/>
    <w:rsid w:val="008138E8"/>
    <w:rsid w:val="008142CA"/>
    <w:rsid w:val="00822B26"/>
    <w:rsid w:val="008255CF"/>
    <w:rsid w:val="00825CB7"/>
    <w:rsid w:val="0082714F"/>
    <w:rsid w:val="00827E21"/>
    <w:rsid w:val="0083040F"/>
    <w:rsid w:val="008348E5"/>
    <w:rsid w:val="00835740"/>
    <w:rsid w:val="00836110"/>
    <w:rsid w:val="00837DF8"/>
    <w:rsid w:val="00840164"/>
    <w:rsid w:val="00841DFA"/>
    <w:rsid w:val="0084419C"/>
    <w:rsid w:val="00846ABC"/>
    <w:rsid w:val="008506AE"/>
    <w:rsid w:val="008510BC"/>
    <w:rsid w:val="00853353"/>
    <w:rsid w:val="00853E6B"/>
    <w:rsid w:val="00856862"/>
    <w:rsid w:val="00856967"/>
    <w:rsid w:val="00866B94"/>
    <w:rsid w:val="00872F33"/>
    <w:rsid w:val="0087342B"/>
    <w:rsid w:val="0087437A"/>
    <w:rsid w:val="00880C04"/>
    <w:rsid w:val="00883E3C"/>
    <w:rsid w:val="00884809"/>
    <w:rsid w:val="00892AAB"/>
    <w:rsid w:val="00897DAB"/>
    <w:rsid w:val="008A03AA"/>
    <w:rsid w:val="008A352F"/>
    <w:rsid w:val="008A4A4C"/>
    <w:rsid w:val="008A6FBF"/>
    <w:rsid w:val="008A71B2"/>
    <w:rsid w:val="008A7F01"/>
    <w:rsid w:val="008C1609"/>
    <w:rsid w:val="008C174E"/>
    <w:rsid w:val="008C1E49"/>
    <w:rsid w:val="008C3CED"/>
    <w:rsid w:val="008C4552"/>
    <w:rsid w:val="008D067E"/>
    <w:rsid w:val="008D2551"/>
    <w:rsid w:val="008E1BE4"/>
    <w:rsid w:val="008E2912"/>
    <w:rsid w:val="008E527E"/>
    <w:rsid w:val="008F056F"/>
    <w:rsid w:val="008F224B"/>
    <w:rsid w:val="008F299B"/>
    <w:rsid w:val="008F36F2"/>
    <w:rsid w:val="008F66F8"/>
    <w:rsid w:val="008F72A5"/>
    <w:rsid w:val="008F7C6F"/>
    <w:rsid w:val="00902BF6"/>
    <w:rsid w:val="00903CAB"/>
    <w:rsid w:val="0090432F"/>
    <w:rsid w:val="009059E7"/>
    <w:rsid w:val="00907618"/>
    <w:rsid w:val="00910253"/>
    <w:rsid w:val="009134F7"/>
    <w:rsid w:val="00914775"/>
    <w:rsid w:val="0092428D"/>
    <w:rsid w:val="00924DB5"/>
    <w:rsid w:val="00924F06"/>
    <w:rsid w:val="0092587E"/>
    <w:rsid w:val="00925C4F"/>
    <w:rsid w:val="00932A9B"/>
    <w:rsid w:val="00933FA2"/>
    <w:rsid w:val="00935315"/>
    <w:rsid w:val="009353EA"/>
    <w:rsid w:val="00943EE5"/>
    <w:rsid w:val="00946E51"/>
    <w:rsid w:val="009470EE"/>
    <w:rsid w:val="009559EA"/>
    <w:rsid w:val="00960927"/>
    <w:rsid w:val="00962917"/>
    <w:rsid w:val="0096321D"/>
    <w:rsid w:val="00965421"/>
    <w:rsid w:val="0097277E"/>
    <w:rsid w:val="00972D3C"/>
    <w:rsid w:val="00976AEE"/>
    <w:rsid w:val="00976F8F"/>
    <w:rsid w:val="00980A30"/>
    <w:rsid w:val="00984CBA"/>
    <w:rsid w:val="00985786"/>
    <w:rsid w:val="00986755"/>
    <w:rsid w:val="00986D8D"/>
    <w:rsid w:val="00987AA1"/>
    <w:rsid w:val="00991DDD"/>
    <w:rsid w:val="00995DDC"/>
    <w:rsid w:val="00996126"/>
    <w:rsid w:val="00997127"/>
    <w:rsid w:val="009A037B"/>
    <w:rsid w:val="009A2712"/>
    <w:rsid w:val="009A4E99"/>
    <w:rsid w:val="009A7442"/>
    <w:rsid w:val="009A74F7"/>
    <w:rsid w:val="009B0756"/>
    <w:rsid w:val="009B1B6F"/>
    <w:rsid w:val="009B4106"/>
    <w:rsid w:val="009B5DAE"/>
    <w:rsid w:val="009B690F"/>
    <w:rsid w:val="009B72BF"/>
    <w:rsid w:val="009C6098"/>
    <w:rsid w:val="009C6CE2"/>
    <w:rsid w:val="009D197B"/>
    <w:rsid w:val="009D2BF4"/>
    <w:rsid w:val="009D50B7"/>
    <w:rsid w:val="009D5BA6"/>
    <w:rsid w:val="009D60A7"/>
    <w:rsid w:val="009E0E5C"/>
    <w:rsid w:val="009F3C2F"/>
    <w:rsid w:val="009F7BD0"/>
    <w:rsid w:val="00A002CA"/>
    <w:rsid w:val="00A0114B"/>
    <w:rsid w:val="00A04399"/>
    <w:rsid w:val="00A04C95"/>
    <w:rsid w:val="00A14896"/>
    <w:rsid w:val="00A14D57"/>
    <w:rsid w:val="00A17C2F"/>
    <w:rsid w:val="00A25E2A"/>
    <w:rsid w:val="00A27B9A"/>
    <w:rsid w:val="00A31EA1"/>
    <w:rsid w:val="00A37F62"/>
    <w:rsid w:val="00A41DFF"/>
    <w:rsid w:val="00A451B6"/>
    <w:rsid w:val="00A46FD8"/>
    <w:rsid w:val="00A50FB0"/>
    <w:rsid w:val="00A542C9"/>
    <w:rsid w:val="00A54534"/>
    <w:rsid w:val="00A57CB8"/>
    <w:rsid w:val="00A6040A"/>
    <w:rsid w:val="00A60466"/>
    <w:rsid w:val="00A61918"/>
    <w:rsid w:val="00A64BCD"/>
    <w:rsid w:val="00A64F26"/>
    <w:rsid w:val="00A67873"/>
    <w:rsid w:val="00A73810"/>
    <w:rsid w:val="00A741B8"/>
    <w:rsid w:val="00A74D13"/>
    <w:rsid w:val="00A77FB6"/>
    <w:rsid w:val="00A84BA1"/>
    <w:rsid w:val="00A85796"/>
    <w:rsid w:val="00A85CCC"/>
    <w:rsid w:val="00A86D65"/>
    <w:rsid w:val="00A90756"/>
    <w:rsid w:val="00A92A1F"/>
    <w:rsid w:val="00AA6BB7"/>
    <w:rsid w:val="00AB26CA"/>
    <w:rsid w:val="00AB4FCB"/>
    <w:rsid w:val="00AB5577"/>
    <w:rsid w:val="00AB5627"/>
    <w:rsid w:val="00AB66EE"/>
    <w:rsid w:val="00AB7297"/>
    <w:rsid w:val="00AB73AD"/>
    <w:rsid w:val="00AC0AF9"/>
    <w:rsid w:val="00AC2634"/>
    <w:rsid w:val="00AC4195"/>
    <w:rsid w:val="00AC43E9"/>
    <w:rsid w:val="00AD0244"/>
    <w:rsid w:val="00AD7E3D"/>
    <w:rsid w:val="00AE1CA6"/>
    <w:rsid w:val="00AE59E0"/>
    <w:rsid w:val="00AE6486"/>
    <w:rsid w:val="00AE66F7"/>
    <w:rsid w:val="00AE72E3"/>
    <w:rsid w:val="00AF5221"/>
    <w:rsid w:val="00AF5D36"/>
    <w:rsid w:val="00B045F7"/>
    <w:rsid w:val="00B049B8"/>
    <w:rsid w:val="00B06710"/>
    <w:rsid w:val="00B06C94"/>
    <w:rsid w:val="00B10528"/>
    <w:rsid w:val="00B11B98"/>
    <w:rsid w:val="00B13A7D"/>
    <w:rsid w:val="00B13D26"/>
    <w:rsid w:val="00B15D97"/>
    <w:rsid w:val="00B21769"/>
    <w:rsid w:val="00B235F3"/>
    <w:rsid w:val="00B310A3"/>
    <w:rsid w:val="00B31786"/>
    <w:rsid w:val="00B347A3"/>
    <w:rsid w:val="00B419F6"/>
    <w:rsid w:val="00B445A2"/>
    <w:rsid w:val="00B50692"/>
    <w:rsid w:val="00B638BF"/>
    <w:rsid w:val="00B664A4"/>
    <w:rsid w:val="00B74FDA"/>
    <w:rsid w:val="00B76311"/>
    <w:rsid w:val="00B7698E"/>
    <w:rsid w:val="00B8688C"/>
    <w:rsid w:val="00BA1648"/>
    <w:rsid w:val="00BA48C4"/>
    <w:rsid w:val="00BA4CF7"/>
    <w:rsid w:val="00BA5BE8"/>
    <w:rsid w:val="00BB06A3"/>
    <w:rsid w:val="00BB1E78"/>
    <w:rsid w:val="00BB4870"/>
    <w:rsid w:val="00BC2E12"/>
    <w:rsid w:val="00BC2F11"/>
    <w:rsid w:val="00BC2FD0"/>
    <w:rsid w:val="00BC3A02"/>
    <w:rsid w:val="00BC3AA0"/>
    <w:rsid w:val="00BC5D09"/>
    <w:rsid w:val="00BD14F5"/>
    <w:rsid w:val="00BD2FC3"/>
    <w:rsid w:val="00BE1DB2"/>
    <w:rsid w:val="00BE2A2F"/>
    <w:rsid w:val="00BF5CF8"/>
    <w:rsid w:val="00C013C9"/>
    <w:rsid w:val="00C03135"/>
    <w:rsid w:val="00C032EC"/>
    <w:rsid w:val="00C03C36"/>
    <w:rsid w:val="00C03CF9"/>
    <w:rsid w:val="00C0667E"/>
    <w:rsid w:val="00C07CE7"/>
    <w:rsid w:val="00C11177"/>
    <w:rsid w:val="00C117B8"/>
    <w:rsid w:val="00C155DC"/>
    <w:rsid w:val="00C22C93"/>
    <w:rsid w:val="00C24C8C"/>
    <w:rsid w:val="00C2655B"/>
    <w:rsid w:val="00C32061"/>
    <w:rsid w:val="00C32376"/>
    <w:rsid w:val="00C3668E"/>
    <w:rsid w:val="00C3742D"/>
    <w:rsid w:val="00C37717"/>
    <w:rsid w:val="00C37926"/>
    <w:rsid w:val="00C42F5F"/>
    <w:rsid w:val="00C435F5"/>
    <w:rsid w:val="00C437A8"/>
    <w:rsid w:val="00C447BD"/>
    <w:rsid w:val="00C44CA7"/>
    <w:rsid w:val="00C45444"/>
    <w:rsid w:val="00C45CAF"/>
    <w:rsid w:val="00C470BA"/>
    <w:rsid w:val="00C47A1C"/>
    <w:rsid w:val="00C50C03"/>
    <w:rsid w:val="00C60FFC"/>
    <w:rsid w:val="00C74A90"/>
    <w:rsid w:val="00C921C2"/>
    <w:rsid w:val="00C96269"/>
    <w:rsid w:val="00C97AED"/>
    <w:rsid w:val="00CA03A1"/>
    <w:rsid w:val="00CA1346"/>
    <w:rsid w:val="00CA2993"/>
    <w:rsid w:val="00CA74D8"/>
    <w:rsid w:val="00CA7C64"/>
    <w:rsid w:val="00CA7E19"/>
    <w:rsid w:val="00CA7F9F"/>
    <w:rsid w:val="00CB0FC9"/>
    <w:rsid w:val="00CB67FC"/>
    <w:rsid w:val="00CD3844"/>
    <w:rsid w:val="00CD4F24"/>
    <w:rsid w:val="00CD712E"/>
    <w:rsid w:val="00CE15F9"/>
    <w:rsid w:val="00CE2EF5"/>
    <w:rsid w:val="00CE3261"/>
    <w:rsid w:val="00CE6A94"/>
    <w:rsid w:val="00CE6F7C"/>
    <w:rsid w:val="00CF03AB"/>
    <w:rsid w:val="00CF0DE5"/>
    <w:rsid w:val="00CF0E03"/>
    <w:rsid w:val="00CF194B"/>
    <w:rsid w:val="00CF2467"/>
    <w:rsid w:val="00CF4906"/>
    <w:rsid w:val="00D00720"/>
    <w:rsid w:val="00D023E7"/>
    <w:rsid w:val="00D0313A"/>
    <w:rsid w:val="00D0314E"/>
    <w:rsid w:val="00D0406D"/>
    <w:rsid w:val="00D04D78"/>
    <w:rsid w:val="00D0624A"/>
    <w:rsid w:val="00D11954"/>
    <w:rsid w:val="00D11C7F"/>
    <w:rsid w:val="00D14E39"/>
    <w:rsid w:val="00D15122"/>
    <w:rsid w:val="00D163A6"/>
    <w:rsid w:val="00D23489"/>
    <w:rsid w:val="00D320D2"/>
    <w:rsid w:val="00D332C0"/>
    <w:rsid w:val="00D473FB"/>
    <w:rsid w:val="00D52CA0"/>
    <w:rsid w:val="00D5383E"/>
    <w:rsid w:val="00D54CE5"/>
    <w:rsid w:val="00D60858"/>
    <w:rsid w:val="00D733FE"/>
    <w:rsid w:val="00D80609"/>
    <w:rsid w:val="00D908F2"/>
    <w:rsid w:val="00D9182C"/>
    <w:rsid w:val="00D95275"/>
    <w:rsid w:val="00D95309"/>
    <w:rsid w:val="00D956C7"/>
    <w:rsid w:val="00D96A9D"/>
    <w:rsid w:val="00DA304B"/>
    <w:rsid w:val="00DA4D62"/>
    <w:rsid w:val="00DB0907"/>
    <w:rsid w:val="00DB6D55"/>
    <w:rsid w:val="00DC63CB"/>
    <w:rsid w:val="00DD0A47"/>
    <w:rsid w:val="00DD4501"/>
    <w:rsid w:val="00DE043A"/>
    <w:rsid w:val="00DE2E6E"/>
    <w:rsid w:val="00DE3636"/>
    <w:rsid w:val="00DE374C"/>
    <w:rsid w:val="00DE4EFF"/>
    <w:rsid w:val="00DE7145"/>
    <w:rsid w:val="00DE779B"/>
    <w:rsid w:val="00DF0C2D"/>
    <w:rsid w:val="00DF34F5"/>
    <w:rsid w:val="00DF42A2"/>
    <w:rsid w:val="00DF5100"/>
    <w:rsid w:val="00E03A82"/>
    <w:rsid w:val="00E04E85"/>
    <w:rsid w:val="00E054E6"/>
    <w:rsid w:val="00E0748B"/>
    <w:rsid w:val="00E17557"/>
    <w:rsid w:val="00E2606F"/>
    <w:rsid w:val="00E32C46"/>
    <w:rsid w:val="00E357E5"/>
    <w:rsid w:val="00E40649"/>
    <w:rsid w:val="00E55B10"/>
    <w:rsid w:val="00E55F81"/>
    <w:rsid w:val="00E65042"/>
    <w:rsid w:val="00E70C8F"/>
    <w:rsid w:val="00E748B5"/>
    <w:rsid w:val="00E80032"/>
    <w:rsid w:val="00E829D0"/>
    <w:rsid w:val="00E90464"/>
    <w:rsid w:val="00E918C8"/>
    <w:rsid w:val="00E93722"/>
    <w:rsid w:val="00E9672B"/>
    <w:rsid w:val="00E96D9C"/>
    <w:rsid w:val="00EA4C68"/>
    <w:rsid w:val="00EB56A7"/>
    <w:rsid w:val="00EB6A51"/>
    <w:rsid w:val="00EC0AE1"/>
    <w:rsid w:val="00EC0D60"/>
    <w:rsid w:val="00ED32AB"/>
    <w:rsid w:val="00EE3409"/>
    <w:rsid w:val="00EE3958"/>
    <w:rsid w:val="00EE59C5"/>
    <w:rsid w:val="00EE626E"/>
    <w:rsid w:val="00EE78E8"/>
    <w:rsid w:val="00EF1C04"/>
    <w:rsid w:val="00EF297B"/>
    <w:rsid w:val="00EF4469"/>
    <w:rsid w:val="00EF51D5"/>
    <w:rsid w:val="00EF644F"/>
    <w:rsid w:val="00F0218C"/>
    <w:rsid w:val="00F0771D"/>
    <w:rsid w:val="00F11CD5"/>
    <w:rsid w:val="00F125E9"/>
    <w:rsid w:val="00F132F5"/>
    <w:rsid w:val="00F13762"/>
    <w:rsid w:val="00F14ED8"/>
    <w:rsid w:val="00F16B5B"/>
    <w:rsid w:val="00F16FE5"/>
    <w:rsid w:val="00F24115"/>
    <w:rsid w:val="00F256F6"/>
    <w:rsid w:val="00F264CA"/>
    <w:rsid w:val="00F276AC"/>
    <w:rsid w:val="00F276B9"/>
    <w:rsid w:val="00F278C4"/>
    <w:rsid w:val="00F30111"/>
    <w:rsid w:val="00F333EA"/>
    <w:rsid w:val="00F3372E"/>
    <w:rsid w:val="00F354E7"/>
    <w:rsid w:val="00F35D62"/>
    <w:rsid w:val="00F37537"/>
    <w:rsid w:val="00F3758F"/>
    <w:rsid w:val="00F457A3"/>
    <w:rsid w:val="00F55DCE"/>
    <w:rsid w:val="00F60038"/>
    <w:rsid w:val="00F60697"/>
    <w:rsid w:val="00F60A1A"/>
    <w:rsid w:val="00F678D3"/>
    <w:rsid w:val="00F67D9D"/>
    <w:rsid w:val="00F70F77"/>
    <w:rsid w:val="00F819E2"/>
    <w:rsid w:val="00F85508"/>
    <w:rsid w:val="00F86319"/>
    <w:rsid w:val="00F8660B"/>
    <w:rsid w:val="00F8684B"/>
    <w:rsid w:val="00F87F10"/>
    <w:rsid w:val="00F90FA7"/>
    <w:rsid w:val="00F929D5"/>
    <w:rsid w:val="00F93AAA"/>
    <w:rsid w:val="00F94DAF"/>
    <w:rsid w:val="00FA0DCB"/>
    <w:rsid w:val="00FA2BE6"/>
    <w:rsid w:val="00FA6F53"/>
    <w:rsid w:val="00FB0A6E"/>
    <w:rsid w:val="00FB1919"/>
    <w:rsid w:val="00FB2133"/>
    <w:rsid w:val="00FB60D5"/>
    <w:rsid w:val="00FC0A5C"/>
    <w:rsid w:val="00FD0134"/>
    <w:rsid w:val="00FD1BC0"/>
    <w:rsid w:val="00FD4179"/>
    <w:rsid w:val="00FE1157"/>
    <w:rsid w:val="00FF049A"/>
    <w:rsid w:val="00FF44FD"/>
    <w:rsid w:val="00FF5AD4"/>
    <w:rsid w:val="00FF60AB"/>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EA6573"/>
  <w15:docId w15:val="{E3BB275B-E593-4E1D-B825-833708C1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val="is-IS" w:eastAsia="is-IS" w:bidi="is-IS"/>
    </w:rPr>
  </w:style>
  <w:style w:type="paragraph" w:styleId="Heading1">
    <w:name w:val="heading 1"/>
    <w:basedOn w:val="Normal"/>
    <w:uiPriority w:val="1"/>
    <w:qFormat/>
    <w:rsid w:val="004E7E34"/>
    <w:pPr>
      <w:outlineLvl w:val="0"/>
    </w:pPr>
    <w:rPr>
      <w:rFonts w:ascii="Times New Roman" w:eastAsia="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val="is-IS" w:eastAsia="is-IS" w:bidi="is-IS"/>
    </w:rPr>
  </w:style>
  <w:style w:type="paragraph" w:customStyle="1" w:styleId="Default">
    <w:name w:val="Default"/>
    <w:rsid w:val="00812D94"/>
    <w:pPr>
      <w:autoSpaceDE w:val="0"/>
      <w:autoSpaceDN w:val="0"/>
      <w:adjustRightInd w:val="0"/>
    </w:pPr>
    <w:rPr>
      <w:rFonts w:ascii="Times New Roman" w:hAnsi="Times New Roman"/>
      <w:color w:val="000000"/>
      <w:sz w:val="24"/>
      <w:szCs w:val="24"/>
      <w:lang w:val="is-IS" w:eastAsia="is-IS" w:bidi="is-IS"/>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53E6B"/>
    <w:rPr>
      <w:rFonts w:ascii="Verdana" w:eastAsia="Verdana" w:hAnsi="Verdana" w:cs="Verdana"/>
      <w:sz w:val="18"/>
      <w:szCs w:val="18"/>
      <w:lang w:val="is-IS" w:eastAsia="is-IS"/>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val="is-IS" w:eastAsia="is-IS" w:bidi="is-IS"/>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is-IS"/>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val="is-IS" w:eastAsia="is-IS" w:bidi="is-IS"/>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val="is-IS" w:eastAsia="is-IS" w:bidi="is-IS"/>
    </w:rPr>
  </w:style>
  <w:style w:type="paragraph" w:customStyle="1" w:styleId="1">
    <w:name w:val="1"/>
    <w:basedOn w:val="Normal"/>
    <w:next w:val="CommentText"/>
    <w:uiPriority w:val="99"/>
    <w:unhideWhenUsed/>
    <w:rsid w:val="007E5A0A"/>
    <w:rPr>
      <w:sz w:val="20"/>
      <w:szCs w:val="20"/>
    </w:rPr>
  </w:style>
  <w:style w:type="paragraph" w:customStyle="1" w:styleId="xmsonormal">
    <w:name w:val="x_msonormal"/>
    <w:basedOn w:val="Normal"/>
    <w:rsid w:val="00CD712E"/>
    <w:pPr>
      <w:widowControl/>
      <w:spacing w:before="100" w:beforeAutospacing="1" w:after="100" w:afterAutospacing="1"/>
    </w:pPr>
    <w:rPr>
      <w:rFonts w:ascii="Times New Roman" w:eastAsia="Times New Roman" w:hAnsi="Times New Roman"/>
      <w:sz w:val="24"/>
      <w:szCs w:val="24"/>
      <w:lang w:val="en-US" w:eastAsia="en-US" w:bidi="ar-SA"/>
    </w:rPr>
  </w:style>
  <w:style w:type="paragraph" w:styleId="NormalWeb">
    <w:name w:val="Normal (Web)"/>
    <w:basedOn w:val="Normal"/>
    <w:uiPriority w:val="99"/>
    <w:rsid w:val="004B244D"/>
    <w:pPr>
      <w:widowControl/>
      <w:spacing w:before="100" w:beforeAutospacing="1" w:after="100" w:afterAutospacing="1"/>
    </w:pPr>
    <w:rPr>
      <w:rFonts w:ascii="Times New Roman" w:eastAsia="Times New Roman" w:hAnsi="Times New Roman"/>
      <w:sz w:val="24"/>
      <w:szCs w:val="24"/>
      <w:lang w:val="en-GB" w:eastAsia="en-US" w:bidi="ar-SA"/>
    </w:rPr>
  </w:style>
  <w:style w:type="paragraph" w:customStyle="1" w:styleId="TableCell10Center">
    <w:name w:val="Table Cell 10 Center"/>
    <w:basedOn w:val="TableCell10Left"/>
    <w:rsid w:val="00794AF2"/>
    <w:pPr>
      <w:jc w:val="center"/>
    </w:pPr>
  </w:style>
  <w:style w:type="paragraph" w:customStyle="1" w:styleId="TableCell10Left">
    <w:name w:val="Table Cell 10 Left"/>
    <w:basedOn w:val="Normal"/>
    <w:rsid w:val="00794AF2"/>
    <w:pPr>
      <w:keepNext/>
      <w:keepLines/>
      <w:widowControl/>
      <w:spacing w:before="50" w:after="50" w:line="240" w:lineRule="exact"/>
    </w:pPr>
    <w:rPr>
      <w:rFonts w:ascii="Arial" w:eastAsia="SimSun" w:hAnsi="Arial"/>
      <w:sz w:val="20"/>
      <w:szCs w:val="24"/>
      <w:lang w:val="en-US" w:eastAsia="zh-CN" w:bidi="ar-SA"/>
    </w:rPr>
  </w:style>
  <w:style w:type="character" w:customStyle="1" w:styleId="UnresolvedMention1">
    <w:name w:val="Unresolved Mention1"/>
    <w:uiPriority w:val="99"/>
    <w:semiHidden/>
    <w:unhideWhenUsed/>
    <w:rsid w:val="008506AE"/>
    <w:rPr>
      <w:color w:val="605E5C"/>
      <w:shd w:val="clear" w:color="auto" w:fill="E1DFDD"/>
    </w:rPr>
  </w:style>
  <w:style w:type="character" w:customStyle="1" w:styleId="10">
    <w:name w:val="Неразрешенное упоминание1"/>
    <w:uiPriority w:val="99"/>
    <w:semiHidden/>
    <w:unhideWhenUsed/>
    <w:rsid w:val="00560019"/>
    <w:rPr>
      <w:color w:val="605E5C"/>
      <w:shd w:val="clear" w:color="auto" w:fill="E1DFDD"/>
    </w:rPr>
  </w:style>
  <w:style w:type="paragraph" w:customStyle="1" w:styleId="Annex">
    <w:name w:val="Annex"/>
    <w:basedOn w:val="Normal"/>
    <w:next w:val="Normal"/>
    <w:rsid w:val="00250B81"/>
    <w:pPr>
      <w:widowControl/>
      <w:jc w:val="center"/>
    </w:pPr>
    <w:rPr>
      <w:rFonts w:ascii="Times New Roman" w:eastAsia="Times New Roman" w:hAnsi="Times New Roman"/>
      <w:b/>
      <w:szCs w:val="20"/>
      <w:lang w:val="en-US" w:eastAsia="ja-JP" w:bidi="ar-SA"/>
    </w:rPr>
  </w:style>
  <w:style w:type="paragraph" w:customStyle="1" w:styleId="No-numheading3Agency">
    <w:name w:val="No-num heading 3 (Agency)"/>
    <w:basedOn w:val="Normal"/>
    <w:next w:val="BodytextAgency"/>
    <w:rsid w:val="00250B81"/>
    <w:pPr>
      <w:keepNext/>
      <w:widowControl/>
      <w:spacing w:before="280" w:after="220"/>
      <w:outlineLvl w:val="2"/>
    </w:pPr>
    <w:rPr>
      <w:rFonts w:ascii="Verdana" w:eastAsia="Times New Roman" w:hAnsi="Verdana"/>
      <w:b/>
      <w:snapToGrid w:val="0"/>
      <w:kern w:val="32"/>
      <w:szCs w:val="20"/>
      <w:lang w:val="en-GB" w:eastAsia="en-GB" w:bidi="ar-SA"/>
    </w:rPr>
  </w:style>
  <w:style w:type="character" w:styleId="UnresolvedMention">
    <w:name w:val="Unresolved Mention"/>
    <w:basedOn w:val="DefaultParagraphFont"/>
    <w:uiPriority w:val="99"/>
    <w:semiHidden/>
    <w:unhideWhenUsed/>
    <w:rsid w:val="00285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546330739">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serlyfjaskra.i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rlyfjaskra.is/" TargetMode="External"/><Relationship Id="rId22" Type="http://schemas.openxmlformats.org/officeDocument/2006/relationships/header" Target="header3.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EMADOC-1700519818-2434510</_dlc_DocId>
    <_dlc_DocIdUrl xmlns="a034c160-bfb7-45f5-8632-2eb7e0508071">
      <Url>https://euema.sharepoint.com/sites/CRM/_layouts/15/DocIdRedir.aspx?ID=EMADOC-1700519818-2434510</Url>
      <Description>EMADOC-1700519818-2434510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DB4D5D-9117-4303-8BB7-94056C4C9D59}">
  <ds:schemaRefs>
    <ds:schemaRef ds:uri="http://schemas.openxmlformats.org/officeDocument/2006/bibliography"/>
  </ds:schemaRefs>
</ds:datastoreItem>
</file>

<file path=customXml/itemProps2.xml><?xml version="1.0" encoding="utf-8"?>
<ds:datastoreItem xmlns:ds="http://schemas.openxmlformats.org/officeDocument/2006/customXml" ds:itemID="{8D1E280E-F03F-4457-9757-C94994A018F4}"/>
</file>

<file path=customXml/itemProps3.xml><?xml version="1.0" encoding="utf-8"?>
<ds:datastoreItem xmlns:ds="http://schemas.openxmlformats.org/officeDocument/2006/customXml" ds:itemID="{917937A3-F848-4D9D-B33B-0FD69F97ACAB}">
  <ds:schemaRefs>
    <ds:schemaRef ds:uri="http://schemas.microsoft.com/sharepoint/v3/contenttype/forms"/>
  </ds:schemaRefs>
</ds:datastoreItem>
</file>

<file path=customXml/itemProps4.xml><?xml version="1.0" encoding="utf-8"?>
<ds:datastoreItem xmlns:ds="http://schemas.openxmlformats.org/officeDocument/2006/customXml" ds:itemID="{8EFEE5B9-E094-4B3F-BB57-E45B0872D1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91E46A-8834-45D8-8F1F-2740E001581A}"/>
</file>

<file path=docProps/app.xml><?xml version="1.0" encoding="utf-8"?>
<Properties xmlns="http://schemas.openxmlformats.org/officeDocument/2006/extended-properties" xmlns:vt="http://schemas.openxmlformats.org/officeDocument/2006/docPropsVTypes">
  <Template>Normal.dotm</Template>
  <TotalTime>4</TotalTime>
  <Pages>77</Pages>
  <Words>27264</Words>
  <Characters>160590</Characters>
  <Application>Microsoft Office Word</Application>
  <DocSecurity>0</DocSecurity>
  <Lines>5180</Lines>
  <Paragraphs>2439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Zirabev, INN-bevacizumab</vt:lpstr>
      <vt:lpstr>Zirabev, INN-bevacizumab</vt:lpstr>
    </vt:vector>
  </TitlesOfParts>
  <Company>Pfizer Inc</Company>
  <LinksUpToDate>false</LinksUpToDate>
  <CharactersWithSpaces>185415</CharactersWithSpaces>
  <SharedDoc>false</SharedDoc>
  <HLinks>
    <vt:vector size="42" baseType="variant">
      <vt:variant>
        <vt:i4>6619197</vt:i4>
      </vt:variant>
      <vt:variant>
        <vt:i4>18</vt:i4>
      </vt:variant>
      <vt:variant>
        <vt:i4>0</vt:i4>
      </vt:variant>
      <vt:variant>
        <vt:i4>5</vt:i4>
      </vt:variant>
      <vt:variant>
        <vt:lpwstr>http://www.serlyfjaskra.is/</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6619197</vt:i4>
      </vt:variant>
      <vt:variant>
        <vt:i4>9</vt:i4>
      </vt:variant>
      <vt:variant>
        <vt:i4>0</vt:i4>
      </vt:variant>
      <vt:variant>
        <vt:i4>5</vt:i4>
      </vt:variant>
      <vt:variant>
        <vt:lpwstr>http://www.serlyfjaskra.is/</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cp:lastModifiedBy>Author</cp:lastModifiedBy>
  <cp:revision>4</cp:revision>
  <cp:lastPrinted>2017-10-12T04:27:00Z</cp:lastPrinted>
  <dcterms:created xsi:type="dcterms:W3CDTF">2025-08-05T12:47:00Z</dcterms:created>
  <dcterms:modified xsi:type="dcterms:W3CDTF">2025-08-05T19:28:00Z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ContentTypeId">
    <vt:lpwstr>0x0101000DA6AD19014FF648A49316945EE786F90200176DED4FF78CD74995F64A0F46B59E48</vt:lpwstr>
  </property>
  <property fmtid="{D5CDD505-2E9C-101B-9397-08002B2CF9AE}" pid="5" name="MSIP_Label_4791b42f-c435-42ca-9531-75a3f42aae3d_Enabled">
    <vt:lpwstr>true</vt:lpwstr>
  </property>
  <property fmtid="{D5CDD505-2E9C-101B-9397-08002B2CF9AE}" pid="6" name="MSIP_Label_4791b42f-c435-42ca-9531-75a3f42aae3d_SetDate">
    <vt:lpwstr>2023-08-18T13:14:32Z</vt:lpwstr>
  </property>
  <property fmtid="{D5CDD505-2E9C-101B-9397-08002B2CF9AE}" pid="7" name="MSIP_Label_4791b42f-c435-42ca-9531-75a3f42aae3d_Method">
    <vt:lpwstr>Privileged</vt:lpwstr>
  </property>
  <property fmtid="{D5CDD505-2E9C-101B-9397-08002B2CF9AE}" pid="8" name="MSIP_Label_4791b42f-c435-42ca-9531-75a3f42aae3d_Name">
    <vt:lpwstr>4791b42f-c435-42ca-9531-75a3f42aae3d</vt:lpwstr>
  </property>
  <property fmtid="{D5CDD505-2E9C-101B-9397-08002B2CF9AE}" pid="9" name="MSIP_Label_4791b42f-c435-42ca-9531-75a3f42aae3d_SiteId">
    <vt:lpwstr>7a916015-20ae-4ad1-9170-eefd915e9272</vt:lpwstr>
  </property>
  <property fmtid="{D5CDD505-2E9C-101B-9397-08002B2CF9AE}" pid="10" name="MSIP_Label_4791b42f-c435-42ca-9531-75a3f42aae3d_ActionId">
    <vt:lpwstr>92065a1f-d84f-4e19-99e7-63fc564a2c23</vt:lpwstr>
  </property>
  <property fmtid="{D5CDD505-2E9C-101B-9397-08002B2CF9AE}" pid="11" name="MSIP_Label_4791b42f-c435-42ca-9531-75a3f42aae3d_ContentBits">
    <vt:lpwstr>0</vt:lpwstr>
  </property>
  <property fmtid="{D5CDD505-2E9C-101B-9397-08002B2CF9AE}" pid="12" name="_dlc_DocIdItemGuid">
    <vt:lpwstr>811b5c28-ef3c-48a1-9a27-41999ef48dcc</vt:lpwstr>
  </property>
</Properties>
</file>