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3.xml" ContentType="application/vnd.openxmlformats-officedocument.customXmlPropertie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9119" w:type="dxa"/>
        <w:tblLook w:val="04A0" w:firstRow="1" w:lastRow="0" w:firstColumn="1" w:lastColumn="0" w:noHBand="0" w:noVBand="1"/>
      </w:tblPr>
      <w:tblGrid>
        <w:gridCol w:w="9119"/>
      </w:tblGrid>
      <w:tr w:rsidR="000B3010" w14:paraId="30E8D8B1" w14:textId="77777777" w:rsidTr="00533C1C">
        <w:trPr>
          <w:trHeight w:val="1348"/>
        </w:trPr>
        <w:tc>
          <w:tcPr>
            <w:tcW w:w="9119" w:type="dxa"/>
          </w:tcPr>
          <w:p w14:paraId="68CCC26E" w14:textId="07920E0B" w:rsidR="000B3010" w:rsidRPr="000447B0" w:rsidRDefault="000B3010" w:rsidP="00533C1C">
            <w:pPr>
              <w:rPr>
                <w:bCs/>
              </w:rPr>
            </w:pPr>
            <w:bookmarkStart w:id="0" w:name="_Hlk218693341"/>
            <w:r w:rsidRPr="000B3010">
              <w:rPr>
                <w:bCs/>
                <w:lang w:val="en-US"/>
              </w:rPr>
              <w:t xml:space="preserve">Il </w:t>
            </w:r>
            <w:proofErr w:type="spellStart"/>
            <w:r w:rsidRPr="000B3010">
              <w:rPr>
                <w:bCs/>
                <w:lang w:val="en-US"/>
              </w:rPr>
              <w:t>presente</w:t>
            </w:r>
            <w:proofErr w:type="spellEnd"/>
            <w:r w:rsidRPr="000B3010">
              <w:rPr>
                <w:bCs/>
                <w:lang w:val="en-US"/>
              </w:rPr>
              <w:t xml:space="preserve"> </w:t>
            </w:r>
            <w:proofErr w:type="spellStart"/>
            <w:r w:rsidRPr="000B3010">
              <w:rPr>
                <w:bCs/>
                <w:lang w:val="en-US"/>
              </w:rPr>
              <w:t>documento</w:t>
            </w:r>
            <w:proofErr w:type="spellEnd"/>
            <w:r w:rsidRPr="000B3010">
              <w:rPr>
                <w:bCs/>
                <w:lang w:val="en-US"/>
              </w:rPr>
              <w:t xml:space="preserve"> </w:t>
            </w:r>
            <w:proofErr w:type="spellStart"/>
            <w:r w:rsidRPr="000B3010">
              <w:rPr>
                <w:bCs/>
                <w:lang w:val="en-US"/>
              </w:rPr>
              <w:t>riporta</w:t>
            </w:r>
            <w:proofErr w:type="spellEnd"/>
            <w:r w:rsidRPr="000B3010">
              <w:rPr>
                <w:bCs/>
                <w:lang w:val="en-US"/>
              </w:rPr>
              <w:t xml:space="preserve"> le </w:t>
            </w:r>
            <w:proofErr w:type="spellStart"/>
            <w:r w:rsidRPr="000B3010">
              <w:rPr>
                <w:bCs/>
                <w:lang w:val="en-US"/>
              </w:rPr>
              <w:t>informazioni</w:t>
            </w:r>
            <w:proofErr w:type="spellEnd"/>
            <w:r w:rsidRPr="000B3010">
              <w:rPr>
                <w:bCs/>
                <w:lang w:val="en-US"/>
              </w:rPr>
              <w:t xml:space="preserve"> </w:t>
            </w:r>
            <w:proofErr w:type="spellStart"/>
            <w:r w:rsidRPr="000B3010">
              <w:rPr>
                <w:bCs/>
                <w:lang w:val="en-US"/>
              </w:rPr>
              <w:t>sul</w:t>
            </w:r>
            <w:proofErr w:type="spellEnd"/>
            <w:r w:rsidRPr="000B3010">
              <w:rPr>
                <w:bCs/>
                <w:lang w:val="en-US"/>
              </w:rPr>
              <w:t xml:space="preserve"> </w:t>
            </w:r>
            <w:proofErr w:type="spellStart"/>
            <w:r w:rsidRPr="000B3010">
              <w:rPr>
                <w:bCs/>
                <w:lang w:val="en-US"/>
              </w:rPr>
              <w:t>prodotto</w:t>
            </w:r>
            <w:proofErr w:type="spellEnd"/>
            <w:r w:rsidRPr="000B3010">
              <w:rPr>
                <w:bCs/>
                <w:lang w:val="en-US"/>
              </w:rPr>
              <w:t xml:space="preserve"> </w:t>
            </w:r>
            <w:proofErr w:type="spellStart"/>
            <w:r w:rsidRPr="000B3010">
              <w:rPr>
                <w:bCs/>
                <w:lang w:val="en-US"/>
              </w:rPr>
              <w:t>approvate</w:t>
            </w:r>
            <w:proofErr w:type="spellEnd"/>
            <w:r w:rsidRPr="000B3010">
              <w:rPr>
                <w:bCs/>
                <w:lang w:val="en-US"/>
              </w:rPr>
              <w:t xml:space="preserve"> relative a</w:t>
            </w:r>
            <w:r w:rsidRPr="000447B0">
              <w:rPr>
                <w:bCs/>
              </w:rPr>
              <w:t xml:space="preserve"> </w:t>
            </w:r>
            <w:r>
              <w:rPr>
                <w:bCs/>
              </w:rPr>
              <w:t>Dasatinib</w:t>
            </w:r>
            <w:r w:rsidRPr="000447B0">
              <w:t xml:space="preserve"> Accord</w:t>
            </w:r>
            <w:r>
              <w:t xml:space="preserve"> Healthcare</w:t>
            </w:r>
            <w:r w:rsidRPr="000447B0">
              <w:rPr>
                <w:bCs/>
              </w:rPr>
              <w:t xml:space="preserve">, </w:t>
            </w:r>
            <w:r w:rsidRPr="000B3010">
              <w:rPr>
                <w:bCs/>
                <w:lang w:val="en-US"/>
              </w:rPr>
              <w:t xml:space="preserve">con </w:t>
            </w:r>
            <w:proofErr w:type="spellStart"/>
            <w:r w:rsidRPr="000B3010">
              <w:rPr>
                <w:bCs/>
                <w:lang w:val="en-US"/>
              </w:rPr>
              <w:t>evidenziate</w:t>
            </w:r>
            <w:proofErr w:type="spellEnd"/>
            <w:r w:rsidRPr="000B3010">
              <w:rPr>
                <w:bCs/>
                <w:lang w:val="en-US"/>
              </w:rPr>
              <w:t xml:space="preserve"> le </w:t>
            </w:r>
            <w:proofErr w:type="spellStart"/>
            <w:r w:rsidRPr="000B3010">
              <w:rPr>
                <w:bCs/>
                <w:lang w:val="en-US"/>
              </w:rPr>
              <w:t>modifiche</w:t>
            </w:r>
            <w:proofErr w:type="spellEnd"/>
            <w:r w:rsidRPr="000B3010">
              <w:rPr>
                <w:bCs/>
                <w:lang w:val="en-US"/>
              </w:rPr>
              <w:t xml:space="preserve"> </w:t>
            </w:r>
            <w:proofErr w:type="spellStart"/>
            <w:r w:rsidRPr="000B3010">
              <w:rPr>
                <w:bCs/>
                <w:lang w:val="en-US"/>
              </w:rPr>
              <w:t>che</w:t>
            </w:r>
            <w:proofErr w:type="spellEnd"/>
            <w:r w:rsidRPr="000B3010">
              <w:rPr>
                <w:bCs/>
                <w:lang w:val="en-US"/>
              </w:rPr>
              <w:t xml:space="preserve"> vi </w:t>
            </w:r>
            <w:proofErr w:type="spellStart"/>
            <w:r w:rsidRPr="000B3010">
              <w:rPr>
                <w:bCs/>
                <w:lang w:val="en-US"/>
              </w:rPr>
              <w:t>sono</w:t>
            </w:r>
            <w:proofErr w:type="spellEnd"/>
            <w:r w:rsidRPr="000B3010">
              <w:rPr>
                <w:bCs/>
                <w:lang w:val="en-US"/>
              </w:rPr>
              <w:t xml:space="preserve"> state </w:t>
            </w:r>
            <w:proofErr w:type="spellStart"/>
            <w:r w:rsidRPr="000B3010">
              <w:rPr>
                <w:bCs/>
                <w:lang w:val="en-US"/>
              </w:rPr>
              <w:t>apportate</w:t>
            </w:r>
            <w:proofErr w:type="spellEnd"/>
            <w:r w:rsidRPr="000B3010">
              <w:rPr>
                <w:bCs/>
                <w:lang w:val="en-US"/>
              </w:rPr>
              <w:t xml:space="preserve"> in </w:t>
            </w:r>
            <w:proofErr w:type="spellStart"/>
            <w:r w:rsidRPr="000B3010">
              <w:rPr>
                <w:bCs/>
                <w:lang w:val="en-US"/>
              </w:rPr>
              <w:t>seguito</w:t>
            </w:r>
            <w:proofErr w:type="spellEnd"/>
            <w:r w:rsidRPr="000B3010">
              <w:rPr>
                <w:bCs/>
                <w:lang w:val="en-US"/>
              </w:rPr>
              <w:t xml:space="preserve"> alla </w:t>
            </w:r>
            <w:proofErr w:type="spellStart"/>
            <w:r w:rsidRPr="000B3010">
              <w:rPr>
                <w:bCs/>
                <w:lang w:val="en-US"/>
              </w:rPr>
              <w:t>procedura</w:t>
            </w:r>
            <w:proofErr w:type="spellEnd"/>
            <w:r w:rsidRPr="000B3010">
              <w:rPr>
                <w:bCs/>
                <w:lang w:val="en-US"/>
              </w:rPr>
              <w:t xml:space="preserve"> </w:t>
            </w:r>
            <w:proofErr w:type="spellStart"/>
            <w:r w:rsidRPr="000B3010">
              <w:rPr>
                <w:bCs/>
                <w:lang w:val="en-US"/>
              </w:rPr>
              <w:t>precedente</w:t>
            </w:r>
            <w:proofErr w:type="spellEnd"/>
            <w:r w:rsidRPr="000447B0">
              <w:rPr>
                <w:bCs/>
              </w:rPr>
              <w:t xml:space="preserve"> (</w:t>
            </w:r>
            <w:r w:rsidRPr="004D6FA3">
              <w:rPr>
                <w:bCs/>
              </w:rPr>
              <w:t>EMA/VR/0000288694</w:t>
            </w:r>
            <w:r w:rsidRPr="000447B0">
              <w:rPr>
                <w:bCs/>
              </w:rPr>
              <w:t>).</w:t>
            </w:r>
          </w:p>
          <w:p w14:paraId="124BD20D" w14:textId="77777777" w:rsidR="000B3010" w:rsidRPr="000447B0" w:rsidRDefault="000B3010" w:rsidP="00533C1C">
            <w:pPr>
              <w:rPr>
                <w:b/>
              </w:rPr>
            </w:pPr>
          </w:p>
          <w:p w14:paraId="01C5F945" w14:textId="421A1710" w:rsidR="000B3010" w:rsidRDefault="000B3010" w:rsidP="00533C1C">
            <w:r w:rsidRPr="000B3010">
              <w:rPr>
                <w:bCs/>
                <w:lang w:val="en-US"/>
              </w:rPr>
              <w:t xml:space="preserve">Per </w:t>
            </w:r>
            <w:proofErr w:type="spellStart"/>
            <w:r w:rsidRPr="000B3010">
              <w:rPr>
                <w:bCs/>
                <w:lang w:val="en-US"/>
              </w:rPr>
              <w:t>maggiori</w:t>
            </w:r>
            <w:proofErr w:type="spellEnd"/>
            <w:r w:rsidRPr="000B3010">
              <w:rPr>
                <w:bCs/>
                <w:lang w:val="en-US"/>
              </w:rPr>
              <w:t xml:space="preserve"> </w:t>
            </w:r>
            <w:proofErr w:type="spellStart"/>
            <w:r w:rsidRPr="000B3010">
              <w:rPr>
                <w:bCs/>
                <w:lang w:val="en-US"/>
              </w:rPr>
              <w:t>informazioni</w:t>
            </w:r>
            <w:proofErr w:type="spellEnd"/>
            <w:r w:rsidRPr="000B3010">
              <w:rPr>
                <w:bCs/>
                <w:lang w:val="en-US"/>
              </w:rPr>
              <w:t xml:space="preserve">, </w:t>
            </w:r>
            <w:proofErr w:type="spellStart"/>
            <w:r w:rsidRPr="000B3010">
              <w:rPr>
                <w:bCs/>
                <w:lang w:val="en-US"/>
              </w:rPr>
              <w:t>consultare</w:t>
            </w:r>
            <w:proofErr w:type="spellEnd"/>
            <w:r w:rsidRPr="000B3010">
              <w:rPr>
                <w:bCs/>
                <w:lang w:val="en-US"/>
              </w:rPr>
              <w:t xml:space="preserve"> il </w:t>
            </w:r>
            <w:proofErr w:type="spellStart"/>
            <w:r w:rsidRPr="000B3010">
              <w:rPr>
                <w:bCs/>
                <w:lang w:val="en-US"/>
              </w:rPr>
              <w:t>sito</w:t>
            </w:r>
            <w:proofErr w:type="spellEnd"/>
            <w:r w:rsidRPr="000B3010">
              <w:rPr>
                <w:bCs/>
                <w:lang w:val="en-US"/>
              </w:rPr>
              <w:t xml:space="preserve"> web </w:t>
            </w:r>
            <w:proofErr w:type="spellStart"/>
            <w:r w:rsidRPr="000B3010">
              <w:rPr>
                <w:bCs/>
                <w:lang w:val="en-US"/>
              </w:rPr>
              <w:t>dell’Agenzia</w:t>
            </w:r>
            <w:proofErr w:type="spellEnd"/>
            <w:r w:rsidRPr="000B3010">
              <w:rPr>
                <w:bCs/>
                <w:lang w:val="en-US"/>
              </w:rPr>
              <w:t xml:space="preserve"> </w:t>
            </w:r>
            <w:proofErr w:type="spellStart"/>
            <w:r w:rsidRPr="000B3010">
              <w:rPr>
                <w:bCs/>
                <w:lang w:val="en-US"/>
              </w:rPr>
              <w:t>europea</w:t>
            </w:r>
            <w:proofErr w:type="spellEnd"/>
            <w:r w:rsidRPr="000B3010">
              <w:rPr>
                <w:bCs/>
                <w:lang w:val="en-US"/>
              </w:rPr>
              <w:t xml:space="preserve"> per i </w:t>
            </w:r>
            <w:proofErr w:type="spellStart"/>
            <w:r w:rsidRPr="000B3010">
              <w:rPr>
                <w:bCs/>
                <w:lang w:val="en-US"/>
              </w:rPr>
              <w:t>medicinali</w:t>
            </w:r>
            <w:proofErr w:type="spellEnd"/>
            <w:r w:rsidRPr="000447B0">
              <w:rPr>
                <w:bCs/>
                <w:lang w:val="en-US"/>
              </w:rPr>
              <w:t>:</w:t>
            </w:r>
            <w:r w:rsidRPr="000447B0">
              <w:t xml:space="preserve">  </w:t>
            </w:r>
          </w:p>
          <w:p w14:paraId="22F8768E" w14:textId="77777777" w:rsidR="000B3010" w:rsidRDefault="000B3010" w:rsidP="00533C1C">
            <w:r w:rsidRPr="00111D63">
              <w:rPr>
                <w:rStyle w:val="Collegamentoipertestuale"/>
              </w:rPr>
              <w:t>https://www.ema.europa.eu/en/medicines/human/EPAR/dasatinib-accord-healthcare</w:t>
            </w:r>
          </w:p>
        </w:tc>
      </w:tr>
      <w:bookmarkEnd w:id="0"/>
    </w:tbl>
    <w:p w14:paraId="6FCDC422" w14:textId="77777777" w:rsidR="000B3010" w:rsidRDefault="000B3010" w:rsidP="000B3010"/>
    <w:p w14:paraId="43EA3148" w14:textId="77777777" w:rsidR="000B3010" w:rsidRDefault="000B3010" w:rsidP="000B3010"/>
    <w:p w14:paraId="39FFC6B6" w14:textId="77777777" w:rsidR="009E2890" w:rsidRPr="00F87E35" w:rsidRDefault="009E2890" w:rsidP="00F11AF4">
      <w:pPr>
        <w:pStyle w:val="Corpotesto"/>
        <w:widowControl/>
        <w:rPr>
          <w:rFonts w:asciiTheme="majorBidi" w:hAnsiTheme="majorBidi" w:cstheme="majorBidi"/>
          <w:sz w:val="22"/>
          <w:szCs w:val="22"/>
          <w:lang w:val="it-IT"/>
        </w:rPr>
      </w:pPr>
    </w:p>
    <w:p w14:paraId="24770ABC" w14:textId="77777777" w:rsidR="009E2890" w:rsidRPr="00F87E35" w:rsidRDefault="009E2890" w:rsidP="00F11AF4">
      <w:pPr>
        <w:pStyle w:val="Corpotesto"/>
        <w:widowControl/>
        <w:rPr>
          <w:rFonts w:asciiTheme="majorBidi" w:hAnsiTheme="majorBidi" w:cstheme="majorBidi"/>
          <w:sz w:val="22"/>
          <w:szCs w:val="22"/>
          <w:lang w:val="it-IT"/>
        </w:rPr>
      </w:pPr>
    </w:p>
    <w:p w14:paraId="05E3A73E" w14:textId="77777777" w:rsidR="009E2890" w:rsidRPr="00F87E35" w:rsidRDefault="009E2890" w:rsidP="00F11AF4">
      <w:pPr>
        <w:pStyle w:val="Corpotesto"/>
        <w:widowControl/>
        <w:rPr>
          <w:rFonts w:asciiTheme="majorBidi" w:hAnsiTheme="majorBidi" w:cstheme="majorBidi"/>
          <w:sz w:val="22"/>
          <w:szCs w:val="22"/>
          <w:lang w:val="it-IT"/>
        </w:rPr>
      </w:pPr>
    </w:p>
    <w:p w14:paraId="099399F1" w14:textId="77777777" w:rsidR="009E2890" w:rsidRPr="00F87E35" w:rsidRDefault="009E2890" w:rsidP="00F11AF4">
      <w:pPr>
        <w:pStyle w:val="Corpotesto"/>
        <w:widowControl/>
        <w:rPr>
          <w:rFonts w:asciiTheme="majorBidi" w:hAnsiTheme="majorBidi" w:cstheme="majorBidi"/>
          <w:sz w:val="22"/>
          <w:szCs w:val="22"/>
          <w:lang w:val="it-IT"/>
        </w:rPr>
      </w:pPr>
    </w:p>
    <w:p w14:paraId="7E8570AA" w14:textId="77777777" w:rsidR="009E2890" w:rsidRPr="00F87E35" w:rsidRDefault="009E2890" w:rsidP="00F11AF4">
      <w:pPr>
        <w:pStyle w:val="Corpotesto"/>
        <w:widowControl/>
        <w:rPr>
          <w:rFonts w:asciiTheme="majorBidi" w:hAnsiTheme="majorBidi" w:cstheme="majorBidi"/>
          <w:sz w:val="22"/>
          <w:szCs w:val="22"/>
          <w:lang w:val="it-IT"/>
        </w:rPr>
      </w:pPr>
    </w:p>
    <w:p w14:paraId="604019D9" w14:textId="77777777" w:rsidR="009E2890" w:rsidRPr="00F87E35" w:rsidRDefault="009E2890" w:rsidP="00F11AF4">
      <w:pPr>
        <w:pStyle w:val="Corpotesto"/>
        <w:widowControl/>
        <w:rPr>
          <w:rFonts w:asciiTheme="majorBidi" w:hAnsiTheme="majorBidi" w:cstheme="majorBidi"/>
          <w:sz w:val="22"/>
          <w:szCs w:val="22"/>
          <w:lang w:val="it-IT"/>
        </w:rPr>
      </w:pPr>
    </w:p>
    <w:p w14:paraId="162C8FD9" w14:textId="77777777" w:rsidR="009E2890" w:rsidRPr="00F87E35" w:rsidRDefault="009E2890" w:rsidP="00F11AF4">
      <w:pPr>
        <w:pStyle w:val="Corpotesto"/>
        <w:widowControl/>
        <w:rPr>
          <w:rFonts w:asciiTheme="majorBidi" w:hAnsiTheme="majorBidi" w:cstheme="majorBidi"/>
          <w:sz w:val="22"/>
          <w:szCs w:val="22"/>
          <w:lang w:val="it-IT"/>
        </w:rPr>
      </w:pPr>
    </w:p>
    <w:p w14:paraId="46972E88" w14:textId="77777777" w:rsidR="009E2890" w:rsidRPr="00F87E35" w:rsidRDefault="009E2890" w:rsidP="00F11AF4">
      <w:pPr>
        <w:pStyle w:val="Corpotesto"/>
        <w:widowControl/>
        <w:rPr>
          <w:rFonts w:asciiTheme="majorBidi" w:hAnsiTheme="majorBidi" w:cstheme="majorBidi"/>
          <w:sz w:val="22"/>
          <w:szCs w:val="22"/>
          <w:lang w:val="it-IT"/>
        </w:rPr>
      </w:pPr>
    </w:p>
    <w:p w14:paraId="30E0E1D0" w14:textId="77777777" w:rsidR="009E2890" w:rsidRPr="00F87E35" w:rsidRDefault="009E2890" w:rsidP="00F11AF4">
      <w:pPr>
        <w:pStyle w:val="Corpotesto"/>
        <w:widowControl/>
        <w:rPr>
          <w:rFonts w:asciiTheme="majorBidi" w:hAnsiTheme="majorBidi" w:cstheme="majorBidi"/>
          <w:sz w:val="22"/>
          <w:szCs w:val="22"/>
          <w:lang w:val="it-IT"/>
        </w:rPr>
      </w:pPr>
    </w:p>
    <w:p w14:paraId="3E43AA33" w14:textId="77777777" w:rsidR="009E2890" w:rsidRPr="00F87E35" w:rsidRDefault="009E2890" w:rsidP="00F11AF4">
      <w:pPr>
        <w:pStyle w:val="Corpotesto"/>
        <w:widowControl/>
        <w:rPr>
          <w:rFonts w:asciiTheme="majorBidi" w:hAnsiTheme="majorBidi" w:cstheme="majorBidi"/>
          <w:sz w:val="22"/>
          <w:szCs w:val="22"/>
          <w:lang w:val="it-IT"/>
        </w:rPr>
      </w:pPr>
    </w:p>
    <w:p w14:paraId="44E544DD" w14:textId="77777777" w:rsidR="009E2890" w:rsidRPr="00F87E35" w:rsidRDefault="009E2890" w:rsidP="00F11AF4">
      <w:pPr>
        <w:pStyle w:val="Corpotesto"/>
        <w:widowControl/>
        <w:rPr>
          <w:rFonts w:asciiTheme="majorBidi" w:hAnsiTheme="majorBidi" w:cstheme="majorBidi"/>
          <w:sz w:val="22"/>
          <w:szCs w:val="22"/>
          <w:lang w:val="it-IT"/>
        </w:rPr>
      </w:pPr>
    </w:p>
    <w:p w14:paraId="2A8FA010" w14:textId="77777777" w:rsidR="009E2890" w:rsidRPr="00F87E35" w:rsidRDefault="009E2890" w:rsidP="00F11AF4">
      <w:pPr>
        <w:pStyle w:val="Corpotesto"/>
        <w:widowControl/>
        <w:rPr>
          <w:rFonts w:asciiTheme="majorBidi" w:hAnsiTheme="majorBidi" w:cstheme="majorBidi"/>
          <w:sz w:val="22"/>
          <w:szCs w:val="22"/>
          <w:lang w:val="it-IT"/>
        </w:rPr>
      </w:pPr>
    </w:p>
    <w:p w14:paraId="62FC4E1E" w14:textId="77777777" w:rsidR="009E2890" w:rsidRPr="00F87E35" w:rsidRDefault="009E2890" w:rsidP="00F11AF4">
      <w:pPr>
        <w:pStyle w:val="Corpotesto"/>
        <w:widowControl/>
        <w:rPr>
          <w:rFonts w:asciiTheme="majorBidi" w:hAnsiTheme="majorBidi" w:cstheme="majorBidi"/>
          <w:sz w:val="22"/>
          <w:szCs w:val="22"/>
          <w:lang w:val="it-IT"/>
        </w:rPr>
      </w:pPr>
    </w:p>
    <w:p w14:paraId="044DB99B" w14:textId="77777777" w:rsidR="009E2890" w:rsidRPr="00F87E35" w:rsidRDefault="009E2890" w:rsidP="00F11AF4">
      <w:pPr>
        <w:pStyle w:val="Corpotesto"/>
        <w:widowControl/>
        <w:rPr>
          <w:rFonts w:asciiTheme="majorBidi" w:hAnsiTheme="majorBidi" w:cstheme="majorBidi"/>
          <w:sz w:val="22"/>
          <w:szCs w:val="22"/>
          <w:lang w:val="it-IT"/>
        </w:rPr>
      </w:pPr>
    </w:p>
    <w:p w14:paraId="34D62795" w14:textId="77777777" w:rsidR="00143C96" w:rsidRPr="00975F14" w:rsidRDefault="00143C96" w:rsidP="00F11AF4">
      <w:pPr>
        <w:pStyle w:val="Corpotesto"/>
        <w:widowControl/>
        <w:jc w:val="center"/>
        <w:rPr>
          <w:b/>
          <w:bCs/>
          <w:sz w:val="22"/>
          <w:szCs w:val="22"/>
          <w:lang w:val="it-IT"/>
        </w:rPr>
      </w:pPr>
      <w:bookmarkStart w:id="1" w:name="RIASSUNTO_DELLE_CARATTERISTICHE_DEL_PROD"/>
      <w:bookmarkEnd w:id="1"/>
    </w:p>
    <w:p w14:paraId="16B9426B" w14:textId="77777777" w:rsidR="00143C96" w:rsidRPr="00975F14" w:rsidRDefault="00143C96" w:rsidP="00F11AF4">
      <w:pPr>
        <w:pStyle w:val="Corpotesto"/>
        <w:widowControl/>
        <w:jc w:val="center"/>
        <w:rPr>
          <w:b/>
          <w:bCs/>
          <w:sz w:val="22"/>
          <w:szCs w:val="22"/>
          <w:lang w:val="it-IT"/>
        </w:rPr>
      </w:pPr>
    </w:p>
    <w:p w14:paraId="5C35BAB1" w14:textId="77777777" w:rsidR="00143C96" w:rsidRPr="00975F14" w:rsidRDefault="00143C96" w:rsidP="00F11AF4">
      <w:pPr>
        <w:pStyle w:val="Corpotesto"/>
        <w:widowControl/>
        <w:jc w:val="center"/>
        <w:rPr>
          <w:b/>
          <w:bCs/>
          <w:sz w:val="22"/>
          <w:szCs w:val="22"/>
          <w:lang w:val="it-IT"/>
        </w:rPr>
      </w:pPr>
    </w:p>
    <w:p w14:paraId="1447FE82" w14:textId="77777777" w:rsidR="00143C96" w:rsidRPr="00975F14" w:rsidRDefault="00143C96" w:rsidP="00F11AF4">
      <w:pPr>
        <w:pStyle w:val="Corpotesto"/>
        <w:widowControl/>
        <w:jc w:val="center"/>
        <w:rPr>
          <w:b/>
          <w:bCs/>
          <w:sz w:val="22"/>
          <w:szCs w:val="22"/>
          <w:lang w:val="it-IT"/>
        </w:rPr>
      </w:pPr>
    </w:p>
    <w:p w14:paraId="28FB6B6A" w14:textId="77777777" w:rsidR="00143C96" w:rsidRPr="00975F14" w:rsidRDefault="00143C96" w:rsidP="00F11AF4">
      <w:pPr>
        <w:pStyle w:val="Corpotesto"/>
        <w:widowControl/>
        <w:jc w:val="center"/>
        <w:rPr>
          <w:b/>
          <w:bCs/>
          <w:sz w:val="22"/>
          <w:szCs w:val="22"/>
          <w:lang w:val="it-IT"/>
        </w:rPr>
      </w:pPr>
    </w:p>
    <w:p w14:paraId="50547F19" w14:textId="77777777" w:rsidR="009E2890" w:rsidRPr="00975F14" w:rsidRDefault="0064367D" w:rsidP="00F11AF4">
      <w:pPr>
        <w:pStyle w:val="Corpotesto"/>
        <w:widowControl/>
        <w:jc w:val="center"/>
        <w:rPr>
          <w:b/>
          <w:bCs/>
          <w:sz w:val="22"/>
          <w:szCs w:val="22"/>
          <w:lang w:val="it-IT"/>
        </w:rPr>
      </w:pPr>
      <w:r w:rsidRPr="00975F14">
        <w:rPr>
          <w:b/>
          <w:bCs/>
          <w:sz w:val="22"/>
          <w:szCs w:val="22"/>
          <w:lang w:val="it-IT"/>
        </w:rPr>
        <w:t>ALLEGATO I</w:t>
      </w:r>
    </w:p>
    <w:p w14:paraId="549CC7C2" w14:textId="77777777" w:rsidR="009E2890" w:rsidRPr="00975F14" w:rsidRDefault="009E2890" w:rsidP="00F11AF4">
      <w:pPr>
        <w:pStyle w:val="Corpotesto"/>
        <w:widowControl/>
        <w:rPr>
          <w:rFonts w:asciiTheme="majorBidi" w:hAnsiTheme="majorBidi" w:cstheme="majorBidi"/>
          <w:b/>
          <w:sz w:val="22"/>
          <w:szCs w:val="22"/>
          <w:lang w:val="it-IT"/>
        </w:rPr>
      </w:pPr>
    </w:p>
    <w:p w14:paraId="1DA849FA" w14:textId="77777777" w:rsidR="009E2890" w:rsidRPr="00975F14" w:rsidRDefault="0064367D" w:rsidP="00F11AF4">
      <w:pPr>
        <w:widowControl/>
        <w:jc w:val="center"/>
        <w:rPr>
          <w:rFonts w:asciiTheme="majorBidi" w:hAnsiTheme="majorBidi" w:cstheme="majorBidi"/>
          <w:b/>
          <w:lang w:val="it-IT"/>
        </w:rPr>
      </w:pPr>
      <w:r w:rsidRPr="00975F14">
        <w:rPr>
          <w:rFonts w:asciiTheme="majorBidi" w:hAnsiTheme="majorBidi" w:cstheme="majorBidi"/>
          <w:b/>
          <w:lang w:val="it-IT"/>
        </w:rPr>
        <w:t>RIASSUNTO DELLE CARATTERISTICHE DEL PRODOTTO</w:t>
      </w:r>
    </w:p>
    <w:p w14:paraId="5C2AAFE5" w14:textId="77777777" w:rsidR="002C1705" w:rsidRPr="00975F14" w:rsidRDefault="002C1705" w:rsidP="00F11AF4">
      <w:pPr>
        <w:widowControl/>
        <w:jc w:val="center"/>
        <w:rPr>
          <w:rFonts w:asciiTheme="majorBidi" w:hAnsiTheme="majorBidi" w:cstheme="majorBidi"/>
          <w:lang w:val="it-IT"/>
        </w:rPr>
      </w:pPr>
    </w:p>
    <w:p w14:paraId="6CAAC73F" w14:textId="77777777" w:rsidR="009E2890" w:rsidRPr="00F87E35" w:rsidRDefault="0064367D" w:rsidP="00F11AF4">
      <w:pPr>
        <w:pStyle w:val="H1"/>
        <w:pageBreakBefore/>
        <w:widowControl/>
        <w:rPr>
          <w:w w:val="100"/>
          <w:lang w:val="it-IT"/>
        </w:rPr>
      </w:pPr>
      <w:r w:rsidRPr="00F87E35">
        <w:rPr>
          <w:w w:val="100"/>
          <w:lang w:val="it-IT"/>
        </w:rPr>
        <w:lastRenderedPageBreak/>
        <w:t>DENOMINAZIONE DEL MEDICINALE</w:t>
      </w:r>
    </w:p>
    <w:p w14:paraId="6EAA9AAB" w14:textId="77777777" w:rsidR="009E2890" w:rsidRPr="00F87E35" w:rsidRDefault="009E2890" w:rsidP="00F11AF4">
      <w:pPr>
        <w:pStyle w:val="Corpotesto"/>
        <w:widowControl/>
        <w:rPr>
          <w:rFonts w:asciiTheme="majorBidi" w:hAnsiTheme="majorBidi" w:cstheme="majorBidi"/>
          <w:b/>
          <w:sz w:val="22"/>
          <w:szCs w:val="22"/>
          <w:lang w:val="it-IT"/>
        </w:rPr>
      </w:pPr>
    </w:p>
    <w:p w14:paraId="21FC89C9" w14:textId="77777777" w:rsidR="00F11AF4"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3A58EE" w:rsidRPr="00F87E35">
        <w:rPr>
          <w:rFonts w:asciiTheme="majorBidi" w:hAnsiTheme="majorBidi" w:cstheme="majorBidi"/>
          <w:sz w:val="22"/>
          <w:szCs w:val="22"/>
          <w:lang w:val="it-IT"/>
        </w:rPr>
        <w:t>Accord Healthcare</w:t>
      </w:r>
      <w:r w:rsidR="00DC44C5">
        <w:rPr>
          <w:rFonts w:asciiTheme="majorBidi" w:hAnsiTheme="majorBidi" w:cstheme="majorBidi"/>
          <w:sz w:val="22"/>
          <w:szCs w:val="22"/>
          <w:lang w:val="it-IT"/>
        </w:rPr>
        <w:t xml:space="preserve"> </w:t>
      </w:r>
      <w:r w:rsidR="0064367D" w:rsidRPr="00975F14">
        <w:rPr>
          <w:rFonts w:asciiTheme="majorBidi" w:hAnsiTheme="majorBidi" w:cstheme="majorBidi"/>
          <w:sz w:val="22"/>
          <w:szCs w:val="22"/>
          <w:lang w:val="it-IT"/>
        </w:rPr>
        <w:t xml:space="preserve">20 mg compresse rivestite con film </w:t>
      </w:r>
    </w:p>
    <w:p w14:paraId="703E9AA4" w14:textId="77777777" w:rsidR="00F11AF4"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3A58EE"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50 mg compresse rivestite con film </w:t>
      </w:r>
    </w:p>
    <w:p w14:paraId="2CBF6F61" w14:textId="77777777" w:rsidR="00F11AF4"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3A58EE"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70 mg compresse rivestite con film </w:t>
      </w:r>
    </w:p>
    <w:p w14:paraId="4720A1FF" w14:textId="77777777" w:rsidR="00F11AF4"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3A58EE"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80 mg compresse rivestite con film </w:t>
      </w:r>
    </w:p>
    <w:p w14:paraId="49F39199" w14:textId="77777777" w:rsidR="00F11AF4"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3A58EE"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100 mg compresse rivestite con film </w:t>
      </w:r>
    </w:p>
    <w:p w14:paraId="20256BE2" w14:textId="77777777" w:rsidR="009E2890"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3A58EE"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140 mg compresse rivestite con film</w:t>
      </w:r>
    </w:p>
    <w:p w14:paraId="56A873A6" w14:textId="77777777" w:rsidR="009E2890" w:rsidRPr="00975F14" w:rsidRDefault="009E2890" w:rsidP="00F11AF4">
      <w:pPr>
        <w:pStyle w:val="Corpotesto"/>
        <w:widowControl/>
        <w:rPr>
          <w:rFonts w:asciiTheme="majorBidi" w:hAnsiTheme="majorBidi" w:cstheme="majorBidi"/>
          <w:sz w:val="22"/>
          <w:szCs w:val="22"/>
          <w:lang w:val="it-IT"/>
        </w:rPr>
      </w:pPr>
    </w:p>
    <w:p w14:paraId="17698A23" w14:textId="77777777" w:rsidR="009E2890" w:rsidRPr="00975F14" w:rsidRDefault="009E2890" w:rsidP="00F11AF4">
      <w:pPr>
        <w:pStyle w:val="Corpotesto"/>
        <w:widowControl/>
        <w:rPr>
          <w:rFonts w:asciiTheme="majorBidi" w:hAnsiTheme="majorBidi" w:cstheme="majorBidi"/>
          <w:sz w:val="22"/>
          <w:szCs w:val="22"/>
          <w:lang w:val="it-IT"/>
        </w:rPr>
      </w:pPr>
    </w:p>
    <w:p w14:paraId="46E52A98" w14:textId="77777777" w:rsidR="009E2890" w:rsidRPr="00F87E35" w:rsidRDefault="0064367D" w:rsidP="00F11AF4">
      <w:pPr>
        <w:pStyle w:val="H1"/>
        <w:widowControl/>
        <w:rPr>
          <w:w w:val="100"/>
          <w:lang w:val="it-IT"/>
        </w:rPr>
      </w:pPr>
      <w:r w:rsidRPr="00F87E35">
        <w:rPr>
          <w:w w:val="100"/>
          <w:lang w:val="it-IT"/>
        </w:rPr>
        <w:t>COMPOSIZIONE QUALITATIVA E QUANTITATIVA</w:t>
      </w:r>
    </w:p>
    <w:p w14:paraId="609FE6CD" w14:textId="77777777" w:rsidR="009E2890" w:rsidRPr="00F87E35" w:rsidRDefault="009E2890" w:rsidP="00F11AF4">
      <w:pPr>
        <w:pStyle w:val="Corpotesto"/>
        <w:widowControl/>
        <w:rPr>
          <w:rFonts w:asciiTheme="majorBidi" w:hAnsiTheme="majorBidi" w:cstheme="majorBidi"/>
          <w:b/>
          <w:sz w:val="22"/>
          <w:szCs w:val="22"/>
          <w:lang w:val="it-IT"/>
        </w:rPr>
      </w:pPr>
    </w:p>
    <w:p w14:paraId="716641A7" w14:textId="77777777" w:rsidR="009E2890"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3A58EE" w:rsidRPr="00F87E35">
        <w:rPr>
          <w:rFonts w:asciiTheme="majorBidi" w:hAnsiTheme="majorBidi" w:cstheme="majorBidi"/>
          <w:sz w:val="22"/>
          <w:szCs w:val="22"/>
          <w:u w:val="single"/>
          <w:lang w:val="it-IT"/>
        </w:rPr>
        <w:t>Accord Healthcare</w:t>
      </w:r>
      <w:r w:rsidR="003A58EE" w:rsidRPr="00975F14">
        <w:rPr>
          <w:rFonts w:asciiTheme="majorBidi" w:hAnsiTheme="majorBidi" w:cstheme="majorBidi"/>
          <w:sz w:val="22"/>
          <w:szCs w:val="22"/>
          <w:u w:val="single"/>
          <w:lang w:val="it-IT"/>
        </w:rPr>
        <w:t xml:space="preserve"> </w:t>
      </w:r>
      <w:r w:rsidR="0064367D" w:rsidRPr="00975F14">
        <w:rPr>
          <w:rFonts w:asciiTheme="majorBidi" w:hAnsiTheme="majorBidi" w:cstheme="majorBidi"/>
          <w:sz w:val="22"/>
          <w:szCs w:val="22"/>
          <w:u w:val="single"/>
          <w:lang w:val="it-IT"/>
        </w:rPr>
        <w:t>20 mg compresse rivestite con film</w:t>
      </w:r>
    </w:p>
    <w:p w14:paraId="7AF1952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Ogni compressa rivestita con film contiene</w:t>
      </w:r>
      <w:r w:rsidR="003A58EE" w:rsidRPr="00975F14">
        <w:rPr>
          <w:rFonts w:asciiTheme="majorBidi" w:hAnsiTheme="majorBidi" w:cstheme="majorBidi"/>
          <w:sz w:val="22"/>
          <w:szCs w:val="22"/>
          <w:lang w:val="it-IT"/>
        </w:rPr>
        <w:t xml:space="preserve"> dasatinib monoidrato equivalente a</w:t>
      </w:r>
      <w:r w:rsidRPr="00975F14">
        <w:rPr>
          <w:rFonts w:asciiTheme="majorBidi" w:hAnsiTheme="majorBidi" w:cstheme="majorBidi"/>
          <w:sz w:val="22"/>
          <w:szCs w:val="22"/>
          <w:lang w:val="it-IT"/>
        </w:rPr>
        <w:t xml:space="preserve"> 20 mg di dasatinib.</w:t>
      </w:r>
    </w:p>
    <w:p w14:paraId="20F50D1C" w14:textId="77777777" w:rsidR="009E2890" w:rsidRPr="00975F14" w:rsidRDefault="009E2890" w:rsidP="00F11AF4">
      <w:pPr>
        <w:pStyle w:val="Corpotesto"/>
        <w:widowControl/>
        <w:rPr>
          <w:rFonts w:asciiTheme="majorBidi" w:hAnsiTheme="majorBidi" w:cstheme="majorBidi"/>
          <w:sz w:val="22"/>
          <w:szCs w:val="22"/>
          <w:lang w:val="it-IT"/>
        </w:rPr>
      </w:pPr>
    </w:p>
    <w:p w14:paraId="7404A756"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Eccipiente con effetti noti</w:t>
      </w:r>
    </w:p>
    <w:p w14:paraId="719488F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Ogni compressa rivestita con film contiene</w:t>
      </w:r>
      <w:r w:rsidR="00815843" w:rsidRPr="00975F14">
        <w:rPr>
          <w:rFonts w:asciiTheme="majorBidi" w:hAnsiTheme="majorBidi" w:cstheme="majorBidi"/>
          <w:sz w:val="22"/>
          <w:szCs w:val="22"/>
          <w:lang w:val="it-IT"/>
        </w:rPr>
        <w:t xml:space="preserve"> circa</w:t>
      </w:r>
      <w:r w:rsidRPr="00975F14">
        <w:rPr>
          <w:rFonts w:asciiTheme="majorBidi" w:hAnsiTheme="majorBidi" w:cstheme="majorBidi"/>
          <w:sz w:val="22"/>
          <w:szCs w:val="22"/>
          <w:lang w:val="it-IT"/>
        </w:rPr>
        <w:t xml:space="preserve"> 2</w:t>
      </w:r>
      <w:r w:rsidR="00815843" w:rsidRPr="00975F14">
        <w:rPr>
          <w:rFonts w:asciiTheme="majorBidi" w:hAnsiTheme="majorBidi" w:cstheme="majorBidi"/>
          <w:sz w:val="22"/>
          <w:szCs w:val="22"/>
          <w:lang w:val="it-IT"/>
        </w:rPr>
        <w:t>5</w:t>
      </w:r>
      <w:r w:rsidRPr="00975F14">
        <w:rPr>
          <w:rFonts w:asciiTheme="majorBidi" w:hAnsiTheme="majorBidi" w:cstheme="majorBidi"/>
          <w:sz w:val="22"/>
          <w:szCs w:val="22"/>
          <w:lang w:val="it-IT"/>
        </w:rPr>
        <w:t xml:space="preserve"> mg di lattosio.</w:t>
      </w:r>
    </w:p>
    <w:p w14:paraId="6A57A6AD" w14:textId="77777777" w:rsidR="009E2890" w:rsidRPr="00975F14" w:rsidRDefault="009E2890" w:rsidP="00F11AF4">
      <w:pPr>
        <w:pStyle w:val="Corpotesto"/>
        <w:widowControl/>
        <w:rPr>
          <w:rFonts w:asciiTheme="majorBidi" w:hAnsiTheme="majorBidi" w:cstheme="majorBidi"/>
          <w:sz w:val="22"/>
          <w:szCs w:val="22"/>
          <w:lang w:val="it-IT"/>
        </w:rPr>
      </w:pPr>
    </w:p>
    <w:p w14:paraId="3FA21C2E" w14:textId="77777777" w:rsidR="009E2890"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815843" w:rsidRPr="00F87E35">
        <w:rPr>
          <w:rFonts w:asciiTheme="majorBidi" w:hAnsiTheme="majorBidi" w:cstheme="majorBidi"/>
          <w:sz w:val="22"/>
          <w:szCs w:val="22"/>
          <w:u w:val="single"/>
          <w:lang w:val="it-IT"/>
        </w:rPr>
        <w:t>Accord Healthcare</w:t>
      </w:r>
      <w:r w:rsidR="0064367D" w:rsidRPr="00975F14">
        <w:rPr>
          <w:rFonts w:asciiTheme="majorBidi" w:hAnsiTheme="majorBidi" w:cstheme="majorBidi"/>
          <w:sz w:val="22"/>
          <w:szCs w:val="22"/>
          <w:u w:val="single"/>
          <w:lang w:val="it-IT"/>
        </w:rPr>
        <w:t xml:space="preserve"> 50 mg compresse rivestite con film</w:t>
      </w:r>
    </w:p>
    <w:p w14:paraId="491FE8A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Ogni compressa rivestita con film contiene</w:t>
      </w:r>
      <w:r w:rsidR="00961A23" w:rsidRPr="00975F14">
        <w:rPr>
          <w:rFonts w:asciiTheme="majorBidi" w:hAnsiTheme="majorBidi" w:cstheme="majorBidi"/>
          <w:sz w:val="22"/>
          <w:szCs w:val="22"/>
          <w:lang w:val="it-IT"/>
        </w:rPr>
        <w:t xml:space="preserve"> dasatinib monoidrato equivalente a</w:t>
      </w:r>
      <w:r w:rsidRPr="00975F14">
        <w:rPr>
          <w:rFonts w:asciiTheme="majorBidi" w:hAnsiTheme="majorBidi" w:cstheme="majorBidi"/>
          <w:sz w:val="22"/>
          <w:szCs w:val="22"/>
          <w:lang w:val="it-IT"/>
        </w:rPr>
        <w:t xml:space="preserve"> 50 mg di dasatinib.</w:t>
      </w:r>
    </w:p>
    <w:p w14:paraId="682E1820" w14:textId="77777777" w:rsidR="009E2890" w:rsidRPr="00975F14" w:rsidRDefault="009E2890" w:rsidP="00F11AF4">
      <w:pPr>
        <w:pStyle w:val="Corpotesto"/>
        <w:widowControl/>
        <w:rPr>
          <w:rFonts w:asciiTheme="majorBidi" w:hAnsiTheme="majorBidi" w:cstheme="majorBidi"/>
          <w:sz w:val="22"/>
          <w:szCs w:val="22"/>
          <w:lang w:val="it-IT"/>
        </w:rPr>
      </w:pPr>
    </w:p>
    <w:p w14:paraId="4B607750"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Eccipiente con effetti noti</w:t>
      </w:r>
    </w:p>
    <w:p w14:paraId="4ECE234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Ogni compressa rivestita con film contiene</w:t>
      </w:r>
      <w:r w:rsidR="006034E6" w:rsidRPr="00975F14">
        <w:rPr>
          <w:rFonts w:asciiTheme="majorBidi" w:hAnsiTheme="majorBidi" w:cstheme="majorBidi"/>
          <w:sz w:val="22"/>
          <w:szCs w:val="22"/>
          <w:lang w:val="it-IT"/>
        </w:rPr>
        <w:t xml:space="preserve"> circa</w:t>
      </w:r>
      <w:r w:rsidRPr="00975F14">
        <w:rPr>
          <w:rFonts w:asciiTheme="majorBidi" w:hAnsiTheme="majorBidi" w:cstheme="majorBidi"/>
          <w:sz w:val="22"/>
          <w:szCs w:val="22"/>
          <w:lang w:val="it-IT"/>
        </w:rPr>
        <w:t xml:space="preserve"> 6</w:t>
      </w:r>
      <w:r w:rsidR="006034E6" w:rsidRPr="00975F14">
        <w:rPr>
          <w:rFonts w:asciiTheme="majorBidi" w:hAnsiTheme="majorBidi" w:cstheme="majorBidi"/>
          <w:sz w:val="22"/>
          <w:szCs w:val="22"/>
          <w:lang w:val="it-IT"/>
        </w:rPr>
        <w:t>2</w:t>
      </w:r>
      <w:r w:rsidRPr="00975F14">
        <w:rPr>
          <w:rFonts w:asciiTheme="majorBidi" w:hAnsiTheme="majorBidi" w:cstheme="majorBidi"/>
          <w:sz w:val="22"/>
          <w:szCs w:val="22"/>
          <w:lang w:val="it-IT"/>
        </w:rPr>
        <w:t xml:space="preserve"> mg di lattosio.</w:t>
      </w:r>
    </w:p>
    <w:p w14:paraId="552C7E96" w14:textId="77777777" w:rsidR="009E2890" w:rsidRPr="00975F14" w:rsidRDefault="009E2890" w:rsidP="00F11AF4">
      <w:pPr>
        <w:pStyle w:val="Corpotesto"/>
        <w:widowControl/>
        <w:rPr>
          <w:rFonts w:asciiTheme="majorBidi" w:hAnsiTheme="majorBidi" w:cstheme="majorBidi"/>
          <w:sz w:val="22"/>
          <w:szCs w:val="22"/>
          <w:lang w:val="it-IT"/>
        </w:rPr>
      </w:pPr>
    </w:p>
    <w:p w14:paraId="27011CE1" w14:textId="77777777" w:rsidR="009E2890"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541518" w:rsidRPr="00F87E35">
        <w:rPr>
          <w:rFonts w:asciiTheme="majorBidi" w:hAnsiTheme="majorBidi" w:cstheme="majorBidi"/>
          <w:sz w:val="22"/>
          <w:szCs w:val="22"/>
          <w:u w:val="single"/>
          <w:lang w:val="it-IT"/>
        </w:rPr>
        <w:t>Accord Healthcare</w:t>
      </w:r>
      <w:r w:rsidR="0064367D" w:rsidRPr="00975F14">
        <w:rPr>
          <w:rFonts w:asciiTheme="majorBidi" w:hAnsiTheme="majorBidi" w:cstheme="majorBidi"/>
          <w:sz w:val="22"/>
          <w:szCs w:val="22"/>
          <w:u w:val="single"/>
          <w:lang w:val="it-IT"/>
        </w:rPr>
        <w:t xml:space="preserve"> 70 mg compresse rivestite con film</w:t>
      </w:r>
    </w:p>
    <w:p w14:paraId="70BDBC27"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Ogni compressa rivestita con film contiene</w:t>
      </w:r>
      <w:r w:rsidR="00541518" w:rsidRPr="00975F14">
        <w:rPr>
          <w:rFonts w:asciiTheme="majorBidi" w:hAnsiTheme="majorBidi" w:cstheme="majorBidi"/>
          <w:sz w:val="22"/>
          <w:szCs w:val="22"/>
          <w:lang w:val="it-IT"/>
        </w:rPr>
        <w:t xml:space="preserve"> dasatinib monoidrato equivalente a</w:t>
      </w:r>
      <w:r w:rsidRPr="00975F14">
        <w:rPr>
          <w:rFonts w:asciiTheme="majorBidi" w:hAnsiTheme="majorBidi" w:cstheme="majorBidi"/>
          <w:sz w:val="22"/>
          <w:szCs w:val="22"/>
          <w:lang w:val="it-IT"/>
        </w:rPr>
        <w:t xml:space="preserve"> 70 mg di dasatinib.</w:t>
      </w:r>
    </w:p>
    <w:p w14:paraId="39E80AE5" w14:textId="77777777" w:rsidR="009E2890" w:rsidRPr="00975F14" w:rsidRDefault="009E2890" w:rsidP="00F11AF4">
      <w:pPr>
        <w:pStyle w:val="Corpotesto"/>
        <w:widowControl/>
        <w:rPr>
          <w:rFonts w:asciiTheme="majorBidi" w:hAnsiTheme="majorBidi" w:cstheme="majorBidi"/>
          <w:sz w:val="22"/>
          <w:szCs w:val="22"/>
          <w:lang w:val="it-IT"/>
        </w:rPr>
      </w:pPr>
    </w:p>
    <w:p w14:paraId="15F6CE3B"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Eccipiente con effetti noti</w:t>
      </w:r>
    </w:p>
    <w:p w14:paraId="38527B8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Ogni compressa rivestita con film contiene </w:t>
      </w:r>
      <w:r w:rsidR="00541518" w:rsidRPr="00975F14">
        <w:rPr>
          <w:rFonts w:asciiTheme="majorBidi" w:hAnsiTheme="majorBidi" w:cstheme="majorBidi"/>
          <w:sz w:val="22"/>
          <w:szCs w:val="22"/>
          <w:lang w:val="it-IT"/>
        </w:rPr>
        <w:t>circa 87</w:t>
      </w:r>
      <w:r w:rsidRPr="00975F14">
        <w:rPr>
          <w:rFonts w:asciiTheme="majorBidi" w:hAnsiTheme="majorBidi" w:cstheme="majorBidi"/>
          <w:sz w:val="22"/>
          <w:szCs w:val="22"/>
          <w:lang w:val="it-IT"/>
        </w:rPr>
        <w:t xml:space="preserve"> mg di lattosio.</w:t>
      </w:r>
    </w:p>
    <w:p w14:paraId="4F590E68" w14:textId="77777777" w:rsidR="009E2890" w:rsidRPr="00975F14" w:rsidRDefault="009E2890" w:rsidP="00F11AF4">
      <w:pPr>
        <w:pStyle w:val="Corpotesto"/>
        <w:widowControl/>
        <w:rPr>
          <w:rFonts w:asciiTheme="majorBidi" w:hAnsiTheme="majorBidi" w:cstheme="majorBidi"/>
          <w:sz w:val="22"/>
          <w:szCs w:val="22"/>
          <w:lang w:val="it-IT"/>
        </w:rPr>
      </w:pPr>
    </w:p>
    <w:p w14:paraId="268A8001" w14:textId="77777777" w:rsidR="009E2890"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541518" w:rsidRPr="00F87E35">
        <w:rPr>
          <w:rFonts w:asciiTheme="majorBidi" w:hAnsiTheme="majorBidi" w:cstheme="majorBidi"/>
          <w:sz w:val="22"/>
          <w:szCs w:val="22"/>
          <w:u w:val="single"/>
          <w:lang w:val="it-IT"/>
        </w:rPr>
        <w:t>Accord Healthcare</w:t>
      </w:r>
      <w:r w:rsidR="0064367D" w:rsidRPr="00975F14">
        <w:rPr>
          <w:rFonts w:asciiTheme="majorBidi" w:hAnsiTheme="majorBidi" w:cstheme="majorBidi"/>
          <w:sz w:val="22"/>
          <w:szCs w:val="22"/>
          <w:u w:val="single"/>
          <w:lang w:val="it-IT"/>
        </w:rPr>
        <w:t xml:space="preserve"> 80 mg compresse rivestite con film</w:t>
      </w:r>
    </w:p>
    <w:p w14:paraId="2A5D602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Ogni compressa rivestita con film contiene</w:t>
      </w:r>
      <w:r w:rsidR="00541518" w:rsidRPr="00975F14">
        <w:rPr>
          <w:rFonts w:asciiTheme="majorBidi" w:hAnsiTheme="majorBidi" w:cstheme="majorBidi"/>
          <w:sz w:val="22"/>
          <w:szCs w:val="22"/>
          <w:lang w:val="it-IT"/>
        </w:rPr>
        <w:t xml:space="preserve"> dasatinib monoidrato equivalente a</w:t>
      </w:r>
      <w:r w:rsidRPr="00975F14">
        <w:rPr>
          <w:rFonts w:asciiTheme="majorBidi" w:hAnsiTheme="majorBidi" w:cstheme="majorBidi"/>
          <w:sz w:val="22"/>
          <w:szCs w:val="22"/>
          <w:lang w:val="it-IT"/>
        </w:rPr>
        <w:t xml:space="preserve"> 80 mg di dasatinib.</w:t>
      </w:r>
    </w:p>
    <w:p w14:paraId="5B3DD3EA" w14:textId="77777777" w:rsidR="009E2890" w:rsidRPr="00975F14" w:rsidRDefault="009E2890" w:rsidP="00F11AF4">
      <w:pPr>
        <w:pStyle w:val="Corpotesto"/>
        <w:widowControl/>
        <w:rPr>
          <w:rFonts w:asciiTheme="majorBidi" w:hAnsiTheme="majorBidi" w:cstheme="majorBidi"/>
          <w:sz w:val="22"/>
          <w:szCs w:val="22"/>
          <w:lang w:val="it-IT"/>
        </w:rPr>
      </w:pPr>
    </w:p>
    <w:p w14:paraId="6DF7907F"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Eccipiente con effetti noti</w:t>
      </w:r>
    </w:p>
    <w:p w14:paraId="4D6F45D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Ogni compressa rivestita con film contiene </w:t>
      </w:r>
      <w:r w:rsidR="00014679" w:rsidRPr="00975F14">
        <w:rPr>
          <w:rFonts w:asciiTheme="majorBidi" w:hAnsiTheme="majorBidi" w:cstheme="majorBidi"/>
          <w:sz w:val="22"/>
          <w:szCs w:val="22"/>
          <w:lang w:val="it-IT"/>
        </w:rPr>
        <w:t xml:space="preserve">circa 100 </w:t>
      </w:r>
      <w:r w:rsidRPr="00975F14">
        <w:rPr>
          <w:rFonts w:asciiTheme="majorBidi" w:hAnsiTheme="majorBidi" w:cstheme="majorBidi"/>
          <w:sz w:val="22"/>
          <w:szCs w:val="22"/>
          <w:lang w:val="it-IT"/>
        </w:rPr>
        <w:t>mg di lattosio.</w:t>
      </w:r>
    </w:p>
    <w:p w14:paraId="40D6D339" w14:textId="77777777" w:rsidR="009E2890" w:rsidRPr="00975F14" w:rsidRDefault="009E2890" w:rsidP="00F11AF4">
      <w:pPr>
        <w:pStyle w:val="Corpotesto"/>
        <w:widowControl/>
        <w:rPr>
          <w:rFonts w:asciiTheme="majorBidi" w:hAnsiTheme="majorBidi" w:cstheme="majorBidi"/>
          <w:sz w:val="22"/>
          <w:szCs w:val="22"/>
          <w:lang w:val="it-IT"/>
        </w:rPr>
      </w:pPr>
    </w:p>
    <w:p w14:paraId="0C71F931" w14:textId="77777777" w:rsidR="009E2890"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014679" w:rsidRPr="00F87E35">
        <w:rPr>
          <w:rFonts w:asciiTheme="majorBidi" w:hAnsiTheme="majorBidi" w:cstheme="majorBidi"/>
          <w:sz w:val="22"/>
          <w:szCs w:val="22"/>
          <w:u w:val="single"/>
          <w:lang w:val="it-IT"/>
        </w:rPr>
        <w:t>Accord Healthcare</w:t>
      </w:r>
      <w:r w:rsidR="0064367D" w:rsidRPr="00975F14">
        <w:rPr>
          <w:rFonts w:asciiTheme="majorBidi" w:hAnsiTheme="majorBidi" w:cstheme="majorBidi"/>
          <w:sz w:val="22"/>
          <w:szCs w:val="22"/>
          <w:u w:val="single"/>
          <w:lang w:val="it-IT"/>
        </w:rPr>
        <w:t xml:space="preserve"> 100 mg compresse rivestite con film</w:t>
      </w:r>
    </w:p>
    <w:p w14:paraId="0B718B3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Ogni compressa rivestita con film contiene</w:t>
      </w:r>
      <w:r w:rsidR="00014679" w:rsidRPr="00975F14">
        <w:rPr>
          <w:rFonts w:asciiTheme="majorBidi" w:hAnsiTheme="majorBidi" w:cstheme="majorBidi"/>
          <w:sz w:val="22"/>
          <w:szCs w:val="22"/>
          <w:lang w:val="it-IT"/>
        </w:rPr>
        <w:t xml:space="preserve"> dasatinib monoidrato equivalente a</w:t>
      </w:r>
      <w:r w:rsidRPr="00975F14">
        <w:rPr>
          <w:rFonts w:asciiTheme="majorBidi" w:hAnsiTheme="majorBidi" w:cstheme="majorBidi"/>
          <w:sz w:val="22"/>
          <w:szCs w:val="22"/>
          <w:lang w:val="it-IT"/>
        </w:rPr>
        <w:t xml:space="preserve"> 100 mg di dasatinib.</w:t>
      </w:r>
    </w:p>
    <w:p w14:paraId="1DF6A296" w14:textId="77777777" w:rsidR="009E2890" w:rsidRPr="00975F14" w:rsidRDefault="009E2890" w:rsidP="00F11AF4">
      <w:pPr>
        <w:pStyle w:val="Corpotesto"/>
        <w:widowControl/>
        <w:rPr>
          <w:rFonts w:asciiTheme="majorBidi" w:hAnsiTheme="majorBidi" w:cstheme="majorBidi"/>
          <w:sz w:val="22"/>
          <w:szCs w:val="22"/>
          <w:lang w:val="it-IT"/>
        </w:rPr>
      </w:pPr>
    </w:p>
    <w:p w14:paraId="19C813A9"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Eccipiente con effetti noti</w:t>
      </w:r>
    </w:p>
    <w:p w14:paraId="2BA6F29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Ogni compressa rivestita con film contiene </w:t>
      </w:r>
      <w:r w:rsidR="00014679" w:rsidRPr="00975F14">
        <w:rPr>
          <w:rFonts w:asciiTheme="majorBidi" w:hAnsiTheme="majorBidi" w:cstheme="majorBidi"/>
          <w:sz w:val="22"/>
          <w:szCs w:val="22"/>
          <w:lang w:val="it-IT"/>
        </w:rPr>
        <w:t xml:space="preserve">circa </w:t>
      </w:r>
      <w:r w:rsidRPr="00975F14">
        <w:rPr>
          <w:rFonts w:asciiTheme="majorBidi" w:hAnsiTheme="majorBidi" w:cstheme="majorBidi"/>
          <w:sz w:val="22"/>
          <w:szCs w:val="22"/>
          <w:lang w:val="it-IT"/>
        </w:rPr>
        <w:t>1</w:t>
      </w:r>
      <w:r w:rsidR="00014679" w:rsidRPr="00975F14">
        <w:rPr>
          <w:rFonts w:asciiTheme="majorBidi" w:hAnsiTheme="majorBidi" w:cstheme="majorBidi"/>
          <w:sz w:val="22"/>
          <w:szCs w:val="22"/>
          <w:lang w:val="it-IT"/>
        </w:rPr>
        <w:t>2</w:t>
      </w:r>
      <w:r w:rsidRPr="00975F14">
        <w:rPr>
          <w:rFonts w:asciiTheme="majorBidi" w:hAnsiTheme="majorBidi" w:cstheme="majorBidi"/>
          <w:sz w:val="22"/>
          <w:szCs w:val="22"/>
          <w:lang w:val="it-IT"/>
        </w:rPr>
        <w:t xml:space="preserve">5 mg di lattosio </w:t>
      </w:r>
      <w:r w:rsidR="000D734F" w:rsidRPr="00975F14">
        <w:rPr>
          <w:rFonts w:asciiTheme="majorBidi" w:hAnsiTheme="majorBidi" w:cstheme="majorBidi"/>
          <w:sz w:val="22"/>
          <w:szCs w:val="22"/>
          <w:lang w:val="it-IT"/>
        </w:rPr>
        <w:t xml:space="preserve">(come </w:t>
      </w:r>
      <w:r w:rsidRPr="00975F14">
        <w:rPr>
          <w:rFonts w:asciiTheme="majorBidi" w:hAnsiTheme="majorBidi" w:cstheme="majorBidi"/>
          <w:sz w:val="22"/>
          <w:szCs w:val="22"/>
          <w:lang w:val="it-IT"/>
        </w:rPr>
        <w:t>monoidrato</w:t>
      </w:r>
      <w:r w:rsidR="000D734F" w:rsidRPr="00975F14">
        <w:rPr>
          <w:rFonts w:asciiTheme="majorBidi" w:hAnsiTheme="majorBidi" w:cstheme="majorBidi"/>
          <w:sz w:val="22"/>
          <w:szCs w:val="22"/>
          <w:lang w:val="it-IT"/>
        </w:rPr>
        <w:t>)</w:t>
      </w:r>
      <w:r w:rsidRPr="00975F14">
        <w:rPr>
          <w:rFonts w:asciiTheme="majorBidi" w:hAnsiTheme="majorBidi" w:cstheme="majorBidi"/>
          <w:sz w:val="22"/>
          <w:szCs w:val="22"/>
          <w:lang w:val="it-IT"/>
        </w:rPr>
        <w:t>.</w:t>
      </w:r>
    </w:p>
    <w:p w14:paraId="3EB56D89" w14:textId="77777777" w:rsidR="009E2890" w:rsidRPr="00975F14" w:rsidRDefault="009E2890" w:rsidP="00F11AF4">
      <w:pPr>
        <w:pStyle w:val="Corpotesto"/>
        <w:widowControl/>
        <w:rPr>
          <w:rFonts w:asciiTheme="majorBidi" w:hAnsiTheme="majorBidi" w:cstheme="majorBidi"/>
          <w:sz w:val="22"/>
          <w:szCs w:val="22"/>
          <w:lang w:val="it-IT"/>
        </w:rPr>
      </w:pPr>
    </w:p>
    <w:p w14:paraId="51380313" w14:textId="77777777" w:rsidR="009E2890"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014679" w:rsidRPr="00F87E35">
        <w:rPr>
          <w:rFonts w:asciiTheme="majorBidi" w:hAnsiTheme="majorBidi" w:cstheme="majorBidi"/>
          <w:sz w:val="22"/>
          <w:szCs w:val="22"/>
          <w:u w:val="single"/>
          <w:lang w:val="it-IT"/>
        </w:rPr>
        <w:t>Accord Healthcare</w:t>
      </w:r>
      <w:r w:rsidR="0064367D" w:rsidRPr="00975F14">
        <w:rPr>
          <w:rFonts w:asciiTheme="majorBidi" w:hAnsiTheme="majorBidi" w:cstheme="majorBidi"/>
          <w:sz w:val="22"/>
          <w:szCs w:val="22"/>
          <w:u w:val="single"/>
          <w:lang w:val="it-IT"/>
        </w:rPr>
        <w:t xml:space="preserve"> 140 mg compresse rivestite con film</w:t>
      </w:r>
    </w:p>
    <w:p w14:paraId="6CDAD5B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Ogni compressa rivestita con film contiene </w:t>
      </w:r>
      <w:r w:rsidR="00014679" w:rsidRPr="00975F14">
        <w:rPr>
          <w:rFonts w:asciiTheme="majorBidi" w:hAnsiTheme="majorBidi" w:cstheme="majorBidi"/>
          <w:sz w:val="22"/>
          <w:szCs w:val="22"/>
          <w:lang w:val="it-IT"/>
        </w:rPr>
        <w:t xml:space="preserve">dasatinib monoidrato equivalente a </w:t>
      </w:r>
      <w:r w:rsidRPr="00975F14">
        <w:rPr>
          <w:rFonts w:asciiTheme="majorBidi" w:hAnsiTheme="majorBidi" w:cstheme="majorBidi"/>
          <w:sz w:val="22"/>
          <w:szCs w:val="22"/>
          <w:lang w:val="it-IT"/>
        </w:rPr>
        <w:t>140 mg di dasatinib.</w:t>
      </w:r>
    </w:p>
    <w:p w14:paraId="22463B01" w14:textId="77777777" w:rsidR="009E2890" w:rsidRPr="00975F14" w:rsidRDefault="009E2890" w:rsidP="00F11AF4">
      <w:pPr>
        <w:pStyle w:val="Corpotesto"/>
        <w:widowControl/>
        <w:rPr>
          <w:rFonts w:asciiTheme="majorBidi" w:hAnsiTheme="majorBidi" w:cstheme="majorBidi"/>
          <w:sz w:val="22"/>
          <w:szCs w:val="22"/>
          <w:lang w:val="it-IT"/>
        </w:rPr>
      </w:pPr>
    </w:p>
    <w:p w14:paraId="7B5267B5"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Eccipiente con effetti noti</w:t>
      </w:r>
    </w:p>
    <w:p w14:paraId="23617C7F" w14:textId="77777777" w:rsidR="000D734F"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Ogni compressa rivestita con film contiene </w:t>
      </w:r>
      <w:r w:rsidR="00014679" w:rsidRPr="00975F14">
        <w:rPr>
          <w:rFonts w:asciiTheme="majorBidi" w:hAnsiTheme="majorBidi" w:cstheme="majorBidi"/>
          <w:sz w:val="22"/>
          <w:szCs w:val="22"/>
          <w:lang w:val="it-IT"/>
        </w:rPr>
        <w:t xml:space="preserve">circa </w:t>
      </w:r>
      <w:r w:rsidRPr="00975F14">
        <w:rPr>
          <w:rFonts w:asciiTheme="majorBidi" w:hAnsiTheme="majorBidi" w:cstheme="majorBidi"/>
          <w:sz w:val="22"/>
          <w:szCs w:val="22"/>
          <w:lang w:val="it-IT"/>
        </w:rPr>
        <w:t>1</w:t>
      </w:r>
      <w:r w:rsidR="00014679" w:rsidRPr="00975F14">
        <w:rPr>
          <w:rFonts w:asciiTheme="majorBidi" w:hAnsiTheme="majorBidi" w:cstheme="majorBidi"/>
          <w:sz w:val="22"/>
          <w:szCs w:val="22"/>
          <w:lang w:val="it-IT"/>
        </w:rPr>
        <w:t>75</w:t>
      </w:r>
      <w:r w:rsidRPr="00975F14">
        <w:rPr>
          <w:rFonts w:asciiTheme="majorBidi" w:hAnsiTheme="majorBidi" w:cstheme="majorBidi"/>
          <w:sz w:val="22"/>
          <w:szCs w:val="22"/>
          <w:lang w:val="it-IT"/>
        </w:rPr>
        <w:t xml:space="preserve"> mg di lattosio. </w:t>
      </w:r>
    </w:p>
    <w:p w14:paraId="6DF1E3C8" w14:textId="77777777" w:rsidR="000D734F" w:rsidRPr="00975F14" w:rsidRDefault="000D734F" w:rsidP="00F11AF4">
      <w:pPr>
        <w:pStyle w:val="Corpotesto"/>
        <w:widowControl/>
        <w:rPr>
          <w:rFonts w:asciiTheme="majorBidi" w:hAnsiTheme="majorBidi" w:cstheme="majorBidi"/>
          <w:sz w:val="22"/>
          <w:szCs w:val="22"/>
          <w:lang w:val="it-IT"/>
        </w:rPr>
      </w:pPr>
    </w:p>
    <w:p w14:paraId="73BC731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Per l'elenco completo degli eccipienti, vedere paragrafo 6.1.</w:t>
      </w:r>
    </w:p>
    <w:p w14:paraId="1F97B72F" w14:textId="77777777" w:rsidR="009E2890" w:rsidRPr="00975F14" w:rsidRDefault="009E2890" w:rsidP="00F11AF4">
      <w:pPr>
        <w:pStyle w:val="Corpotesto"/>
        <w:widowControl/>
        <w:rPr>
          <w:rFonts w:asciiTheme="majorBidi" w:hAnsiTheme="majorBidi" w:cstheme="majorBidi"/>
          <w:sz w:val="22"/>
          <w:szCs w:val="22"/>
          <w:lang w:val="it-IT"/>
        </w:rPr>
      </w:pPr>
    </w:p>
    <w:p w14:paraId="1A5B55BA" w14:textId="77777777" w:rsidR="00F11AF4" w:rsidRPr="00975F14" w:rsidRDefault="00F11AF4" w:rsidP="00F11AF4">
      <w:pPr>
        <w:pStyle w:val="Corpotesto"/>
        <w:widowControl/>
        <w:rPr>
          <w:rFonts w:asciiTheme="majorBidi" w:hAnsiTheme="majorBidi" w:cstheme="majorBidi"/>
          <w:sz w:val="22"/>
          <w:szCs w:val="22"/>
          <w:lang w:val="it-IT"/>
        </w:rPr>
      </w:pPr>
    </w:p>
    <w:p w14:paraId="3CF47745" w14:textId="77777777" w:rsidR="009E2890" w:rsidRPr="00F87E35" w:rsidRDefault="0064367D" w:rsidP="00F11AF4">
      <w:pPr>
        <w:pStyle w:val="H1"/>
        <w:widowControl/>
        <w:rPr>
          <w:w w:val="100"/>
          <w:lang w:val="it-IT"/>
        </w:rPr>
      </w:pPr>
      <w:r w:rsidRPr="00F87E35">
        <w:rPr>
          <w:w w:val="100"/>
          <w:lang w:val="it-IT"/>
        </w:rPr>
        <w:t>FORMA FARMACEUTICA</w:t>
      </w:r>
    </w:p>
    <w:p w14:paraId="09905C79" w14:textId="77777777" w:rsidR="009E2890" w:rsidRPr="00F87E35" w:rsidRDefault="009E2890" w:rsidP="00F11AF4">
      <w:pPr>
        <w:pStyle w:val="Corpotesto"/>
        <w:widowControl/>
        <w:rPr>
          <w:rFonts w:asciiTheme="majorBidi" w:hAnsiTheme="majorBidi" w:cstheme="majorBidi"/>
          <w:b/>
          <w:sz w:val="22"/>
          <w:szCs w:val="22"/>
          <w:lang w:val="it-IT"/>
        </w:rPr>
      </w:pPr>
    </w:p>
    <w:p w14:paraId="02384F9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Compressa rivestita con film (compressa).</w:t>
      </w:r>
    </w:p>
    <w:p w14:paraId="4552588E" w14:textId="77777777" w:rsidR="002C1705" w:rsidRPr="00975F14" w:rsidRDefault="002C1705" w:rsidP="00F11AF4">
      <w:pPr>
        <w:widowControl/>
        <w:rPr>
          <w:rFonts w:asciiTheme="majorBidi" w:hAnsiTheme="majorBidi" w:cstheme="majorBidi"/>
          <w:lang w:val="it-IT"/>
        </w:rPr>
      </w:pPr>
    </w:p>
    <w:p w14:paraId="031C0D5E" w14:textId="77777777" w:rsidR="009E2890" w:rsidRPr="00975F14" w:rsidRDefault="000D734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B92D53" w:rsidRPr="00F87E35">
        <w:rPr>
          <w:rFonts w:asciiTheme="majorBidi" w:hAnsiTheme="majorBidi" w:cstheme="majorBidi"/>
          <w:sz w:val="22"/>
          <w:szCs w:val="22"/>
          <w:u w:val="single"/>
          <w:lang w:val="it-IT"/>
        </w:rPr>
        <w:t>Accord Healthcare</w:t>
      </w:r>
      <w:r w:rsidR="0064367D" w:rsidRPr="00975F14">
        <w:rPr>
          <w:rFonts w:asciiTheme="majorBidi" w:hAnsiTheme="majorBidi" w:cstheme="majorBidi"/>
          <w:sz w:val="22"/>
          <w:szCs w:val="22"/>
          <w:u w:val="single"/>
          <w:lang w:val="it-IT"/>
        </w:rPr>
        <w:t xml:space="preserve"> 20 mg compresse rivestite con film</w:t>
      </w:r>
    </w:p>
    <w:p w14:paraId="6639881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lastRenderedPageBreak/>
        <w:t>Compressa rivestita</w:t>
      </w:r>
      <w:r w:rsidR="00B92D53" w:rsidRPr="00975F14">
        <w:rPr>
          <w:rFonts w:asciiTheme="majorBidi" w:hAnsiTheme="majorBidi" w:cstheme="majorBidi"/>
          <w:sz w:val="22"/>
          <w:szCs w:val="22"/>
          <w:lang w:val="it-IT"/>
        </w:rPr>
        <w:t xml:space="preserve"> con film</w:t>
      </w:r>
      <w:r w:rsidRPr="00975F14">
        <w:rPr>
          <w:rFonts w:asciiTheme="majorBidi" w:hAnsiTheme="majorBidi" w:cstheme="majorBidi"/>
          <w:sz w:val="22"/>
          <w:szCs w:val="22"/>
          <w:lang w:val="it-IT"/>
        </w:rPr>
        <w:t xml:space="preserve">, da bianca a quasi bianca, </w:t>
      </w:r>
      <w:r w:rsidR="00B92D53" w:rsidRPr="00975F14">
        <w:rPr>
          <w:rFonts w:asciiTheme="majorBidi" w:hAnsiTheme="majorBidi" w:cstheme="majorBidi"/>
          <w:sz w:val="22"/>
          <w:szCs w:val="22"/>
          <w:lang w:val="it-IT"/>
        </w:rPr>
        <w:t>biconvessa, di circa</w:t>
      </w:r>
      <w:r w:rsidR="000D734F" w:rsidRPr="00975F14">
        <w:rPr>
          <w:rFonts w:asciiTheme="majorBidi" w:hAnsiTheme="majorBidi" w:cstheme="majorBidi"/>
          <w:sz w:val="22"/>
          <w:szCs w:val="22"/>
          <w:lang w:val="it-IT"/>
        </w:rPr>
        <w:t xml:space="preserve"> 5,</w:t>
      </w:r>
      <w:r w:rsidR="00B92D53" w:rsidRPr="00975F14">
        <w:rPr>
          <w:rFonts w:asciiTheme="majorBidi" w:hAnsiTheme="majorBidi" w:cstheme="majorBidi"/>
          <w:sz w:val="22"/>
          <w:szCs w:val="22"/>
          <w:lang w:val="it-IT"/>
        </w:rPr>
        <w:t>5</w:t>
      </w:r>
      <w:r w:rsidR="000D734F" w:rsidRPr="00975F14">
        <w:rPr>
          <w:rFonts w:asciiTheme="majorBidi" w:hAnsiTheme="majorBidi" w:cstheme="majorBidi"/>
          <w:sz w:val="22"/>
          <w:szCs w:val="22"/>
          <w:lang w:val="it-IT"/>
        </w:rPr>
        <w:t xml:space="preserve"> mm,</w:t>
      </w:r>
      <w:r w:rsidR="00B92D53" w:rsidRPr="00975F14">
        <w:rPr>
          <w:rFonts w:asciiTheme="majorBidi" w:hAnsiTheme="majorBidi" w:cstheme="majorBidi"/>
          <w:sz w:val="22"/>
          <w:szCs w:val="22"/>
          <w:lang w:val="it-IT"/>
        </w:rPr>
        <w:t xml:space="preserve"> di forma rotonda,</w:t>
      </w:r>
      <w:r w:rsidRPr="00975F14">
        <w:rPr>
          <w:rFonts w:asciiTheme="majorBidi" w:hAnsiTheme="majorBidi" w:cstheme="majorBidi"/>
          <w:sz w:val="22"/>
          <w:szCs w:val="22"/>
          <w:lang w:val="it-IT"/>
        </w:rPr>
        <w:t xml:space="preserve"> con impresso "</w:t>
      </w:r>
      <w:r w:rsidR="00B92D53" w:rsidRPr="00975F14">
        <w:rPr>
          <w:rFonts w:asciiTheme="majorBidi" w:hAnsiTheme="majorBidi" w:cstheme="majorBidi"/>
          <w:sz w:val="22"/>
          <w:szCs w:val="22"/>
          <w:lang w:val="it-IT"/>
        </w:rPr>
        <w:t>IV1</w:t>
      </w:r>
      <w:r w:rsidRPr="00975F14">
        <w:rPr>
          <w:rFonts w:asciiTheme="majorBidi" w:hAnsiTheme="majorBidi" w:cstheme="majorBidi"/>
          <w:sz w:val="22"/>
          <w:szCs w:val="22"/>
          <w:lang w:val="it-IT"/>
        </w:rPr>
        <w:t xml:space="preserve">" su un lato e </w:t>
      </w:r>
      <w:r w:rsidR="00B92D53" w:rsidRPr="00975F14">
        <w:rPr>
          <w:rFonts w:asciiTheme="majorBidi" w:hAnsiTheme="majorBidi" w:cstheme="majorBidi"/>
          <w:sz w:val="22"/>
          <w:szCs w:val="22"/>
          <w:lang w:val="it-IT"/>
        </w:rPr>
        <w:t>liscia</w:t>
      </w:r>
      <w:r w:rsidRPr="00975F14">
        <w:rPr>
          <w:rFonts w:asciiTheme="majorBidi" w:hAnsiTheme="majorBidi" w:cstheme="majorBidi"/>
          <w:sz w:val="22"/>
          <w:szCs w:val="22"/>
          <w:lang w:val="it-IT"/>
        </w:rPr>
        <w:t xml:space="preserve"> sull'altro lato.</w:t>
      </w:r>
    </w:p>
    <w:p w14:paraId="4826DC5C" w14:textId="77777777" w:rsidR="009E2890" w:rsidRPr="00975F14" w:rsidRDefault="009E2890" w:rsidP="00F11AF4">
      <w:pPr>
        <w:pStyle w:val="Corpotesto"/>
        <w:widowControl/>
        <w:rPr>
          <w:rFonts w:asciiTheme="majorBidi" w:hAnsiTheme="majorBidi" w:cstheme="majorBidi"/>
          <w:sz w:val="22"/>
          <w:szCs w:val="22"/>
          <w:lang w:val="it-IT"/>
        </w:rPr>
      </w:pPr>
    </w:p>
    <w:p w14:paraId="15E08586" w14:textId="77777777" w:rsidR="009E2890" w:rsidRPr="00975F14" w:rsidRDefault="005A6EA7"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B92D53" w:rsidRPr="00F87E35">
        <w:rPr>
          <w:rFonts w:asciiTheme="majorBidi" w:hAnsiTheme="majorBidi" w:cstheme="majorBidi"/>
          <w:sz w:val="22"/>
          <w:szCs w:val="22"/>
          <w:u w:val="single"/>
          <w:lang w:val="it-IT"/>
        </w:rPr>
        <w:t>Accord Healthcare</w:t>
      </w:r>
      <w:r w:rsidR="0064367D" w:rsidRPr="00975F14">
        <w:rPr>
          <w:rFonts w:asciiTheme="majorBidi" w:hAnsiTheme="majorBidi" w:cstheme="majorBidi"/>
          <w:sz w:val="22"/>
          <w:szCs w:val="22"/>
          <w:u w:val="single"/>
          <w:lang w:val="it-IT"/>
        </w:rPr>
        <w:t xml:space="preserve"> 50 mg compresse rivestite con film</w:t>
      </w:r>
    </w:p>
    <w:p w14:paraId="616F1FD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Compressa rivestita</w:t>
      </w:r>
      <w:r w:rsidR="00B92D53" w:rsidRPr="00975F14">
        <w:rPr>
          <w:rFonts w:asciiTheme="majorBidi" w:hAnsiTheme="majorBidi" w:cstheme="majorBidi"/>
          <w:sz w:val="22"/>
          <w:szCs w:val="22"/>
          <w:lang w:val="it-IT"/>
        </w:rPr>
        <w:t xml:space="preserve"> con film</w:t>
      </w:r>
      <w:r w:rsidRPr="00975F14">
        <w:rPr>
          <w:rFonts w:asciiTheme="majorBidi" w:hAnsiTheme="majorBidi" w:cstheme="majorBidi"/>
          <w:sz w:val="22"/>
          <w:szCs w:val="22"/>
          <w:lang w:val="it-IT"/>
        </w:rPr>
        <w:t xml:space="preserve">, da bianca a quasi bianca, </w:t>
      </w:r>
      <w:r w:rsidR="00B92D53" w:rsidRPr="00975F14">
        <w:rPr>
          <w:rFonts w:asciiTheme="majorBidi" w:hAnsiTheme="majorBidi" w:cstheme="majorBidi"/>
          <w:sz w:val="22"/>
          <w:szCs w:val="22"/>
          <w:lang w:val="it-IT"/>
        </w:rPr>
        <w:t xml:space="preserve">biconvessa, di circa 10,70 x </w:t>
      </w:r>
      <w:r w:rsidR="005A6EA7" w:rsidRPr="00975F14">
        <w:rPr>
          <w:rFonts w:asciiTheme="majorBidi" w:hAnsiTheme="majorBidi" w:cstheme="majorBidi"/>
          <w:sz w:val="22"/>
          <w:szCs w:val="22"/>
          <w:lang w:val="it-IT"/>
        </w:rPr>
        <w:t>5,7</w:t>
      </w:r>
      <w:r w:rsidR="00B92D53" w:rsidRPr="00975F14">
        <w:rPr>
          <w:rFonts w:asciiTheme="majorBidi" w:hAnsiTheme="majorBidi" w:cstheme="majorBidi"/>
          <w:sz w:val="22"/>
          <w:szCs w:val="22"/>
          <w:lang w:val="it-IT"/>
        </w:rPr>
        <w:t>0</w:t>
      </w:r>
      <w:r w:rsidR="005A6EA7" w:rsidRPr="00975F14">
        <w:rPr>
          <w:rFonts w:asciiTheme="majorBidi" w:hAnsiTheme="majorBidi" w:cstheme="majorBidi"/>
          <w:sz w:val="22"/>
          <w:szCs w:val="22"/>
          <w:lang w:val="it-IT"/>
        </w:rPr>
        <w:t xml:space="preserve"> mm,</w:t>
      </w:r>
      <w:r w:rsidRPr="00975F14">
        <w:rPr>
          <w:rFonts w:asciiTheme="majorBidi" w:hAnsiTheme="majorBidi" w:cstheme="majorBidi"/>
          <w:sz w:val="22"/>
          <w:szCs w:val="22"/>
          <w:lang w:val="it-IT"/>
        </w:rPr>
        <w:t xml:space="preserve"> </w:t>
      </w:r>
      <w:r w:rsidR="00B92D53" w:rsidRPr="00975F14">
        <w:rPr>
          <w:rFonts w:asciiTheme="majorBidi" w:hAnsiTheme="majorBidi" w:cstheme="majorBidi"/>
          <w:sz w:val="22"/>
          <w:szCs w:val="22"/>
          <w:lang w:val="it-IT"/>
        </w:rPr>
        <w:t xml:space="preserve">di forma ovale, </w:t>
      </w:r>
      <w:r w:rsidRPr="00975F14">
        <w:rPr>
          <w:rFonts w:asciiTheme="majorBidi" w:hAnsiTheme="majorBidi" w:cstheme="majorBidi"/>
          <w:sz w:val="22"/>
          <w:szCs w:val="22"/>
          <w:lang w:val="it-IT"/>
        </w:rPr>
        <w:t>con impresso "</w:t>
      </w:r>
      <w:r w:rsidR="001B2229" w:rsidRPr="00975F14">
        <w:rPr>
          <w:rFonts w:asciiTheme="majorBidi" w:hAnsiTheme="majorBidi" w:cstheme="majorBidi"/>
          <w:sz w:val="22"/>
          <w:szCs w:val="22"/>
          <w:lang w:val="it-IT"/>
        </w:rPr>
        <w:t>IV2</w:t>
      </w:r>
      <w:r w:rsidRPr="00975F14">
        <w:rPr>
          <w:rFonts w:asciiTheme="majorBidi" w:hAnsiTheme="majorBidi" w:cstheme="majorBidi"/>
          <w:sz w:val="22"/>
          <w:szCs w:val="22"/>
          <w:lang w:val="it-IT"/>
        </w:rPr>
        <w:t xml:space="preserve">" su un lato e </w:t>
      </w:r>
      <w:r w:rsidR="001B2229" w:rsidRPr="00975F14">
        <w:rPr>
          <w:rFonts w:asciiTheme="majorBidi" w:hAnsiTheme="majorBidi" w:cstheme="majorBidi"/>
          <w:sz w:val="22"/>
          <w:szCs w:val="22"/>
          <w:lang w:val="it-IT"/>
        </w:rPr>
        <w:t>liscia</w:t>
      </w:r>
      <w:r w:rsidRPr="00975F14">
        <w:rPr>
          <w:rFonts w:asciiTheme="majorBidi" w:hAnsiTheme="majorBidi" w:cstheme="majorBidi"/>
          <w:sz w:val="22"/>
          <w:szCs w:val="22"/>
          <w:lang w:val="it-IT"/>
        </w:rPr>
        <w:t xml:space="preserve"> sull'altro lato.</w:t>
      </w:r>
    </w:p>
    <w:p w14:paraId="7F24B9B1" w14:textId="77777777" w:rsidR="009E2890" w:rsidRPr="00975F14" w:rsidRDefault="009E2890" w:rsidP="00F11AF4">
      <w:pPr>
        <w:pStyle w:val="Corpotesto"/>
        <w:widowControl/>
        <w:rPr>
          <w:rFonts w:asciiTheme="majorBidi" w:hAnsiTheme="majorBidi" w:cstheme="majorBidi"/>
          <w:sz w:val="22"/>
          <w:szCs w:val="22"/>
          <w:lang w:val="it-IT"/>
        </w:rPr>
      </w:pPr>
    </w:p>
    <w:p w14:paraId="3EF4A58D" w14:textId="77777777" w:rsidR="009E2890" w:rsidRPr="00975F14" w:rsidRDefault="005A6EA7"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B92D53" w:rsidRPr="00F87E35">
        <w:rPr>
          <w:rFonts w:asciiTheme="majorBidi" w:hAnsiTheme="majorBidi" w:cstheme="majorBidi"/>
          <w:sz w:val="22"/>
          <w:szCs w:val="22"/>
          <w:u w:val="single"/>
          <w:lang w:val="it-IT"/>
        </w:rPr>
        <w:t>Accord Healthcare</w:t>
      </w:r>
      <w:r w:rsidR="00B92D53" w:rsidRPr="00975F14">
        <w:rPr>
          <w:rFonts w:asciiTheme="majorBidi" w:hAnsiTheme="majorBidi" w:cstheme="majorBidi"/>
          <w:sz w:val="22"/>
          <w:szCs w:val="22"/>
          <w:u w:val="single"/>
          <w:lang w:val="it-IT"/>
        </w:rPr>
        <w:t xml:space="preserve"> </w:t>
      </w:r>
      <w:r w:rsidR="0064367D" w:rsidRPr="00975F14">
        <w:rPr>
          <w:rFonts w:asciiTheme="majorBidi" w:hAnsiTheme="majorBidi" w:cstheme="majorBidi"/>
          <w:sz w:val="22"/>
          <w:szCs w:val="22"/>
          <w:u w:val="single"/>
          <w:lang w:val="it-IT"/>
        </w:rPr>
        <w:t>70 mg compresse rivestite con film</w:t>
      </w:r>
    </w:p>
    <w:p w14:paraId="4A7FDB9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Compressa rivestita</w:t>
      </w:r>
      <w:r w:rsidR="001B2229" w:rsidRPr="00975F14">
        <w:rPr>
          <w:rFonts w:asciiTheme="majorBidi" w:hAnsiTheme="majorBidi" w:cstheme="majorBidi"/>
          <w:sz w:val="22"/>
          <w:szCs w:val="22"/>
          <w:lang w:val="it-IT"/>
        </w:rPr>
        <w:t xml:space="preserve"> con film</w:t>
      </w:r>
      <w:r w:rsidRPr="00975F14">
        <w:rPr>
          <w:rFonts w:asciiTheme="majorBidi" w:hAnsiTheme="majorBidi" w:cstheme="majorBidi"/>
          <w:sz w:val="22"/>
          <w:szCs w:val="22"/>
          <w:lang w:val="it-IT"/>
        </w:rPr>
        <w:t xml:space="preserve">, da bianca a quasi bianca, </w:t>
      </w:r>
      <w:r w:rsidR="001B2229" w:rsidRPr="00975F14">
        <w:rPr>
          <w:rFonts w:asciiTheme="majorBidi" w:hAnsiTheme="majorBidi" w:cstheme="majorBidi"/>
          <w:sz w:val="22"/>
          <w:szCs w:val="22"/>
          <w:lang w:val="it-IT"/>
        </w:rPr>
        <w:t xml:space="preserve">biconvessa, di circa </w:t>
      </w:r>
      <w:r w:rsidR="00EC0CEA" w:rsidRPr="00975F14">
        <w:rPr>
          <w:rFonts w:asciiTheme="majorBidi" w:hAnsiTheme="majorBidi" w:cstheme="majorBidi"/>
          <w:sz w:val="22"/>
          <w:szCs w:val="22"/>
          <w:lang w:val="it-IT"/>
        </w:rPr>
        <w:t>8,7 mm,</w:t>
      </w:r>
      <w:r w:rsidR="001B2229" w:rsidRPr="00975F14">
        <w:rPr>
          <w:rFonts w:asciiTheme="majorBidi" w:hAnsiTheme="majorBidi" w:cstheme="majorBidi"/>
          <w:sz w:val="22"/>
          <w:szCs w:val="22"/>
          <w:lang w:val="it-IT"/>
        </w:rPr>
        <w:t xml:space="preserve"> di forma rotonda,</w:t>
      </w:r>
      <w:r w:rsidRPr="00975F14">
        <w:rPr>
          <w:rFonts w:asciiTheme="majorBidi" w:hAnsiTheme="majorBidi" w:cstheme="majorBidi"/>
          <w:sz w:val="22"/>
          <w:szCs w:val="22"/>
          <w:lang w:val="it-IT"/>
        </w:rPr>
        <w:t xml:space="preserve"> con impresso "</w:t>
      </w:r>
      <w:r w:rsidR="001B2229" w:rsidRPr="00975F14">
        <w:rPr>
          <w:rFonts w:asciiTheme="majorBidi" w:hAnsiTheme="majorBidi" w:cstheme="majorBidi"/>
          <w:sz w:val="22"/>
          <w:szCs w:val="22"/>
          <w:lang w:val="it-IT"/>
        </w:rPr>
        <w:t>IV3</w:t>
      </w:r>
      <w:r w:rsidRPr="00975F14">
        <w:rPr>
          <w:rFonts w:asciiTheme="majorBidi" w:hAnsiTheme="majorBidi" w:cstheme="majorBidi"/>
          <w:sz w:val="22"/>
          <w:szCs w:val="22"/>
          <w:lang w:val="it-IT"/>
        </w:rPr>
        <w:t xml:space="preserve">" su un lato e </w:t>
      </w:r>
      <w:r w:rsidR="001B2229" w:rsidRPr="00975F14">
        <w:rPr>
          <w:rFonts w:asciiTheme="majorBidi" w:hAnsiTheme="majorBidi" w:cstheme="majorBidi"/>
          <w:sz w:val="22"/>
          <w:szCs w:val="22"/>
          <w:lang w:val="it-IT"/>
        </w:rPr>
        <w:t>liscia</w:t>
      </w:r>
      <w:r w:rsidRPr="00975F14">
        <w:rPr>
          <w:rFonts w:asciiTheme="majorBidi" w:hAnsiTheme="majorBidi" w:cstheme="majorBidi"/>
          <w:sz w:val="22"/>
          <w:szCs w:val="22"/>
          <w:lang w:val="it-IT"/>
        </w:rPr>
        <w:t xml:space="preserve"> sull'altro lato.</w:t>
      </w:r>
    </w:p>
    <w:p w14:paraId="26178FF0" w14:textId="77777777" w:rsidR="009E2890" w:rsidRPr="00975F14" w:rsidRDefault="009E2890" w:rsidP="00F11AF4">
      <w:pPr>
        <w:pStyle w:val="Corpotesto"/>
        <w:widowControl/>
        <w:rPr>
          <w:rFonts w:asciiTheme="majorBidi" w:hAnsiTheme="majorBidi" w:cstheme="majorBidi"/>
          <w:sz w:val="22"/>
          <w:szCs w:val="22"/>
          <w:lang w:val="it-IT"/>
        </w:rPr>
      </w:pPr>
    </w:p>
    <w:p w14:paraId="70F9B57D" w14:textId="77777777" w:rsidR="009E2890" w:rsidRPr="00975F14" w:rsidRDefault="005A6EA7"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B92D53" w:rsidRPr="00F87E35">
        <w:rPr>
          <w:rFonts w:asciiTheme="majorBidi" w:hAnsiTheme="majorBidi" w:cstheme="majorBidi"/>
          <w:sz w:val="22"/>
          <w:szCs w:val="22"/>
          <w:u w:val="single"/>
          <w:lang w:val="it-IT"/>
        </w:rPr>
        <w:t>Accord Healthcare</w:t>
      </w:r>
      <w:r w:rsidR="0064367D" w:rsidRPr="00975F14">
        <w:rPr>
          <w:rFonts w:asciiTheme="majorBidi" w:hAnsiTheme="majorBidi" w:cstheme="majorBidi"/>
          <w:sz w:val="22"/>
          <w:szCs w:val="22"/>
          <w:u w:val="single"/>
          <w:lang w:val="it-IT"/>
        </w:rPr>
        <w:t xml:space="preserve"> 80 mg compresse rivestite con film</w:t>
      </w:r>
    </w:p>
    <w:p w14:paraId="36B46B4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Compressa rivestita</w:t>
      </w:r>
      <w:r w:rsidR="009D1CE9" w:rsidRPr="00975F14">
        <w:rPr>
          <w:rFonts w:asciiTheme="majorBidi" w:hAnsiTheme="majorBidi" w:cstheme="majorBidi"/>
          <w:sz w:val="22"/>
          <w:szCs w:val="22"/>
          <w:lang w:val="it-IT"/>
        </w:rPr>
        <w:t xml:space="preserve"> con film</w:t>
      </w:r>
      <w:r w:rsidRPr="00975F14">
        <w:rPr>
          <w:rFonts w:asciiTheme="majorBidi" w:hAnsiTheme="majorBidi" w:cstheme="majorBidi"/>
          <w:sz w:val="22"/>
          <w:szCs w:val="22"/>
          <w:lang w:val="it-IT"/>
        </w:rPr>
        <w:t xml:space="preserve">, da bianca a quasi bianca, </w:t>
      </w:r>
      <w:r w:rsidR="00CE29AB" w:rsidRPr="00975F14">
        <w:rPr>
          <w:rFonts w:asciiTheme="majorBidi" w:hAnsiTheme="majorBidi" w:cstheme="majorBidi"/>
          <w:sz w:val="22"/>
          <w:szCs w:val="22"/>
          <w:lang w:val="it-IT"/>
        </w:rPr>
        <w:t xml:space="preserve">biconvessa, </w:t>
      </w:r>
      <w:r w:rsidR="009D1CE9" w:rsidRPr="00975F14">
        <w:rPr>
          <w:rFonts w:asciiTheme="majorBidi" w:hAnsiTheme="majorBidi" w:cstheme="majorBidi"/>
          <w:sz w:val="22"/>
          <w:szCs w:val="22"/>
          <w:lang w:val="it-IT"/>
        </w:rPr>
        <w:t xml:space="preserve">di circa 10,20 x </w:t>
      </w:r>
      <w:r w:rsidR="00EC0CEA" w:rsidRPr="00975F14">
        <w:rPr>
          <w:rFonts w:asciiTheme="majorBidi" w:hAnsiTheme="majorBidi" w:cstheme="majorBidi"/>
          <w:sz w:val="22"/>
          <w:szCs w:val="22"/>
          <w:lang w:val="it-IT"/>
        </w:rPr>
        <w:t>9,9</w:t>
      </w:r>
      <w:r w:rsidR="009D1CE9" w:rsidRPr="00975F14">
        <w:rPr>
          <w:rFonts w:asciiTheme="majorBidi" w:hAnsiTheme="majorBidi" w:cstheme="majorBidi"/>
          <w:sz w:val="22"/>
          <w:szCs w:val="22"/>
          <w:lang w:val="it-IT"/>
        </w:rPr>
        <w:t>5</w:t>
      </w:r>
      <w:r w:rsidR="00EC0CEA" w:rsidRPr="00975F14">
        <w:rPr>
          <w:rFonts w:asciiTheme="majorBidi" w:hAnsiTheme="majorBidi" w:cstheme="majorBidi"/>
          <w:sz w:val="22"/>
          <w:szCs w:val="22"/>
          <w:lang w:val="it-IT"/>
        </w:rPr>
        <w:t xml:space="preserve"> mm,</w:t>
      </w:r>
      <w:r w:rsidR="009D1CE9" w:rsidRPr="00975F14">
        <w:rPr>
          <w:rFonts w:asciiTheme="majorBidi" w:hAnsiTheme="majorBidi" w:cstheme="majorBidi"/>
          <w:sz w:val="22"/>
          <w:szCs w:val="22"/>
          <w:lang w:val="it-IT"/>
        </w:rPr>
        <w:t xml:space="preserve"> di forma triangolare,</w:t>
      </w:r>
      <w:r w:rsidRPr="00975F14">
        <w:rPr>
          <w:rFonts w:asciiTheme="majorBidi" w:hAnsiTheme="majorBidi" w:cstheme="majorBidi"/>
          <w:sz w:val="22"/>
          <w:szCs w:val="22"/>
          <w:lang w:val="it-IT"/>
        </w:rPr>
        <w:t xml:space="preserve"> con impresso "</w:t>
      </w:r>
      <w:r w:rsidR="009D1CE9" w:rsidRPr="00975F14">
        <w:rPr>
          <w:rFonts w:asciiTheme="majorBidi" w:hAnsiTheme="majorBidi" w:cstheme="majorBidi"/>
          <w:sz w:val="22"/>
          <w:szCs w:val="22"/>
          <w:lang w:val="it-IT"/>
        </w:rPr>
        <w:t>IV4</w:t>
      </w:r>
      <w:r w:rsidRPr="00975F14">
        <w:rPr>
          <w:rFonts w:asciiTheme="majorBidi" w:hAnsiTheme="majorBidi" w:cstheme="majorBidi"/>
          <w:sz w:val="22"/>
          <w:szCs w:val="22"/>
          <w:lang w:val="it-IT"/>
        </w:rPr>
        <w:t xml:space="preserve">" su un lato e </w:t>
      </w:r>
      <w:r w:rsidR="009D1CE9" w:rsidRPr="00975F14">
        <w:rPr>
          <w:rFonts w:asciiTheme="majorBidi" w:hAnsiTheme="majorBidi" w:cstheme="majorBidi"/>
          <w:sz w:val="22"/>
          <w:szCs w:val="22"/>
          <w:lang w:val="it-IT"/>
        </w:rPr>
        <w:t>liscia</w:t>
      </w:r>
      <w:r w:rsidRPr="00975F14">
        <w:rPr>
          <w:rFonts w:asciiTheme="majorBidi" w:hAnsiTheme="majorBidi" w:cstheme="majorBidi"/>
          <w:sz w:val="22"/>
          <w:szCs w:val="22"/>
          <w:lang w:val="it-IT"/>
        </w:rPr>
        <w:t xml:space="preserve"> sull'altro lato.</w:t>
      </w:r>
    </w:p>
    <w:p w14:paraId="42856295" w14:textId="77777777" w:rsidR="009E2890" w:rsidRPr="00975F14" w:rsidRDefault="009E2890" w:rsidP="00F11AF4">
      <w:pPr>
        <w:pStyle w:val="Corpotesto"/>
        <w:widowControl/>
        <w:rPr>
          <w:rFonts w:asciiTheme="majorBidi" w:hAnsiTheme="majorBidi" w:cstheme="majorBidi"/>
          <w:sz w:val="22"/>
          <w:szCs w:val="22"/>
          <w:lang w:val="it-IT"/>
        </w:rPr>
      </w:pPr>
    </w:p>
    <w:p w14:paraId="1223C067" w14:textId="77777777" w:rsidR="009E2890" w:rsidRPr="00975F14" w:rsidRDefault="005A6EA7"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B92D53" w:rsidRPr="00F87E35">
        <w:rPr>
          <w:rFonts w:asciiTheme="majorBidi" w:hAnsiTheme="majorBidi" w:cstheme="majorBidi"/>
          <w:sz w:val="22"/>
          <w:szCs w:val="22"/>
          <w:u w:val="single"/>
          <w:lang w:val="it-IT"/>
        </w:rPr>
        <w:t>Accord Healthcare</w:t>
      </w:r>
      <w:r w:rsidR="0064367D" w:rsidRPr="00975F14">
        <w:rPr>
          <w:rFonts w:asciiTheme="majorBidi" w:hAnsiTheme="majorBidi" w:cstheme="majorBidi"/>
          <w:sz w:val="22"/>
          <w:szCs w:val="22"/>
          <w:u w:val="single"/>
          <w:lang w:val="it-IT"/>
        </w:rPr>
        <w:t xml:space="preserve"> 100 mg compresse rivestite con film</w:t>
      </w:r>
    </w:p>
    <w:p w14:paraId="0098F3D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Compressa rivestita</w:t>
      </w:r>
      <w:r w:rsidR="00251CFB" w:rsidRPr="00975F14">
        <w:rPr>
          <w:rFonts w:asciiTheme="majorBidi" w:hAnsiTheme="majorBidi" w:cstheme="majorBidi"/>
          <w:sz w:val="22"/>
          <w:szCs w:val="22"/>
          <w:lang w:val="it-IT"/>
        </w:rPr>
        <w:t xml:space="preserve"> con film</w:t>
      </w:r>
      <w:r w:rsidRPr="00975F14">
        <w:rPr>
          <w:rFonts w:asciiTheme="majorBidi" w:hAnsiTheme="majorBidi" w:cstheme="majorBidi"/>
          <w:sz w:val="22"/>
          <w:szCs w:val="22"/>
          <w:lang w:val="it-IT"/>
        </w:rPr>
        <w:t xml:space="preserve">, da bianca a quasi bianca, </w:t>
      </w:r>
      <w:r w:rsidR="00CE29AB" w:rsidRPr="00975F14">
        <w:rPr>
          <w:rFonts w:asciiTheme="majorBidi" w:hAnsiTheme="majorBidi" w:cstheme="majorBidi"/>
          <w:sz w:val="22"/>
          <w:szCs w:val="22"/>
          <w:lang w:val="it-IT"/>
        </w:rPr>
        <w:t xml:space="preserve">biconvessa, </w:t>
      </w:r>
      <w:r w:rsidR="00251CFB" w:rsidRPr="00975F14">
        <w:rPr>
          <w:rFonts w:asciiTheme="majorBidi" w:hAnsiTheme="majorBidi" w:cstheme="majorBidi"/>
          <w:sz w:val="22"/>
          <w:szCs w:val="22"/>
          <w:lang w:val="it-IT"/>
        </w:rPr>
        <w:t xml:space="preserve">di circa 14,70 x </w:t>
      </w:r>
      <w:r w:rsidR="00EC0CEA" w:rsidRPr="00975F14">
        <w:rPr>
          <w:rFonts w:asciiTheme="majorBidi" w:hAnsiTheme="majorBidi" w:cstheme="majorBidi"/>
          <w:sz w:val="22"/>
          <w:szCs w:val="22"/>
          <w:lang w:val="it-IT"/>
        </w:rPr>
        <w:t>7,1</w:t>
      </w:r>
      <w:r w:rsidR="00251CFB" w:rsidRPr="00975F14">
        <w:rPr>
          <w:rFonts w:asciiTheme="majorBidi" w:hAnsiTheme="majorBidi" w:cstheme="majorBidi"/>
          <w:sz w:val="22"/>
          <w:szCs w:val="22"/>
          <w:lang w:val="it-IT"/>
        </w:rPr>
        <w:t>0</w:t>
      </w:r>
      <w:r w:rsidR="00EC0CEA" w:rsidRPr="00975F14">
        <w:rPr>
          <w:rFonts w:asciiTheme="majorBidi" w:hAnsiTheme="majorBidi" w:cstheme="majorBidi"/>
          <w:sz w:val="22"/>
          <w:szCs w:val="22"/>
          <w:lang w:val="it-IT"/>
        </w:rPr>
        <w:t xml:space="preserve"> mm,</w:t>
      </w:r>
      <w:r w:rsidRPr="00975F14">
        <w:rPr>
          <w:rFonts w:asciiTheme="majorBidi" w:hAnsiTheme="majorBidi" w:cstheme="majorBidi"/>
          <w:sz w:val="22"/>
          <w:szCs w:val="22"/>
          <w:lang w:val="it-IT"/>
        </w:rPr>
        <w:t xml:space="preserve"> </w:t>
      </w:r>
      <w:r w:rsidR="00251CFB" w:rsidRPr="00975F14">
        <w:rPr>
          <w:rFonts w:asciiTheme="majorBidi" w:hAnsiTheme="majorBidi" w:cstheme="majorBidi"/>
          <w:sz w:val="22"/>
          <w:szCs w:val="22"/>
          <w:lang w:val="it-IT"/>
        </w:rPr>
        <w:t xml:space="preserve">di forma ovale, </w:t>
      </w:r>
      <w:r w:rsidRPr="00975F14">
        <w:rPr>
          <w:rFonts w:asciiTheme="majorBidi" w:hAnsiTheme="majorBidi" w:cstheme="majorBidi"/>
          <w:sz w:val="22"/>
          <w:szCs w:val="22"/>
          <w:lang w:val="it-IT"/>
        </w:rPr>
        <w:t>con impresso "</w:t>
      </w:r>
      <w:r w:rsidR="00251CFB" w:rsidRPr="00975F14">
        <w:rPr>
          <w:rFonts w:asciiTheme="majorBidi" w:hAnsiTheme="majorBidi" w:cstheme="majorBidi"/>
          <w:sz w:val="22"/>
          <w:szCs w:val="22"/>
          <w:lang w:val="it-IT"/>
        </w:rPr>
        <w:t>IV5</w:t>
      </w:r>
      <w:r w:rsidRPr="00975F14">
        <w:rPr>
          <w:rFonts w:asciiTheme="majorBidi" w:hAnsiTheme="majorBidi" w:cstheme="majorBidi"/>
          <w:sz w:val="22"/>
          <w:szCs w:val="22"/>
          <w:lang w:val="it-IT"/>
        </w:rPr>
        <w:t xml:space="preserve">" su un lato e </w:t>
      </w:r>
      <w:r w:rsidR="00251CFB" w:rsidRPr="00975F14">
        <w:rPr>
          <w:rFonts w:asciiTheme="majorBidi" w:hAnsiTheme="majorBidi" w:cstheme="majorBidi"/>
          <w:sz w:val="22"/>
          <w:szCs w:val="22"/>
          <w:lang w:val="it-IT"/>
        </w:rPr>
        <w:t xml:space="preserve">liscia </w:t>
      </w:r>
      <w:r w:rsidRPr="00975F14">
        <w:rPr>
          <w:rFonts w:asciiTheme="majorBidi" w:hAnsiTheme="majorBidi" w:cstheme="majorBidi"/>
          <w:sz w:val="22"/>
          <w:szCs w:val="22"/>
          <w:lang w:val="it-IT"/>
        </w:rPr>
        <w:t>sull'altro lato.</w:t>
      </w:r>
    </w:p>
    <w:p w14:paraId="06CEDFA4" w14:textId="77777777" w:rsidR="009E2890" w:rsidRPr="00975F14" w:rsidRDefault="009E2890" w:rsidP="00F11AF4">
      <w:pPr>
        <w:pStyle w:val="Corpotesto"/>
        <w:widowControl/>
        <w:rPr>
          <w:rFonts w:asciiTheme="majorBidi" w:hAnsiTheme="majorBidi" w:cstheme="majorBidi"/>
          <w:sz w:val="22"/>
          <w:szCs w:val="22"/>
          <w:lang w:val="it-IT"/>
        </w:rPr>
      </w:pPr>
    </w:p>
    <w:p w14:paraId="49663EF7" w14:textId="77777777" w:rsidR="009E2890" w:rsidRPr="00975F14" w:rsidRDefault="005A6EA7"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Dasatinib </w:t>
      </w:r>
      <w:r w:rsidR="00B92D53" w:rsidRPr="00F87E35">
        <w:rPr>
          <w:rFonts w:asciiTheme="majorBidi" w:hAnsiTheme="majorBidi" w:cstheme="majorBidi"/>
          <w:sz w:val="22"/>
          <w:szCs w:val="22"/>
          <w:u w:val="single"/>
          <w:lang w:val="it-IT"/>
        </w:rPr>
        <w:t>Accord Healthcare</w:t>
      </w:r>
      <w:r w:rsidR="0064367D" w:rsidRPr="00975F14">
        <w:rPr>
          <w:rFonts w:asciiTheme="majorBidi" w:hAnsiTheme="majorBidi" w:cstheme="majorBidi"/>
          <w:sz w:val="22"/>
          <w:szCs w:val="22"/>
          <w:u w:val="single"/>
          <w:lang w:val="it-IT"/>
        </w:rPr>
        <w:t xml:space="preserve"> 140 mg compresse rivestite con film</w:t>
      </w:r>
    </w:p>
    <w:p w14:paraId="728A6B6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Compressa rivestita</w:t>
      </w:r>
      <w:r w:rsidR="00CE29AB" w:rsidRPr="00975F14">
        <w:rPr>
          <w:rFonts w:asciiTheme="majorBidi" w:hAnsiTheme="majorBidi" w:cstheme="majorBidi"/>
          <w:sz w:val="22"/>
          <w:szCs w:val="22"/>
          <w:lang w:val="it-IT"/>
        </w:rPr>
        <w:t xml:space="preserve"> con film</w:t>
      </w:r>
      <w:r w:rsidRPr="00975F14">
        <w:rPr>
          <w:rFonts w:asciiTheme="majorBidi" w:hAnsiTheme="majorBidi" w:cstheme="majorBidi"/>
          <w:sz w:val="22"/>
          <w:szCs w:val="22"/>
          <w:lang w:val="it-IT"/>
        </w:rPr>
        <w:t xml:space="preserve">, da bianca a quasi bianca, </w:t>
      </w:r>
      <w:r w:rsidR="00CE29AB" w:rsidRPr="00975F14">
        <w:rPr>
          <w:rFonts w:asciiTheme="majorBidi" w:hAnsiTheme="majorBidi" w:cstheme="majorBidi"/>
          <w:sz w:val="22"/>
          <w:szCs w:val="22"/>
          <w:lang w:val="it-IT"/>
        </w:rPr>
        <w:t>biconvessa, di circa 10,9 mm</w:t>
      </w:r>
      <w:r w:rsidR="002E5353" w:rsidRPr="00975F14">
        <w:rPr>
          <w:rFonts w:asciiTheme="majorBidi" w:hAnsiTheme="majorBidi" w:cstheme="majorBidi"/>
          <w:sz w:val="22"/>
          <w:szCs w:val="22"/>
          <w:lang w:val="it-IT"/>
        </w:rPr>
        <w:t>,</w:t>
      </w:r>
      <w:r w:rsidRPr="00975F14">
        <w:rPr>
          <w:rFonts w:asciiTheme="majorBidi" w:hAnsiTheme="majorBidi" w:cstheme="majorBidi"/>
          <w:sz w:val="22"/>
          <w:szCs w:val="22"/>
          <w:lang w:val="it-IT"/>
        </w:rPr>
        <w:t xml:space="preserve"> </w:t>
      </w:r>
      <w:r w:rsidR="00CE29AB" w:rsidRPr="00975F14">
        <w:rPr>
          <w:rFonts w:asciiTheme="majorBidi" w:hAnsiTheme="majorBidi" w:cstheme="majorBidi"/>
          <w:sz w:val="22"/>
          <w:szCs w:val="22"/>
          <w:lang w:val="it-IT"/>
        </w:rPr>
        <w:t xml:space="preserve">di forma rotonda, </w:t>
      </w:r>
      <w:r w:rsidRPr="00975F14">
        <w:rPr>
          <w:rFonts w:asciiTheme="majorBidi" w:hAnsiTheme="majorBidi" w:cstheme="majorBidi"/>
          <w:sz w:val="22"/>
          <w:szCs w:val="22"/>
          <w:lang w:val="it-IT"/>
        </w:rPr>
        <w:t>con impresso "</w:t>
      </w:r>
      <w:r w:rsidR="00CE29AB" w:rsidRPr="00975F14">
        <w:rPr>
          <w:rFonts w:asciiTheme="majorBidi" w:hAnsiTheme="majorBidi" w:cstheme="majorBidi"/>
          <w:sz w:val="22"/>
          <w:szCs w:val="22"/>
          <w:lang w:val="it-IT"/>
        </w:rPr>
        <w:t>IV6</w:t>
      </w:r>
      <w:r w:rsidRPr="00975F14">
        <w:rPr>
          <w:rFonts w:asciiTheme="majorBidi" w:hAnsiTheme="majorBidi" w:cstheme="majorBidi"/>
          <w:sz w:val="22"/>
          <w:szCs w:val="22"/>
          <w:lang w:val="it-IT"/>
        </w:rPr>
        <w:t xml:space="preserve">" su un lato e </w:t>
      </w:r>
      <w:r w:rsidR="00CE29AB" w:rsidRPr="00975F14">
        <w:rPr>
          <w:rFonts w:asciiTheme="majorBidi" w:hAnsiTheme="majorBidi" w:cstheme="majorBidi"/>
          <w:sz w:val="22"/>
          <w:szCs w:val="22"/>
          <w:lang w:val="it-IT"/>
        </w:rPr>
        <w:t>liscia</w:t>
      </w:r>
      <w:r w:rsidRPr="00975F14">
        <w:rPr>
          <w:rFonts w:asciiTheme="majorBidi" w:hAnsiTheme="majorBidi" w:cstheme="majorBidi"/>
          <w:sz w:val="22"/>
          <w:szCs w:val="22"/>
          <w:lang w:val="it-IT"/>
        </w:rPr>
        <w:t xml:space="preserve"> sull'altro lato.</w:t>
      </w:r>
    </w:p>
    <w:p w14:paraId="43470C29" w14:textId="77777777" w:rsidR="009E2890" w:rsidRPr="00975F14" w:rsidRDefault="009E2890" w:rsidP="00F11AF4">
      <w:pPr>
        <w:pStyle w:val="Corpotesto"/>
        <w:widowControl/>
        <w:rPr>
          <w:rFonts w:asciiTheme="majorBidi" w:hAnsiTheme="majorBidi" w:cstheme="majorBidi"/>
          <w:sz w:val="22"/>
          <w:szCs w:val="22"/>
          <w:lang w:val="it-IT"/>
        </w:rPr>
      </w:pPr>
    </w:p>
    <w:p w14:paraId="17AA4E26" w14:textId="77777777" w:rsidR="009E2890" w:rsidRPr="00975F14" w:rsidRDefault="009E2890" w:rsidP="00F11AF4">
      <w:pPr>
        <w:pStyle w:val="Corpotesto"/>
        <w:widowControl/>
        <w:rPr>
          <w:rFonts w:asciiTheme="majorBidi" w:hAnsiTheme="majorBidi" w:cstheme="majorBidi"/>
          <w:sz w:val="22"/>
          <w:szCs w:val="22"/>
          <w:lang w:val="it-IT"/>
        </w:rPr>
      </w:pPr>
    </w:p>
    <w:p w14:paraId="7B84C5B1" w14:textId="77777777" w:rsidR="009E2890" w:rsidRPr="00F87E35" w:rsidRDefault="0064367D" w:rsidP="00F11AF4">
      <w:pPr>
        <w:pStyle w:val="H1"/>
        <w:widowControl/>
        <w:rPr>
          <w:w w:val="100"/>
          <w:lang w:val="it-IT"/>
        </w:rPr>
      </w:pPr>
      <w:r w:rsidRPr="00F87E35">
        <w:rPr>
          <w:w w:val="100"/>
          <w:lang w:val="it-IT"/>
        </w:rPr>
        <w:t>INFORMAZIONI CLINICHE</w:t>
      </w:r>
    </w:p>
    <w:p w14:paraId="2FA118DA" w14:textId="77777777" w:rsidR="009E2890" w:rsidRPr="00F87E35" w:rsidRDefault="009E2890" w:rsidP="00F11AF4">
      <w:pPr>
        <w:pStyle w:val="Corpotesto"/>
        <w:widowControl/>
        <w:rPr>
          <w:rFonts w:asciiTheme="majorBidi" w:hAnsiTheme="majorBidi" w:cstheme="majorBidi"/>
          <w:b/>
          <w:sz w:val="22"/>
          <w:szCs w:val="22"/>
          <w:lang w:val="it-IT"/>
        </w:rPr>
      </w:pPr>
    </w:p>
    <w:p w14:paraId="52433F48" w14:textId="77777777" w:rsidR="009E2890" w:rsidRPr="00F87E35" w:rsidRDefault="0064367D" w:rsidP="00F11AF4">
      <w:pPr>
        <w:pStyle w:val="H2"/>
        <w:widowControl/>
        <w:rPr>
          <w:w w:val="100"/>
          <w:lang w:val="it-IT"/>
        </w:rPr>
      </w:pPr>
      <w:r w:rsidRPr="00F87E35">
        <w:rPr>
          <w:w w:val="100"/>
          <w:lang w:val="it-IT"/>
        </w:rPr>
        <w:t>Indicazioni terapeutiche</w:t>
      </w:r>
    </w:p>
    <w:p w14:paraId="78DF900F" w14:textId="77777777" w:rsidR="009E2890" w:rsidRPr="00F87E35" w:rsidRDefault="009E2890" w:rsidP="00F11AF4">
      <w:pPr>
        <w:pStyle w:val="Corpotesto"/>
        <w:widowControl/>
        <w:rPr>
          <w:rFonts w:asciiTheme="majorBidi" w:hAnsiTheme="majorBidi" w:cstheme="majorBidi"/>
          <w:b/>
          <w:sz w:val="22"/>
          <w:szCs w:val="22"/>
          <w:lang w:val="it-IT"/>
        </w:rPr>
      </w:pPr>
    </w:p>
    <w:p w14:paraId="33A686A9" w14:textId="77777777" w:rsidR="009E2890" w:rsidRPr="00975F14" w:rsidRDefault="002E5353"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865524"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è indicato per il trattamento di pazienti adulti con:</w:t>
      </w:r>
    </w:p>
    <w:p w14:paraId="1688DAF0" w14:textId="77777777" w:rsidR="009E2890" w:rsidRPr="00975F14" w:rsidRDefault="0064367D" w:rsidP="00067860">
      <w:pPr>
        <w:pStyle w:val="Bullet"/>
        <w:ind w:left="567" w:hanging="567"/>
        <w:rPr>
          <w:w w:val="100"/>
        </w:rPr>
      </w:pPr>
      <w:r w:rsidRPr="00975F14">
        <w:rPr>
          <w:w w:val="100"/>
        </w:rPr>
        <w:t>leucemia mieloide cronica (LMC) con cromosoma Philadelphia positivo (</w:t>
      </w:r>
      <w:proofErr w:type="spellStart"/>
      <w:r w:rsidRPr="00975F14">
        <w:rPr>
          <w:w w:val="100"/>
        </w:rPr>
        <w:t>Ph</w:t>
      </w:r>
      <w:proofErr w:type="spellEnd"/>
      <w:r w:rsidRPr="00975F14">
        <w:rPr>
          <w:w w:val="100"/>
        </w:rPr>
        <w:t>+) in fase cronica, di nuova diagnosi.</w:t>
      </w:r>
    </w:p>
    <w:p w14:paraId="1B43DEFD" w14:textId="77777777" w:rsidR="009E2890" w:rsidRPr="00975F14" w:rsidRDefault="0064367D" w:rsidP="00067860">
      <w:pPr>
        <w:pStyle w:val="Bullet"/>
        <w:ind w:left="567" w:hanging="567"/>
        <w:rPr>
          <w:w w:val="100"/>
        </w:rPr>
      </w:pPr>
      <w:r w:rsidRPr="00975F14">
        <w:rPr>
          <w:w w:val="100"/>
        </w:rPr>
        <w:t>leucemia mieloide cronica (LMC), in fase cronica, accelerata o in fase blastica con resistenza o intolleranza ad una precedente terapia comprendente imatinib.</w:t>
      </w:r>
    </w:p>
    <w:p w14:paraId="15CE536C" w14:textId="77777777" w:rsidR="009E2890" w:rsidRPr="00975F14" w:rsidRDefault="0064367D" w:rsidP="00067860">
      <w:pPr>
        <w:pStyle w:val="Bullet"/>
        <w:ind w:left="567" w:hanging="567"/>
        <w:rPr>
          <w:w w:val="100"/>
        </w:rPr>
      </w:pPr>
      <w:r w:rsidRPr="00975F14">
        <w:rPr>
          <w:w w:val="100"/>
        </w:rPr>
        <w:t xml:space="preserve">leucemia linfoblastica acuta (LLA) </w:t>
      </w:r>
      <w:proofErr w:type="spellStart"/>
      <w:r w:rsidRPr="00975F14">
        <w:rPr>
          <w:w w:val="100"/>
        </w:rPr>
        <w:t>Ph</w:t>
      </w:r>
      <w:proofErr w:type="spellEnd"/>
      <w:r w:rsidRPr="00975F14">
        <w:rPr>
          <w:w w:val="100"/>
        </w:rPr>
        <w:t>+ e LMC in fase blastica linfoide con resistenza o intolleranza ad una precedente terapia.</w:t>
      </w:r>
    </w:p>
    <w:p w14:paraId="276322F6" w14:textId="77777777" w:rsidR="009E2890" w:rsidRPr="00975F14" w:rsidRDefault="009E2890" w:rsidP="00F11AF4">
      <w:pPr>
        <w:pStyle w:val="Corpotesto"/>
        <w:widowControl/>
        <w:rPr>
          <w:rFonts w:asciiTheme="majorBidi" w:hAnsiTheme="majorBidi" w:cstheme="majorBidi"/>
          <w:sz w:val="22"/>
          <w:szCs w:val="22"/>
          <w:lang w:val="it-IT"/>
        </w:rPr>
      </w:pPr>
    </w:p>
    <w:p w14:paraId="21411135" w14:textId="77777777" w:rsidR="009E2890" w:rsidRPr="00975F14" w:rsidRDefault="002E5353"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865524"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è indicato per il trattamento di pazienti pediatrici con:</w:t>
      </w:r>
    </w:p>
    <w:p w14:paraId="583DEFED" w14:textId="77777777" w:rsidR="009E2890" w:rsidRPr="00975F14" w:rsidRDefault="0064367D" w:rsidP="00067860">
      <w:pPr>
        <w:pStyle w:val="Bullet"/>
        <w:ind w:left="567" w:hanging="567"/>
        <w:rPr>
          <w:w w:val="100"/>
        </w:rPr>
      </w:pPr>
      <w:r w:rsidRPr="00975F14">
        <w:rPr>
          <w:w w:val="100"/>
        </w:rPr>
        <w:t>leucemia mieloide cronica (LMC) con cromosoma Philadelphia positivo (</w:t>
      </w:r>
      <w:proofErr w:type="spellStart"/>
      <w:r w:rsidRPr="00975F14">
        <w:rPr>
          <w:w w:val="100"/>
        </w:rPr>
        <w:t>Ph</w:t>
      </w:r>
      <w:proofErr w:type="spellEnd"/>
      <w:r w:rsidRPr="00975F14">
        <w:rPr>
          <w:w w:val="100"/>
        </w:rPr>
        <w:t xml:space="preserve">+) in fase cronica di nuova diagnosi o LMC </w:t>
      </w:r>
      <w:proofErr w:type="spellStart"/>
      <w:r w:rsidRPr="00975F14">
        <w:rPr>
          <w:w w:val="100"/>
        </w:rPr>
        <w:t>Ph</w:t>
      </w:r>
      <w:proofErr w:type="spellEnd"/>
      <w:r w:rsidRPr="00975F14">
        <w:rPr>
          <w:w w:val="100"/>
        </w:rPr>
        <w:t>+ in fase cronica con resistenza o intolleranza ad una precedente terapia comprendente imatinib.</w:t>
      </w:r>
    </w:p>
    <w:p w14:paraId="5B2A307C" w14:textId="77777777" w:rsidR="009E2890" w:rsidRPr="00975F14" w:rsidRDefault="0064367D" w:rsidP="00067860">
      <w:pPr>
        <w:pStyle w:val="Bullet"/>
        <w:ind w:left="567" w:hanging="567"/>
        <w:rPr>
          <w:w w:val="100"/>
        </w:rPr>
      </w:pPr>
      <w:r w:rsidRPr="00975F14">
        <w:rPr>
          <w:w w:val="100"/>
        </w:rPr>
        <w:t>leucemia linfoblastica acuta (LLA) con cromosoma Philadelphia positivo (</w:t>
      </w:r>
      <w:proofErr w:type="spellStart"/>
      <w:r w:rsidRPr="00975F14">
        <w:rPr>
          <w:w w:val="100"/>
        </w:rPr>
        <w:t>Ph</w:t>
      </w:r>
      <w:proofErr w:type="spellEnd"/>
      <w:r w:rsidRPr="00975F14">
        <w:rPr>
          <w:w w:val="100"/>
        </w:rPr>
        <w:t>+) di nuova diagnosi in combinazione con chemioterapia.</w:t>
      </w:r>
    </w:p>
    <w:p w14:paraId="7C92F9A2" w14:textId="77777777" w:rsidR="009E2890" w:rsidRPr="00975F14" w:rsidRDefault="009E2890" w:rsidP="00F11AF4">
      <w:pPr>
        <w:pStyle w:val="Corpotesto"/>
        <w:widowControl/>
        <w:rPr>
          <w:rFonts w:asciiTheme="majorBidi" w:hAnsiTheme="majorBidi" w:cstheme="majorBidi"/>
          <w:sz w:val="22"/>
          <w:szCs w:val="22"/>
          <w:lang w:val="it-IT"/>
        </w:rPr>
      </w:pPr>
    </w:p>
    <w:p w14:paraId="2D7FADF8" w14:textId="77777777" w:rsidR="009E2890" w:rsidRPr="00F87E35" w:rsidRDefault="0064367D" w:rsidP="00F11AF4">
      <w:pPr>
        <w:pStyle w:val="H2"/>
        <w:rPr>
          <w:w w:val="100"/>
          <w:lang w:val="it-IT"/>
        </w:rPr>
      </w:pPr>
      <w:r w:rsidRPr="00F87E35">
        <w:rPr>
          <w:w w:val="100"/>
          <w:lang w:val="it-IT"/>
        </w:rPr>
        <w:t>Posologia e modo di somministrazione</w:t>
      </w:r>
    </w:p>
    <w:p w14:paraId="1641CF26" w14:textId="77777777" w:rsidR="009E2890" w:rsidRPr="00F87E35" w:rsidRDefault="009E2890" w:rsidP="00F11AF4">
      <w:pPr>
        <w:pStyle w:val="Corpotesto"/>
        <w:widowControl/>
        <w:rPr>
          <w:rFonts w:asciiTheme="majorBidi" w:hAnsiTheme="majorBidi" w:cstheme="majorBidi"/>
          <w:b/>
          <w:sz w:val="22"/>
          <w:szCs w:val="22"/>
          <w:lang w:val="it-IT"/>
        </w:rPr>
      </w:pPr>
    </w:p>
    <w:p w14:paraId="75B4A64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La terapia deve essere iniziata da un medico esperto nella diagnosi e nel trattamento di pazienti con leucemia.</w:t>
      </w:r>
    </w:p>
    <w:p w14:paraId="2E5C5BA5" w14:textId="77777777" w:rsidR="009E2890" w:rsidRPr="00975F14" w:rsidRDefault="009E2890" w:rsidP="00F11AF4">
      <w:pPr>
        <w:pStyle w:val="Corpotesto"/>
        <w:widowControl/>
        <w:rPr>
          <w:rFonts w:asciiTheme="majorBidi" w:hAnsiTheme="majorBidi" w:cstheme="majorBidi"/>
          <w:sz w:val="22"/>
          <w:szCs w:val="22"/>
          <w:lang w:val="it-IT"/>
        </w:rPr>
      </w:pPr>
    </w:p>
    <w:p w14:paraId="28349F0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Posologia</w:t>
      </w:r>
    </w:p>
    <w:p w14:paraId="05C5EACC"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Pazienti adulti</w:t>
      </w:r>
    </w:p>
    <w:p w14:paraId="14CD5560"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La dose iniziale raccomandata per la LMC in fase cronica è di 100 mg di dasatinib una volta al giorno.</w:t>
      </w:r>
    </w:p>
    <w:p w14:paraId="2450FF5F" w14:textId="77777777" w:rsidR="002C1705" w:rsidRPr="00975F14" w:rsidRDefault="002C1705" w:rsidP="00F11AF4">
      <w:pPr>
        <w:widowControl/>
        <w:rPr>
          <w:rFonts w:asciiTheme="majorBidi" w:hAnsiTheme="majorBidi" w:cstheme="majorBidi"/>
          <w:lang w:val="it-IT"/>
        </w:rPr>
      </w:pPr>
    </w:p>
    <w:p w14:paraId="52619B87"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dose iniziale raccomandata per la LMC in fase accelerata, in fase blastica mieloide o linfoide (fase avanzata) o per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è di 140 mg una volta al giorno (vedere paragrafo 4.4).</w:t>
      </w:r>
    </w:p>
    <w:p w14:paraId="059876D8" w14:textId="77777777" w:rsidR="009E2890" w:rsidRPr="00975F14" w:rsidRDefault="009E2890" w:rsidP="00F11AF4">
      <w:pPr>
        <w:widowControl/>
        <w:rPr>
          <w:rFonts w:asciiTheme="majorBidi" w:hAnsiTheme="majorBidi" w:cstheme="majorBidi"/>
          <w:lang w:val="it-IT"/>
        </w:rPr>
      </w:pPr>
    </w:p>
    <w:p w14:paraId="4513E60E"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 xml:space="preserve">Popolazione pediatrica (LMC </w:t>
      </w:r>
      <w:proofErr w:type="spellStart"/>
      <w:r w:rsidRPr="00975F14">
        <w:rPr>
          <w:rFonts w:asciiTheme="majorBidi" w:hAnsiTheme="majorBidi" w:cstheme="majorBidi"/>
          <w:i/>
          <w:u w:val="single"/>
          <w:lang w:val="it-IT"/>
        </w:rPr>
        <w:t>Ph</w:t>
      </w:r>
      <w:proofErr w:type="spellEnd"/>
      <w:r w:rsidRPr="00975F14">
        <w:rPr>
          <w:rFonts w:asciiTheme="majorBidi" w:hAnsiTheme="majorBidi" w:cstheme="majorBidi"/>
          <w:i/>
          <w:u w:val="single"/>
          <w:lang w:val="it-IT"/>
        </w:rPr>
        <w:t xml:space="preserve">+ in fase cronica e LLA </w:t>
      </w:r>
      <w:proofErr w:type="spellStart"/>
      <w:r w:rsidRPr="00975F14">
        <w:rPr>
          <w:rFonts w:asciiTheme="majorBidi" w:hAnsiTheme="majorBidi" w:cstheme="majorBidi"/>
          <w:i/>
          <w:u w:val="single"/>
          <w:lang w:val="it-IT"/>
        </w:rPr>
        <w:t>Ph</w:t>
      </w:r>
      <w:proofErr w:type="spellEnd"/>
      <w:r w:rsidRPr="00975F14">
        <w:rPr>
          <w:rFonts w:asciiTheme="majorBidi" w:hAnsiTheme="majorBidi" w:cstheme="majorBidi"/>
          <w:i/>
          <w:u w:val="single"/>
          <w:lang w:val="it-IT"/>
        </w:rPr>
        <w:t>+)</w:t>
      </w:r>
    </w:p>
    <w:p w14:paraId="276D79A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lastRenderedPageBreak/>
        <w:t xml:space="preserve">Il dosaggio nei bambini e negli adolescenti è basato sul peso corporeo (vedere Tabella 1). Dasatinib è somministrato per via orale una volta al giorno sotto forma di </w:t>
      </w:r>
      <w:r w:rsidR="00CD659D">
        <w:rPr>
          <w:rFonts w:asciiTheme="majorBidi" w:hAnsiTheme="majorBidi" w:cstheme="majorBidi"/>
          <w:sz w:val="22"/>
          <w:szCs w:val="22"/>
          <w:lang w:val="it-IT"/>
        </w:rPr>
        <w:t>d</w:t>
      </w:r>
      <w:r w:rsidR="00CD659D"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compresse rivestite con film o </w:t>
      </w:r>
      <w:r w:rsidR="00865524" w:rsidRPr="00975F14">
        <w:rPr>
          <w:rFonts w:asciiTheme="majorBidi" w:hAnsiTheme="majorBidi" w:cstheme="majorBidi"/>
          <w:sz w:val="22"/>
          <w:szCs w:val="22"/>
          <w:lang w:val="it-IT"/>
        </w:rPr>
        <w:t xml:space="preserve">dasatinib </w:t>
      </w:r>
      <w:r w:rsidRPr="00975F14">
        <w:rPr>
          <w:rFonts w:asciiTheme="majorBidi" w:hAnsiTheme="majorBidi" w:cstheme="majorBidi"/>
          <w:sz w:val="22"/>
          <w:szCs w:val="22"/>
          <w:lang w:val="it-IT"/>
        </w:rPr>
        <w:t xml:space="preserve">polvere per sospensione orale. La dose deve essere ricalcolata ogni </w:t>
      </w:r>
      <w:proofErr w:type="gramStart"/>
      <w:r w:rsidRPr="00975F14">
        <w:rPr>
          <w:rFonts w:asciiTheme="majorBidi" w:hAnsiTheme="majorBidi" w:cstheme="majorBidi"/>
          <w:sz w:val="22"/>
          <w:szCs w:val="22"/>
          <w:lang w:val="it-IT"/>
        </w:rPr>
        <w:t>3</w:t>
      </w:r>
      <w:proofErr w:type="gramEnd"/>
      <w:r w:rsidRPr="00975F14">
        <w:rPr>
          <w:rFonts w:asciiTheme="majorBidi" w:hAnsiTheme="majorBidi" w:cstheme="majorBidi"/>
          <w:sz w:val="22"/>
          <w:szCs w:val="22"/>
          <w:lang w:val="it-IT"/>
        </w:rPr>
        <w:t xml:space="preserve"> mesi in funzione delle variazioni del peso corporeo o più spesso, se necessario. La compressa non è consigliata nei pazienti di peso inferiore a 10 kg; in questi pazienti deve essere utilizzata la polvere per sospensione orale. Si raccomanda l'incremento o la riduzione della dose sulla base della risposta e della tollerabilità del singolo paziente. Non vi è esperienza relativa al trattamento con </w:t>
      </w:r>
      <w:r w:rsidR="00CD659D">
        <w:rPr>
          <w:rFonts w:asciiTheme="majorBidi" w:hAnsiTheme="majorBidi" w:cstheme="majorBidi"/>
          <w:sz w:val="22"/>
          <w:szCs w:val="22"/>
          <w:lang w:val="it-IT"/>
        </w:rPr>
        <w:t>d</w:t>
      </w:r>
      <w:r w:rsidR="002E5353"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 bambini di età inferiore a 1 anno.</w:t>
      </w:r>
    </w:p>
    <w:p w14:paraId="2DE10251" w14:textId="77777777" w:rsidR="009E2890" w:rsidRPr="00975F14" w:rsidRDefault="009E2890" w:rsidP="00F11AF4">
      <w:pPr>
        <w:pStyle w:val="Corpotesto"/>
        <w:widowControl/>
        <w:rPr>
          <w:rFonts w:asciiTheme="majorBidi" w:hAnsiTheme="majorBidi" w:cstheme="majorBidi"/>
          <w:sz w:val="22"/>
          <w:szCs w:val="22"/>
          <w:lang w:val="it-IT"/>
        </w:rPr>
      </w:pPr>
    </w:p>
    <w:p w14:paraId="2C22A090" w14:textId="77777777" w:rsidR="009E2890" w:rsidRPr="00975F14" w:rsidRDefault="002E5353"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8875F8"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compresse rivestite con film e </w:t>
      </w:r>
      <w:r w:rsidR="008875F8" w:rsidRPr="00975F14">
        <w:rPr>
          <w:rFonts w:asciiTheme="majorBidi" w:hAnsiTheme="majorBidi" w:cstheme="majorBidi"/>
          <w:sz w:val="22"/>
          <w:szCs w:val="22"/>
          <w:lang w:val="it-IT"/>
        </w:rPr>
        <w:t xml:space="preserve">dasatinib </w:t>
      </w:r>
      <w:r w:rsidR="0064367D" w:rsidRPr="00975F14">
        <w:rPr>
          <w:rFonts w:asciiTheme="majorBidi" w:hAnsiTheme="majorBidi" w:cstheme="majorBidi"/>
          <w:sz w:val="22"/>
          <w:szCs w:val="22"/>
          <w:lang w:val="it-IT"/>
        </w:rPr>
        <w:t xml:space="preserve">polvere per sospensione orale non sono </w:t>
      </w:r>
      <w:proofErr w:type="spellStart"/>
      <w:r w:rsidR="0064367D" w:rsidRPr="00975F14">
        <w:rPr>
          <w:rFonts w:asciiTheme="majorBidi" w:hAnsiTheme="majorBidi" w:cstheme="majorBidi"/>
          <w:sz w:val="22"/>
          <w:szCs w:val="22"/>
          <w:lang w:val="it-IT"/>
        </w:rPr>
        <w:t>bioequivalenti</w:t>
      </w:r>
      <w:proofErr w:type="spellEnd"/>
      <w:r w:rsidR="0064367D" w:rsidRPr="00975F14">
        <w:rPr>
          <w:rFonts w:asciiTheme="majorBidi" w:hAnsiTheme="majorBidi" w:cstheme="majorBidi"/>
          <w:sz w:val="22"/>
          <w:szCs w:val="22"/>
          <w:lang w:val="it-IT"/>
        </w:rPr>
        <w:t xml:space="preserve">. I pazienti che sono in grado di deglutire le compresse e desiderano passare da </w:t>
      </w:r>
      <w:r w:rsidR="008875F8" w:rsidRPr="00975F14">
        <w:rPr>
          <w:rFonts w:asciiTheme="majorBidi" w:hAnsiTheme="majorBidi" w:cstheme="majorBidi"/>
          <w:sz w:val="22"/>
          <w:szCs w:val="22"/>
          <w:lang w:val="it-IT"/>
        </w:rPr>
        <w:t xml:space="preserve">dasatinib </w:t>
      </w:r>
      <w:r w:rsidR="0064367D" w:rsidRPr="00975F14">
        <w:rPr>
          <w:rFonts w:asciiTheme="majorBidi" w:hAnsiTheme="majorBidi" w:cstheme="majorBidi"/>
          <w:sz w:val="22"/>
          <w:szCs w:val="22"/>
          <w:lang w:val="it-IT"/>
        </w:rPr>
        <w:t xml:space="preserve">polvere per sospensione orale a </w:t>
      </w:r>
      <w:r w:rsidRPr="00975F14">
        <w:rPr>
          <w:rFonts w:asciiTheme="majorBidi" w:hAnsiTheme="majorBidi" w:cstheme="majorBidi"/>
          <w:sz w:val="22"/>
          <w:szCs w:val="22"/>
          <w:lang w:val="it-IT"/>
        </w:rPr>
        <w:t xml:space="preserve">Dasatinib </w:t>
      </w:r>
      <w:r w:rsidR="008875F8"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compresse o i pazienti che non sono in grado di deglutire le compresse e desiderano passare dalle compresse alla sospensione orale possono farlo, purché siano seguite correttamente le raccomandazioni posologiche per le singole formulazioni.</w:t>
      </w:r>
    </w:p>
    <w:p w14:paraId="47768490" w14:textId="77777777" w:rsidR="009E2890" w:rsidRPr="00975F14" w:rsidRDefault="009E2890" w:rsidP="00F11AF4">
      <w:pPr>
        <w:pStyle w:val="Corpotesto"/>
        <w:widowControl/>
        <w:rPr>
          <w:rFonts w:asciiTheme="majorBidi" w:hAnsiTheme="majorBidi" w:cstheme="majorBidi"/>
          <w:sz w:val="22"/>
          <w:szCs w:val="22"/>
          <w:lang w:val="it-IT"/>
        </w:rPr>
      </w:pPr>
    </w:p>
    <w:p w14:paraId="28C8506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dose iniziale giornaliera raccomandata di </w:t>
      </w:r>
      <w:r w:rsidR="00000D5F" w:rsidRPr="00975F14">
        <w:rPr>
          <w:rFonts w:asciiTheme="majorBidi" w:hAnsiTheme="majorBidi" w:cstheme="majorBidi"/>
          <w:sz w:val="22"/>
          <w:szCs w:val="22"/>
          <w:lang w:val="it-IT"/>
        </w:rPr>
        <w:t xml:space="preserve">Dasatinib </w:t>
      </w:r>
      <w:r w:rsidR="008875F8"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compresse nei pazienti pediatrici è riportata nella Tabella 1.</w:t>
      </w:r>
    </w:p>
    <w:p w14:paraId="27C1027E" w14:textId="77777777" w:rsidR="009E2890" w:rsidRPr="00975F14" w:rsidRDefault="009E2890" w:rsidP="00F11AF4">
      <w:pPr>
        <w:pStyle w:val="Corpotesto"/>
        <w:widowControl/>
        <w:rPr>
          <w:rFonts w:asciiTheme="majorBidi" w:hAnsiTheme="majorBidi" w:cstheme="majorBidi"/>
          <w:sz w:val="22"/>
          <w:szCs w:val="22"/>
          <w:lang w:val="it-IT"/>
        </w:rPr>
      </w:pPr>
    </w:p>
    <w:p w14:paraId="32896069" w14:textId="77777777" w:rsidR="009E2890" w:rsidRPr="00975F14" w:rsidRDefault="0064367D" w:rsidP="00F11AF4">
      <w:pPr>
        <w:pStyle w:val="TableHeading"/>
        <w:rPr>
          <w:w w:val="100"/>
        </w:rPr>
      </w:pPr>
      <w:r w:rsidRPr="00975F14">
        <w:rPr>
          <w:w w:val="100"/>
        </w:rPr>
        <w:t>Tabella 1:</w:t>
      </w:r>
      <w:r w:rsidR="00F11AF4" w:rsidRPr="00975F14">
        <w:rPr>
          <w:w w:val="100"/>
        </w:rPr>
        <w:tab/>
      </w:r>
      <w:r w:rsidRPr="00975F14">
        <w:rPr>
          <w:w w:val="100"/>
        </w:rPr>
        <w:t xml:space="preserve">Posologia di </w:t>
      </w:r>
      <w:r w:rsidR="00000D5F" w:rsidRPr="00975F14">
        <w:rPr>
          <w:w w:val="100"/>
        </w:rPr>
        <w:t xml:space="preserve">Dasatinib </w:t>
      </w:r>
      <w:r w:rsidR="008875F8" w:rsidRPr="00F87E35">
        <w:rPr>
          <w:w w:val="100"/>
        </w:rPr>
        <w:t>Accord Healthcare</w:t>
      </w:r>
      <w:r w:rsidRPr="00975F14">
        <w:rPr>
          <w:w w:val="100"/>
        </w:rPr>
        <w:t xml:space="preserve"> compresse nei pazienti pediatrici con LMC </w:t>
      </w:r>
      <w:proofErr w:type="spellStart"/>
      <w:r w:rsidRPr="00975F14">
        <w:rPr>
          <w:w w:val="100"/>
        </w:rPr>
        <w:t>Ph</w:t>
      </w:r>
      <w:proofErr w:type="spellEnd"/>
      <w:r w:rsidRPr="00975F14">
        <w:rPr>
          <w:w w:val="100"/>
        </w:rPr>
        <w:t xml:space="preserve">+ in fase cronica o LLA </w:t>
      </w:r>
      <w:proofErr w:type="spellStart"/>
      <w:r w:rsidRPr="00975F14">
        <w:rPr>
          <w:w w:val="100"/>
        </w:rPr>
        <w:t>Ph</w:t>
      </w:r>
      <w:proofErr w:type="spellEnd"/>
      <w:r w:rsidRPr="00975F14">
        <w:rPr>
          <w:w w:val="100"/>
        </w:rPr>
        <w:t>+</w:t>
      </w:r>
    </w:p>
    <w:tbl>
      <w:tblPr>
        <w:tblW w:w="0" w:type="auto"/>
        <w:tblLayout w:type="fixed"/>
        <w:tblCellMar>
          <w:top w:w="29" w:type="dxa"/>
          <w:left w:w="0" w:type="dxa"/>
          <w:bottom w:w="29" w:type="dxa"/>
          <w:right w:w="0" w:type="dxa"/>
        </w:tblCellMar>
        <w:tblLook w:val="0000" w:firstRow="0" w:lastRow="0" w:firstColumn="0" w:lastColumn="0" w:noHBand="0" w:noVBand="0"/>
      </w:tblPr>
      <w:tblGrid>
        <w:gridCol w:w="4450"/>
        <w:gridCol w:w="4306"/>
      </w:tblGrid>
      <w:tr w:rsidR="00F11AF4" w:rsidRPr="00975F14" w14:paraId="5DC98648" w14:textId="77777777" w:rsidTr="00F11AF4">
        <w:trPr>
          <w:trHeight w:val="20"/>
        </w:trPr>
        <w:tc>
          <w:tcPr>
            <w:tcW w:w="4450" w:type="dxa"/>
            <w:tcBorders>
              <w:top w:val="single" w:sz="4" w:space="0" w:color="auto"/>
              <w:left w:val="nil"/>
              <w:bottom w:val="nil"/>
              <w:right w:val="nil"/>
            </w:tcBorders>
            <w:shd w:val="clear" w:color="auto" w:fill="FFFFFF"/>
            <w:vAlign w:val="bottom"/>
          </w:tcPr>
          <w:p w14:paraId="5B445E4E" w14:textId="77777777" w:rsidR="00F11AF4" w:rsidRPr="00975F14" w:rsidRDefault="00F11AF4" w:rsidP="00F11AF4">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 xml:space="preserve">Peso corporeo </w:t>
            </w:r>
            <w:r w:rsidRPr="00F87E35">
              <w:rPr>
                <w:rFonts w:asciiTheme="majorBidi" w:hAnsiTheme="majorBidi" w:cstheme="majorBidi"/>
                <w:b/>
                <w:bCs/>
                <w:color w:val="000000"/>
                <w:lang w:val="it-IT"/>
              </w:rPr>
              <w:t>(kg)</w:t>
            </w:r>
            <w:r w:rsidRPr="00F87E35">
              <w:rPr>
                <w:rFonts w:asciiTheme="majorBidi" w:hAnsiTheme="majorBidi" w:cstheme="majorBidi"/>
                <w:b/>
                <w:bCs/>
                <w:color w:val="000000"/>
                <w:vertAlign w:val="superscript"/>
                <w:lang w:val="it-IT"/>
              </w:rPr>
              <w:t>a</w:t>
            </w:r>
          </w:p>
        </w:tc>
        <w:tc>
          <w:tcPr>
            <w:tcW w:w="4306" w:type="dxa"/>
            <w:tcBorders>
              <w:top w:val="single" w:sz="4" w:space="0" w:color="auto"/>
              <w:left w:val="nil"/>
              <w:bottom w:val="nil"/>
              <w:right w:val="nil"/>
            </w:tcBorders>
            <w:shd w:val="clear" w:color="auto" w:fill="FFFFFF"/>
            <w:vAlign w:val="bottom"/>
          </w:tcPr>
          <w:p w14:paraId="68E2BF15" w14:textId="77777777" w:rsidR="00F11AF4" w:rsidRPr="00975F14" w:rsidRDefault="00F11AF4" w:rsidP="00F11AF4">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Dose giornaliera (mg)</w:t>
            </w:r>
          </w:p>
        </w:tc>
      </w:tr>
      <w:tr w:rsidR="00F11AF4" w:rsidRPr="00975F14" w14:paraId="716FA8DD" w14:textId="77777777" w:rsidTr="00F11AF4">
        <w:trPr>
          <w:trHeight w:val="20"/>
        </w:trPr>
        <w:tc>
          <w:tcPr>
            <w:tcW w:w="4450" w:type="dxa"/>
            <w:tcBorders>
              <w:top w:val="single" w:sz="4" w:space="0" w:color="auto"/>
              <w:left w:val="nil"/>
              <w:bottom w:val="nil"/>
              <w:right w:val="nil"/>
            </w:tcBorders>
            <w:shd w:val="clear" w:color="auto" w:fill="FFFFFF"/>
            <w:vAlign w:val="bottom"/>
          </w:tcPr>
          <w:p w14:paraId="17316973" w14:textId="77777777" w:rsidR="00F11AF4" w:rsidRPr="00975F14" w:rsidRDefault="00F11AF4" w:rsidP="00F11AF4">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da </w:t>
            </w:r>
            <w:r w:rsidRPr="00F87E35">
              <w:rPr>
                <w:rFonts w:asciiTheme="majorBidi" w:hAnsiTheme="majorBidi" w:cstheme="majorBidi"/>
                <w:color w:val="000000"/>
                <w:lang w:val="it-IT"/>
              </w:rPr>
              <w:t xml:space="preserve">10 a &lt; 20 </w:t>
            </w:r>
            <w:r w:rsidRPr="00F87E35">
              <w:rPr>
                <w:rFonts w:asciiTheme="majorBidi" w:hAnsiTheme="majorBidi" w:cstheme="majorBidi"/>
                <w:color w:val="000000"/>
                <w:lang w:val="it-IT" w:eastAsia="fr-FR"/>
              </w:rPr>
              <w:t>kg</w:t>
            </w:r>
          </w:p>
        </w:tc>
        <w:tc>
          <w:tcPr>
            <w:tcW w:w="4306" w:type="dxa"/>
            <w:tcBorders>
              <w:top w:val="single" w:sz="4" w:space="0" w:color="auto"/>
              <w:left w:val="nil"/>
              <w:bottom w:val="nil"/>
              <w:right w:val="nil"/>
            </w:tcBorders>
            <w:shd w:val="clear" w:color="auto" w:fill="FFFFFF"/>
            <w:vAlign w:val="bottom"/>
          </w:tcPr>
          <w:p w14:paraId="5DA72CD4" w14:textId="77777777" w:rsidR="00F11AF4" w:rsidRPr="00975F14" w:rsidRDefault="00F11AF4" w:rsidP="00F11AF4">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40 mg</w:t>
            </w:r>
          </w:p>
        </w:tc>
      </w:tr>
      <w:tr w:rsidR="00F11AF4" w:rsidRPr="00975F14" w14:paraId="0D98CFAB" w14:textId="77777777" w:rsidTr="00F11AF4">
        <w:trPr>
          <w:trHeight w:val="20"/>
        </w:trPr>
        <w:tc>
          <w:tcPr>
            <w:tcW w:w="4450" w:type="dxa"/>
            <w:tcBorders>
              <w:top w:val="nil"/>
              <w:left w:val="nil"/>
              <w:bottom w:val="nil"/>
              <w:right w:val="nil"/>
            </w:tcBorders>
            <w:shd w:val="clear" w:color="auto" w:fill="FFFFFF"/>
            <w:vAlign w:val="bottom"/>
          </w:tcPr>
          <w:p w14:paraId="63AE1D0B" w14:textId="77777777" w:rsidR="00F11AF4" w:rsidRPr="00975F14" w:rsidRDefault="00F11AF4" w:rsidP="00F11AF4">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da 20 a &lt; 30 kg</w:t>
            </w:r>
          </w:p>
        </w:tc>
        <w:tc>
          <w:tcPr>
            <w:tcW w:w="4306" w:type="dxa"/>
            <w:tcBorders>
              <w:top w:val="nil"/>
              <w:left w:val="nil"/>
              <w:bottom w:val="nil"/>
              <w:right w:val="nil"/>
            </w:tcBorders>
            <w:shd w:val="clear" w:color="auto" w:fill="FFFFFF"/>
            <w:vAlign w:val="bottom"/>
          </w:tcPr>
          <w:p w14:paraId="299D2B74" w14:textId="77777777" w:rsidR="00F11AF4" w:rsidRPr="00975F14" w:rsidRDefault="00F11AF4" w:rsidP="00F11AF4">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60 mg</w:t>
            </w:r>
          </w:p>
        </w:tc>
      </w:tr>
      <w:tr w:rsidR="00F11AF4" w:rsidRPr="00975F14" w14:paraId="541B4BE2" w14:textId="77777777" w:rsidTr="00F11AF4">
        <w:trPr>
          <w:trHeight w:val="20"/>
        </w:trPr>
        <w:tc>
          <w:tcPr>
            <w:tcW w:w="4450" w:type="dxa"/>
            <w:tcBorders>
              <w:top w:val="nil"/>
              <w:left w:val="nil"/>
              <w:bottom w:val="nil"/>
              <w:right w:val="nil"/>
            </w:tcBorders>
            <w:shd w:val="clear" w:color="auto" w:fill="FFFFFF"/>
            <w:vAlign w:val="bottom"/>
          </w:tcPr>
          <w:p w14:paraId="3A639462" w14:textId="77777777" w:rsidR="00F11AF4" w:rsidRPr="00975F14" w:rsidRDefault="00F11AF4" w:rsidP="00F11AF4">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da 30 a &lt; 45 kg</w:t>
            </w:r>
          </w:p>
        </w:tc>
        <w:tc>
          <w:tcPr>
            <w:tcW w:w="4306" w:type="dxa"/>
            <w:tcBorders>
              <w:top w:val="nil"/>
              <w:left w:val="nil"/>
              <w:bottom w:val="nil"/>
              <w:right w:val="nil"/>
            </w:tcBorders>
            <w:shd w:val="clear" w:color="auto" w:fill="FFFFFF"/>
            <w:vAlign w:val="bottom"/>
          </w:tcPr>
          <w:p w14:paraId="19405576" w14:textId="77777777" w:rsidR="00F11AF4" w:rsidRPr="00975F14" w:rsidRDefault="00F11AF4" w:rsidP="00F11AF4">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70 mg</w:t>
            </w:r>
          </w:p>
        </w:tc>
      </w:tr>
      <w:tr w:rsidR="00F11AF4" w:rsidRPr="00975F14" w14:paraId="60D6036F" w14:textId="77777777" w:rsidTr="00F11AF4">
        <w:trPr>
          <w:trHeight w:val="20"/>
        </w:trPr>
        <w:tc>
          <w:tcPr>
            <w:tcW w:w="4450" w:type="dxa"/>
            <w:tcBorders>
              <w:top w:val="nil"/>
              <w:left w:val="nil"/>
              <w:bottom w:val="single" w:sz="4" w:space="0" w:color="auto"/>
              <w:right w:val="nil"/>
            </w:tcBorders>
            <w:shd w:val="clear" w:color="auto" w:fill="FFFFFF"/>
            <w:vAlign w:val="bottom"/>
          </w:tcPr>
          <w:p w14:paraId="363B09E6" w14:textId="77777777" w:rsidR="00F11AF4" w:rsidRPr="00975F14" w:rsidRDefault="00F11AF4" w:rsidP="00F11AF4">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almeno 45 kg</w:t>
            </w:r>
          </w:p>
        </w:tc>
        <w:tc>
          <w:tcPr>
            <w:tcW w:w="4306" w:type="dxa"/>
            <w:tcBorders>
              <w:top w:val="nil"/>
              <w:left w:val="nil"/>
              <w:bottom w:val="single" w:sz="4" w:space="0" w:color="auto"/>
              <w:right w:val="nil"/>
            </w:tcBorders>
            <w:shd w:val="clear" w:color="auto" w:fill="FFFFFF"/>
            <w:vAlign w:val="bottom"/>
          </w:tcPr>
          <w:p w14:paraId="11F78C82" w14:textId="77777777" w:rsidR="00F11AF4" w:rsidRPr="00975F14" w:rsidRDefault="00F11AF4" w:rsidP="00F11AF4">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100 mg</w:t>
            </w:r>
          </w:p>
        </w:tc>
      </w:tr>
    </w:tbl>
    <w:p w14:paraId="0D4E999C" w14:textId="77777777" w:rsidR="009E2890" w:rsidRPr="00975F14" w:rsidRDefault="0064367D" w:rsidP="00F11AF4">
      <w:pPr>
        <w:pStyle w:val="Footnote"/>
      </w:pPr>
      <w:r w:rsidRPr="00975F14">
        <w:rPr>
          <w:vertAlign w:val="superscript"/>
        </w:rPr>
        <w:t>a</w:t>
      </w:r>
      <w:r w:rsidR="00F11AF4" w:rsidRPr="00975F14">
        <w:tab/>
      </w:r>
      <w:r w:rsidRPr="00975F14">
        <w:t>La compressa non è consigliata nei pazienti di peso inferiore a 10 kg; in questi pazienti deve essere utilizzata la polvere per sospensione orale.</w:t>
      </w:r>
    </w:p>
    <w:p w14:paraId="1B67B8CF" w14:textId="77777777" w:rsidR="009E2890" w:rsidRPr="00975F14" w:rsidRDefault="009E2890" w:rsidP="00F11AF4">
      <w:pPr>
        <w:pStyle w:val="Corpotesto"/>
        <w:widowControl/>
        <w:rPr>
          <w:rFonts w:asciiTheme="majorBidi" w:hAnsiTheme="majorBidi" w:cstheme="majorBidi"/>
          <w:sz w:val="22"/>
          <w:szCs w:val="22"/>
          <w:lang w:val="it-IT"/>
        </w:rPr>
      </w:pPr>
    </w:p>
    <w:p w14:paraId="7529AD72"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Durata del trattamento</w:t>
      </w:r>
    </w:p>
    <w:p w14:paraId="5AEFDCD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Negli studi clinici, il trattamento con </w:t>
      </w:r>
      <w:r w:rsidR="008875F8" w:rsidRPr="00975F14">
        <w:rPr>
          <w:rFonts w:asciiTheme="majorBidi" w:hAnsiTheme="majorBidi" w:cstheme="majorBidi"/>
          <w:sz w:val="22"/>
          <w:szCs w:val="22"/>
          <w:lang w:val="it-IT"/>
        </w:rPr>
        <w:t xml:space="preserve">Dasatinib Accord Healthcare </w:t>
      </w:r>
      <w:r w:rsidRPr="00975F14">
        <w:rPr>
          <w:rFonts w:asciiTheme="majorBidi" w:hAnsiTheme="majorBidi" w:cstheme="majorBidi"/>
          <w:sz w:val="22"/>
          <w:szCs w:val="22"/>
          <w:lang w:val="it-IT"/>
        </w:rPr>
        <w:t xml:space="preserve">negli adulti con LMC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in fase cronica, accelerata, LMC in fase blastica mieloide o linfoide (fase avanzata), o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e nei pazienti pediatrici con LMC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in fase cronica è stato continuato fino alla progressione della malattia o fino a quando non è stato più tollerato dal paziente. L'effetto dell'interruzione del trattamento sull'andamento a lungo termine della malattia dopo il raggiungimento di una risposta citogenetica o molecolare [incluse una risposta citogenetica completa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una risposta molecolare maggiore (MMR) e MR4.5] non è stato studiato.</w:t>
      </w:r>
    </w:p>
    <w:p w14:paraId="3EF8B3DF" w14:textId="77777777" w:rsidR="009E2890" w:rsidRPr="00975F14" w:rsidRDefault="009E2890" w:rsidP="00F11AF4">
      <w:pPr>
        <w:pStyle w:val="Corpotesto"/>
        <w:widowControl/>
        <w:rPr>
          <w:rFonts w:asciiTheme="majorBidi" w:hAnsiTheme="majorBidi" w:cstheme="majorBidi"/>
          <w:sz w:val="22"/>
          <w:szCs w:val="22"/>
          <w:lang w:val="it-IT"/>
        </w:rPr>
      </w:pPr>
    </w:p>
    <w:p w14:paraId="6619449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Negli studi clinici, il trattamento con </w:t>
      </w:r>
      <w:r w:rsidR="0097654B" w:rsidRPr="00975F14">
        <w:rPr>
          <w:rFonts w:asciiTheme="majorBidi" w:hAnsiTheme="majorBidi" w:cstheme="majorBidi"/>
          <w:sz w:val="22"/>
          <w:szCs w:val="22"/>
          <w:lang w:val="it-IT"/>
        </w:rPr>
        <w:t>d</w:t>
      </w:r>
      <w:r w:rsidR="00000D5F"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è stato somministrato continuativamente, associato a successivi blocchi di regime chemioterapico, per una durata massima di due anni. Nei pazienti che ricevono un successivo trapianto di cellule staminali, </w:t>
      </w:r>
      <w:r w:rsidR="0097654B" w:rsidRPr="00975F14">
        <w:rPr>
          <w:rFonts w:asciiTheme="majorBidi" w:hAnsiTheme="majorBidi" w:cstheme="majorBidi"/>
          <w:sz w:val="22"/>
          <w:szCs w:val="22"/>
          <w:lang w:val="it-IT"/>
        </w:rPr>
        <w:t>d</w:t>
      </w:r>
      <w:r w:rsidR="00000D5F"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può essere somministrato per un ulteriore anno dopo il trapianto.</w:t>
      </w:r>
    </w:p>
    <w:p w14:paraId="7268E869" w14:textId="77777777" w:rsidR="009E2890" w:rsidRPr="00975F14" w:rsidRDefault="009E2890" w:rsidP="00F11AF4">
      <w:pPr>
        <w:pStyle w:val="Corpotesto"/>
        <w:widowControl/>
        <w:rPr>
          <w:rFonts w:asciiTheme="majorBidi" w:hAnsiTheme="majorBidi" w:cstheme="majorBidi"/>
          <w:sz w:val="22"/>
          <w:szCs w:val="22"/>
          <w:lang w:val="it-IT"/>
        </w:rPr>
      </w:pPr>
    </w:p>
    <w:p w14:paraId="3DA8EDA5"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Per ottenere la dose raccomandata, </w:t>
      </w:r>
      <w:r w:rsidR="005256E0">
        <w:rPr>
          <w:rFonts w:asciiTheme="majorBidi" w:hAnsiTheme="majorBidi" w:cstheme="majorBidi"/>
          <w:sz w:val="22"/>
          <w:szCs w:val="22"/>
          <w:lang w:val="it-IT"/>
        </w:rPr>
        <w:t>d</w:t>
      </w:r>
      <w:r w:rsidR="00000D5F"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è disponibile in compresse rivestite con film da 20 mg, 50 mg, 70 mg, 80 mg, 100 mg e 140 mg. Si raccomanda l'incremento o la riduzione della dose sulla base della risposta e della tollerabilità del paziente.</w:t>
      </w:r>
    </w:p>
    <w:p w14:paraId="14B1A331" w14:textId="77777777" w:rsidR="002C1705" w:rsidRPr="00975F14" w:rsidRDefault="002C1705" w:rsidP="00F11AF4">
      <w:pPr>
        <w:widowControl/>
        <w:rPr>
          <w:rFonts w:asciiTheme="majorBidi" w:hAnsiTheme="majorBidi" w:cstheme="majorBidi"/>
          <w:lang w:val="it-IT"/>
        </w:rPr>
      </w:pPr>
    </w:p>
    <w:p w14:paraId="7DCE56E1"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Aumento della dose</w:t>
      </w:r>
    </w:p>
    <w:p w14:paraId="6FE7EBE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Negli studi clinici in pazienti adulti affetti da LMC e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l'aumento della dose a 140 mg una volta al giorno (LMC in fase cronica) o a 180 mg una volta al giorno (LMC in fase avanzata o</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è stato permesso in caso di mancato ottenimento di una risposta ematologica o citogenetica alla dose iniziale raccomandata.</w:t>
      </w:r>
    </w:p>
    <w:p w14:paraId="2F51C1A1" w14:textId="77777777" w:rsidR="009E2890" w:rsidRPr="00975F14" w:rsidRDefault="009E2890" w:rsidP="00F11AF4">
      <w:pPr>
        <w:widowControl/>
        <w:rPr>
          <w:rFonts w:asciiTheme="majorBidi" w:hAnsiTheme="majorBidi" w:cstheme="majorBidi"/>
          <w:lang w:val="it-IT"/>
        </w:rPr>
      </w:pPr>
    </w:p>
    <w:p w14:paraId="6E7E06B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 seguenti aumenti della dose riportati nella Tabella 2 sono consigliati nei pazienti pediatrici con LMC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in fase cronica che non raggiungono una risposta ematologica, citogenetica e molecolare nei </w:t>
      </w:r>
      <w:proofErr w:type="spellStart"/>
      <w:r w:rsidRPr="00975F14">
        <w:rPr>
          <w:rFonts w:asciiTheme="majorBidi" w:hAnsiTheme="majorBidi" w:cstheme="majorBidi"/>
          <w:sz w:val="22"/>
          <w:szCs w:val="22"/>
          <w:lang w:val="it-IT"/>
        </w:rPr>
        <w:lastRenderedPageBreak/>
        <w:t>timepoint</w:t>
      </w:r>
      <w:proofErr w:type="spellEnd"/>
      <w:r w:rsidRPr="00975F14">
        <w:rPr>
          <w:rFonts w:asciiTheme="majorBidi" w:hAnsiTheme="majorBidi" w:cstheme="majorBidi"/>
          <w:sz w:val="22"/>
          <w:szCs w:val="22"/>
          <w:lang w:val="it-IT"/>
        </w:rPr>
        <w:t xml:space="preserve"> raccomandati, in accordo alle attuali linee guida di trattamento, e che tollerano il trattamento.</w:t>
      </w:r>
    </w:p>
    <w:p w14:paraId="73D39FE5" w14:textId="77777777" w:rsidR="009E2890" w:rsidRPr="00975F14" w:rsidRDefault="009E2890" w:rsidP="00F11AF4">
      <w:pPr>
        <w:pStyle w:val="Corpotesto"/>
        <w:widowControl/>
        <w:rPr>
          <w:rFonts w:asciiTheme="majorBidi" w:hAnsiTheme="majorBidi" w:cstheme="majorBidi"/>
          <w:sz w:val="22"/>
          <w:szCs w:val="22"/>
          <w:lang w:val="it-IT"/>
        </w:rPr>
      </w:pPr>
    </w:p>
    <w:p w14:paraId="18AA0E1A" w14:textId="77777777" w:rsidR="009E2890" w:rsidRPr="00975F14" w:rsidRDefault="0064367D" w:rsidP="006D2172">
      <w:pPr>
        <w:pStyle w:val="TableHeading"/>
        <w:rPr>
          <w:w w:val="100"/>
        </w:rPr>
      </w:pPr>
      <w:r w:rsidRPr="00975F14">
        <w:rPr>
          <w:w w:val="100"/>
        </w:rPr>
        <w:t>Tabella 2:</w:t>
      </w:r>
      <w:r w:rsidR="00000D5F" w:rsidRPr="00975F14">
        <w:rPr>
          <w:w w:val="100"/>
        </w:rPr>
        <w:t xml:space="preserve"> </w:t>
      </w:r>
      <w:r w:rsidRPr="00975F14">
        <w:rPr>
          <w:w w:val="100"/>
        </w:rPr>
        <w:t xml:space="preserve">Aumento della dose nei pazienti pediatrici con LMC </w:t>
      </w:r>
      <w:proofErr w:type="spellStart"/>
      <w:r w:rsidRPr="00975F14">
        <w:rPr>
          <w:w w:val="100"/>
        </w:rPr>
        <w:t>Ph</w:t>
      </w:r>
      <w:proofErr w:type="spellEnd"/>
      <w:r w:rsidRPr="00975F14">
        <w:rPr>
          <w:w w:val="100"/>
        </w:rPr>
        <w:t>+ in fase cronica</w:t>
      </w:r>
    </w:p>
    <w:tbl>
      <w:tblPr>
        <w:tblW w:w="0" w:type="auto"/>
        <w:tblLayout w:type="fixed"/>
        <w:tblCellMar>
          <w:top w:w="29" w:type="dxa"/>
          <w:left w:w="0" w:type="dxa"/>
          <w:bottom w:w="29" w:type="dxa"/>
          <w:right w:w="0" w:type="dxa"/>
        </w:tblCellMar>
        <w:tblLook w:val="0000" w:firstRow="0" w:lastRow="0" w:firstColumn="0" w:lastColumn="0" w:noHBand="0" w:noVBand="0"/>
      </w:tblPr>
      <w:tblGrid>
        <w:gridCol w:w="3086"/>
        <w:gridCol w:w="2808"/>
        <w:gridCol w:w="2750"/>
      </w:tblGrid>
      <w:tr w:rsidR="006D2172" w:rsidRPr="00975F14" w14:paraId="15E9A26F" w14:textId="77777777" w:rsidTr="006D2172">
        <w:trPr>
          <w:trHeight w:val="20"/>
        </w:trPr>
        <w:tc>
          <w:tcPr>
            <w:tcW w:w="3086" w:type="dxa"/>
            <w:tcBorders>
              <w:top w:val="single" w:sz="4" w:space="0" w:color="auto"/>
              <w:left w:val="nil"/>
              <w:bottom w:val="nil"/>
              <w:right w:val="nil"/>
            </w:tcBorders>
            <w:shd w:val="clear" w:color="auto" w:fill="FFFFFF"/>
          </w:tcPr>
          <w:p w14:paraId="4EEBC34D" w14:textId="77777777" w:rsidR="006D2172" w:rsidRPr="00975F14" w:rsidRDefault="006D2172" w:rsidP="006D2172">
            <w:pPr>
              <w:autoSpaceDE/>
              <w:autoSpaceDN/>
              <w:ind w:left="29" w:right="29"/>
              <w:jc w:val="center"/>
              <w:rPr>
                <w:rFonts w:asciiTheme="majorBidi" w:hAnsiTheme="majorBidi" w:cstheme="majorBidi"/>
                <w:lang w:val="it-IT"/>
              </w:rPr>
            </w:pPr>
          </w:p>
        </w:tc>
        <w:tc>
          <w:tcPr>
            <w:tcW w:w="5558" w:type="dxa"/>
            <w:gridSpan w:val="2"/>
            <w:tcBorders>
              <w:top w:val="single" w:sz="4" w:space="0" w:color="auto"/>
              <w:left w:val="nil"/>
              <w:bottom w:val="nil"/>
              <w:right w:val="nil"/>
            </w:tcBorders>
            <w:shd w:val="clear" w:color="auto" w:fill="FFFFFF"/>
            <w:vAlign w:val="bottom"/>
          </w:tcPr>
          <w:p w14:paraId="45B0423B"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Dose (dose massima giornaliera)</w:t>
            </w:r>
          </w:p>
        </w:tc>
      </w:tr>
      <w:tr w:rsidR="006D2172" w:rsidRPr="00975F14" w14:paraId="159F074F" w14:textId="77777777" w:rsidTr="006D2172">
        <w:trPr>
          <w:trHeight w:val="20"/>
        </w:trPr>
        <w:tc>
          <w:tcPr>
            <w:tcW w:w="3086" w:type="dxa"/>
            <w:tcBorders>
              <w:top w:val="single" w:sz="4" w:space="0" w:color="auto"/>
              <w:left w:val="nil"/>
              <w:bottom w:val="nil"/>
              <w:right w:val="nil"/>
            </w:tcBorders>
            <w:shd w:val="clear" w:color="auto" w:fill="FFFFFF"/>
          </w:tcPr>
          <w:p w14:paraId="3F093D5D" w14:textId="77777777" w:rsidR="006D2172" w:rsidRPr="00975F14" w:rsidRDefault="006D2172" w:rsidP="006D2172">
            <w:pPr>
              <w:autoSpaceDE/>
              <w:autoSpaceDN/>
              <w:ind w:left="29" w:right="29"/>
              <w:jc w:val="center"/>
              <w:rPr>
                <w:rFonts w:asciiTheme="majorBidi" w:hAnsiTheme="majorBidi" w:cstheme="majorBidi"/>
                <w:lang w:val="it-IT"/>
              </w:rPr>
            </w:pPr>
          </w:p>
        </w:tc>
        <w:tc>
          <w:tcPr>
            <w:tcW w:w="2808" w:type="dxa"/>
            <w:tcBorders>
              <w:top w:val="single" w:sz="4" w:space="0" w:color="auto"/>
              <w:left w:val="nil"/>
              <w:bottom w:val="nil"/>
              <w:right w:val="nil"/>
            </w:tcBorders>
            <w:shd w:val="clear" w:color="auto" w:fill="FFFFFF"/>
            <w:vAlign w:val="bottom"/>
          </w:tcPr>
          <w:p w14:paraId="6083E5BC" w14:textId="77777777" w:rsidR="006D2172" w:rsidRPr="00975F14" w:rsidRDefault="006D2172" w:rsidP="008552E6">
            <w:pPr>
              <w:autoSpaceDE/>
              <w:autoSpaceDN/>
              <w:spacing w:line="190" w:lineRule="exact"/>
              <w:ind w:left="742" w:right="29"/>
              <w:jc w:val="center"/>
              <w:rPr>
                <w:rFonts w:asciiTheme="majorBidi" w:hAnsiTheme="majorBidi" w:cstheme="majorBidi"/>
                <w:lang w:val="it-IT"/>
              </w:rPr>
            </w:pPr>
            <w:r w:rsidRPr="00975F14">
              <w:rPr>
                <w:rFonts w:asciiTheme="majorBidi" w:hAnsiTheme="majorBidi" w:cstheme="majorBidi"/>
                <w:b/>
                <w:bCs/>
                <w:color w:val="000000"/>
                <w:lang w:val="it-IT" w:eastAsia="it-IT"/>
              </w:rPr>
              <w:t>Dose iniziale</w:t>
            </w:r>
          </w:p>
        </w:tc>
        <w:tc>
          <w:tcPr>
            <w:tcW w:w="2750" w:type="dxa"/>
            <w:tcBorders>
              <w:top w:val="single" w:sz="4" w:space="0" w:color="auto"/>
              <w:left w:val="nil"/>
              <w:bottom w:val="nil"/>
              <w:right w:val="nil"/>
            </w:tcBorders>
            <w:shd w:val="clear" w:color="auto" w:fill="FFFFFF"/>
            <w:vAlign w:val="bottom"/>
          </w:tcPr>
          <w:p w14:paraId="3F114C0B" w14:textId="77777777" w:rsidR="006D2172" w:rsidRPr="00975F14" w:rsidRDefault="006D2172" w:rsidP="008552E6">
            <w:pPr>
              <w:autoSpaceDE/>
              <w:autoSpaceDN/>
              <w:spacing w:line="190" w:lineRule="exact"/>
              <w:ind w:left="769" w:right="29"/>
              <w:jc w:val="center"/>
              <w:rPr>
                <w:rFonts w:asciiTheme="majorBidi" w:hAnsiTheme="majorBidi" w:cstheme="majorBidi"/>
                <w:lang w:val="it-IT"/>
              </w:rPr>
            </w:pPr>
            <w:r w:rsidRPr="00975F14">
              <w:rPr>
                <w:rFonts w:asciiTheme="majorBidi" w:hAnsiTheme="majorBidi" w:cstheme="majorBidi"/>
                <w:b/>
                <w:bCs/>
                <w:color w:val="000000"/>
                <w:lang w:val="it-IT" w:eastAsia="it-IT"/>
              </w:rPr>
              <w:t>Incremento</w:t>
            </w:r>
          </w:p>
        </w:tc>
      </w:tr>
      <w:tr w:rsidR="006D2172" w:rsidRPr="00975F14" w14:paraId="29069F4E" w14:textId="77777777" w:rsidTr="006D2172">
        <w:trPr>
          <w:trHeight w:val="20"/>
        </w:trPr>
        <w:tc>
          <w:tcPr>
            <w:tcW w:w="3086" w:type="dxa"/>
            <w:tcBorders>
              <w:top w:val="single" w:sz="4" w:space="0" w:color="auto"/>
              <w:left w:val="nil"/>
              <w:bottom w:val="nil"/>
              <w:right w:val="nil"/>
            </w:tcBorders>
            <w:shd w:val="clear" w:color="auto" w:fill="FFFFFF"/>
            <w:vAlign w:val="bottom"/>
          </w:tcPr>
          <w:p w14:paraId="10E815DA" w14:textId="77777777" w:rsidR="006D2172" w:rsidRPr="00F87E35" w:rsidRDefault="006D2172" w:rsidP="008552E6">
            <w:pPr>
              <w:widowControl/>
              <w:tabs>
                <w:tab w:val="left" w:pos="567"/>
              </w:tabs>
              <w:autoSpaceDE/>
              <w:autoSpaceDN/>
              <w:ind w:firstLine="720"/>
              <w:jc w:val="center"/>
              <w:rPr>
                <w:b/>
                <w:lang w:val="it-IT"/>
              </w:rPr>
            </w:pPr>
            <w:r w:rsidRPr="00F87E35">
              <w:rPr>
                <w:b/>
                <w:lang w:val="it-IT"/>
              </w:rPr>
              <w:t>Compresse</w:t>
            </w:r>
          </w:p>
        </w:tc>
        <w:tc>
          <w:tcPr>
            <w:tcW w:w="2808" w:type="dxa"/>
            <w:tcBorders>
              <w:top w:val="single" w:sz="4" w:space="0" w:color="auto"/>
              <w:left w:val="nil"/>
              <w:bottom w:val="nil"/>
              <w:right w:val="nil"/>
            </w:tcBorders>
            <w:shd w:val="clear" w:color="auto" w:fill="FFFFFF"/>
            <w:vAlign w:val="bottom"/>
          </w:tcPr>
          <w:p w14:paraId="329B0FDB" w14:textId="77777777" w:rsidR="006D2172" w:rsidRPr="00F87E35" w:rsidRDefault="006D2172" w:rsidP="008552E6">
            <w:pPr>
              <w:widowControl/>
              <w:tabs>
                <w:tab w:val="left" w:pos="567"/>
              </w:tabs>
              <w:autoSpaceDE/>
              <w:autoSpaceDN/>
              <w:ind w:firstLine="720"/>
              <w:jc w:val="center"/>
              <w:rPr>
                <w:lang w:val="it-IT"/>
              </w:rPr>
            </w:pPr>
            <w:r w:rsidRPr="00F87E35">
              <w:rPr>
                <w:lang w:val="it-IT"/>
              </w:rPr>
              <w:t>40 mg</w:t>
            </w:r>
          </w:p>
        </w:tc>
        <w:tc>
          <w:tcPr>
            <w:tcW w:w="2750" w:type="dxa"/>
            <w:tcBorders>
              <w:top w:val="single" w:sz="4" w:space="0" w:color="auto"/>
              <w:left w:val="nil"/>
              <w:bottom w:val="nil"/>
              <w:right w:val="nil"/>
            </w:tcBorders>
            <w:shd w:val="clear" w:color="auto" w:fill="FFFFFF"/>
            <w:vAlign w:val="bottom"/>
          </w:tcPr>
          <w:p w14:paraId="01BC1F3A" w14:textId="77777777" w:rsidR="006D2172" w:rsidRPr="00F87E35" w:rsidRDefault="006D2172" w:rsidP="008552E6">
            <w:pPr>
              <w:widowControl/>
              <w:tabs>
                <w:tab w:val="left" w:pos="567"/>
              </w:tabs>
              <w:autoSpaceDE/>
              <w:autoSpaceDN/>
              <w:ind w:firstLine="720"/>
              <w:jc w:val="center"/>
              <w:rPr>
                <w:lang w:val="it-IT"/>
              </w:rPr>
            </w:pPr>
            <w:r w:rsidRPr="00F87E35">
              <w:rPr>
                <w:lang w:val="it-IT"/>
              </w:rPr>
              <w:t>50 mg</w:t>
            </w:r>
          </w:p>
        </w:tc>
      </w:tr>
      <w:tr w:rsidR="006D2172" w:rsidRPr="00975F14" w14:paraId="09069D95" w14:textId="77777777" w:rsidTr="006D2172">
        <w:trPr>
          <w:trHeight w:val="20"/>
        </w:trPr>
        <w:tc>
          <w:tcPr>
            <w:tcW w:w="3086" w:type="dxa"/>
            <w:tcBorders>
              <w:top w:val="nil"/>
              <w:left w:val="nil"/>
              <w:bottom w:val="nil"/>
              <w:right w:val="nil"/>
            </w:tcBorders>
            <w:shd w:val="clear" w:color="auto" w:fill="FFFFFF"/>
          </w:tcPr>
          <w:p w14:paraId="7E1A45C2" w14:textId="77777777" w:rsidR="006D2172" w:rsidRPr="00F87E35" w:rsidRDefault="006D2172" w:rsidP="008552E6">
            <w:pPr>
              <w:widowControl/>
              <w:tabs>
                <w:tab w:val="left" w:pos="567"/>
              </w:tabs>
              <w:autoSpaceDE/>
              <w:autoSpaceDN/>
              <w:ind w:firstLine="720"/>
              <w:jc w:val="center"/>
              <w:rPr>
                <w:lang w:val="it-IT"/>
              </w:rPr>
            </w:pPr>
          </w:p>
        </w:tc>
        <w:tc>
          <w:tcPr>
            <w:tcW w:w="2808" w:type="dxa"/>
            <w:tcBorders>
              <w:top w:val="nil"/>
              <w:left w:val="nil"/>
              <w:bottom w:val="nil"/>
              <w:right w:val="nil"/>
            </w:tcBorders>
            <w:shd w:val="clear" w:color="auto" w:fill="FFFFFF"/>
            <w:vAlign w:val="bottom"/>
          </w:tcPr>
          <w:p w14:paraId="50F30CD3" w14:textId="77777777" w:rsidR="006D2172" w:rsidRPr="00F87E35" w:rsidRDefault="006D2172" w:rsidP="008552E6">
            <w:pPr>
              <w:widowControl/>
              <w:tabs>
                <w:tab w:val="left" w:pos="567"/>
              </w:tabs>
              <w:autoSpaceDE/>
              <w:autoSpaceDN/>
              <w:ind w:firstLine="720"/>
              <w:jc w:val="center"/>
              <w:rPr>
                <w:lang w:val="it-IT"/>
              </w:rPr>
            </w:pPr>
            <w:r w:rsidRPr="00F87E35">
              <w:rPr>
                <w:lang w:val="it-IT"/>
              </w:rPr>
              <w:t>60 mg</w:t>
            </w:r>
          </w:p>
        </w:tc>
        <w:tc>
          <w:tcPr>
            <w:tcW w:w="2750" w:type="dxa"/>
            <w:tcBorders>
              <w:top w:val="nil"/>
              <w:left w:val="nil"/>
              <w:bottom w:val="nil"/>
              <w:right w:val="nil"/>
            </w:tcBorders>
            <w:shd w:val="clear" w:color="auto" w:fill="FFFFFF"/>
            <w:vAlign w:val="bottom"/>
          </w:tcPr>
          <w:p w14:paraId="173FE37B" w14:textId="77777777" w:rsidR="006D2172" w:rsidRPr="00F87E35" w:rsidRDefault="006D2172" w:rsidP="008552E6">
            <w:pPr>
              <w:widowControl/>
              <w:tabs>
                <w:tab w:val="left" w:pos="567"/>
              </w:tabs>
              <w:autoSpaceDE/>
              <w:autoSpaceDN/>
              <w:ind w:firstLine="720"/>
              <w:jc w:val="center"/>
              <w:rPr>
                <w:lang w:val="it-IT"/>
              </w:rPr>
            </w:pPr>
            <w:r w:rsidRPr="00F87E35">
              <w:rPr>
                <w:lang w:val="it-IT"/>
              </w:rPr>
              <w:t>70 mg</w:t>
            </w:r>
          </w:p>
        </w:tc>
      </w:tr>
      <w:tr w:rsidR="006D2172" w:rsidRPr="00975F14" w14:paraId="3F087AF1" w14:textId="77777777" w:rsidTr="006D2172">
        <w:trPr>
          <w:trHeight w:val="20"/>
        </w:trPr>
        <w:tc>
          <w:tcPr>
            <w:tcW w:w="3086" w:type="dxa"/>
            <w:tcBorders>
              <w:top w:val="nil"/>
              <w:left w:val="nil"/>
              <w:bottom w:val="nil"/>
              <w:right w:val="nil"/>
            </w:tcBorders>
            <w:shd w:val="clear" w:color="auto" w:fill="FFFFFF"/>
          </w:tcPr>
          <w:p w14:paraId="5DD823EF" w14:textId="77777777" w:rsidR="006D2172" w:rsidRPr="00F87E35" w:rsidRDefault="006D2172" w:rsidP="008552E6">
            <w:pPr>
              <w:widowControl/>
              <w:tabs>
                <w:tab w:val="left" w:pos="567"/>
              </w:tabs>
              <w:autoSpaceDE/>
              <w:autoSpaceDN/>
              <w:ind w:firstLine="720"/>
              <w:jc w:val="center"/>
              <w:rPr>
                <w:lang w:val="it-IT"/>
              </w:rPr>
            </w:pPr>
          </w:p>
        </w:tc>
        <w:tc>
          <w:tcPr>
            <w:tcW w:w="2808" w:type="dxa"/>
            <w:tcBorders>
              <w:top w:val="nil"/>
              <w:left w:val="nil"/>
              <w:bottom w:val="nil"/>
              <w:right w:val="nil"/>
            </w:tcBorders>
            <w:shd w:val="clear" w:color="auto" w:fill="FFFFFF"/>
            <w:vAlign w:val="bottom"/>
          </w:tcPr>
          <w:p w14:paraId="47E77A9D" w14:textId="77777777" w:rsidR="006D2172" w:rsidRPr="00F87E35" w:rsidRDefault="006D2172" w:rsidP="008552E6">
            <w:pPr>
              <w:widowControl/>
              <w:tabs>
                <w:tab w:val="left" w:pos="567"/>
              </w:tabs>
              <w:autoSpaceDE/>
              <w:autoSpaceDN/>
              <w:ind w:firstLine="720"/>
              <w:jc w:val="center"/>
              <w:rPr>
                <w:lang w:val="it-IT"/>
              </w:rPr>
            </w:pPr>
            <w:r w:rsidRPr="00F87E35">
              <w:rPr>
                <w:lang w:val="it-IT"/>
              </w:rPr>
              <w:t>70 mg</w:t>
            </w:r>
          </w:p>
        </w:tc>
        <w:tc>
          <w:tcPr>
            <w:tcW w:w="2750" w:type="dxa"/>
            <w:tcBorders>
              <w:top w:val="nil"/>
              <w:left w:val="nil"/>
              <w:bottom w:val="nil"/>
              <w:right w:val="nil"/>
            </w:tcBorders>
            <w:shd w:val="clear" w:color="auto" w:fill="FFFFFF"/>
            <w:vAlign w:val="bottom"/>
          </w:tcPr>
          <w:p w14:paraId="1657BD5E" w14:textId="77777777" w:rsidR="006D2172" w:rsidRPr="00F87E35" w:rsidRDefault="006D2172" w:rsidP="008552E6">
            <w:pPr>
              <w:widowControl/>
              <w:tabs>
                <w:tab w:val="left" w:pos="567"/>
              </w:tabs>
              <w:autoSpaceDE/>
              <w:autoSpaceDN/>
              <w:ind w:firstLine="720"/>
              <w:jc w:val="center"/>
              <w:rPr>
                <w:lang w:val="it-IT"/>
              </w:rPr>
            </w:pPr>
            <w:r w:rsidRPr="00F87E35">
              <w:rPr>
                <w:lang w:val="it-IT"/>
              </w:rPr>
              <w:t>90 mg</w:t>
            </w:r>
          </w:p>
        </w:tc>
      </w:tr>
      <w:tr w:rsidR="006D2172" w:rsidRPr="00975F14" w14:paraId="0015A549" w14:textId="77777777" w:rsidTr="006D2172">
        <w:trPr>
          <w:trHeight w:val="20"/>
        </w:trPr>
        <w:tc>
          <w:tcPr>
            <w:tcW w:w="3086" w:type="dxa"/>
            <w:tcBorders>
              <w:top w:val="nil"/>
              <w:left w:val="nil"/>
              <w:bottom w:val="single" w:sz="4" w:space="0" w:color="auto"/>
              <w:right w:val="nil"/>
            </w:tcBorders>
            <w:shd w:val="clear" w:color="auto" w:fill="FFFFFF"/>
          </w:tcPr>
          <w:p w14:paraId="43614771" w14:textId="77777777" w:rsidR="006D2172" w:rsidRPr="00F87E35" w:rsidRDefault="006D2172" w:rsidP="008552E6">
            <w:pPr>
              <w:widowControl/>
              <w:tabs>
                <w:tab w:val="left" w:pos="567"/>
              </w:tabs>
              <w:autoSpaceDE/>
              <w:autoSpaceDN/>
              <w:ind w:firstLine="720"/>
              <w:jc w:val="center"/>
              <w:rPr>
                <w:lang w:val="it-IT"/>
              </w:rPr>
            </w:pPr>
          </w:p>
        </w:tc>
        <w:tc>
          <w:tcPr>
            <w:tcW w:w="2808" w:type="dxa"/>
            <w:tcBorders>
              <w:top w:val="nil"/>
              <w:left w:val="nil"/>
              <w:bottom w:val="single" w:sz="4" w:space="0" w:color="auto"/>
              <w:right w:val="nil"/>
            </w:tcBorders>
            <w:shd w:val="clear" w:color="auto" w:fill="FFFFFF"/>
            <w:vAlign w:val="bottom"/>
          </w:tcPr>
          <w:p w14:paraId="05FE965E" w14:textId="77777777" w:rsidR="006D2172" w:rsidRPr="00F87E35" w:rsidRDefault="006D2172" w:rsidP="008552E6">
            <w:pPr>
              <w:widowControl/>
              <w:tabs>
                <w:tab w:val="left" w:pos="567"/>
              </w:tabs>
              <w:autoSpaceDE/>
              <w:autoSpaceDN/>
              <w:ind w:firstLine="720"/>
              <w:jc w:val="center"/>
              <w:rPr>
                <w:lang w:val="it-IT"/>
              </w:rPr>
            </w:pPr>
            <w:r w:rsidRPr="00F87E35">
              <w:rPr>
                <w:lang w:val="it-IT"/>
              </w:rPr>
              <w:t>100 mg</w:t>
            </w:r>
          </w:p>
        </w:tc>
        <w:tc>
          <w:tcPr>
            <w:tcW w:w="2750" w:type="dxa"/>
            <w:tcBorders>
              <w:top w:val="nil"/>
              <w:left w:val="nil"/>
              <w:bottom w:val="single" w:sz="4" w:space="0" w:color="auto"/>
              <w:right w:val="nil"/>
            </w:tcBorders>
            <w:shd w:val="clear" w:color="auto" w:fill="FFFFFF"/>
            <w:vAlign w:val="bottom"/>
          </w:tcPr>
          <w:p w14:paraId="12DB3F3C" w14:textId="77777777" w:rsidR="006D2172" w:rsidRPr="00F87E35" w:rsidRDefault="006D2172" w:rsidP="008552E6">
            <w:pPr>
              <w:widowControl/>
              <w:tabs>
                <w:tab w:val="left" w:pos="567"/>
              </w:tabs>
              <w:autoSpaceDE/>
              <w:autoSpaceDN/>
              <w:ind w:firstLine="720"/>
              <w:jc w:val="center"/>
              <w:rPr>
                <w:lang w:val="it-IT"/>
              </w:rPr>
            </w:pPr>
            <w:r w:rsidRPr="00F87E35">
              <w:rPr>
                <w:lang w:val="it-IT"/>
              </w:rPr>
              <w:t>120 mg</w:t>
            </w:r>
          </w:p>
        </w:tc>
      </w:tr>
    </w:tbl>
    <w:p w14:paraId="597295BE" w14:textId="77777777" w:rsidR="009E2890" w:rsidRPr="00F87E35" w:rsidRDefault="009E2890" w:rsidP="00F11AF4">
      <w:pPr>
        <w:pStyle w:val="Corpotesto"/>
        <w:widowControl/>
        <w:rPr>
          <w:rFonts w:asciiTheme="majorBidi" w:hAnsiTheme="majorBidi" w:cstheme="majorBidi"/>
          <w:sz w:val="22"/>
          <w:szCs w:val="22"/>
          <w:lang w:val="it-IT"/>
        </w:rPr>
      </w:pPr>
    </w:p>
    <w:p w14:paraId="1BE78B0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L'aumento della dose non è </w:t>
      </w:r>
      <w:r w:rsidR="000479C7" w:rsidRPr="00975F14">
        <w:rPr>
          <w:rFonts w:asciiTheme="majorBidi" w:hAnsiTheme="majorBidi" w:cstheme="majorBidi"/>
          <w:sz w:val="22"/>
          <w:szCs w:val="22"/>
          <w:lang w:val="it-IT"/>
        </w:rPr>
        <w:t xml:space="preserve">raccomandato </w:t>
      </w:r>
      <w:r w:rsidRPr="00975F14">
        <w:rPr>
          <w:rFonts w:asciiTheme="majorBidi" w:hAnsiTheme="majorBidi" w:cstheme="majorBidi"/>
          <w:sz w:val="22"/>
          <w:szCs w:val="22"/>
          <w:lang w:val="it-IT"/>
        </w:rPr>
        <w:t xml:space="preserve">per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poiché </w:t>
      </w:r>
      <w:r w:rsidR="00EB5E41">
        <w:rPr>
          <w:rFonts w:asciiTheme="majorBidi" w:hAnsiTheme="majorBidi" w:cstheme="majorBidi"/>
          <w:sz w:val="22"/>
          <w:szCs w:val="22"/>
          <w:lang w:val="it-IT"/>
        </w:rPr>
        <w:t>d</w:t>
      </w:r>
      <w:r w:rsidR="00000D5F" w:rsidRPr="00975F14">
        <w:rPr>
          <w:rFonts w:asciiTheme="majorBidi" w:hAnsiTheme="majorBidi" w:cstheme="majorBidi"/>
          <w:sz w:val="22"/>
          <w:szCs w:val="22"/>
          <w:lang w:val="it-IT"/>
        </w:rPr>
        <w:t xml:space="preserve">asatinib </w:t>
      </w:r>
      <w:r w:rsidRPr="00975F14">
        <w:rPr>
          <w:rFonts w:asciiTheme="majorBidi" w:hAnsiTheme="majorBidi" w:cstheme="majorBidi"/>
          <w:sz w:val="22"/>
          <w:szCs w:val="22"/>
          <w:lang w:val="it-IT"/>
        </w:rPr>
        <w:t>in questi pazienti è somministrato in combinazione con chemioterapia.</w:t>
      </w:r>
    </w:p>
    <w:p w14:paraId="1CCCFCA2" w14:textId="77777777" w:rsidR="009E2890" w:rsidRPr="00975F14" w:rsidRDefault="009E2890" w:rsidP="00F11AF4">
      <w:pPr>
        <w:pStyle w:val="Corpotesto"/>
        <w:widowControl/>
        <w:rPr>
          <w:rFonts w:asciiTheme="majorBidi" w:hAnsiTheme="majorBidi" w:cstheme="majorBidi"/>
          <w:sz w:val="22"/>
          <w:szCs w:val="22"/>
          <w:lang w:val="it-IT"/>
        </w:rPr>
      </w:pPr>
    </w:p>
    <w:p w14:paraId="7F04A711" w14:textId="77777777" w:rsidR="006D2172" w:rsidRPr="00975F14" w:rsidRDefault="0064367D" w:rsidP="006D2172">
      <w:pPr>
        <w:widowControl/>
        <w:rPr>
          <w:rFonts w:asciiTheme="majorBidi" w:hAnsiTheme="majorBidi" w:cstheme="majorBidi"/>
          <w:i/>
          <w:lang w:val="it-IT"/>
        </w:rPr>
      </w:pPr>
      <w:r w:rsidRPr="00975F14">
        <w:rPr>
          <w:rFonts w:asciiTheme="majorBidi" w:hAnsiTheme="majorBidi" w:cstheme="majorBidi"/>
          <w:i/>
          <w:u w:val="single"/>
          <w:lang w:val="it-IT"/>
        </w:rPr>
        <w:t>Adeguamento della dose in caso di reazioni avverse</w:t>
      </w:r>
    </w:p>
    <w:p w14:paraId="708A3DAB" w14:textId="77777777" w:rsidR="009E2890" w:rsidRPr="00975F14" w:rsidRDefault="0064367D" w:rsidP="006D2172">
      <w:pPr>
        <w:widowControl/>
        <w:rPr>
          <w:rFonts w:asciiTheme="majorBidi" w:hAnsiTheme="majorBidi" w:cstheme="majorBidi"/>
          <w:i/>
          <w:lang w:val="it-IT"/>
        </w:rPr>
      </w:pPr>
      <w:r w:rsidRPr="00975F14">
        <w:rPr>
          <w:rFonts w:asciiTheme="majorBidi" w:hAnsiTheme="majorBidi" w:cstheme="majorBidi"/>
          <w:i/>
          <w:lang w:val="it-IT"/>
        </w:rPr>
        <w:t>Mielosoppressione</w:t>
      </w:r>
    </w:p>
    <w:p w14:paraId="026CCB2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Negli studi clinici, la mielosoppressione è stata gestita con la sospensione, con la riduzione della dose o con l'interruzione della terapia. Sono state effettuate trasfusioni di piastrine ed emazie quando appropriato. Il fattore di crescita ematopoietico è stato utilizzato in pazienti con mielosoppressione resistente.</w:t>
      </w:r>
    </w:p>
    <w:p w14:paraId="22B943CC"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 linee guida per le modifiche della dose negli adulti sono riassunte nella Tabella 3 e nei pazienti pediatrici con LMC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in fase cronica nella Tabella 4. Le linee guida per i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trattati in combinazione con chemioterapia sono riportate in un paragrafo separato che segue le tabelle.</w:t>
      </w:r>
    </w:p>
    <w:p w14:paraId="386AB34B" w14:textId="77777777" w:rsidR="009E2890" w:rsidRPr="00975F14" w:rsidRDefault="009E2890" w:rsidP="00F11AF4">
      <w:pPr>
        <w:widowControl/>
        <w:rPr>
          <w:rFonts w:asciiTheme="majorBidi" w:hAnsiTheme="majorBidi" w:cstheme="majorBidi"/>
          <w:lang w:val="it-IT"/>
        </w:rPr>
      </w:pPr>
    </w:p>
    <w:p w14:paraId="706D07FB" w14:textId="77777777" w:rsidR="009E2890" w:rsidRPr="00975F14" w:rsidRDefault="0064367D" w:rsidP="006D2172">
      <w:pPr>
        <w:pStyle w:val="TableHeading"/>
        <w:rPr>
          <w:w w:val="100"/>
        </w:rPr>
      </w:pPr>
      <w:r w:rsidRPr="00975F14">
        <w:rPr>
          <w:w w:val="100"/>
        </w:rPr>
        <w:t>Tabella 3:</w:t>
      </w:r>
      <w:r w:rsidR="00000D5F" w:rsidRPr="00975F14">
        <w:rPr>
          <w:w w:val="100"/>
        </w:rPr>
        <w:t xml:space="preserve"> </w:t>
      </w:r>
      <w:r w:rsidRPr="00975F14">
        <w:rPr>
          <w:w w:val="100"/>
        </w:rPr>
        <w:t>Aggiustamenti della dose in caso di neutropenia e trombocitopenia negli adulti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0" w:type="dxa"/>
          <w:bottom w:w="29" w:type="dxa"/>
          <w:right w:w="0" w:type="dxa"/>
        </w:tblCellMar>
        <w:tblLook w:val="01E0" w:firstRow="1" w:lastRow="1" w:firstColumn="1" w:lastColumn="1" w:noHBand="0" w:noVBand="0"/>
      </w:tblPr>
      <w:tblGrid>
        <w:gridCol w:w="2503"/>
        <w:gridCol w:w="2041"/>
        <w:gridCol w:w="4226"/>
      </w:tblGrid>
      <w:tr w:rsidR="006D2172" w:rsidRPr="00CD659D" w14:paraId="2589B494" w14:textId="77777777" w:rsidTr="006D2172">
        <w:trPr>
          <w:trHeight w:val="3197"/>
        </w:trPr>
        <w:tc>
          <w:tcPr>
            <w:tcW w:w="2503" w:type="dxa"/>
            <w:vAlign w:val="center"/>
          </w:tcPr>
          <w:p w14:paraId="21D809D1" w14:textId="77777777" w:rsidR="006D2172" w:rsidRPr="00975F14" w:rsidRDefault="006D2172" w:rsidP="005E5567">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Adulti con LMC in fase cronica</w:t>
            </w:r>
            <w:r w:rsidR="005E5567" w:rsidRPr="00975F14">
              <w:rPr>
                <w:rFonts w:asciiTheme="majorBidi" w:hAnsiTheme="majorBidi" w:cstheme="majorBidi"/>
                <w:lang w:val="it-IT"/>
              </w:rPr>
              <w:t xml:space="preserve"> </w:t>
            </w:r>
            <w:r w:rsidRPr="00975F14">
              <w:rPr>
                <w:rFonts w:asciiTheme="majorBidi" w:hAnsiTheme="majorBidi" w:cstheme="majorBidi"/>
                <w:lang w:val="it-IT"/>
              </w:rPr>
              <w:t>(dose iniziale 100 mg una volta al giorno)</w:t>
            </w:r>
          </w:p>
        </w:tc>
        <w:tc>
          <w:tcPr>
            <w:tcW w:w="2041" w:type="dxa"/>
            <w:vAlign w:val="center"/>
          </w:tcPr>
          <w:p w14:paraId="77FD6479" w14:textId="77777777" w:rsidR="006D2172" w:rsidRPr="00975F14" w:rsidRDefault="006D2172" w:rsidP="005E5567">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ANC &lt; 0,5 x 10</w:t>
            </w:r>
            <w:r w:rsidRPr="00975F14">
              <w:rPr>
                <w:rFonts w:asciiTheme="majorBidi" w:hAnsiTheme="majorBidi" w:cstheme="majorBidi"/>
                <w:vertAlign w:val="superscript"/>
                <w:lang w:val="it-IT"/>
              </w:rPr>
              <w:t>9</w:t>
            </w:r>
            <w:r w:rsidRPr="00975F14">
              <w:rPr>
                <w:rFonts w:asciiTheme="majorBidi" w:hAnsiTheme="majorBidi" w:cstheme="majorBidi"/>
                <w:lang w:val="it-IT"/>
              </w:rPr>
              <w:t>/L</w:t>
            </w:r>
            <w:r w:rsidR="005E5567" w:rsidRPr="00975F14">
              <w:rPr>
                <w:rFonts w:asciiTheme="majorBidi" w:hAnsiTheme="majorBidi" w:cstheme="majorBidi"/>
                <w:lang w:val="it-IT"/>
              </w:rPr>
              <w:t xml:space="preserve"> </w:t>
            </w:r>
            <w:r w:rsidRPr="00975F14">
              <w:rPr>
                <w:rFonts w:asciiTheme="majorBidi" w:hAnsiTheme="majorBidi" w:cstheme="majorBidi"/>
                <w:lang w:val="it-IT"/>
              </w:rPr>
              <w:t>e/o</w:t>
            </w:r>
            <w:r w:rsidR="005E5567" w:rsidRPr="00975F14">
              <w:rPr>
                <w:rFonts w:asciiTheme="majorBidi" w:hAnsiTheme="majorBidi" w:cstheme="majorBidi"/>
                <w:lang w:val="it-IT"/>
              </w:rPr>
              <w:t xml:space="preserve"> </w:t>
            </w:r>
            <w:r w:rsidRPr="00975F14">
              <w:rPr>
                <w:rFonts w:asciiTheme="majorBidi" w:hAnsiTheme="majorBidi" w:cstheme="majorBidi"/>
                <w:lang w:val="it-IT"/>
              </w:rPr>
              <w:t>piastrine &lt; 50 x 10</w:t>
            </w:r>
            <w:r w:rsidRPr="00975F14">
              <w:rPr>
                <w:rFonts w:asciiTheme="majorBidi" w:hAnsiTheme="majorBidi" w:cstheme="majorBidi"/>
                <w:vertAlign w:val="superscript"/>
                <w:lang w:val="it-IT"/>
              </w:rPr>
              <w:t>9</w:t>
            </w:r>
            <w:r w:rsidRPr="00975F14">
              <w:rPr>
                <w:rFonts w:asciiTheme="majorBidi" w:hAnsiTheme="majorBidi" w:cstheme="majorBidi"/>
                <w:lang w:val="it-IT"/>
              </w:rPr>
              <w:t>/L</w:t>
            </w:r>
          </w:p>
        </w:tc>
        <w:tc>
          <w:tcPr>
            <w:tcW w:w="4226" w:type="dxa"/>
            <w:vAlign w:val="center"/>
          </w:tcPr>
          <w:p w14:paraId="4F047615" w14:textId="77777777" w:rsidR="006D2172" w:rsidRPr="00975F14" w:rsidRDefault="006D2172" w:rsidP="006D2172">
            <w:pPr>
              <w:pStyle w:val="TableParagraph"/>
              <w:autoSpaceDE/>
              <w:autoSpaceDN/>
              <w:ind w:left="317" w:right="29" w:hanging="288"/>
              <w:rPr>
                <w:rFonts w:asciiTheme="majorBidi" w:hAnsiTheme="majorBidi" w:cstheme="majorBidi"/>
                <w:lang w:val="it-IT"/>
              </w:rPr>
            </w:pPr>
            <w:r w:rsidRPr="00975F14">
              <w:rPr>
                <w:rFonts w:asciiTheme="majorBidi" w:hAnsiTheme="majorBidi" w:cstheme="majorBidi"/>
                <w:lang w:val="it-IT"/>
              </w:rPr>
              <w:t>1</w:t>
            </w:r>
            <w:r w:rsidRPr="00975F14">
              <w:rPr>
                <w:rFonts w:asciiTheme="majorBidi" w:hAnsiTheme="majorBidi" w:cstheme="majorBidi"/>
                <w:lang w:val="it-IT"/>
              </w:rPr>
              <w:tab/>
              <w:t>Sospendere il trattamento fino a ANC ≥ 1,0 x 10</w:t>
            </w:r>
            <w:r w:rsidRPr="00975F14">
              <w:rPr>
                <w:rFonts w:asciiTheme="majorBidi" w:hAnsiTheme="majorBidi" w:cstheme="majorBidi"/>
                <w:vertAlign w:val="superscript"/>
                <w:lang w:val="it-IT"/>
              </w:rPr>
              <w:t>9</w:t>
            </w:r>
            <w:r w:rsidRPr="00975F14">
              <w:rPr>
                <w:rFonts w:asciiTheme="majorBidi" w:hAnsiTheme="majorBidi" w:cstheme="majorBidi"/>
                <w:lang w:val="it-IT"/>
              </w:rPr>
              <w:t>/</w:t>
            </w:r>
            <w:proofErr w:type="spellStart"/>
            <w:r w:rsidRPr="00975F14">
              <w:rPr>
                <w:rFonts w:asciiTheme="majorBidi" w:hAnsiTheme="majorBidi" w:cstheme="majorBidi"/>
                <w:lang w:val="it-IT"/>
              </w:rPr>
              <w:t>L e</w:t>
            </w:r>
            <w:proofErr w:type="spellEnd"/>
            <w:r w:rsidRPr="00975F14">
              <w:rPr>
                <w:rFonts w:asciiTheme="majorBidi" w:hAnsiTheme="majorBidi" w:cstheme="majorBidi"/>
                <w:lang w:val="it-IT"/>
              </w:rPr>
              <w:t xml:space="preserve"> piastrine ≥ 50 x 10</w:t>
            </w:r>
            <w:r w:rsidRPr="00975F14">
              <w:rPr>
                <w:rFonts w:asciiTheme="majorBidi" w:hAnsiTheme="majorBidi" w:cstheme="majorBidi"/>
                <w:vertAlign w:val="superscript"/>
                <w:lang w:val="it-IT"/>
              </w:rPr>
              <w:t>9</w:t>
            </w:r>
            <w:r w:rsidRPr="00975F14">
              <w:rPr>
                <w:rFonts w:asciiTheme="majorBidi" w:hAnsiTheme="majorBidi" w:cstheme="majorBidi"/>
                <w:lang w:val="it-IT"/>
              </w:rPr>
              <w:t>/L.</w:t>
            </w:r>
          </w:p>
          <w:p w14:paraId="7932F4D8" w14:textId="77777777" w:rsidR="006D2172" w:rsidRPr="00975F14" w:rsidRDefault="006D2172" w:rsidP="006D2172">
            <w:pPr>
              <w:pStyle w:val="TableParagraph"/>
              <w:autoSpaceDE/>
              <w:autoSpaceDN/>
              <w:ind w:left="317" w:right="29" w:hanging="288"/>
              <w:rPr>
                <w:rFonts w:asciiTheme="majorBidi" w:hAnsiTheme="majorBidi" w:cstheme="majorBidi"/>
                <w:lang w:val="it-IT"/>
              </w:rPr>
            </w:pPr>
          </w:p>
          <w:p w14:paraId="32E7EDEB" w14:textId="77777777" w:rsidR="006D2172" w:rsidRPr="00975F14" w:rsidRDefault="006D2172" w:rsidP="006D2172">
            <w:pPr>
              <w:pStyle w:val="TableParagraph"/>
              <w:autoSpaceDE/>
              <w:autoSpaceDN/>
              <w:ind w:left="317" w:right="29" w:hanging="288"/>
              <w:rPr>
                <w:rFonts w:asciiTheme="majorBidi" w:hAnsiTheme="majorBidi" w:cstheme="majorBidi"/>
                <w:lang w:val="it-IT"/>
              </w:rPr>
            </w:pPr>
            <w:r w:rsidRPr="00975F14">
              <w:rPr>
                <w:rFonts w:asciiTheme="majorBidi" w:hAnsiTheme="majorBidi" w:cstheme="majorBidi"/>
                <w:lang w:val="it-IT"/>
              </w:rPr>
              <w:t>2</w:t>
            </w:r>
            <w:r w:rsidRPr="00975F14">
              <w:rPr>
                <w:rFonts w:asciiTheme="majorBidi" w:hAnsiTheme="majorBidi" w:cstheme="majorBidi"/>
                <w:lang w:val="it-IT"/>
              </w:rPr>
              <w:tab/>
              <w:t>Riprendere il trattamento alla dose iniziale di partenza.</w:t>
            </w:r>
          </w:p>
          <w:p w14:paraId="069F1622" w14:textId="77777777" w:rsidR="006D2172" w:rsidRPr="00975F14" w:rsidRDefault="006D2172" w:rsidP="006D2172">
            <w:pPr>
              <w:pStyle w:val="TableParagraph"/>
              <w:autoSpaceDE/>
              <w:autoSpaceDN/>
              <w:ind w:left="317" w:right="29" w:hanging="288"/>
              <w:rPr>
                <w:rFonts w:asciiTheme="majorBidi" w:hAnsiTheme="majorBidi" w:cstheme="majorBidi"/>
                <w:lang w:val="it-IT"/>
              </w:rPr>
            </w:pPr>
          </w:p>
          <w:p w14:paraId="2020CDF3" w14:textId="77777777" w:rsidR="006D2172" w:rsidRPr="00975F14" w:rsidRDefault="006D2172" w:rsidP="006D2172">
            <w:pPr>
              <w:pStyle w:val="TableParagraph"/>
              <w:autoSpaceDE/>
              <w:autoSpaceDN/>
              <w:ind w:left="317" w:right="29" w:hanging="288"/>
              <w:rPr>
                <w:rFonts w:asciiTheme="majorBidi" w:hAnsiTheme="majorBidi" w:cstheme="majorBidi"/>
                <w:lang w:val="it-IT"/>
              </w:rPr>
            </w:pPr>
            <w:r w:rsidRPr="00975F14">
              <w:rPr>
                <w:rFonts w:asciiTheme="majorBidi" w:hAnsiTheme="majorBidi" w:cstheme="majorBidi"/>
                <w:lang w:val="it-IT"/>
              </w:rPr>
              <w:t>3</w:t>
            </w:r>
            <w:r w:rsidRPr="00975F14">
              <w:rPr>
                <w:rFonts w:asciiTheme="majorBidi" w:hAnsiTheme="majorBidi" w:cstheme="majorBidi"/>
                <w:lang w:val="it-IT"/>
              </w:rPr>
              <w:tab/>
              <w:t>Se le piastrine &lt; 25 x 10</w:t>
            </w:r>
            <w:r w:rsidRPr="00975F14">
              <w:rPr>
                <w:rFonts w:asciiTheme="majorBidi" w:hAnsiTheme="majorBidi" w:cstheme="majorBidi"/>
                <w:vertAlign w:val="superscript"/>
                <w:lang w:val="it-IT"/>
              </w:rPr>
              <w:t>9</w:t>
            </w:r>
            <w:r w:rsidRPr="00975F14">
              <w:rPr>
                <w:rFonts w:asciiTheme="majorBidi" w:hAnsiTheme="majorBidi" w:cstheme="majorBidi"/>
                <w:lang w:val="it-IT"/>
              </w:rPr>
              <w:t>/L e/o in caso si ripresenti ANC &lt; 0,5 x 10</w:t>
            </w:r>
            <w:r w:rsidRPr="00975F14">
              <w:rPr>
                <w:rFonts w:asciiTheme="majorBidi" w:hAnsiTheme="majorBidi" w:cstheme="majorBidi"/>
                <w:vertAlign w:val="superscript"/>
                <w:lang w:val="it-IT"/>
              </w:rPr>
              <w:t>9</w:t>
            </w:r>
            <w:r w:rsidRPr="00975F14">
              <w:rPr>
                <w:rFonts w:asciiTheme="majorBidi" w:hAnsiTheme="majorBidi" w:cstheme="majorBidi"/>
                <w:lang w:val="it-IT"/>
              </w:rPr>
              <w:t>/L per più di 7 giorni, ripetere quanto descritto al punto 1 e riprendere il trattamento con una dose ridotta di 80 mg una volta al giorno per il secondo episodio. Per il terzo episodio, ridurre ulteriormente la dose a 50 mg una volta al giorno (per pazienti con nuova diagnosi) o interrompere il trattamento (nei pazienti resistenti o intolleranti ad una precedente terapia comprendente imatinib).</w:t>
            </w:r>
          </w:p>
        </w:tc>
      </w:tr>
      <w:tr w:rsidR="006D2172" w:rsidRPr="00CD659D" w14:paraId="1CE08CAD" w14:textId="77777777" w:rsidTr="005936ED">
        <w:trPr>
          <w:trHeight w:val="321"/>
        </w:trPr>
        <w:tc>
          <w:tcPr>
            <w:tcW w:w="2503" w:type="dxa"/>
            <w:vAlign w:val="center"/>
          </w:tcPr>
          <w:p w14:paraId="2EE14851" w14:textId="77777777" w:rsidR="006D2172" w:rsidRPr="00975F14" w:rsidRDefault="006D2172" w:rsidP="005E5567">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 xml:space="preserve">Adulti con LMC in fase accelerata e blastica e LLA </w:t>
            </w:r>
            <w:proofErr w:type="spellStart"/>
            <w:r w:rsidRPr="00975F14">
              <w:rPr>
                <w:rFonts w:asciiTheme="majorBidi" w:hAnsiTheme="majorBidi" w:cstheme="majorBidi"/>
                <w:lang w:val="it-IT"/>
              </w:rPr>
              <w:t>Ph</w:t>
            </w:r>
            <w:proofErr w:type="spellEnd"/>
            <w:r w:rsidRPr="00975F14">
              <w:rPr>
                <w:rFonts w:asciiTheme="majorBidi" w:hAnsiTheme="majorBidi" w:cstheme="majorBidi"/>
                <w:lang w:val="it-IT"/>
              </w:rPr>
              <w:t>+</w:t>
            </w:r>
            <w:r w:rsidR="005E5567" w:rsidRPr="00975F14">
              <w:rPr>
                <w:rFonts w:asciiTheme="majorBidi" w:hAnsiTheme="majorBidi" w:cstheme="majorBidi"/>
                <w:lang w:val="it-IT"/>
              </w:rPr>
              <w:t xml:space="preserve"> </w:t>
            </w:r>
            <w:r w:rsidRPr="00975F14">
              <w:rPr>
                <w:rFonts w:asciiTheme="majorBidi" w:hAnsiTheme="majorBidi" w:cstheme="majorBidi"/>
                <w:lang w:val="it-IT"/>
              </w:rPr>
              <w:t>(dose iniziale 140 mg una volta al giorno)</w:t>
            </w:r>
          </w:p>
        </w:tc>
        <w:tc>
          <w:tcPr>
            <w:tcW w:w="2041" w:type="dxa"/>
            <w:vAlign w:val="center"/>
          </w:tcPr>
          <w:p w14:paraId="13A007E5" w14:textId="77777777" w:rsidR="006D2172" w:rsidRPr="00975F14" w:rsidRDefault="006D2172"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ANC &lt; 0,5 x 10</w:t>
            </w:r>
            <w:r w:rsidRPr="00975F14">
              <w:rPr>
                <w:rFonts w:asciiTheme="majorBidi" w:hAnsiTheme="majorBidi" w:cstheme="majorBidi"/>
                <w:vertAlign w:val="superscript"/>
                <w:lang w:val="it-IT"/>
              </w:rPr>
              <w:t>9</w:t>
            </w:r>
            <w:r w:rsidRPr="00975F14">
              <w:rPr>
                <w:rFonts w:asciiTheme="majorBidi" w:hAnsiTheme="majorBidi" w:cstheme="majorBidi"/>
                <w:lang w:val="it-IT"/>
              </w:rPr>
              <w:t>/L</w:t>
            </w:r>
          </w:p>
          <w:p w14:paraId="7D5BA611" w14:textId="77777777" w:rsidR="006D2172" w:rsidRPr="00975F14" w:rsidRDefault="006D2172" w:rsidP="005E5567">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e/o</w:t>
            </w:r>
            <w:r w:rsidR="005E5567" w:rsidRPr="00975F14">
              <w:rPr>
                <w:rFonts w:asciiTheme="majorBidi" w:hAnsiTheme="majorBidi" w:cstheme="majorBidi"/>
                <w:lang w:val="it-IT"/>
              </w:rPr>
              <w:t xml:space="preserve"> </w:t>
            </w:r>
            <w:r w:rsidRPr="00975F14">
              <w:rPr>
                <w:rFonts w:asciiTheme="majorBidi" w:hAnsiTheme="majorBidi" w:cstheme="majorBidi"/>
                <w:lang w:val="it-IT"/>
              </w:rPr>
              <w:t>piastrine &lt; 10 x 10</w:t>
            </w:r>
            <w:r w:rsidRPr="00975F14">
              <w:rPr>
                <w:rFonts w:asciiTheme="majorBidi" w:hAnsiTheme="majorBidi" w:cstheme="majorBidi"/>
                <w:vertAlign w:val="superscript"/>
                <w:lang w:val="it-IT"/>
              </w:rPr>
              <w:t>9</w:t>
            </w:r>
            <w:r w:rsidRPr="00975F14">
              <w:rPr>
                <w:rFonts w:asciiTheme="majorBidi" w:hAnsiTheme="majorBidi" w:cstheme="majorBidi"/>
                <w:lang w:val="it-IT"/>
              </w:rPr>
              <w:t>/L</w:t>
            </w:r>
          </w:p>
        </w:tc>
        <w:tc>
          <w:tcPr>
            <w:tcW w:w="4226" w:type="dxa"/>
            <w:vAlign w:val="center"/>
          </w:tcPr>
          <w:p w14:paraId="3FFEDE20" w14:textId="77777777" w:rsidR="006D2172" w:rsidRPr="00975F14" w:rsidRDefault="006D2172" w:rsidP="006D2172">
            <w:pPr>
              <w:pStyle w:val="TableParagraph"/>
              <w:autoSpaceDE/>
              <w:autoSpaceDN/>
              <w:ind w:left="317" w:right="29" w:hanging="288"/>
              <w:rPr>
                <w:rFonts w:asciiTheme="majorBidi" w:hAnsiTheme="majorBidi" w:cstheme="majorBidi"/>
                <w:lang w:val="it-IT"/>
              </w:rPr>
            </w:pPr>
            <w:r w:rsidRPr="00975F14">
              <w:rPr>
                <w:rFonts w:asciiTheme="majorBidi" w:hAnsiTheme="majorBidi" w:cstheme="majorBidi"/>
                <w:lang w:val="it-IT"/>
              </w:rPr>
              <w:t>1</w:t>
            </w:r>
            <w:r w:rsidRPr="00975F14">
              <w:rPr>
                <w:rFonts w:asciiTheme="majorBidi" w:hAnsiTheme="majorBidi" w:cstheme="majorBidi"/>
                <w:lang w:val="it-IT"/>
              </w:rPr>
              <w:tab/>
              <w:t>Controllare se la citopenia è correlata alla leucemia (aspirato o biopsia midollare).</w:t>
            </w:r>
          </w:p>
          <w:p w14:paraId="2F9C4685" w14:textId="77777777" w:rsidR="006D2172" w:rsidRPr="00975F14" w:rsidRDefault="006D2172" w:rsidP="006D2172">
            <w:pPr>
              <w:pStyle w:val="TableParagraph"/>
              <w:autoSpaceDE/>
              <w:autoSpaceDN/>
              <w:ind w:left="317" w:right="29" w:hanging="288"/>
              <w:rPr>
                <w:rFonts w:asciiTheme="majorBidi" w:hAnsiTheme="majorBidi" w:cstheme="majorBidi"/>
                <w:lang w:val="it-IT"/>
              </w:rPr>
            </w:pPr>
          </w:p>
          <w:p w14:paraId="194A2E71" w14:textId="77777777" w:rsidR="006D2172" w:rsidRPr="00975F14" w:rsidRDefault="006D2172" w:rsidP="006D2172">
            <w:pPr>
              <w:pStyle w:val="TableParagraph"/>
              <w:numPr>
                <w:ilvl w:val="0"/>
                <w:numId w:val="6"/>
              </w:numPr>
              <w:tabs>
                <w:tab w:val="left" w:pos="365"/>
              </w:tabs>
              <w:autoSpaceDE/>
              <w:autoSpaceDN/>
              <w:ind w:left="317" w:right="29" w:hanging="288"/>
              <w:rPr>
                <w:rFonts w:asciiTheme="majorBidi" w:hAnsiTheme="majorBidi" w:cstheme="majorBidi"/>
                <w:lang w:val="it-IT"/>
              </w:rPr>
            </w:pPr>
            <w:r w:rsidRPr="00975F14">
              <w:rPr>
                <w:rFonts w:asciiTheme="majorBidi" w:hAnsiTheme="majorBidi" w:cstheme="majorBidi"/>
                <w:lang w:val="it-IT"/>
              </w:rPr>
              <w:t>Se la citopenia non è correlata alla leucemia, interrompere il trattamento fino a quando ANC ≥ 1,0 x 10</w:t>
            </w:r>
            <w:r w:rsidRPr="00975F14">
              <w:rPr>
                <w:rFonts w:asciiTheme="majorBidi" w:hAnsiTheme="majorBidi" w:cstheme="majorBidi"/>
                <w:vertAlign w:val="superscript"/>
                <w:lang w:val="it-IT"/>
              </w:rPr>
              <w:t>9</w:t>
            </w:r>
            <w:r w:rsidRPr="00975F14">
              <w:rPr>
                <w:rFonts w:asciiTheme="majorBidi" w:hAnsiTheme="majorBidi" w:cstheme="majorBidi"/>
                <w:lang w:val="it-IT"/>
              </w:rPr>
              <w:t>/L e le piastrine ≥ 20 x 10</w:t>
            </w:r>
            <w:r w:rsidRPr="00975F14">
              <w:rPr>
                <w:rFonts w:asciiTheme="majorBidi" w:hAnsiTheme="majorBidi" w:cstheme="majorBidi"/>
                <w:vertAlign w:val="superscript"/>
                <w:lang w:val="it-IT"/>
              </w:rPr>
              <w:t>9</w:t>
            </w:r>
            <w:r w:rsidRPr="00975F14">
              <w:rPr>
                <w:rFonts w:asciiTheme="majorBidi" w:hAnsiTheme="majorBidi" w:cstheme="majorBidi"/>
                <w:lang w:val="it-IT"/>
              </w:rPr>
              <w:t>/L e riprendere alla dose iniziale di partenza.</w:t>
            </w:r>
          </w:p>
          <w:p w14:paraId="4DE45B86" w14:textId="77777777" w:rsidR="006D2172" w:rsidRPr="00975F14" w:rsidRDefault="006D2172" w:rsidP="006D2172">
            <w:pPr>
              <w:pStyle w:val="TableParagraph"/>
              <w:autoSpaceDE/>
              <w:autoSpaceDN/>
              <w:ind w:left="317" w:right="29" w:hanging="288"/>
              <w:rPr>
                <w:rFonts w:asciiTheme="majorBidi" w:hAnsiTheme="majorBidi" w:cstheme="majorBidi"/>
                <w:b/>
                <w:lang w:val="it-IT"/>
              </w:rPr>
            </w:pPr>
          </w:p>
          <w:p w14:paraId="4C97FF8B" w14:textId="77777777" w:rsidR="006D2172" w:rsidRPr="00975F14" w:rsidRDefault="006D2172" w:rsidP="006D2172">
            <w:pPr>
              <w:pStyle w:val="TableParagraph"/>
              <w:numPr>
                <w:ilvl w:val="0"/>
                <w:numId w:val="6"/>
              </w:numPr>
              <w:tabs>
                <w:tab w:val="left" w:pos="365"/>
              </w:tabs>
              <w:autoSpaceDE/>
              <w:autoSpaceDN/>
              <w:ind w:left="317" w:right="29" w:hanging="288"/>
              <w:rPr>
                <w:rFonts w:asciiTheme="majorBidi" w:hAnsiTheme="majorBidi" w:cstheme="majorBidi"/>
                <w:lang w:val="it-IT"/>
              </w:rPr>
            </w:pPr>
            <w:r w:rsidRPr="00975F14">
              <w:rPr>
                <w:rFonts w:asciiTheme="majorBidi" w:hAnsiTheme="majorBidi" w:cstheme="majorBidi"/>
                <w:lang w:val="it-IT"/>
              </w:rPr>
              <w:t xml:space="preserve">Se si verifica di nuovo la citopenia, ripetere quanto descritto al punto1 e riprendere il </w:t>
            </w:r>
            <w:r w:rsidRPr="00975F14">
              <w:rPr>
                <w:rFonts w:asciiTheme="majorBidi" w:hAnsiTheme="majorBidi" w:cstheme="majorBidi"/>
                <w:lang w:val="it-IT"/>
              </w:rPr>
              <w:lastRenderedPageBreak/>
              <w:t>trattamento alla dose ridotta di 100 mg una volta al giorno (secondo episodio) o di 80 mg una volta al giorno (terzo episodio).</w:t>
            </w:r>
          </w:p>
          <w:p w14:paraId="7E33457E" w14:textId="77777777" w:rsidR="006D2172" w:rsidRPr="00975F14" w:rsidRDefault="006D2172" w:rsidP="006D2172">
            <w:pPr>
              <w:pStyle w:val="TableParagraph"/>
              <w:autoSpaceDE/>
              <w:autoSpaceDN/>
              <w:ind w:left="317" w:right="29" w:hanging="288"/>
              <w:rPr>
                <w:rFonts w:asciiTheme="majorBidi" w:hAnsiTheme="majorBidi" w:cstheme="majorBidi"/>
                <w:lang w:val="it-IT"/>
              </w:rPr>
            </w:pPr>
          </w:p>
          <w:p w14:paraId="0FFDF65A" w14:textId="77777777" w:rsidR="006D2172" w:rsidRPr="00975F14" w:rsidRDefault="006D2172" w:rsidP="005936ED">
            <w:pPr>
              <w:pStyle w:val="TableParagraph"/>
              <w:autoSpaceDE/>
              <w:autoSpaceDN/>
              <w:ind w:left="317" w:right="29" w:hanging="288"/>
              <w:rPr>
                <w:rFonts w:asciiTheme="majorBidi" w:hAnsiTheme="majorBidi" w:cstheme="majorBidi"/>
                <w:lang w:val="it-IT"/>
              </w:rPr>
            </w:pPr>
            <w:r w:rsidRPr="00975F14">
              <w:rPr>
                <w:rFonts w:asciiTheme="majorBidi" w:hAnsiTheme="majorBidi" w:cstheme="majorBidi"/>
                <w:lang w:val="it-IT"/>
              </w:rPr>
              <w:t>4</w:t>
            </w:r>
            <w:r w:rsidRPr="00975F14">
              <w:rPr>
                <w:rFonts w:asciiTheme="majorBidi" w:hAnsiTheme="majorBidi" w:cstheme="majorBidi"/>
                <w:lang w:val="it-IT"/>
              </w:rPr>
              <w:tab/>
              <w:t>Se la citopenia è correlata alla leucemia, considerare un aumento della dose a 180</w:t>
            </w:r>
            <w:r w:rsidR="005936ED" w:rsidRPr="00975F14">
              <w:rPr>
                <w:rFonts w:asciiTheme="majorBidi" w:hAnsiTheme="majorBidi" w:cstheme="majorBidi"/>
                <w:lang w:val="it-IT"/>
              </w:rPr>
              <w:t> </w:t>
            </w:r>
            <w:r w:rsidRPr="00975F14">
              <w:rPr>
                <w:rFonts w:asciiTheme="majorBidi" w:hAnsiTheme="majorBidi" w:cstheme="majorBidi"/>
                <w:lang w:val="it-IT"/>
              </w:rPr>
              <w:t>mg una volta al giorno.</w:t>
            </w:r>
          </w:p>
        </w:tc>
      </w:tr>
    </w:tbl>
    <w:p w14:paraId="6D81823E" w14:textId="77777777" w:rsidR="009E2890" w:rsidRPr="00975F14" w:rsidRDefault="0064367D" w:rsidP="006D2172">
      <w:pPr>
        <w:pStyle w:val="Footnote"/>
      </w:pPr>
      <w:r w:rsidRPr="00975F14">
        <w:lastRenderedPageBreak/>
        <w:t>ANC: conta assoluta dei neutrofili</w:t>
      </w:r>
    </w:p>
    <w:p w14:paraId="1C6E639C" w14:textId="77777777" w:rsidR="002C1705" w:rsidRPr="00975F14" w:rsidRDefault="002C1705" w:rsidP="00F11AF4">
      <w:pPr>
        <w:widowControl/>
        <w:rPr>
          <w:rFonts w:asciiTheme="majorBidi" w:hAnsiTheme="majorBidi" w:cstheme="majorBidi"/>
          <w:lang w:val="it-IT"/>
        </w:rPr>
      </w:pPr>
    </w:p>
    <w:p w14:paraId="51F01E7A" w14:textId="77777777" w:rsidR="009E2890" w:rsidRPr="00975F14" w:rsidRDefault="0064367D" w:rsidP="005E5567">
      <w:pPr>
        <w:pStyle w:val="TableHeading"/>
        <w:ind w:left="0" w:firstLine="0"/>
        <w:rPr>
          <w:w w:val="100"/>
        </w:rPr>
      </w:pPr>
      <w:r w:rsidRPr="00975F14">
        <w:rPr>
          <w:w w:val="100"/>
        </w:rPr>
        <w:t>Tabella 4:</w:t>
      </w:r>
      <w:r w:rsidR="00000D5F" w:rsidRPr="00975F14">
        <w:rPr>
          <w:w w:val="100"/>
        </w:rPr>
        <w:t xml:space="preserve"> </w:t>
      </w:r>
      <w:r w:rsidRPr="00975F14">
        <w:rPr>
          <w:w w:val="100"/>
        </w:rPr>
        <w:t xml:space="preserve">Aggiustamenti della dose in caso di neutropenia e trombocitopenia in pazienti pediatrici con LMC </w:t>
      </w:r>
      <w:proofErr w:type="spellStart"/>
      <w:r w:rsidRPr="00975F14">
        <w:rPr>
          <w:w w:val="100"/>
        </w:rPr>
        <w:t>Ph</w:t>
      </w:r>
      <w:proofErr w:type="spellEnd"/>
      <w:r w:rsidRPr="00975F14">
        <w:rPr>
          <w:w w:val="100"/>
        </w:rPr>
        <w:t>+ in fase cronica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0" w:type="dxa"/>
          <w:bottom w:w="29" w:type="dxa"/>
          <w:right w:w="0" w:type="dxa"/>
        </w:tblCellMar>
        <w:tblLook w:val="01E0" w:firstRow="1" w:lastRow="1" w:firstColumn="1" w:lastColumn="1" w:noHBand="0" w:noVBand="0"/>
      </w:tblPr>
      <w:tblGrid>
        <w:gridCol w:w="2574"/>
        <w:gridCol w:w="1215"/>
        <w:gridCol w:w="1448"/>
        <w:gridCol w:w="1521"/>
        <w:gridCol w:w="1855"/>
      </w:tblGrid>
      <w:tr w:rsidR="00152204" w:rsidRPr="00975F14" w14:paraId="45EB2D40" w14:textId="77777777" w:rsidTr="006F218A">
        <w:trPr>
          <w:trHeight w:val="5566"/>
        </w:trPr>
        <w:tc>
          <w:tcPr>
            <w:tcW w:w="2574" w:type="dxa"/>
          </w:tcPr>
          <w:p w14:paraId="03CE211D" w14:textId="77777777" w:rsidR="00152204" w:rsidRPr="00975F14" w:rsidRDefault="00152204"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1. Se la citopenia persiste per più di 3 settimane, controllare se la citopenia è correlata alla leucemia (aspirato o biopsia midollare).</w:t>
            </w:r>
          </w:p>
          <w:p w14:paraId="15D91381" w14:textId="77777777" w:rsidR="00152204" w:rsidRPr="00975F14" w:rsidRDefault="00152204" w:rsidP="006D2172">
            <w:pPr>
              <w:pStyle w:val="TableParagraph"/>
              <w:autoSpaceDE/>
              <w:autoSpaceDN/>
              <w:ind w:left="29" w:right="29"/>
              <w:rPr>
                <w:rFonts w:asciiTheme="majorBidi" w:hAnsiTheme="majorBidi" w:cstheme="majorBidi"/>
                <w:lang w:val="it-IT"/>
              </w:rPr>
            </w:pPr>
          </w:p>
          <w:p w14:paraId="43CDF7A8" w14:textId="77777777" w:rsidR="00152204" w:rsidRPr="00975F14" w:rsidRDefault="00152204"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2. Se la citopenia non è correlata alla leucemia, interrompere il trattamento fino a quando ANC ≥1,0 × 10</w:t>
            </w:r>
            <w:r w:rsidRPr="00975F14">
              <w:rPr>
                <w:rFonts w:asciiTheme="majorBidi" w:hAnsiTheme="majorBidi" w:cstheme="majorBidi"/>
                <w:vertAlign w:val="superscript"/>
                <w:lang w:val="it-IT"/>
              </w:rPr>
              <w:t>9</w:t>
            </w:r>
            <w:r w:rsidRPr="00975F14">
              <w:rPr>
                <w:rFonts w:asciiTheme="majorBidi" w:hAnsiTheme="majorBidi" w:cstheme="majorBidi"/>
                <w:lang w:val="it-IT"/>
              </w:rPr>
              <w:t>/L e le piastrine ≥75 × 10</w:t>
            </w:r>
            <w:r w:rsidRPr="00975F14">
              <w:rPr>
                <w:rFonts w:asciiTheme="majorBidi" w:hAnsiTheme="majorBidi" w:cstheme="majorBidi"/>
                <w:vertAlign w:val="superscript"/>
                <w:lang w:val="it-IT"/>
              </w:rPr>
              <w:t>9</w:t>
            </w:r>
            <w:r w:rsidRPr="00975F14">
              <w:rPr>
                <w:rFonts w:asciiTheme="majorBidi" w:hAnsiTheme="majorBidi" w:cstheme="majorBidi"/>
                <w:lang w:val="it-IT"/>
              </w:rPr>
              <w:t>/L e riprendere alla dose iniziale di partenza o a una dose ridotta.</w:t>
            </w:r>
          </w:p>
          <w:p w14:paraId="4FA2BFEC" w14:textId="77777777" w:rsidR="00152204" w:rsidRPr="00975F14" w:rsidRDefault="00152204" w:rsidP="006D2172">
            <w:pPr>
              <w:pStyle w:val="TableParagraph"/>
              <w:autoSpaceDE/>
              <w:autoSpaceDN/>
              <w:ind w:left="29" w:right="29"/>
              <w:rPr>
                <w:rFonts w:asciiTheme="majorBidi" w:hAnsiTheme="majorBidi" w:cstheme="majorBidi"/>
                <w:lang w:val="it-IT"/>
              </w:rPr>
            </w:pPr>
          </w:p>
          <w:p w14:paraId="31A99D0C" w14:textId="77777777" w:rsidR="00152204" w:rsidRPr="00975F14" w:rsidRDefault="00152204"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3. Se si verifica di nuovo la citopenia, ripetere l'aspirato/la biopsia midollare e riprendere il trattamento a una dose ridotta.</w:t>
            </w:r>
          </w:p>
        </w:tc>
        <w:tc>
          <w:tcPr>
            <w:tcW w:w="6039" w:type="dxa"/>
            <w:gridSpan w:val="4"/>
          </w:tcPr>
          <w:p w14:paraId="52FAA6CE" w14:textId="77777777" w:rsidR="00E4047B" w:rsidRDefault="00E4047B" w:rsidP="006D2172">
            <w:pPr>
              <w:pStyle w:val="TableParagraph"/>
              <w:autoSpaceDE/>
              <w:autoSpaceDN/>
              <w:ind w:left="29" w:right="29"/>
              <w:jc w:val="center"/>
              <w:rPr>
                <w:rFonts w:asciiTheme="majorBidi" w:hAnsiTheme="majorBidi" w:cstheme="majorBidi"/>
                <w:b/>
                <w:lang w:val="it-IT"/>
              </w:rPr>
            </w:pPr>
          </w:p>
          <w:p w14:paraId="74DE17AE" w14:textId="77777777" w:rsidR="00E4047B" w:rsidRDefault="00E4047B" w:rsidP="006D2172">
            <w:pPr>
              <w:pStyle w:val="TableParagraph"/>
              <w:autoSpaceDE/>
              <w:autoSpaceDN/>
              <w:ind w:left="29" w:right="29"/>
              <w:jc w:val="center"/>
              <w:rPr>
                <w:rFonts w:asciiTheme="majorBidi" w:hAnsiTheme="majorBidi" w:cstheme="majorBidi"/>
                <w:b/>
                <w:lang w:val="it-IT"/>
              </w:rPr>
            </w:pPr>
          </w:p>
          <w:p w14:paraId="073F6F2B" w14:textId="77777777" w:rsidR="00E4047B" w:rsidRDefault="00E4047B" w:rsidP="006D2172">
            <w:pPr>
              <w:pStyle w:val="TableParagraph"/>
              <w:autoSpaceDE/>
              <w:autoSpaceDN/>
              <w:ind w:left="29" w:right="29"/>
              <w:jc w:val="center"/>
              <w:rPr>
                <w:rFonts w:asciiTheme="majorBidi" w:hAnsiTheme="majorBidi" w:cstheme="majorBidi"/>
                <w:b/>
                <w:lang w:val="it-IT"/>
              </w:rPr>
            </w:pPr>
          </w:p>
          <w:p w14:paraId="279868F7" w14:textId="77777777" w:rsidR="00E4047B" w:rsidRDefault="00E4047B" w:rsidP="006D2172">
            <w:pPr>
              <w:pStyle w:val="TableParagraph"/>
              <w:autoSpaceDE/>
              <w:autoSpaceDN/>
              <w:ind w:left="29" w:right="29"/>
              <w:jc w:val="center"/>
              <w:rPr>
                <w:rFonts w:asciiTheme="majorBidi" w:hAnsiTheme="majorBidi" w:cstheme="majorBidi"/>
                <w:b/>
                <w:lang w:val="it-IT"/>
              </w:rPr>
            </w:pPr>
          </w:p>
          <w:p w14:paraId="1CFF82E1" w14:textId="77777777" w:rsidR="00E4047B" w:rsidRDefault="00E4047B" w:rsidP="006D2172">
            <w:pPr>
              <w:pStyle w:val="TableParagraph"/>
              <w:autoSpaceDE/>
              <w:autoSpaceDN/>
              <w:ind w:left="29" w:right="29"/>
              <w:jc w:val="center"/>
              <w:rPr>
                <w:rFonts w:asciiTheme="majorBidi" w:hAnsiTheme="majorBidi" w:cstheme="majorBidi"/>
                <w:b/>
                <w:lang w:val="it-IT"/>
              </w:rPr>
            </w:pPr>
          </w:p>
          <w:p w14:paraId="114CBF98" w14:textId="77777777" w:rsidR="00E4047B" w:rsidRDefault="00E4047B" w:rsidP="006D2172">
            <w:pPr>
              <w:pStyle w:val="TableParagraph"/>
              <w:autoSpaceDE/>
              <w:autoSpaceDN/>
              <w:ind w:left="29" w:right="29"/>
              <w:jc w:val="center"/>
              <w:rPr>
                <w:rFonts w:asciiTheme="majorBidi" w:hAnsiTheme="majorBidi" w:cstheme="majorBidi"/>
                <w:b/>
                <w:lang w:val="it-IT"/>
              </w:rPr>
            </w:pPr>
          </w:p>
          <w:p w14:paraId="485ED321" w14:textId="77777777" w:rsidR="00E4047B" w:rsidRDefault="00E4047B" w:rsidP="006D2172">
            <w:pPr>
              <w:pStyle w:val="TableParagraph"/>
              <w:autoSpaceDE/>
              <w:autoSpaceDN/>
              <w:ind w:left="29" w:right="29"/>
              <w:jc w:val="center"/>
              <w:rPr>
                <w:rFonts w:asciiTheme="majorBidi" w:hAnsiTheme="majorBidi" w:cstheme="majorBidi"/>
                <w:b/>
                <w:lang w:val="it-IT"/>
              </w:rPr>
            </w:pPr>
          </w:p>
          <w:p w14:paraId="78D67991" w14:textId="77777777" w:rsidR="00E4047B" w:rsidRDefault="00E4047B" w:rsidP="006D2172">
            <w:pPr>
              <w:pStyle w:val="TableParagraph"/>
              <w:autoSpaceDE/>
              <w:autoSpaceDN/>
              <w:ind w:left="29" w:right="29"/>
              <w:jc w:val="center"/>
              <w:rPr>
                <w:rFonts w:asciiTheme="majorBidi" w:hAnsiTheme="majorBidi" w:cstheme="majorBidi"/>
                <w:b/>
                <w:lang w:val="it-IT"/>
              </w:rPr>
            </w:pPr>
          </w:p>
          <w:p w14:paraId="5702B50C" w14:textId="77777777" w:rsidR="00E4047B" w:rsidRDefault="00E4047B" w:rsidP="006D2172">
            <w:pPr>
              <w:pStyle w:val="TableParagraph"/>
              <w:autoSpaceDE/>
              <w:autoSpaceDN/>
              <w:ind w:left="29" w:right="29"/>
              <w:jc w:val="center"/>
              <w:rPr>
                <w:rFonts w:asciiTheme="majorBidi" w:hAnsiTheme="majorBidi" w:cstheme="majorBidi"/>
                <w:b/>
                <w:lang w:val="it-IT"/>
              </w:rPr>
            </w:pPr>
          </w:p>
          <w:p w14:paraId="1DE8737D" w14:textId="77777777" w:rsidR="00152204" w:rsidRPr="00F87E35" w:rsidRDefault="00152204"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Dose (dose massima giornaliera)</w:t>
            </w:r>
          </w:p>
          <w:p w14:paraId="79A34BFD" w14:textId="77777777" w:rsidR="00152204" w:rsidRPr="00F87E35" w:rsidRDefault="00152204" w:rsidP="006D2172">
            <w:pPr>
              <w:pStyle w:val="TableParagraph"/>
              <w:autoSpaceDE/>
              <w:autoSpaceDN/>
              <w:ind w:left="29" w:right="29"/>
              <w:jc w:val="center"/>
              <w:rPr>
                <w:rFonts w:asciiTheme="majorBidi" w:hAnsiTheme="majorBidi" w:cstheme="majorBidi"/>
                <w:b/>
                <w:lang w:val="it-IT"/>
              </w:rPr>
            </w:pPr>
          </w:p>
          <w:p w14:paraId="08A710FD" w14:textId="77777777" w:rsidR="00152204" w:rsidRPr="00975F14" w:rsidRDefault="00152204" w:rsidP="006D2172">
            <w:pPr>
              <w:pStyle w:val="TableParagraph"/>
              <w:autoSpaceDE/>
              <w:autoSpaceDN/>
              <w:ind w:left="29" w:right="29"/>
              <w:jc w:val="center"/>
              <w:rPr>
                <w:rFonts w:asciiTheme="majorBidi" w:hAnsiTheme="majorBidi" w:cstheme="majorBidi"/>
                <w:b/>
                <w:lang w:val="it-IT"/>
              </w:rPr>
            </w:pPr>
          </w:p>
          <w:p w14:paraId="0C4378EE" w14:textId="77777777" w:rsidR="00152204" w:rsidRPr="00975F14" w:rsidRDefault="00152204" w:rsidP="006D2172">
            <w:pPr>
              <w:pStyle w:val="TableParagraph"/>
              <w:autoSpaceDE/>
              <w:autoSpaceDN/>
              <w:ind w:left="29" w:right="29"/>
              <w:jc w:val="center"/>
              <w:rPr>
                <w:rFonts w:asciiTheme="majorBidi" w:hAnsiTheme="majorBidi" w:cstheme="majorBidi"/>
                <w:b/>
                <w:lang w:val="it-IT"/>
              </w:rPr>
            </w:pPr>
          </w:p>
          <w:p w14:paraId="1382ECB9" w14:textId="77777777" w:rsidR="00152204" w:rsidRPr="00F87E35" w:rsidRDefault="00152204" w:rsidP="006D2172">
            <w:pPr>
              <w:pStyle w:val="TableParagraph"/>
              <w:autoSpaceDE/>
              <w:autoSpaceDN/>
              <w:ind w:left="29" w:right="29"/>
              <w:jc w:val="center"/>
              <w:rPr>
                <w:rFonts w:asciiTheme="majorBidi" w:hAnsiTheme="majorBidi" w:cstheme="majorBidi"/>
                <w:b/>
                <w:lang w:val="it-IT"/>
              </w:rPr>
            </w:pPr>
          </w:p>
          <w:p w14:paraId="20C039C5" w14:textId="77777777" w:rsidR="00152204" w:rsidRPr="00F87E35" w:rsidRDefault="00152204" w:rsidP="006D2172">
            <w:pPr>
              <w:pStyle w:val="TableParagraph"/>
              <w:autoSpaceDE/>
              <w:autoSpaceDN/>
              <w:ind w:left="29" w:right="29"/>
              <w:jc w:val="center"/>
              <w:rPr>
                <w:rFonts w:asciiTheme="majorBidi" w:hAnsiTheme="majorBidi" w:cstheme="majorBidi"/>
                <w:lang w:val="it-IT"/>
              </w:rPr>
            </w:pPr>
          </w:p>
          <w:p w14:paraId="0974F5C3" w14:textId="77777777" w:rsidR="00152204" w:rsidRPr="00F87E35" w:rsidRDefault="00152204" w:rsidP="006D2172">
            <w:pPr>
              <w:pStyle w:val="TableParagraph"/>
              <w:autoSpaceDE/>
              <w:autoSpaceDN/>
              <w:ind w:left="29" w:right="29"/>
              <w:jc w:val="center"/>
              <w:rPr>
                <w:rFonts w:asciiTheme="majorBidi" w:hAnsiTheme="majorBidi" w:cstheme="majorBidi"/>
                <w:lang w:val="it-IT"/>
              </w:rPr>
            </w:pPr>
          </w:p>
          <w:p w14:paraId="67050058" w14:textId="77777777" w:rsidR="00152204" w:rsidRPr="00F87E35" w:rsidRDefault="00152204" w:rsidP="006D2172">
            <w:pPr>
              <w:pStyle w:val="TableParagraph"/>
              <w:autoSpaceDE/>
              <w:autoSpaceDN/>
              <w:ind w:left="29" w:right="29"/>
              <w:jc w:val="center"/>
              <w:rPr>
                <w:rFonts w:asciiTheme="majorBidi" w:hAnsiTheme="majorBidi" w:cstheme="majorBidi"/>
                <w:b/>
                <w:lang w:val="it-IT"/>
              </w:rPr>
            </w:pPr>
          </w:p>
        </w:tc>
      </w:tr>
      <w:tr w:rsidR="00152204" w:rsidRPr="00CD659D" w14:paraId="5CB55D03" w14:textId="77777777" w:rsidTr="00F87E35">
        <w:trPr>
          <w:trHeight w:val="1012"/>
        </w:trPr>
        <w:tc>
          <w:tcPr>
            <w:tcW w:w="2574" w:type="dxa"/>
          </w:tcPr>
          <w:p w14:paraId="6A33BEB3" w14:textId="77777777" w:rsidR="00152204" w:rsidRPr="00975F14" w:rsidRDefault="00152204" w:rsidP="006D2172">
            <w:pPr>
              <w:pStyle w:val="TableParagraph"/>
              <w:autoSpaceDE/>
              <w:autoSpaceDN/>
              <w:ind w:left="29" w:right="29"/>
              <w:rPr>
                <w:rFonts w:asciiTheme="majorBidi" w:hAnsiTheme="majorBidi" w:cstheme="majorBidi"/>
                <w:lang w:val="it-IT"/>
              </w:rPr>
            </w:pPr>
          </w:p>
        </w:tc>
        <w:tc>
          <w:tcPr>
            <w:tcW w:w="1215" w:type="dxa"/>
            <w:tcBorders>
              <w:right w:val="nil"/>
            </w:tcBorders>
          </w:tcPr>
          <w:p w14:paraId="5E27B9AF" w14:textId="77777777" w:rsidR="00152204" w:rsidRPr="00F87E35" w:rsidRDefault="00152204" w:rsidP="006D2172">
            <w:pPr>
              <w:pStyle w:val="TableParagraph"/>
              <w:autoSpaceDE/>
              <w:autoSpaceDN/>
              <w:ind w:left="29" w:right="29"/>
              <w:jc w:val="center"/>
              <w:rPr>
                <w:rFonts w:asciiTheme="majorBidi" w:hAnsiTheme="majorBidi" w:cstheme="majorBidi"/>
                <w:b/>
                <w:lang w:val="it-IT"/>
              </w:rPr>
            </w:pPr>
          </w:p>
        </w:tc>
        <w:tc>
          <w:tcPr>
            <w:tcW w:w="1448" w:type="dxa"/>
            <w:tcBorders>
              <w:left w:val="nil"/>
              <w:right w:val="nil"/>
            </w:tcBorders>
          </w:tcPr>
          <w:p w14:paraId="350B548D" w14:textId="77777777" w:rsidR="00152204" w:rsidRPr="00F87E35" w:rsidRDefault="00152204"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b/>
                <w:lang w:val="it-IT"/>
              </w:rPr>
              <w:t>Dose iniziale di partenza</w:t>
            </w:r>
          </w:p>
        </w:tc>
        <w:tc>
          <w:tcPr>
            <w:tcW w:w="1521" w:type="dxa"/>
            <w:tcBorders>
              <w:left w:val="nil"/>
              <w:right w:val="nil"/>
            </w:tcBorders>
          </w:tcPr>
          <w:p w14:paraId="0EB7873B" w14:textId="77777777" w:rsidR="00152204" w:rsidRPr="00975F14" w:rsidRDefault="00152204" w:rsidP="006F218A">
            <w:pPr>
              <w:pStyle w:val="TableParagraph"/>
              <w:autoSpaceDE/>
              <w:autoSpaceDN/>
              <w:ind w:left="29" w:right="29"/>
              <w:jc w:val="center"/>
              <w:rPr>
                <w:rFonts w:asciiTheme="majorBidi" w:hAnsiTheme="majorBidi" w:cstheme="majorBidi"/>
                <w:b/>
                <w:lang w:val="it-IT"/>
              </w:rPr>
            </w:pPr>
            <w:r w:rsidRPr="00975F14">
              <w:rPr>
                <w:rFonts w:asciiTheme="majorBidi" w:hAnsiTheme="majorBidi" w:cstheme="majorBidi"/>
                <w:b/>
                <w:lang w:val="it-IT"/>
              </w:rPr>
              <w:t>Riduzione di un livello di</w:t>
            </w:r>
          </w:p>
          <w:p w14:paraId="31CBAC64" w14:textId="77777777" w:rsidR="00152204" w:rsidRPr="00F87E35" w:rsidRDefault="00152204" w:rsidP="006D2172">
            <w:pPr>
              <w:pStyle w:val="TableParagraph"/>
              <w:autoSpaceDE/>
              <w:autoSpaceDN/>
              <w:ind w:left="29" w:right="29"/>
              <w:jc w:val="center"/>
              <w:rPr>
                <w:rFonts w:asciiTheme="majorBidi" w:hAnsiTheme="majorBidi" w:cstheme="majorBidi"/>
                <w:lang w:val="it-IT"/>
              </w:rPr>
            </w:pPr>
            <w:r w:rsidRPr="00975F14">
              <w:rPr>
                <w:rFonts w:asciiTheme="majorBidi" w:hAnsiTheme="majorBidi" w:cstheme="majorBidi"/>
                <w:b/>
                <w:lang w:val="it-IT"/>
              </w:rPr>
              <w:t>dose</w:t>
            </w:r>
          </w:p>
        </w:tc>
        <w:tc>
          <w:tcPr>
            <w:tcW w:w="1855" w:type="dxa"/>
            <w:tcBorders>
              <w:left w:val="nil"/>
            </w:tcBorders>
          </w:tcPr>
          <w:p w14:paraId="6DA13684" w14:textId="77777777" w:rsidR="00152204" w:rsidRPr="00F87E35" w:rsidRDefault="00152204" w:rsidP="006D2172">
            <w:pPr>
              <w:pStyle w:val="TableParagraph"/>
              <w:autoSpaceDE/>
              <w:autoSpaceDN/>
              <w:ind w:left="29" w:right="29"/>
              <w:jc w:val="center"/>
              <w:rPr>
                <w:rFonts w:asciiTheme="majorBidi" w:hAnsiTheme="majorBidi" w:cstheme="majorBidi"/>
                <w:lang w:val="it-IT"/>
              </w:rPr>
            </w:pPr>
            <w:r w:rsidRPr="00975F14">
              <w:rPr>
                <w:rFonts w:asciiTheme="majorBidi" w:hAnsiTheme="majorBidi" w:cstheme="majorBidi"/>
                <w:b/>
                <w:lang w:val="it-IT"/>
              </w:rPr>
              <w:t>Riduzione di due livelli di dose</w:t>
            </w:r>
          </w:p>
        </w:tc>
      </w:tr>
      <w:tr w:rsidR="00152204" w:rsidRPr="00975F14" w14:paraId="5AA5D497" w14:textId="77777777" w:rsidTr="00F87E35">
        <w:trPr>
          <w:trHeight w:val="1012"/>
        </w:trPr>
        <w:tc>
          <w:tcPr>
            <w:tcW w:w="2574" w:type="dxa"/>
          </w:tcPr>
          <w:p w14:paraId="34BE2E0F" w14:textId="77777777" w:rsidR="00152204" w:rsidRPr="00975F14" w:rsidRDefault="00152204" w:rsidP="006D2172">
            <w:pPr>
              <w:pStyle w:val="TableParagraph"/>
              <w:autoSpaceDE/>
              <w:autoSpaceDN/>
              <w:ind w:left="29" w:right="29"/>
              <w:rPr>
                <w:rFonts w:asciiTheme="majorBidi" w:hAnsiTheme="majorBidi" w:cstheme="majorBidi"/>
                <w:lang w:val="it-IT"/>
              </w:rPr>
            </w:pPr>
          </w:p>
        </w:tc>
        <w:tc>
          <w:tcPr>
            <w:tcW w:w="1215" w:type="dxa"/>
            <w:tcBorders>
              <w:right w:val="nil"/>
            </w:tcBorders>
          </w:tcPr>
          <w:p w14:paraId="7EF9B37D" w14:textId="77777777" w:rsidR="00152204" w:rsidRPr="00F87E35" w:rsidRDefault="00152204"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Compresse</w:t>
            </w:r>
          </w:p>
        </w:tc>
        <w:tc>
          <w:tcPr>
            <w:tcW w:w="1448" w:type="dxa"/>
            <w:tcBorders>
              <w:left w:val="nil"/>
              <w:right w:val="nil"/>
            </w:tcBorders>
          </w:tcPr>
          <w:p w14:paraId="4C67AB89" w14:textId="77777777" w:rsidR="00152204" w:rsidRPr="00F87E35" w:rsidRDefault="00152204" w:rsidP="006F218A">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40 mg</w:t>
            </w:r>
          </w:p>
          <w:p w14:paraId="402C7A9D" w14:textId="77777777" w:rsidR="00152204" w:rsidRPr="00F87E35" w:rsidRDefault="00152204" w:rsidP="006F218A">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60 mg</w:t>
            </w:r>
          </w:p>
          <w:p w14:paraId="0568BCB2" w14:textId="77777777" w:rsidR="00152204" w:rsidRPr="00F87E35" w:rsidRDefault="00152204" w:rsidP="006F218A">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70 mg</w:t>
            </w:r>
          </w:p>
          <w:p w14:paraId="1E1B9C1C" w14:textId="77777777" w:rsidR="00152204" w:rsidRPr="00F87E35" w:rsidRDefault="00152204"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100 mg</w:t>
            </w:r>
          </w:p>
        </w:tc>
        <w:tc>
          <w:tcPr>
            <w:tcW w:w="1521" w:type="dxa"/>
            <w:tcBorders>
              <w:left w:val="nil"/>
              <w:right w:val="nil"/>
            </w:tcBorders>
          </w:tcPr>
          <w:p w14:paraId="24408E6D" w14:textId="77777777" w:rsidR="00152204" w:rsidRPr="00F87E35" w:rsidRDefault="00152204" w:rsidP="006F218A">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20 mg</w:t>
            </w:r>
          </w:p>
          <w:p w14:paraId="5BA4C489" w14:textId="77777777" w:rsidR="00152204" w:rsidRPr="00F87E35" w:rsidRDefault="00152204" w:rsidP="006F218A">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40 mg</w:t>
            </w:r>
          </w:p>
          <w:p w14:paraId="5B14ACE9" w14:textId="77777777" w:rsidR="00152204" w:rsidRPr="00F87E35" w:rsidRDefault="00152204" w:rsidP="006F218A">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60 mg</w:t>
            </w:r>
          </w:p>
          <w:p w14:paraId="433A4B20" w14:textId="77777777" w:rsidR="00152204" w:rsidRPr="00F87E35" w:rsidRDefault="00152204"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80 mg</w:t>
            </w:r>
          </w:p>
        </w:tc>
        <w:tc>
          <w:tcPr>
            <w:tcW w:w="1855" w:type="dxa"/>
            <w:tcBorders>
              <w:left w:val="nil"/>
            </w:tcBorders>
          </w:tcPr>
          <w:p w14:paraId="2E60D45B" w14:textId="77777777" w:rsidR="00152204" w:rsidRPr="00F87E35" w:rsidRDefault="00152204" w:rsidP="006F218A">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 xml:space="preserve">* </w:t>
            </w:r>
          </w:p>
          <w:p w14:paraId="53BF76B5" w14:textId="77777777" w:rsidR="00152204" w:rsidRPr="00F87E35" w:rsidRDefault="00152204" w:rsidP="006F218A">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20 mg</w:t>
            </w:r>
          </w:p>
          <w:p w14:paraId="7339DAD0" w14:textId="77777777" w:rsidR="00152204" w:rsidRPr="00F87E35" w:rsidRDefault="00152204" w:rsidP="006F218A">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50 mg</w:t>
            </w:r>
          </w:p>
          <w:p w14:paraId="0D8C4E55" w14:textId="77777777" w:rsidR="00152204" w:rsidRPr="00F87E35" w:rsidRDefault="00152204"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70 mg</w:t>
            </w:r>
          </w:p>
        </w:tc>
      </w:tr>
    </w:tbl>
    <w:p w14:paraId="26D98A29" w14:textId="77777777" w:rsidR="009E2890" w:rsidRPr="00975F14" w:rsidRDefault="0064367D" w:rsidP="006D2172">
      <w:pPr>
        <w:pStyle w:val="Footnote"/>
      </w:pPr>
      <w:r w:rsidRPr="00975F14">
        <w:t>ANC: conta assoluta dei neutrofili</w:t>
      </w:r>
    </w:p>
    <w:p w14:paraId="0296108E" w14:textId="77777777" w:rsidR="009E2890" w:rsidRPr="00975F14" w:rsidRDefault="0064367D" w:rsidP="006D2172">
      <w:pPr>
        <w:pStyle w:val="Footnote"/>
      </w:pPr>
      <w:r w:rsidRPr="00975F14">
        <w:t>*dose più bassa della compressa non disponibile</w:t>
      </w:r>
    </w:p>
    <w:p w14:paraId="5205B9E7" w14:textId="77777777" w:rsidR="009E2890" w:rsidRPr="00975F14" w:rsidRDefault="009E2890" w:rsidP="00F11AF4">
      <w:pPr>
        <w:pStyle w:val="Corpotesto"/>
        <w:widowControl/>
        <w:rPr>
          <w:rFonts w:asciiTheme="majorBidi" w:hAnsiTheme="majorBidi" w:cstheme="majorBidi"/>
          <w:sz w:val="22"/>
          <w:szCs w:val="22"/>
          <w:lang w:val="it-IT"/>
        </w:rPr>
      </w:pPr>
    </w:p>
    <w:p w14:paraId="40B9B41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Nei pazienti pediatrici con LMC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in fase cronica, in caso di recidiva di neutropenia o trombocitopenia di Grado ≥3 in corso di una risposta ematologica completa (CHR), </w:t>
      </w:r>
      <w:r w:rsidR="004E076E"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deve essere interrotto e può essere ripreso successivamente ad una dose ridotta. Riduzioni temporanee della dose per gradi intermedi di citopenia e di risposta alla malattia devono essere effettuate secondo necessità.</w:t>
      </w:r>
    </w:p>
    <w:p w14:paraId="2F3F2A7B" w14:textId="77777777" w:rsidR="009E2890" w:rsidRPr="00975F14" w:rsidRDefault="009E2890" w:rsidP="00F11AF4">
      <w:pPr>
        <w:pStyle w:val="Corpotesto"/>
        <w:widowControl/>
        <w:rPr>
          <w:rFonts w:asciiTheme="majorBidi" w:hAnsiTheme="majorBidi" w:cstheme="majorBidi"/>
          <w:sz w:val="22"/>
          <w:szCs w:val="22"/>
          <w:lang w:val="it-IT"/>
        </w:rPr>
      </w:pPr>
    </w:p>
    <w:p w14:paraId="254D6CC7"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Per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non è raccomandata la riduzione della dose in caso di tossicità ematologiche di Grado da 1 a 4. Se neutropenia e/o trombocitopenia determinano un ritardo del successivo blocco di trattamento di oltre 14 giorni, </w:t>
      </w:r>
      <w:r w:rsidR="004E076E" w:rsidRPr="00975F14">
        <w:rPr>
          <w:rFonts w:asciiTheme="majorBidi" w:hAnsiTheme="majorBidi" w:cstheme="majorBidi"/>
          <w:sz w:val="22"/>
          <w:szCs w:val="22"/>
          <w:lang w:val="it-IT"/>
        </w:rPr>
        <w:t>d</w:t>
      </w:r>
      <w:r w:rsidR="00000D5F"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deve essere interrotto e ripreso allo stesso livello di dosaggio una volta iniziato il successivo blocco di trattamento. Se la neutropenia e/o la trombocitopenia persistono e il successivo blocco di trattamento è ritardato di altri </w:t>
      </w:r>
      <w:proofErr w:type="gramStart"/>
      <w:r w:rsidRPr="00975F14">
        <w:rPr>
          <w:rFonts w:asciiTheme="majorBidi" w:hAnsiTheme="majorBidi" w:cstheme="majorBidi"/>
          <w:sz w:val="22"/>
          <w:szCs w:val="22"/>
          <w:lang w:val="it-IT"/>
        </w:rPr>
        <w:t>7</w:t>
      </w:r>
      <w:proofErr w:type="gramEnd"/>
      <w:r w:rsidRPr="00975F14">
        <w:rPr>
          <w:rFonts w:asciiTheme="majorBidi" w:hAnsiTheme="majorBidi" w:cstheme="majorBidi"/>
          <w:sz w:val="22"/>
          <w:szCs w:val="22"/>
          <w:lang w:val="it-IT"/>
        </w:rPr>
        <w:t xml:space="preserve"> giorni, deve essere eseguita una valutazione del midollo osseo per valutare la cellularità e la percentuale di blasti. </w:t>
      </w:r>
      <w:r w:rsidRPr="00975F14">
        <w:rPr>
          <w:rFonts w:asciiTheme="majorBidi" w:hAnsiTheme="majorBidi" w:cstheme="majorBidi"/>
          <w:sz w:val="22"/>
          <w:szCs w:val="22"/>
          <w:lang w:val="it-IT"/>
        </w:rPr>
        <w:lastRenderedPageBreak/>
        <w:t xml:space="preserve">Se la cellularità del midollo è &lt;10%, il trattamento con </w:t>
      </w:r>
      <w:r w:rsidR="004E076E" w:rsidRPr="00975F14">
        <w:rPr>
          <w:rFonts w:asciiTheme="majorBidi" w:hAnsiTheme="majorBidi" w:cstheme="majorBidi"/>
          <w:sz w:val="22"/>
          <w:szCs w:val="22"/>
          <w:lang w:val="it-IT"/>
        </w:rPr>
        <w:t>d</w:t>
      </w:r>
      <w:r w:rsidR="00000D5F"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deve essere interrotto fino a ANC&gt; 500/</w:t>
      </w:r>
      <w:proofErr w:type="spellStart"/>
      <w:r w:rsidRPr="00F87E35">
        <w:rPr>
          <w:rFonts w:asciiTheme="majorBidi" w:hAnsiTheme="majorBidi" w:cstheme="majorBidi"/>
          <w:sz w:val="22"/>
          <w:szCs w:val="22"/>
          <w:lang w:val="it-IT"/>
        </w:rPr>
        <w:t>μ</w:t>
      </w:r>
      <w:r w:rsidRPr="00975F14">
        <w:rPr>
          <w:rFonts w:asciiTheme="majorBidi" w:hAnsiTheme="majorBidi" w:cstheme="majorBidi"/>
          <w:sz w:val="22"/>
          <w:szCs w:val="22"/>
          <w:lang w:val="it-IT"/>
        </w:rPr>
        <w:t>L</w:t>
      </w:r>
      <w:proofErr w:type="spellEnd"/>
      <w:r w:rsidRPr="00975F14">
        <w:rPr>
          <w:rFonts w:asciiTheme="majorBidi" w:hAnsiTheme="majorBidi" w:cstheme="majorBidi"/>
          <w:sz w:val="22"/>
          <w:szCs w:val="22"/>
          <w:lang w:val="it-IT"/>
        </w:rPr>
        <w:t xml:space="preserve"> (0.5 x 10</w:t>
      </w:r>
      <w:r w:rsidRPr="00975F14">
        <w:rPr>
          <w:rFonts w:asciiTheme="majorBidi" w:hAnsiTheme="majorBidi" w:cstheme="majorBidi"/>
          <w:sz w:val="22"/>
          <w:szCs w:val="22"/>
          <w:vertAlign w:val="superscript"/>
          <w:lang w:val="it-IT"/>
        </w:rPr>
        <w:t>9</w:t>
      </w:r>
      <w:r w:rsidRPr="00975F14">
        <w:rPr>
          <w:rFonts w:asciiTheme="majorBidi" w:hAnsiTheme="majorBidi" w:cstheme="majorBidi"/>
          <w:sz w:val="22"/>
          <w:szCs w:val="22"/>
          <w:lang w:val="it-IT"/>
        </w:rPr>
        <w:t xml:space="preserve">/L), momento in cui il trattamento può essere ripreso a piena dose. Se la cellularità del midollo è &gt;10%, può essere presa in considerazione la ripresa del trattamento con </w:t>
      </w:r>
      <w:r w:rsidR="004E076E" w:rsidRPr="00975F14">
        <w:rPr>
          <w:rFonts w:asciiTheme="majorBidi" w:hAnsiTheme="majorBidi" w:cstheme="majorBidi"/>
          <w:sz w:val="22"/>
          <w:szCs w:val="22"/>
          <w:lang w:val="it-IT"/>
        </w:rPr>
        <w:t>d</w:t>
      </w:r>
      <w:r w:rsidR="00000D5F"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w:t>
      </w:r>
    </w:p>
    <w:p w14:paraId="2652DBB2" w14:textId="77777777" w:rsidR="002C1705" w:rsidRPr="00975F14" w:rsidRDefault="002C1705" w:rsidP="00F11AF4">
      <w:pPr>
        <w:widowControl/>
        <w:rPr>
          <w:rFonts w:asciiTheme="majorBidi" w:hAnsiTheme="majorBidi" w:cstheme="majorBidi"/>
          <w:lang w:val="it-IT"/>
        </w:rPr>
      </w:pPr>
    </w:p>
    <w:p w14:paraId="53C3077E" w14:textId="77777777" w:rsidR="009E2890" w:rsidRPr="00975F14" w:rsidRDefault="0064367D" w:rsidP="006D2172">
      <w:pPr>
        <w:keepNext/>
        <w:widowControl/>
        <w:rPr>
          <w:rFonts w:asciiTheme="majorBidi" w:hAnsiTheme="majorBidi" w:cstheme="majorBidi"/>
          <w:i/>
          <w:lang w:val="it-IT"/>
        </w:rPr>
      </w:pPr>
      <w:r w:rsidRPr="00975F14">
        <w:rPr>
          <w:rFonts w:asciiTheme="majorBidi" w:hAnsiTheme="majorBidi" w:cstheme="majorBidi"/>
          <w:i/>
          <w:lang w:val="it-IT"/>
        </w:rPr>
        <w:t>Reazioni avverse non ematologiche</w:t>
      </w:r>
    </w:p>
    <w:p w14:paraId="7C033FB7"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Se si verifica una reazione avversa moderata non ematologica, di grado 2, con dasatinib, il trattamento deve essere sospeso fino a quando non si risolve la reazione avversa o non si ritorna a una condizione basale. Se questo è il primo episodio, il trattamento deve essere ripreso con la stessa dose e, se è una reazione avversa ricorrente, la dose deve essere ridotta. Se si verifica una reazione avversa non ematologica grave, grado 3 o 4, con dasatinib il trattamento deve essere sospeso fino a quando non si risolve la reazione avversa. In seguito, il trattamento può essere ripreso quando appropriato, con una dose ridotta, a seconda della gravità iniziale della reazione avversa. Per pazienti con LMC in fase cronica che hanno ricevuto 100 mg una volta al giorno, si raccomanda, se necessario, una riduzione della dose a 80 mg una volta al giorno con una ulteriore riduzione da 80 mg una volta al giorno a</w:t>
      </w:r>
      <w:r w:rsidR="006E0F07"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50 mg una volta al giorno. In pazienti con LMC in fase avanzata o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che hanno ricevuto</w:t>
      </w:r>
      <w:r w:rsidR="006E0F07"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140 mg una volta al giorno, si raccomanda, se necessario, una riduzione della dose a 100 mg una volta al giorno con una ulteriore riduzione da 100 mg una volta al giorno a 50 mg una volta al giorno. In pazienti pediatrici affetti da LMC in fase cronica con reazioni avverse non ematologiche, devono</w:t>
      </w:r>
      <w:r w:rsidR="006E0F07"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essere seguite le raccomandazioni per la riduzione della dose descritte sopra per le reazioni avverse ematologiche. In pazienti pediatrici affetti da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con reazioni avverse non ematologiche, se necessario, deve essere seguito un livello di riduzione della dose, in accordo con le raccomandazioni relative alle reazioni avverse ematologiche descritte sopra.</w:t>
      </w:r>
    </w:p>
    <w:p w14:paraId="23B0529B" w14:textId="77777777" w:rsidR="009E2890" w:rsidRPr="00975F14" w:rsidRDefault="009E2890" w:rsidP="00F11AF4">
      <w:pPr>
        <w:pStyle w:val="Corpotesto"/>
        <w:widowControl/>
        <w:rPr>
          <w:rFonts w:asciiTheme="majorBidi" w:hAnsiTheme="majorBidi" w:cstheme="majorBidi"/>
          <w:sz w:val="22"/>
          <w:szCs w:val="22"/>
          <w:lang w:val="it-IT"/>
        </w:rPr>
      </w:pPr>
    </w:p>
    <w:p w14:paraId="3E5DD95A"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lang w:val="it-IT"/>
        </w:rPr>
        <w:t>Versamento della pleura</w:t>
      </w:r>
    </w:p>
    <w:p w14:paraId="316831C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Se viene diagnosticato un versamento della pleura, il trattamento con dasatinib deve essere sospeso fino a quando il paziente è esaminato, asintomatico o è ritornato alla condizione basale. Se l'episodio non migliora entro una settimana circa, è necessario considerare un ciclo di diuretici o di corticosteroidi o ambedue contemporaneamente (vedere paragrafi 4.4 e 4.8). Dopo la risoluzione del primo episodio, deve essere valutata la reintroduzione di dasatinib allo stesso livello di dosaggio.</w:t>
      </w:r>
      <w:r w:rsidR="006E0F07"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Dopo la risoluzione di un successivo episodio, dasatinib deve essere reintrodotto riducendo il dosaggio di un livello. Dopo la risoluzione di un episodio grave (grado 3 o 4), il trattamento può essere adeguatamente ripreso con una dose ridotta in base alla gravità iniziale della reazione avversa.</w:t>
      </w:r>
    </w:p>
    <w:p w14:paraId="05498DB6" w14:textId="77777777" w:rsidR="009E2890" w:rsidRPr="00975F14" w:rsidRDefault="009E2890" w:rsidP="00F11AF4">
      <w:pPr>
        <w:pStyle w:val="Corpotesto"/>
        <w:widowControl/>
        <w:rPr>
          <w:rFonts w:asciiTheme="majorBidi" w:hAnsiTheme="majorBidi" w:cstheme="majorBidi"/>
          <w:sz w:val="22"/>
          <w:szCs w:val="22"/>
          <w:lang w:val="it-IT"/>
        </w:rPr>
      </w:pPr>
    </w:p>
    <w:p w14:paraId="71CE355D"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lang w:val="it-IT"/>
        </w:rPr>
        <w:t>Riduzione della dose per uso concomitante di forti inibitori del CYP3A4</w:t>
      </w:r>
    </w:p>
    <w:p w14:paraId="0EE21E1C"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L'uso concomitante di forti inibitori del CYP3A4 e di succo di pompelmo con </w:t>
      </w:r>
      <w:r w:rsidR="002903DC" w:rsidRPr="00975F14">
        <w:rPr>
          <w:rFonts w:asciiTheme="majorBidi" w:hAnsiTheme="majorBidi" w:cstheme="majorBidi"/>
          <w:sz w:val="22"/>
          <w:szCs w:val="22"/>
          <w:lang w:val="it-IT"/>
        </w:rPr>
        <w:t xml:space="preserve">Dasatinib </w:t>
      </w:r>
      <w:r w:rsidR="00336A08"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dovrebbe essere evitato (vedere paragrafo 4.5). Se possibile, deve essere selezionata una terapia concomitante alternativa con un potenziale di inibizione enzimatica nullo o minimo. Se </w:t>
      </w:r>
      <w:r w:rsidR="002903DC" w:rsidRPr="00975F14">
        <w:rPr>
          <w:rFonts w:asciiTheme="majorBidi" w:hAnsiTheme="majorBidi" w:cstheme="majorBidi"/>
          <w:sz w:val="22"/>
          <w:szCs w:val="22"/>
          <w:lang w:val="it-IT"/>
        </w:rPr>
        <w:t xml:space="preserve">Dasatinib </w:t>
      </w:r>
      <w:r w:rsidR="00336A08"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deve essere somministrato con un forte inibitore del CYP3A4, considerare una riduzione della dose a:</w:t>
      </w:r>
    </w:p>
    <w:p w14:paraId="13A9CC40" w14:textId="77777777" w:rsidR="009E2890" w:rsidRPr="00975F14" w:rsidRDefault="0064367D" w:rsidP="00067860">
      <w:pPr>
        <w:pStyle w:val="Paragrafoelenco"/>
        <w:widowControl/>
        <w:numPr>
          <w:ilvl w:val="0"/>
          <w:numId w:val="1"/>
        </w:numPr>
        <w:ind w:left="567" w:hanging="567"/>
        <w:rPr>
          <w:rFonts w:asciiTheme="majorBidi" w:hAnsiTheme="majorBidi" w:cstheme="majorBidi"/>
          <w:lang w:val="it-IT"/>
        </w:rPr>
      </w:pPr>
      <w:r w:rsidRPr="00975F14">
        <w:rPr>
          <w:rFonts w:asciiTheme="majorBidi" w:hAnsiTheme="majorBidi" w:cstheme="majorBidi"/>
          <w:lang w:val="it-IT"/>
        </w:rPr>
        <w:t xml:space="preserve">40 mg al giorno per pazienti che assumono </w:t>
      </w:r>
      <w:r w:rsidR="002903DC" w:rsidRPr="00975F14">
        <w:rPr>
          <w:rFonts w:asciiTheme="majorBidi" w:hAnsiTheme="majorBidi" w:cstheme="majorBidi"/>
          <w:lang w:val="it-IT"/>
        </w:rPr>
        <w:t xml:space="preserve">Dasatinib </w:t>
      </w:r>
      <w:r w:rsidR="00336A08" w:rsidRPr="00F87E35">
        <w:rPr>
          <w:rFonts w:asciiTheme="majorBidi" w:hAnsiTheme="majorBidi" w:cstheme="majorBidi"/>
          <w:lang w:val="it-IT"/>
        </w:rPr>
        <w:t>Accord Healthcare</w:t>
      </w:r>
      <w:r w:rsidRPr="00975F14">
        <w:rPr>
          <w:rFonts w:asciiTheme="majorBidi" w:hAnsiTheme="majorBidi" w:cstheme="majorBidi"/>
          <w:lang w:val="it-IT"/>
        </w:rPr>
        <w:t xml:space="preserve"> 140 mg compresse al giorno.</w:t>
      </w:r>
    </w:p>
    <w:p w14:paraId="740D6FF0" w14:textId="77777777" w:rsidR="009E2890" w:rsidRPr="00975F14" w:rsidRDefault="0064367D" w:rsidP="005E5567">
      <w:pPr>
        <w:pStyle w:val="Paragrafoelenco"/>
        <w:widowControl/>
        <w:numPr>
          <w:ilvl w:val="0"/>
          <w:numId w:val="1"/>
        </w:numPr>
        <w:ind w:left="567" w:hanging="567"/>
        <w:rPr>
          <w:rFonts w:asciiTheme="majorBidi" w:hAnsiTheme="majorBidi" w:cstheme="majorBidi"/>
          <w:lang w:val="it-IT"/>
        </w:rPr>
      </w:pPr>
      <w:r w:rsidRPr="00975F14">
        <w:rPr>
          <w:rFonts w:asciiTheme="majorBidi" w:hAnsiTheme="majorBidi" w:cstheme="majorBidi"/>
          <w:lang w:val="it-IT"/>
        </w:rPr>
        <w:t xml:space="preserve">20 mg al giorno per pazienti che assumono </w:t>
      </w:r>
      <w:r w:rsidR="002903DC" w:rsidRPr="00975F14">
        <w:rPr>
          <w:rFonts w:asciiTheme="majorBidi" w:hAnsiTheme="majorBidi" w:cstheme="majorBidi"/>
          <w:lang w:val="it-IT"/>
        </w:rPr>
        <w:t xml:space="preserve">Dasatinib </w:t>
      </w:r>
      <w:r w:rsidR="00336A08" w:rsidRPr="00F87E35">
        <w:rPr>
          <w:rFonts w:asciiTheme="majorBidi" w:hAnsiTheme="majorBidi" w:cstheme="majorBidi"/>
          <w:lang w:val="it-IT"/>
        </w:rPr>
        <w:t>Accord Healthcare</w:t>
      </w:r>
      <w:r w:rsidRPr="00975F14">
        <w:rPr>
          <w:rFonts w:asciiTheme="majorBidi" w:hAnsiTheme="majorBidi" w:cstheme="majorBidi"/>
          <w:lang w:val="it-IT"/>
        </w:rPr>
        <w:t xml:space="preserve"> 100 mg compresse al giorno.</w:t>
      </w:r>
    </w:p>
    <w:p w14:paraId="428C4F56" w14:textId="77777777" w:rsidR="009E2890" w:rsidRPr="00975F14" w:rsidRDefault="0064367D" w:rsidP="00067860">
      <w:pPr>
        <w:pStyle w:val="Paragrafoelenco"/>
        <w:widowControl/>
        <w:numPr>
          <w:ilvl w:val="0"/>
          <w:numId w:val="1"/>
        </w:numPr>
        <w:ind w:left="567" w:hanging="567"/>
        <w:rPr>
          <w:rFonts w:asciiTheme="majorBidi" w:hAnsiTheme="majorBidi" w:cstheme="majorBidi"/>
          <w:lang w:val="it-IT"/>
        </w:rPr>
      </w:pPr>
      <w:r w:rsidRPr="00975F14">
        <w:rPr>
          <w:rFonts w:asciiTheme="majorBidi" w:hAnsiTheme="majorBidi" w:cstheme="majorBidi"/>
          <w:lang w:val="it-IT"/>
        </w:rPr>
        <w:t xml:space="preserve">20 mg al giorno per pazienti che assumono </w:t>
      </w:r>
      <w:r w:rsidR="002903DC" w:rsidRPr="00975F14">
        <w:rPr>
          <w:rFonts w:asciiTheme="majorBidi" w:hAnsiTheme="majorBidi" w:cstheme="majorBidi"/>
          <w:lang w:val="it-IT"/>
        </w:rPr>
        <w:t xml:space="preserve">Dasatinib </w:t>
      </w:r>
      <w:r w:rsidR="00336A08" w:rsidRPr="00F87E35">
        <w:rPr>
          <w:rFonts w:asciiTheme="majorBidi" w:hAnsiTheme="majorBidi" w:cstheme="majorBidi"/>
          <w:lang w:val="it-IT"/>
        </w:rPr>
        <w:t>Accord Healthcare</w:t>
      </w:r>
      <w:r w:rsidRPr="00975F14">
        <w:rPr>
          <w:rFonts w:asciiTheme="majorBidi" w:hAnsiTheme="majorBidi" w:cstheme="majorBidi"/>
          <w:lang w:val="it-IT"/>
        </w:rPr>
        <w:t xml:space="preserve"> 70 mg compresse al giorno.</w:t>
      </w:r>
    </w:p>
    <w:p w14:paraId="1BCC678B" w14:textId="77777777" w:rsidR="009E2890" w:rsidRPr="00975F14" w:rsidRDefault="009E2890" w:rsidP="00F11AF4">
      <w:pPr>
        <w:pStyle w:val="Corpotesto"/>
        <w:widowControl/>
        <w:rPr>
          <w:rFonts w:asciiTheme="majorBidi" w:hAnsiTheme="majorBidi" w:cstheme="majorBidi"/>
          <w:sz w:val="22"/>
          <w:szCs w:val="22"/>
          <w:lang w:val="it-IT"/>
        </w:rPr>
      </w:pPr>
    </w:p>
    <w:p w14:paraId="0BACF60C"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Per i pazienti che assumono </w:t>
      </w:r>
      <w:r w:rsidR="002903DC" w:rsidRPr="00975F14">
        <w:rPr>
          <w:rFonts w:asciiTheme="majorBidi" w:hAnsiTheme="majorBidi" w:cstheme="majorBidi"/>
          <w:sz w:val="22"/>
          <w:szCs w:val="22"/>
          <w:lang w:val="it-IT"/>
        </w:rPr>
        <w:t xml:space="preserve">Dasatinib </w:t>
      </w:r>
      <w:r w:rsidR="00336A08"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60 mg o 40 mg al giorno, prendere in considerazione l'interruzione della dose di </w:t>
      </w:r>
      <w:r w:rsidR="002903DC" w:rsidRPr="00975F14">
        <w:rPr>
          <w:rFonts w:asciiTheme="majorBidi" w:hAnsiTheme="majorBidi" w:cstheme="majorBidi"/>
          <w:sz w:val="22"/>
          <w:szCs w:val="22"/>
          <w:lang w:val="it-IT"/>
        </w:rPr>
        <w:t xml:space="preserve">Dasatinib </w:t>
      </w:r>
      <w:r w:rsidR="00336A08"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finché l'inibitore del CYP3A4 non viene sospeso o il passaggio ad una dose inferiore con </w:t>
      </w:r>
      <w:r w:rsidR="002903DC" w:rsidRPr="00975F14">
        <w:rPr>
          <w:rFonts w:asciiTheme="majorBidi" w:hAnsiTheme="majorBidi" w:cstheme="majorBidi"/>
          <w:sz w:val="22"/>
          <w:szCs w:val="22"/>
          <w:lang w:val="it-IT"/>
        </w:rPr>
        <w:t xml:space="preserve">Dasatinib </w:t>
      </w:r>
      <w:r w:rsidRPr="00975F14">
        <w:rPr>
          <w:rFonts w:asciiTheme="majorBidi" w:hAnsiTheme="majorBidi" w:cstheme="majorBidi"/>
          <w:sz w:val="22"/>
          <w:szCs w:val="22"/>
          <w:lang w:val="it-IT"/>
        </w:rPr>
        <w:t xml:space="preserve">polvere per la formulazione di sospensione orale. Consentire un periodo di </w:t>
      </w:r>
      <w:proofErr w:type="spellStart"/>
      <w:r w:rsidRPr="00975F14">
        <w:rPr>
          <w:rFonts w:asciiTheme="majorBidi" w:hAnsiTheme="majorBidi" w:cstheme="majorBidi"/>
          <w:sz w:val="22"/>
          <w:szCs w:val="22"/>
          <w:lang w:val="it-IT"/>
        </w:rPr>
        <w:t>washout</w:t>
      </w:r>
      <w:proofErr w:type="spellEnd"/>
      <w:r w:rsidRPr="00975F14">
        <w:rPr>
          <w:rFonts w:asciiTheme="majorBidi" w:hAnsiTheme="majorBidi" w:cstheme="majorBidi"/>
          <w:sz w:val="22"/>
          <w:szCs w:val="22"/>
          <w:lang w:val="it-IT"/>
        </w:rPr>
        <w:t xml:space="preserve"> di circa 1 settimana dopo l'interruzione dell'inibitore prima di reintegrare </w:t>
      </w:r>
      <w:r w:rsidR="002903DC" w:rsidRPr="00975F14">
        <w:rPr>
          <w:rFonts w:asciiTheme="majorBidi" w:hAnsiTheme="majorBidi" w:cstheme="majorBidi"/>
          <w:sz w:val="22"/>
          <w:szCs w:val="22"/>
          <w:lang w:val="it-IT"/>
        </w:rPr>
        <w:t xml:space="preserve">Dasatinib </w:t>
      </w:r>
      <w:r w:rsidR="00336A08"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w:t>
      </w:r>
    </w:p>
    <w:p w14:paraId="0567E6D5" w14:textId="77777777" w:rsidR="009E2890" w:rsidRPr="00975F14" w:rsidRDefault="009E2890" w:rsidP="00F11AF4">
      <w:pPr>
        <w:pStyle w:val="Corpotesto"/>
        <w:widowControl/>
        <w:rPr>
          <w:rFonts w:asciiTheme="majorBidi" w:hAnsiTheme="majorBidi" w:cstheme="majorBidi"/>
          <w:sz w:val="22"/>
          <w:szCs w:val="22"/>
          <w:lang w:val="it-IT"/>
        </w:rPr>
      </w:pPr>
    </w:p>
    <w:p w14:paraId="7E0F1CE4"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Si stima che queste dosi ridotte di </w:t>
      </w:r>
      <w:r w:rsidR="00091F60" w:rsidRPr="00975F14">
        <w:rPr>
          <w:rFonts w:asciiTheme="majorBidi" w:hAnsiTheme="majorBidi" w:cstheme="majorBidi"/>
          <w:sz w:val="22"/>
          <w:szCs w:val="22"/>
          <w:lang w:val="it-IT"/>
        </w:rPr>
        <w:t xml:space="preserve">Dasatinib </w:t>
      </w:r>
      <w:r w:rsidR="00625180"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regolino l'area sotto la curva (AUC) nell'intervallo osservato senza inibitori del CYP3A4; tuttavia, non sono disponibili i dati clinici con questi aggiustamenti di dose in pazienti che ricevono forti inibitori del CYP3A4. Se </w:t>
      </w:r>
      <w:r w:rsidR="00091F60" w:rsidRPr="00975F14">
        <w:rPr>
          <w:rFonts w:asciiTheme="majorBidi" w:hAnsiTheme="majorBidi" w:cstheme="majorBidi"/>
          <w:sz w:val="22"/>
          <w:szCs w:val="22"/>
          <w:lang w:val="it-IT"/>
        </w:rPr>
        <w:t xml:space="preserve">Dasatinib </w:t>
      </w:r>
      <w:r w:rsidR="00625180" w:rsidRPr="00F87E35">
        <w:rPr>
          <w:rFonts w:asciiTheme="majorBidi" w:hAnsiTheme="majorBidi" w:cstheme="majorBidi"/>
          <w:sz w:val="22"/>
          <w:szCs w:val="22"/>
          <w:lang w:val="it-IT"/>
        </w:rPr>
        <w:t xml:space="preserve">Accord Healthcare </w:t>
      </w:r>
      <w:r w:rsidRPr="00975F14">
        <w:rPr>
          <w:rFonts w:asciiTheme="majorBidi" w:hAnsiTheme="majorBidi" w:cstheme="majorBidi"/>
          <w:sz w:val="22"/>
          <w:szCs w:val="22"/>
          <w:lang w:val="it-IT"/>
        </w:rPr>
        <w:t xml:space="preserve">non è tollerato dopo la riduzione della dose, o discontinuare il forte inibitore del CYP3A4 o interrompere </w:t>
      </w:r>
      <w:r w:rsidR="00091F60" w:rsidRPr="00975F14">
        <w:rPr>
          <w:rFonts w:asciiTheme="majorBidi" w:hAnsiTheme="majorBidi" w:cstheme="majorBidi"/>
          <w:sz w:val="22"/>
          <w:szCs w:val="22"/>
          <w:lang w:val="it-IT"/>
        </w:rPr>
        <w:t xml:space="preserve">Dasatinib </w:t>
      </w:r>
      <w:r w:rsidR="00625180"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fino a quando l'inibitore non viene sospeso. Consentire un </w:t>
      </w:r>
      <w:r w:rsidRPr="00975F14">
        <w:rPr>
          <w:rFonts w:asciiTheme="majorBidi" w:hAnsiTheme="majorBidi" w:cstheme="majorBidi"/>
          <w:sz w:val="22"/>
          <w:szCs w:val="22"/>
          <w:lang w:val="it-IT"/>
        </w:rPr>
        <w:lastRenderedPageBreak/>
        <w:t xml:space="preserve">periodo di </w:t>
      </w:r>
      <w:proofErr w:type="spellStart"/>
      <w:r w:rsidRPr="00975F14">
        <w:rPr>
          <w:rFonts w:asciiTheme="majorBidi" w:hAnsiTheme="majorBidi" w:cstheme="majorBidi"/>
          <w:sz w:val="22"/>
          <w:szCs w:val="22"/>
          <w:lang w:val="it-IT"/>
        </w:rPr>
        <w:t>washout</w:t>
      </w:r>
      <w:proofErr w:type="spellEnd"/>
      <w:r w:rsidRPr="00975F14">
        <w:rPr>
          <w:rFonts w:asciiTheme="majorBidi" w:hAnsiTheme="majorBidi" w:cstheme="majorBidi"/>
          <w:sz w:val="22"/>
          <w:szCs w:val="22"/>
          <w:lang w:val="it-IT"/>
        </w:rPr>
        <w:t xml:space="preserve"> di circa 1 settimana dopo l'interruzione dell'inibitore prima che la dose di </w:t>
      </w:r>
      <w:r w:rsidR="00091F60" w:rsidRPr="00975F14">
        <w:rPr>
          <w:rFonts w:asciiTheme="majorBidi" w:hAnsiTheme="majorBidi" w:cstheme="majorBidi"/>
          <w:sz w:val="22"/>
          <w:szCs w:val="22"/>
          <w:lang w:val="it-IT"/>
        </w:rPr>
        <w:t xml:space="preserve">Dasatinib </w:t>
      </w:r>
      <w:r w:rsidR="00625180"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sia aumentata.</w:t>
      </w:r>
    </w:p>
    <w:p w14:paraId="24D45AC7" w14:textId="77777777" w:rsidR="002C1705" w:rsidRPr="00975F14" w:rsidRDefault="002C1705" w:rsidP="00F11AF4">
      <w:pPr>
        <w:widowControl/>
        <w:rPr>
          <w:rFonts w:asciiTheme="majorBidi" w:hAnsiTheme="majorBidi" w:cstheme="majorBidi"/>
          <w:lang w:val="it-IT"/>
        </w:rPr>
      </w:pPr>
    </w:p>
    <w:p w14:paraId="01AB5931" w14:textId="77777777" w:rsidR="009E2890" w:rsidRPr="00975F14" w:rsidRDefault="0064367D" w:rsidP="006D2172">
      <w:pPr>
        <w:pStyle w:val="Corpotesto"/>
        <w:keepNext/>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Popolazioni speciali</w:t>
      </w:r>
    </w:p>
    <w:p w14:paraId="25895890" w14:textId="77777777" w:rsidR="009E2890" w:rsidRPr="00975F14" w:rsidRDefault="0064367D" w:rsidP="006D2172">
      <w:pPr>
        <w:keepNext/>
        <w:widowControl/>
        <w:rPr>
          <w:rFonts w:asciiTheme="majorBidi" w:hAnsiTheme="majorBidi" w:cstheme="majorBidi"/>
          <w:i/>
          <w:lang w:val="it-IT"/>
        </w:rPr>
      </w:pPr>
      <w:r w:rsidRPr="00975F14">
        <w:rPr>
          <w:rFonts w:asciiTheme="majorBidi" w:hAnsiTheme="majorBidi" w:cstheme="majorBidi"/>
          <w:i/>
          <w:u w:val="single"/>
          <w:lang w:val="it-IT"/>
        </w:rPr>
        <w:t>Anziani</w:t>
      </w:r>
    </w:p>
    <w:p w14:paraId="211742C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In questi pazienti non sono state osservate differenze farmacocinetiche correlate all'età clinicamente rilevanti. Non è necessaria una specifica raccomandazione di dose negli anziani.</w:t>
      </w:r>
    </w:p>
    <w:p w14:paraId="146A0BE3" w14:textId="77777777" w:rsidR="009E2890" w:rsidRPr="00975F14" w:rsidRDefault="009E2890" w:rsidP="00F11AF4">
      <w:pPr>
        <w:pStyle w:val="Corpotesto"/>
        <w:widowControl/>
        <w:rPr>
          <w:rFonts w:asciiTheme="majorBidi" w:hAnsiTheme="majorBidi" w:cstheme="majorBidi"/>
          <w:sz w:val="22"/>
          <w:szCs w:val="22"/>
          <w:lang w:val="it-IT"/>
        </w:rPr>
      </w:pPr>
    </w:p>
    <w:p w14:paraId="4356C866" w14:textId="77777777" w:rsidR="009E2890" w:rsidRPr="00975F14" w:rsidRDefault="00EB244C" w:rsidP="00F11AF4">
      <w:pPr>
        <w:widowControl/>
        <w:rPr>
          <w:rFonts w:asciiTheme="majorBidi" w:hAnsiTheme="majorBidi" w:cstheme="majorBidi"/>
          <w:i/>
          <w:lang w:val="it-IT"/>
        </w:rPr>
      </w:pPr>
      <w:r w:rsidRPr="00975F14">
        <w:rPr>
          <w:rFonts w:asciiTheme="majorBidi" w:hAnsiTheme="majorBidi" w:cstheme="majorBidi"/>
          <w:i/>
          <w:u w:val="single"/>
          <w:lang w:val="it-IT"/>
        </w:rPr>
        <w:t>Compromissione</w:t>
      </w:r>
      <w:r w:rsidR="0064367D" w:rsidRPr="00975F14">
        <w:rPr>
          <w:rFonts w:asciiTheme="majorBidi" w:hAnsiTheme="majorBidi" w:cstheme="majorBidi"/>
          <w:i/>
          <w:u w:val="single"/>
          <w:lang w:val="it-IT"/>
        </w:rPr>
        <w:t xml:space="preserve"> epatica</w:t>
      </w:r>
    </w:p>
    <w:p w14:paraId="7352CF1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Ai pazienti con </w:t>
      </w:r>
      <w:r w:rsidR="00DA6BC4" w:rsidRPr="00975F14">
        <w:rPr>
          <w:rFonts w:asciiTheme="majorBidi" w:hAnsiTheme="majorBidi" w:cstheme="majorBidi"/>
          <w:sz w:val="22"/>
          <w:szCs w:val="22"/>
          <w:lang w:val="it-IT"/>
        </w:rPr>
        <w:t>compromissione</w:t>
      </w:r>
      <w:r w:rsidRPr="00975F14">
        <w:rPr>
          <w:rFonts w:asciiTheme="majorBidi" w:hAnsiTheme="majorBidi" w:cstheme="majorBidi"/>
          <w:sz w:val="22"/>
          <w:szCs w:val="22"/>
          <w:lang w:val="it-IT"/>
        </w:rPr>
        <w:t xml:space="preserve"> epatica lieve, moderata o grave può essere somministrata la dose di partenza raccomandata. Comunque, </w:t>
      </w:r>
      <w:r w:rsidR="00091F60" w:rsidRPr="00975F14">
        <w:rPr>
          <w:rFonts w:asciiTheme="majorBidi" w:hAnsiTheme="majorBidi" w:cstheme="majorBidi"/>
          <w:sz w:val="22"/>
          <w:szCs w:val="22"/>
          <w:lang w:val="it-IT"/>
        </w:rPr>
        <w:t xml:space="preserve">Dasatinib </w:t>
      </w:r>
      <w:r w:rsidR="00625180"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deve essere usato con cautela nei pazienti con </w:t>
      </w:r>
      <w:r w:rsidR="00DA6BC4" w:rsidRPr="00975F14">
        <w:rPr>
          <w:rFonts w:asciiTheme="majorBidi" w:hAnsiTheme="majorBidi" w:cstheme="majorBidi"/>
          <w:sz w:val="22"/>
          <w:szCs w:val="22"/>
          <w:lang w:val="it-IT"/>
        </w:rPr>
        <w:t>compromissione</w:t>
      </w:r>
      <w:r w:rsidRPr="00975F14">
        <w:rPr>
          <w:rFonts w:asciiTheme="majorBidi" w:hAnsiTheme="majorBidi" w:cstheme="majorBidi"/>
          <w:sz w:val="22"/>
          <w:szCs w:val="22"/>
          <w:lang w:val="it-IT"/>
        </w:rPr>
        <w:t xml:space="preserve"> epatica (vedere paragrafo 5.2).</w:t>
      </w:r>
    </w:p>
    <w:p w14:paraId="4ADF7D9F" w14:textId="77777777" w:rsidR="009E2890" w:rsidRPr="00975F14" w:rsidRDefault="009E2890" w:rsidP="00F11AF4">
      <w:pPr>
        <w:pStyle w:val="Corpotesto"/>
        <w:widowControl/>
        <w:rPr>
          <w:rFonts w:asciiTheme="majorBidi" w:hAnsiTheme="majorBidi" w:cstheme="majorBidi"/>
          <w:sz w:val="22"/>
          <w:szCs w:val="22"/>
          <w:lang w:val="it-IT"/>
        </w:rPr>
      </w:pPr>
    </w:p>
    <w:p w14:paraId="7AE315B3" w14:textId="77777777" w:rsidR="009E2890" w:rsidRPr="00975F14" w:rsidRDefault="00EB244C" w:rsidP="005936ED">
      <w:pPr>
        <w:keepNext/>
        <w:widowControl/>
        <w:rPr>
          <w:rFonts w:asciiTheme="majorBidi" w:hAnsiTheme="majorBidi" w:cstheme="majorBidi"/>
          <w:i/>
          <w:lang w:val="it-IT"/>
        </w:rPr>
      </w:pPr>
      <w:r w:rsidRPr="00975F14">
        <w:rPr>
          <w:rFonts w:asciiTheme="majorBidi" w:hAnsiTheme="majorBidi" w:cstheme="majorBidi"/>
          <w:i/>
          <w:u w:val="single"/>
          <w:lang w:val="it-IT"/>
        </w:rPr>
        <w:t>Compromissione</w:t>
      </w:r>
      <w:r w:rsidR="0064367D" w:rsidRPr="00975F14">
        <w:rPr>
          <w:rFonts w:asciiTheme="majorBidi" w:hAnsiTheme="majorBidi" w:cstheme="majorBidi"/>
          <w:i/>
          <w:u w:val="single"/>
          <w:lang w:val="it-IT"/>
        </w:rPr>
        <w:t xml:space="preserve"> renale</w:t>
      </w:r>
    </w:p>
    <w:p w14:paraId="74C4652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Non sono stati effettuati studi clinici con </w:t>
      </w:r>
      <w:r w:rsidR="004E076E" w:rsidRPr="00975F14">
        <w:rPr>
          <w:rFonts w:asciiTheme="majorBidi" w:hAnsiTheme="majorBidi" w:cstheme="majorBidi"/>
          <w:sz w:val="22"/>
          <w:szCs w:val="22"/>
          <w:lang w:val="it-IT"/>
        </w:rPr>
        <w:t>d</w:t>
      </w:r>
      <w:r w:rsidR="00091F60"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 pazienti con funzione renale ridotta (dallo studio condotto in pazienti con LMC in fase cronica di nuova diagnosi sono stati esclusi i pazienti con concentrazione della creatinina sierica &gt; 3 volte il limite superiore del range normale e dagli studi condotti in pazienti con LMC in fase cronica con resistenza o intolleranza alla precedente terapia con imatinib sono stati esclusi pazienti con concentrazione della creatinina sierica &gt; 1,5 volte il limite superiore del range normale). Poiché la clearance renale del dasatinib e dei suoi metaboliti è &lt; 4%, non si prevede una diminuzione nella clearance corporea totale nei pazienti con insufficienza renale.</w:t>
      </w:r>
    </w:p>
    <w:p w14:paraId="2D6A0740" w14:textId="77777777" w:rsidR="009E2890" w:rsidRPr="00975F14" w:rsidRDefault="009E2890" w:rsidP="00F11AF4">
      <w:pPr>
        <w:widowControl/>
        <w:rPr>
          <w:rFonts w:asciiTheme="majorBidi" w:hAnsiTheme="majorBidi" w:cstheme="majorBidi"/>
          <w:lang w:val="it-IT"/>
        </w:rPr>
      </w:pPr>
    </w:p>
    <w:p w14:paraId="57A4F9F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Modo di somministrazione</w:t>
      </w:r>
    </w:p>
    <w:p w14:paraId="6F1753A5" w14:textId="77777777" w:rsidR="009E2890" w:rsidRPr="00975F14" w:rsidRDefault="00091F60"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625180"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deve essere somministrato per via orale.</w:t>
      </w:r>
    </w:p>
    <w:p w14:paraId="6CF0E0F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 compresse rivestite con film non devono essere frantumate, divise o masticate per assicurare la coerenza del dosaggio e ridurre al minimo il rischio di esposizione cutanea; devono essere deglutite intere. Le compresse rivestite con film non devono essere disciolte poiché l'esposizione in pazienti che ricevono una compressa disciolta è inferiore a quella dei pazienti che deglutiscono una compressa intera. </w:t>
      </w:r>
      <w:r w:rsidR="00091F60"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polvere per sospensione orale è anche disponibile per pazienti pediatrici con LMC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in fase cronica e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e per pazienti adulti con LMC in fase cronica, che non sono in grado di deglutire le compresse.</w:t>
      </w:r>
    </w:p>
    <w:p w14:paraId="6FF45A72" w14:textId="77777777" w:rsidR="009E2890" w:rsidRPr="00975F14" w:rsidRDefault="00091F60"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625180" w:rsidRPr="00F87E35">
        <w:rPr>
          <w:rFonts w:asciiTheme="majorBidi" w:hAnsiTheme="majorBidi" w:cstheme="majorBidi"/>
          <w:sz w:val="22"/>
          <w:szCs w:val="22"/>
          <w:lang w:val="it-IT"/>
        </w:rPr>
        <w:t xml:space="preserve">Accord Healthcare </w:t>
      </w:r>
      <w:r w:rsidR="0064367D" w:rsidRPr="00975F14">
        <w:rPr>
          <w:rFonts w:asciiTheme="majorBidi" w:hAnsiTheme="majorBidi" w:cstheme="majorBidi"/>
          <w:sz w:val="22"/>
          <w:szCs w:val="22"/>
          <w:lang w:val="it-IT"/>
        </w:rPr>
        <w:t xml:space="preserve">può essere assunto con o senza cibo e sempre al mattino o alla sera (vedere paragrafo 5.2). </w:t>
      </w:r>
      <w:r w:rsidRPr="00975F14">
        <w:rPr>
          <w:rFonts w:asciiTheme="majorBidi" w:hAnsiTheme="majorBidi" w:cstheme="majorBidi"/>
          <w:sz w:val="22"/>
          <w:szCs w:val="22"/>
          <w:lang w:val="it-IT"/>
        </w:rPr>
        <w:t xml:space="preserve">Dasatinib </w:t>
      </w:r>
      <w:r w:rsidR="00625180"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non deve essere assunto con pompelmo o succo di pompelmo (vedere paragrafo 4.5).</w:t>
      </w:r>
    </w:p>
    <w:p w14:paraId="0C3EB018" w14:textId="77777777" w:rsidR="009E2890" w:rsidRPr="00975F14" w:rsidRDefault="009E2890" w:rsidP="00F11AF4">
      <w:pPr>
        <w:pStyle w:val="Corpotesto"/>
        <w:widowControl/>
        <w:rPr>
          <w:rFonts w:asciiTheme="majorBidi" w:hAnsiTheme="majorBidi" w:cstheme="majorBidi"/>
          <w:sz w:val="22"/>
          <w:szCs w:val="22"/>
          <w:lang w:val="it-IT"/>
        </w:rPr>
      </w:pPr>
    </w:p>
    <w:p w14:paraId="5BF632C1" w14:textId="77777777" w:rsidR="009E2890" w:rsidRPr="00F87E35" w:rsidRDefault="0064367D" w:rsidP="006D2172">
      <w:pPr>
        <w:pStyle w:val="H2"/>
        <w:rPr>
          <w:w w:val="100"/>
          <w:lang w:val="it-IT"/>
        </w:rPr>
      </w:pPr>
      <w:r w:rsidRPr="00F87E35">
        <w:rPr>
          <w:w w:val="100"/>
          <w:lang w:val="it-IT"/>
        </w:rPr>
        <w:t>Controindicazioni</w:t>
      </w:r>
    </w:p>
    <w:p w14:paraId="0F05EC22" w14:textId="77777777" w:rsidR="009E2890" w:rsidRPr="00F87E35" w:rsidRDefault="009E2890" w:rsidP="00F11AF4">
      <w:pPr>
        <w:pStyle w:val="Corpotesto"/>
        <w:widowControl/>
        <w:rPr>
          <w:rFonts w:asciiTheme="majorBidi" w:hAnsiTheme="majorBidi" w:cstheme="majorBidi"/>
          <w:b/>
          <w:sz w:val="22"/>
          <w:szCs w:val="22"/>
          <w:lang w:val="it-IT"/>
        </w:rPr>
      </w:pPr>
    </w:p>
    <w:p w14:paraId="71409BE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Ipersensibilità al principio attivo o ad uno qualsiasi degli eccipienti elencati al paragrafo 6.1.</w:t>
      </w:r>
    </w:p>
    <w:p w14:paraId="56A9FF07" w14:textId="77777777" w:rsidR="009E2890" w:rsidRPr="00975F14" w:rsidRDefault="009E2890" w:rsidP="00F11AF4">
      <w:pPr>
        <w:pStyle w:val="Corpotesto"/>
        <w:widowControl/>
        <w:rPr>
          <w:rFonts w:asciiTheme="majorBidi" w:hAnsiTheme="majorBidi" w:cstheme="majorBidi"/>
          <w:sz w:val="22"/>
          <w:szCs w:val="22"/>
          <w:lang w:val="it-IT"/>
        </w:rPr>
      </w:pPr>
    </w:p>
    <w:p w14:paraId="52A9912C" w14:textId="77777777" w:rsidR="009E2890" w:rsidRPr="00F87E35" w:rsidRDefault="0064367D" w:rsidP="006D2172">
      <w:pPr>
        <w:pStyle w:val="H2"/>
        <w:rPr>
          <w:w w:val="100"/>
          <w:lang w:val="it-IT"/>
        </w:rPr>
      </w:pPr>
      <w:r w:rsidRPr="00F87E35">
        <w:rPr>
          <w:w w:val="100"/>
          <w:lang w:val="it-IT"/>
        </w:rPr>
        <w:t>Avvertenze speciali e precauzioni d'impiego</w:t>
      </w:r>
    </w:p>
    <w:p w14:paraId="4E3338D3" w14:textId="77777777" w:rsidR="009E2890" w:rsidRPr="00F87E35" w:rsidRDefault="009E2890" w:rsidP="00F11AF4">
      <w:pPr>
        <w:pStyle w:val="Corpotesto"/>
        <w:widowControl/>
        <w:rPr>
          <w:rFonts w:asciiTheme="majorBidi" w:hAnsiTheme="majorBidi" w:cstheme="majorBidi"/>
          <w:b/>
          <w:sz w:val="22"/>
          <w:szCs w:val="22"/>
          <w:lang w:val="it-IT"/>
        </w:rPr>
      </w:pPr>
    </w:p>
    <w:p w14:paraId="1E17C973" w14:textId="77777777" w:rsidR="009E2890" w:rsidRPr="00F87E35" w:rsidRDefault="0064367D" w:rsidP="00F11AF4">
      <w:pPr>
        <w:pStyle w:val="Corpotesto"/>
        <w:widowControl/>
        <w:rPr>
          <w:rFonts w:asciiTheme="majorBidi" w:hAnsiTheme="majorBidi" w:cstheme="majorBidi"/>
          <w:sz w:val="22"/>
          <w:szCs w:val="22"/>
          <w:lang w:val="it-IT"/>
        </w:rPr>
      </w:pPr>
      <w:r w:rsidRPr="00F87E35">
        <w:rPr>
          <w:rFonts w:asciiTheme="majorBidi" w:hAnsiTheme="majorBidi" w:cstheme="majorBidi"/>
          <w:sz w:val="22"/>
          <w:szCs w:val="22"/>
          <w:u w:val="single"/>
          <w:lang w:val="it-IT"/>
        </w:rPr>
        <w:t>Interazioni clinicamente rilevanti</w:t>
      </w:r>
    </w:p>
    <w:p w14:paraId="11980F9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Dasatinib è un substrato ed un inibitore del citocromo P450 (CYP) 3A4. Pertanto, c'è un potenziale rischio di interazione con altri medicinali somministrati contemporaneamente che sono metabolizzati principalmente da CYP3A4 o che ne modulano l'attività (vedere paragrafo 4.5).</w:t>
      </w:r>
    </w:p>
    <w:p w14:paraId="119B6416" w14:textId="77777777" w:rsidR="009E2890" w:rsidRPr="00975F14" w:rsidRDefault="009E2890" w:rsidP="00F11AF4">
      <w:pPr>
        <w:pStyle w:val="Corpotesto"/>
        <w:widowControl/>
        <w:rPr>
          <w:rFonts w:asciiTheme="majorBidi" w:hAnsiTheme="majorBidi" w:cstheme="majorBidi"/>
          <w:sz w:val="22"/>
          <w:szCs w:val="22"/>
          <w:lang w:val="it-IT"/>
        </w:rPr>
      </w:pPr>
    </w:p>
    <w:p w14:paraId="115B4B01"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L'uso concomitante di dasatinib e di medicinali o sostanze che inibiscono fortemente l'attività di CYP3A4 (per es. </w:t>
      </w:r>
      <w:proofErr w:type="spellStart"/>
      <w:r w:rsidRPr="00975F14">
        <w:rPr>
          <w:rFonts w:asciiTheme="majorBidi" w:hAnsiTheme="majorBidi" w:cstheme="majorBidi"/>
          <w:sz w:val="22"/>
          <w:szCs w:val="22"/>
          <w:lang w:val="it-IT"/>
        </w:rPr>
        <w:t>ketoconazolo</w:t>
      </w:r>
      <w:proofErr w:type="spellEnd"/>
      <w:r w:rsidRPr="00975F14">
        <w:rPr>
          <w:rFonts w:asciiTheme="majorBidi" w:hAnsiTheme="majorBidi" w:cstheme="majorBidi"/>
          <w:sz w:val="22"/>
          <w:szCs w:val="22"/>
          <w:lang w:val="it-IT"/>
        </w:rPr>
        <w:t xml:space="preserve">, itraconazolo, eritromicina, claritromicina, ritonavir, </w:t>
      </w:r>
      <w:proofErr w:type="spellStart"/>
      <w:r w:rsidRPr="00975F14">
        <w:rPr>
          <w:rFonts w:asciiTheme="majorBidi" w:hAnsiTheme="majorBidi" w:cstheme="majorBidi"/>
          <w:sz w:val="22"/>
          <w:szCs w:val="22"/>
          <w:lang w:val="it-IT"/>
        </w:rPr>
        <w:t>telitromicina</w:t>
      </w:r>
      <w:proofErr w:type="spellEnd"/>
      <w:r w:rsidRPr="00975F14">
        <w:rPr>
          <w:rFonts w:asciiTheme="majorBidi" w:hAnsiTheme="majorBidi" w:cstheme="majorBidi"/>
          <w:sz w:val="22"/>
          <w:szCs w:val="22"/>
          <w:lang w:val="it-IT"/>
        </w:rPr>
        <w:t>, succo di pompelmo) può aumentare l'esposizione al dasatinib. Pertanto, in pazienti che ricevono dasatinib non è raccomandata la somministrazione contemporanea di un potente inibitore del CYP3A4 (vedere paragrafo 4.5).</w:t>
      </w:r>
    </w:p>
    <w:p w14:paraId="765922E0" w14:textId="77777777" w:rsidR="006E0F07" w:rsidRPr="00975F14" w:rsidRDefault="006E0F07" w:rsidP="00F11AF4">
      <w:pPr>
        <w:widowControl/>
        <w:rPr>
          <w:rFonts w:asciiTheme="majorBidi" w:hAnsiTheme="majorBidi" w:cstheme="majorBidi"/>
          <w:lang w:val="it-IT"/>
        </w:rPr>
      </w:pPr>
    </w:p>
    <w:p w14:paraId="549BF07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L'uso concomitante di dasatinib e di medicinali che inducono l'attività di CYP3A4 (per es. desametasone, fenitoina, carbamazepina, rifampicina, fenobarbital o preparazioni a base di piante medicinali contenenti </w:t>
      </w:r>
      <w:proofErr w:type="spellStart"/>
      <w:r w:rsidRPr="00975F14">
        <w:rPr>
          <w:rFonts w:asciiTheme="majorBidi" w:hAnsiTheme="majorBidi" w:cstheme="majorBidi"/>
          <w:i/>
          <w:sz w:val="22"/>
          <w:szCs w:val="22"/>
          <w:lang w:val="it-IT"/>
        </w:rPr>
        <w:t>Hypericum</w:t>
      </w:r>
      <w:proofErr w:type="spellEnd"/>
      <w:r w:rsidRPr="00975F14">
        <w:rPr>
          <w:rFonts w:asciiTheme="majorBidi" w:hAnsiTheme="majorBidi" w:cstheme="majorBidi"/>
          <w:i/>
          <w:sz w:val="22"/>
          <w:szCs w:val="22"/>
          <w:lang w:val="it-IT"/>
        </w:rPr>
        <w:t xml:space="preserve"> </w:t>
      </w:r>
      <w:proofErr w:type="spellStart"/>
      <w:r w:rsidRPr="00975F14">
        <w:rPr>
          <w:rFonts w:asciiTheme="majorBidi" w:hAnsiTheme="majorBidi" w:cstheme="majorBidi"/>
          <w:i/>
          <w:sz w:val="22"/>
          <w:szCs w:val="22"/>
          <w:lang w:val="it-IT"/>
        </w:rPr>
        <w:t>perforatum</w:t>
      </w:r>
      <w:proofErr w:type="spellEnd"/>
      <w:r w:rsidRPr="00975F14">
        <w:rPr>
          <w:rFonts w:asciiTheme="majorBidi" w:hAnsiTheme="majorBidi" w:cstheme="majorBidi"/>
          <w:sz w:val="22"/>
          <w:szCs w:val="22"/>
          <w:lang w:val="it-IT"/>
        </w:rPr>
        <w:t xml:space="preserve">, anche noto come erba di San Giovanni) può ridurre significativamente l'esposizione al dasatinib, aumentando potenzialmente il rischio di fallimento terapeutico. Pertanto, in pazienti che ricevono dasatinib si deve scegliere la somministrazione </w:t>
      </w:r>
      <w:r w:rsidRPr="00975F14">
        <w:rPr>
          <w:rFonts w:asciiTheme="majorBidi" w:hAnsiTheme="majorBidi" w:cstheme="majorBidi"/>
          <w:sz w:val="22"/>
          <w:szCs w:val="22"/>
          <w:lang w:val="it-IT"/>
        </w:rPr>
        <w:lastRenderedPageBreak/>
        <w:t>contemporanea di medicinali alternativi con minore potenziale di induzione del CYP3A4 (vedere paragrafo 4.5).</w:t>
      </w:r>
    </w:p>
    <w:p w14:paraId="7D643607" w14:textId="77777777" w:rsidR="009E2890" w:rsidRPr="00975F14" w:rsidRDefault="009E2890" w:rsidP="00F11AF4">
      <w:pPr>
        <w:pStyle w:val="Corpotesto"/>
        <w:widowControl/>
        <w:rPr>
          <w:rFonts w:asciiTheme="majorBidi" w:hAnsiTheme="majorBidi" w:cstheme="majorBidi"/>
          <w:sz w:val="22"/>
          <w:szCs w:val="22"/>
          <w:lang w:val="it-IT"/>
        </w:rPr>
      </w:pPr>
    </w:p>
    <w:p w14:paraId="0879AAF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L'uso concomitante di dasatinib e di un substrato di CYP3A4 può aumentare l'esposizione al substrato stesso. Pertanto, si richiede cautela nel somministrare contemporaneamente dasatinib e substrati del CYP3A4 con ristretto indice terapeutico, quali </w:t>
      </w:r>
      <w:proofErr w:type="spellStart"/>
      <w:r w:rsidRPr="00975F14">
        <w:rPr>
          <w:rFonts w:asciiTheme="majorBidi" w:hAnsiTheme="majorBidi" w:cstheme="majorBidi"/>
          <w:sz w:val="22"/>
          <w:szCs w:val="22"/>
          <w:lang w:val="it-IT"/>
        </w:rPr>
        <w:t>astemizolo</w:t>
      </w:r>
      <w:proofErr w:type="spellEnd"/>
      <w:r w:rsidRPr="00975F14">
        <w:rPr>
          <w:rFonts w:asciiTheme="majorBidi" w:hAnsiTheme="majorBidi" w:cstheme="majorBidi"/>
          <w:sz w:val="22"/>
          <w:szCs w:val="22"/>
          <w:lang w:val="it-IT"/>
        </w:rPr>
        <w:t xml:space="preserve">, </w:t>
      </w:r>
      <w:proofErr w:type="spellStart"/>
      <w:r w:rsidRPr="00975F14">
        <w:rPr>
          <w:rFonts w:asciiTheme="majorBidi" w:hAnsiTheme="majorBidi" w:cstheme="majorBidi"/>
          <w:sz w:val="22"/>
          <w:szCs w:val="22"/>
          <w:lang w:val="it-IT"/>
        </w:rPr>
        <w:t>terfenadina</w:t>
      </w:r>
      <w:proofErr w:type="spellEnd"/>
      <w:r w:rsidRPr="00975F14">
        <w:rPr>
          <w:rFonts w:asciiTheme="majorBidi" w:hAnsiTheme="majorBidi" w:cstheme="majorBidi"/>
          <w:sz w:val="22"/>
          <w:szCs w:val="22"/>
          <w:lang w:val="it-IT"/>
        </w:rPr>
        <w:t xml:space="preserve">, </w:t>
      </w:r>
      <w:proofErr w:type="spellStart"/>
      <w:r w:rsidRPr="00975F14">
        <w:rPr>
          <w:rFonts w:asciiTheme="majorBidi" w:hAnsiTheme="majorBidi" w:cstheme="majorBidi"/>
          <w:sz w:val="22"/>
          <w:szCs w:val="22"/>
          <w:lang w:val="it-IT"/>
        </w:rPr>
        <w:t>cisapride</w:t>
      </w:r>
      <w:proofErr w:type="spellEnd"/>
      <w:r w:rsidRPr="00975F14">
        <w:rPr>
          <w:rFonts w:asciiTheme="majorBidi" w:hAnsiTheme="majorBidi" w:cstheme="majorBidi"/>
          <w:sz w:val="22"/>
          <w:szCs w:val="22"/>
          <w:lang w:val="it-IT"/>
        </w:rPr>
        <w:t xml:space="preserve">, </w:t>
      </w:r>
      <w:proofErr w:type="spellStart"/>
      <w:r w:rsidRPr="00975F14">
        <w:rPr>
          <w:rFonts w:asciiTheme="majorBidi" w:hAnsiTheme="majorBidi" w:cstheme="majorBidi"/>
          <w:sz w:val="22"/>
          <w:szCs w:val="22"/>
          <w:lang w:val="it-IT"/>
        </w:rPr>
        <w:t>pimozide</w:t>
      </w:r>
      <w:proofErr w:type="spellEnd"/>
      <w:r w:rsidRPr="00975F14">
        <w:rPr>
          <w:rFonts w:asciiTheme="majorBidi" w:hAnsiTheme="majorBidi" w:cstheme="majorBidi"/>
          <w:sz w:val="22"/>
          <w:szCs w:val="22"/>
          <w:lang w:val="it-IT"/>
        </w:rPr>
        <w:t xml:space="preserve">, chinidina, </w:t>
      </w:r>
      <w:proofErr w:type="spellStart"/>
      <w:r w:rsidRPr="00975F14">
        <w:rPr>
          <w:rFonts w:asciiTheme="majorBidi" w:hAnsiTheme="majorBidi" w:cstheme="majorBidi"/>
          <w:sz w:val="22"/>
          <w:szCs w:val="22"/>
          <w:lang w:val="it-IT"/>
        </w:rPr>
        <w:t>bepridil</w:t>
      </w:r>
      <w:proofErr w:type="spellEnd"/>
      <w:r w:rsidRPr="00975F14">
        <w:rPr>
          <w:rFonts w:asciiTheme="majorBidi" w:hAnsiTheme="majorBidi" w:cstheme="majorBidi"/>
          <w:sz w:val="22"/>
          <w:szCs w:val="22"/>
          <w:lang w:val="it-IT"/>
        </w:rPr>
        <w:t xml:space="preserve"> o alcaloidi della segale cornuta (ergotamina, </w:t>
      </w:r>
      <w:proofErr w:type="spellStart"/>
      <w:r w:rsidRPr="00975F14">
        <w:rPr>
          <w:rFonts w:asciiTheme="majorBidi" w:hAnsiTheme="majorBidi" w:cstheme="majorBidi"/>
          <w:sz w:val="22"/>
          <w:szCs w:val="22"/>
          <w:lang w:val="it-IT"/>
        </w:rPr>
        <w:t>diidroergotamina</w:t>
      </w:r>
      <w:proofErr w:type="spellEnd"/>
      <w:r w:rsidRPr="00975F14">
        <w:rPr>
          <w:rFonts w:asciiTheme="majorBidi" w:hAnsiTheme="majorBidi" w:cstheme="majorBidi"/>
          <w:sz w:val="22"/>
          <w:szCs w:val="22"/>
          <w:lang w:val="it-IT"/>
        </w:rPr>
        <w:t>) (vedere paragrafo 4.5).</w:t>
      </w:r>
    </w:p>
    <w:p w14:paraId="3EA0D2D2" w14:textId="77777777" w:rsidR="009E2890" w:rsidRPr="00975F14" w:rsidRDefault="009E2890" w:rsidP="00F11AF4">
      <w:pPr>
        <w:pStyle w:val="Corpotesto"/>
        <w:widowControl/>
        <w:rPr>
          <w:rFonts w:asciiTheme="majorBidi" w:hAnsiTheme="majorBidi" w:cstheme="majorBidi"/>
          <w:sz w:val="22"/>
          <w:szCs w:val="22"/>
          <w:lang w:val="it-IT"/>
        </w:rPr>
      </w:pPr>
    </w:p>
    <w:p w14:paraId="3AC49D41" w14:textId="77777777" w:rsidR="009E2890" w:rsidRPr="00975F14" w:rsidRDefault="0064367D" w:rsidP="005936ED">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L'uso concomitante di dasatinib e di istamina-2 (H</w:t>
      </w:r>
      <w:r w:rsidRPr="00975F14">
        <w:rPr>
          <w:rFonts w:asciiTheme="majorBidi" w:hAnsiTheme="majorBidi" w:cstheme="majorBidi"/>
          <w:sz w:val="22"/>
          <w:szCs w:val="22"/>
          <w:vertAlign w:val="subscript"/>
          <w:lang w:val="it-IT"/>
        </w:rPr>
        <w:t>2</w:t>
      </w:r>
      <w:r w:rsidRPr="00975F14">
        <w:rPr>
          <w:rFonts w:asciiTheme="majorBidi" w:hAnsiTheme="majorBidi" w:cstheme="majorBidi"/>
          <w:sz w:val="22"/>
          <w:szCs w:val="22"/>
          <w:lang w:val="it-IT"/>
        </w:rPr>
        <w:t xml:space="preserve">) antagonisti (per es. </w:t>
      </w:r>
      <w:proofErr w:type="spellStart"/>
      <w:r w:rsidRPr="00975F14">
        <w:rPr>
          <w:rFonts w:asciiTheme="majorBidi" w:hAnsiTheme="majorBidi" w:cstheme="majorBidi"/>
          <w:sz w:val="22"/>
          <w:szCs w:val="22"/>
          <w:lang w:val="it-IT"/>
        </w:rPr>
        <w:t>famotidina</w:t>
      </w:r>
      <w:proofErr w:type="spellEnd"/>
      <w:r w:rsidRPr="00975F14">
        <w:rPr>
          <w:rFonts w:asciiTheme="majorBidi" w:hAnsiTheme="majorBidi" w:cstheme="majorBidi"/>
          <w:sz w:val="22"/>
          <w:szCs w:val="22"/>
          <w:lang w:val="it-IT"/>
        </w:rPr>
        <w:t xml:space="preserve">), di inibitori della pompa protonica (per es. omeprazolo) o di alluminio idrossido/magnesio idrossido può ridurre l'esposizione al dasatinib. Quindi, </w:t>
      </w:r>
      <w:r w:rsidR="005936ED" w:rsidRPr="00975F14">
        <w:rPr>
          <w:rFonts w:asciiTheme="majorBidi" w:hAnsiTheme="majorBidi" w:cstheme="majorBidi"/>
          <w:sz w:val="22"/>
          <w:szCs w:val="22"/>
          <w:lang w:val="it-IT"/>
        </w:rPr>
        <w:t>H</w:t>
      </w:r>
      <w:r w:rsidR="005936ED" w:rsidRPr="00975F14">
        <w:rPr>
          <w:rFonts w:asciiTheme="majorBidi" w:hAnsiTheme="majorBidi" w:cstheme="majorBidi"/>
          <w:sz w:val="22"/>
          <w:szCs w:val="22"/>
          <w:vertAlign w:val="subscript"/>
          <w:lang w:val="it-IT"/>
        </w:rPr>
        <w:t>2</w:t>
      </w:r>
      <w:r w:rsidRPr="00975F14">
        <w:rPr>
          <w:rFonts w:asciiTheme="majorBidi" w:hAnsiTheme="majorBidi" w:cstheme="majorBidi"/>
          <w:sz w:val="22"/>
          <w:szCs w:val="22"/>
          <w:lang w:val="it-IT"/>
        </w:rPr>
        <w:t xml:space="preserve"> antagonisti e inibitori della pompa protonica non sono raccomandati e i prodotti contenenti alluminio idrossido/magnesio idrossido devono essere somministrati fino a 2 ore prima o 2 ore dopo la somministrazione di dasatinib (vedere paragrafo 4.5).</w:t>
      </w:r>
    </w:p>
    <w:p w14:paraId="23D18DB9" w14:textId="77777777" w:rsidR="009E2890" w:rsidRPr="00975F14" w:rsidRDefault="009E2890" w:rsidP="00F11AF4">
      <w:pPr>
        <w:pStyle w:val="Corpotesto"/>
        <w:widowControl/>
        <w:rPr>
          <w:rFonts w:asciiTheme="majorBidi" w:hAnsiTheme="majorBidi" w:cstheme="majorBidi"/>
          <w:sz w:val="22"/>
          <w:szCs w:val="22"/>
          <w:lang w:val="it-IT"/>
        </w:rPr>
      </w:pPr>
    </w:p>
    <w:p w14:paraId="3936B42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Popolazioni speciali</w:t>
      </w:r>
    </w:p>
    <w:p w14:paraId="02A9C34A" w14:textId="77777777" w:rsidR="009A2E2D"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Sulla base dei risultati di uno studio di farmacocinetica a dose singola, pazienti con </w:t>
      </w:r>
      <w:r w:rsidR="00DA6BC4" w:rsidRPr="00975F14">
        <w:rPr>
          <w:rFonts w:asciiTheme="majorBidi" w:hAnsiTheme="majorBidi" w:cstheme="majorBidi"/>
          <w:sz w:val="22"/>
          <w:szCs w:val="22"/>
          <w:lang w:val="it-IT"/>
        </w:rPr>
        <w:t>compromissione</w:t>
      </w:r>
      <w:r w:rsidRPr="00975F14">
        <w:rPr>
          <w:rFonts w:asciiTheme="majorBidi" w:hAnsiTheme="majorBidi" w:cstheme="majorBidi"/>
          <w:sz w:val="22"/>
          <w:szCs w:val="22"/>
          <w:lang w:val="it-IT"/>
        </w:rPr>
        <w:t xml:space="preserve"> epatica lieve, moderata o grave possono ricevere la dose di partenza raccomandata (vedere paragrafo 5.2). A causa dei limiti di questo studio clinico, si raccomanda cautela nel somministrare dasatinib a pazienti con </w:t>
      </w:r>
      <w:r w:rsidR="00DA6BC4" w:rsidRPr="00975F14">
        <w:rPr>
          <w:rFonts w:asciiTheme="majorBidi" w:hAnsiTheme="majorBidi" w:cstheme="majorBidi"/>
          <w:sz w:val="22"/>
          <w:szCs w:val="22"/>
          <w:lang w:val="it-IT"/>
        </w:rPr>
        <w:t>compromissione</w:t>
      </w:r>
      <w:r w:rsidRPr="00975F14">
        <w:rPr>
          <w:rFonts w:asciiTheme="majorBidi" w:hAnsiTheme="majorBidi" w:cstheme="majorBidi"/>
          <w:sz w:val="22"/>
          <w:szCs w:val="22"/>
          <w:lang w:val="it-IT"/>
        </w:rPr>
        <w:t xml:space="preserve"> epatica.</w:t>
      </w:r>
    </w:p>
    <w:p w14:paraId="45B5AB2D" w14:textId="77777777" w:rsidR="009A2E2D" w:rsidRPr="00975F14" w:rsidRDefault="009A2E2D" w:rsidP="00F11AF4">
      <w:pPr>
        <w:widowControl/>
        <w:rPr>
          <w:rFonts w:asciiTheme="majorBidi" w:hAnsiTheme="majorBidi" w:cstheme="majorBidi"/>
          <w:lang w:val="it-IT"/>
        </w:rPr>
      </w:pPr>
    </w:p>
    <w:p w14:paraId="6574A727"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Reazioni avverse importanti</w:t>
      </w:r>
    </w:p>
    <w:p w14:paraId="473D70CA"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Mielosoppressione</w:t>
      </w:r>
    </w:p>
    <w:p w14:paraId="1B1CC542"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trattamento con dasatinib è associato ad anemia, neutropenia e trombocitopenia. Il verificarsi di questi eventi è più precoce e frequente in pazienti con LMC in fase avanzata o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piuttosto che in pazienti con LMC in fase cronica. Nei pazienti adulti con LMC in fase avanzata o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trattati con dasatinib in monoterapia, si deve effettuare ogni settimana un emocromo completo per i primi </w:t>
      </w:r>
      <w:proofErr w:type="gramStart"/>
      <w:r w:rsidRPr="00975F14">
        <w:rPr>
          <w:rFonts w:asciiTheme="majorBidi" w:hAnsiTheme="majorBidi" w:cstheme="majorBidi"/>
          <w:sz w:val="22"/>
          <w:szCs w:val="22"/>
          <w:lang w:val="it-IT"/>
        </w:rPr>
        <w:t>2</w:t>
      </w:r>
      <w:proofErr w:type="gramEnd"/>
      <w:r w:rsidRPr="00975F14">
        <w:rPr>
          <w:rFonts w:asciiTheme="majorBidi" w:hAnsiTheme="majorBidi" w:cstheme="majorBidi"/>
          <w:sz w:val="22"/>
          <w:szCs w:val="22"/>
          <w:lang w:val="it-IT"/>
        </w:rPr>
        <w:t xml:space="preserve"> mesi ed in seguito ogni mese o secondo le indicazioni cliniche. Nei pazienti adulti e pediatrici con LMC in fase cronica, si deve effettuare ogni 2 settimane un emocromo completo per 12 settimane, in seguito ogni 3 mesi o secondo le indicazioni cliniche. Nei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trattati con dasatinib in associazione a chemioterapia, l'emocromo completo deve essere eseguito prima dell'inizio di ciascun blocco di chemioterapia e laddove clinicamente indicato. Durante i blocchi di chemioterapia di consolidamento l'emocromo completo deve essere eseguito ogni 2 giorni fino al recupero (vedere paragrafi 4.2 e 4.8). La mielosoppressione è generalmente reversibile e di solito è gestita interrompendo temporaneamente dasatinib o riducendone la dose.</w:t>
      </w:r>
    </w:p>
    <w:p w14:paraId="39C84094" w14:textId="77777777" w:rsidR="002C1705" w:rsidRPr="00975F14" w:rsidRDefault="002C1705" w:rsidP="00F11AF4">
      <w:pPr>
        <w:widowControl/>
        <w:rPr>
          <w:rFonts w:asciiTheme="majorBidi" w:hAnsiTheme="majorBidi" w:cstheme="majorBidi"/>
          <w:lang w:val="it-IT"/>
        </w:rPr>
      </w:pPr>
    </w:p>
    <w:p w14:paraId="5262522B"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Sanguinamento</w:t>
      </w:r>
    </w:p>
    <w:p w14:paraId="20F724BF"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In pazienti con LMC in fase cronica (n=548), 5 pazienti (1%) che hanno ricevuto dasatinib hanno manifestato emorragia di grado 3 o 4. Negli studi clinici in pazienti con LMC in fase avanzata che hanno ricevuto la dose raccomandata di </w:t>
      </w:r>
      <w:r w:rsidR="004E076E"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(n=304), si è verificata nell'1% dei pazienti grave emorragia del sistema nervoso centrale (SNC). Un caso è stato fatale ed è stato associato a trombocitopenia di grado </w:t>
      </w:r>
      <w:proofErr w:type="gramStart"/>
      <w:r w:rsidRPr="00975F14">
        <w:rPr>
          <w:rFonts w:asciiTheme="majorBidi" w:hAnsiTheme="majorBidi" w:cstheme="majorBidi"/>
          <w:sz w:val="22"/>
          <w:szCs w:val="22"/>
          <w:lang w:val="it-IT"/>
        </w:rPr>
        <w:t>4</w:t>
      </w:r>
      <w:proofErr w:type="gramEnd"/>
      <w:r w:rsidRPr="00975F14">
        <w:rPr>
          <w:rFonts w:asciiTheme="majorBidi" w:hAnsiTheme="majorBidi" w:cstheme="majorBidi"/>
          <w:sz w:val="22"/>
          <w:szCs w:val="22"/>
          <w:lang w:val="it-IT"/>
        </w:rPr>
        <w:t xml:space="preserve"> secondo i Comuni Criteri di Tossicità (CTC). Emorragia gastrointestinale di grado 3 o 4 si è verificata nel 6% dei pazienti con LMC in fase avanzata e generalmente ha richiesto l'interruzione del trattamento e trasfusioni. Altre emorragie di grado 3 o 4 si sono verificate nel 2% dei pazienti con LMC in fase avanzata. La maggior parte delle reazioni avverse correlate al sanguinamento in questi pazienti è stata tipicamente associata a trombocitopenia di grado 3 o 4 (vedere paragrafo 4.8). Inoltre, le analisi delle piastrine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 xml:space="preserve">ed </w:t>
      </w:r>
      <w:r w:rsidRPr="00975F14">
        <w:rPr>
          <w:rFonts w:asciiTheme="majorBidi" w:hAnsiTheme="majorBidi" w:cstheme="majorBidi"/>
          <w:i/>
          <w:sz w:val="22"/>
          <w:szCs w:val="22"/>
          <w:lang w:val="it-IT"/>
        </w:rPr>
        <w:t xml:space="preserve">in vivo </w:t>
      </w:r>
      <w:r w:rsidRPr="00975F14">
        <w:rPr>
          <w:rFonts w:asciiTheme="majorBidi" w:hAnsiTheme="majorBidi" w:cstheme="majorBidi"/>
          <w:sz w:val="22"/>
          <w:szCs w:val="22"/>
          <w:lang w:val="it-IT"/>
        </w:rPr>
        <w:t xml:space="preserve">suggeriscono che il trattamento con </w:t>
      </w:r>
      <w:r w:rsidR="004E076E"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influisce in modo reversibile sull'attivazione delle piastrine.</w:t>
      </w:r>
    </w:p>
    <w:p w14:paraId="44498728" w14:textId="77777777" w:rsidR="009E2890" w:rsidRPr="00975F14" w:rsidRDefault="009E2890" w:rsidP="00F11AF4">
      <w:pPr>
        <w:pStyle w:val="Corpotesto"/>
        <w:widowControl/>
        <w:rPr>
          <w:rFonts w:asciiTheme="majorBidi" w:hAnsiTheme="majorBidi" w:cstheme="majorBidi"/>
          <w:sz w:val="22"/>
          <w:szCs w:val="22"/>
          <w:lang w:val="it-IT"/>
        </w:rPr>
      </w:pPr>
    </w:p>
    <w:p w14:paraId="53D2E637"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Si deve usare cautela nel caso in cui i pazienti devono assumere medicinali che inibiscono la funzione piastrinica o anticoagulanti.</w:t>
      </w:r>
    </w:p>
    <w:p w14:paraId="5CD6C045" w14:textId="77777777" w:rsidR="009E2890" w:rsidRPr="00975F14" w:rsidRDefault="009E2890" w:rsidP="00F11AF4">
      <w:pPr>
        <w:pStyle w:val="Corpotesto"/>
        <w:widowControl/>
        <w:rPr>
          <w:rFonts w:asciiTheme="majorBidi" w:hAnsiTheme="majorBidi" w:cstheme="majorBidi"/>
          <w:sz w:val="22"/>
          <w:szCs w:val="22"/>
          <w:lang w:val="it-IT"/>
        </w:rPr>
      </w:pPr>
    </w:p>
    <w:p w14:paraId="359AED4F"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Ritenzione di liquidi</w:t>
      </w:r>
    </w:p>
    <w:p w14:paraId="138ECC2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è associato a ritenzione di liquidi. Nello studio clinico di Fase III in pazienti con LMC in fase cronica di nuova diagnosi, dopo un follow-up minimo di 60 mesi è stata riportata ritenzione di liquidi di grado 3 o 4 in 13 pazienti (5%) nel gruppo di trattamento con dasatinib e in 2 pazienti (1%) nel gruppo di trattamento con imatinib (vedere paragrafo 4.8). Fra tutti i pazienti con LMC in fase cronica trattati con </w:t>
      </w:r>
      <w:r w:rsidR="004E076E"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si è verificata grave ritenzione di liquidi in 32 pazienti (6%) che hanno </w:t>
      </w:r>
      <w:r w:rsidRPr="00975F14">
        <w:rPr>
          <w:rFonts w:asciiTheme="majorBidi" w:hAnsiTheme="majorBidi" w:cstheme="majorBidi"/>
          <w:sz w:val="22"/>
          <w:szCs w:val="22"/>
          <w:lang w:val="it-IT"/>
        </w:rPr>
        <w:lastRenderedPageBreak/>
        <w:t xml:space="preserve">ricevuto </w:t>
      </w:r>
      <w:r w:rsidR="004E076E"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alla dose raccomandata (n=548). Negli studi clinici in pazienti con LMC in fase avanzata o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che hanno ricevuto </w:t>
      </w:r>
      <w:r w:rsidR="004E076E"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alla dose raccomandata (n=304), è stata riportata ritenzione di liquidi di grado 3 o 4 nell'8% dei pazienti, inclusi versamento della pleura e pericardico di grado 3 o 4 riportati rispettivamente nel 7% e nell'1% dei pazienti. In questi pazienti, edema polmonare di grado 3 o 4 e ipertensione polmonare sono stati riportati ognuno nell’1% dei pazienti.</w:t>
      </w:r>
    </w:p>
    <w:p w14:paraId="683B2047" w14:textId="77777777" w:rsidR="009E2890" w:rsidRPr="00975F14" w:rsidRDefault="009E2890" w:rsidP="00F11AF4">
      <w:pPr>
        <w:pStyle w:val="Corpotesto"/>
        <w:widowControl/>
        <w:rPr>
          <w:rFonts w:asciiTheme="majorBidi" w:hAnsiTheme="majorBidi" w:cstheme="majorBidi"/>
          <w:sz w:val="22"/>
          <w:szCs w:val="22"/>
          <w:lang w:val="it-IT"/>
        </w:rPr>
      </w:pPr>
    </w:p>
    <w:p w14:paraId="3F52266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Pazienti che presentano sintomi suggestivi di versamento della pleura come dispnea o tosse secca devono essere esaminati con radiografia del torace. Un versamento della pleura di grado 3 o 4 può richiedere la toracocentesi e l'ossigenoterapia. La ritenzione dei liquidi è stata solitamente gestita con misure di supporto, quali diuretici e brevi cicli di steroidi (vedere paragrafi 4.2 e 4.8). I pazienti di età pari o superiore a 65 anni hanno maggiori probabilità rispetto ai pazienti più giovani di avere versamento della pleura, dispnea, tosse, versamento pericardico e insufficienza cardiaca congestizia e devono essere monitorati attentamente.</w:t>
      </w:r>
      <w:r w:rsidR="000C4B49" w:rsidRPr="00975F14">
        <w:rPr>
          <w:rFonts w:asciiTheme="majorBidi" w:hAnsiTheme="majorBidi" w:cstheme="majorBidi"/>
          <w:sz w:val="22"/>
          <w:szCs w:val="22"/>
          <w:lang w:val="it-IT"/>
        </w:rPr>
        <w:t xml:space="preserve"> Casi di </w:t>
      </w:r>
      <w:proofErr w:type="spellStart"/>
      <w:r w:rsidR="000C4B49" w:rsidRPr="00975F14">
        <w:rPr>
          <w:rFonts w:asciiTheme="majorBidi" w:hAnsiTheme="majorBidi" w:cstheme="majorBidi"/>
          <w:sz w:val="22"/>
          <w:szCs w:val="22"/>
          <w:lang w:val="it-IT"/>
        </w:rPr>
        <w:t>chilotorace</w:t>
      </w:r>
      <w:proofErr w:type="spellEnd"/>
      <w:r w:rsidR="000C4B49" w:rsidRPr="00975F14">
        <w:rPr>
          <w:rFonts w:asciiTheme="majorBidi" w:hAnsiTheme="majorBidi" w:cstheme="majorBidi"/>
          <w:sz w:val="22"/>
          <w:szCs w:val="22"/>
          <w:lang w:val="it-IT"/>
        </w:rPr>
        <w:t xml:space="preserve"> sono stati segnalati in pazienti </w:t>
      </w:r>
      <w:r w:rsidR="00152204" w:rsidRPr="00975F14">
        <w:rPr>
          <w:rFonts w:asciiTheme="majorBidi" w:hAnsiTheme="majorBidi" w:cstheme="majorBidi"/>
          <w:sz w:val="22"/>
          <w:szCs w:val="22"/>
          <w:lang w:val="it-IT"/>
        </w:rPr>
        <w:t>affetti da</w:t>
      </w:r>
      <w:r w:rsidR="000C4B49" w:rsidRPr="00975F14">
        <w:rPr>
          <w:rFonts w:asciiTheme="majorBidi" w:hAnsiTheme="majorBidi" w:cstheme="majorBidi"/>
          <w:sz w:val="22"/>
          <w:szCs w:val="22"/>
          <w:lang w:val="it-IT"/>
        </w:rPr>
        <w:t xml:space="preserve"> effusione pleurica (vedere paragrafo 4.8).</w:t>
      </w:r>
    </w:p>
    <w:p w14:paraId="4D97F264" w14:textId="77777777" w:rsidR="009E2890" w:rsidRPr="00975F14" w:rsidRDefault="009E2890" w:rsidP="00F11AF4">
      <w:pPr>
        <w:pStyle w:val="Corpotesto"/>
        <w:widowControl/>
        <w:rPr>
          <w:rFonts w:asciiTheme="majorBidi" w:hAnsiTheme="majorBidi" w:cstheme="majorBidi"/>
          <w:sz w:val="22"/>
          <w:szCs w:val="22"/>
          <w:lang w:val="it-IT"/>
        </w:rPr>
      </w:pPr>
    </w:p>
    <w:p w14:paraId="593AD047"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Ipertensione Arteriosa Polmonare (PAH)</w:t>
      </w:r>
    </w:p>
    <w:p w14:paraId="4055077D"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PAH (ipertensione arteriosa polmonare </w:t>
      </w:r>
      <w:proofErr w:type="spellStart"/>
      <w:proofErr w:type="gramStart"/>
      <w:r w:rsidRPr="00975F14">
        <w:rPr>
          <w:rFonts w:asciiTheme="majorBidi" w:hAnsiTheme="majorBidi" w:cstheme="majorBidi"/>
          <w:sz w:val="22"/>
          <w:szCs w:val="22"/>
          <w:lang w:val="it-IT"/>
        </w:rPr>
        <w:t>pre</w:t>
      </w:r>
      <w:proofErr w:type="spellEnd"/>
      <w:r w:rsidRPr="00975F14">
        <w:rPr>
          <w:rFonts w:asciiTheme="majorBidi" w:hAnsiTheme="majorBidi" w:cstheme="majorBidi"/>
          <w:sz w:val="22"/>
          <w:szCs w:val="22"/>
          <w:lang w:val="it-IT"/>
        </w:rPr>
        <w:t>-capillare</w:t>
      </w:r>
      <w:proofErr w:type="gramEnd"/>
      <w:r w:rsidRPr="00975F14">
        <w:rPr>
          <w:rFonts w:asciiTheme="majorBidi" w:hAnsiTheme="majorBidi" w:cstheme="majorBidi"/>
          <w:sz w:val="22"/>
          <w:szCs w:val="22"/>
          <w:lang w:val="it-IT"/>
        </w:rPr>
        <w:t xml:space="preserve"> confermata da cateterizzazione cardiaca destra) è stata riportata, in associazione al trattamento con dasatinib (vedere paragrafo 4.8). In questi casi, la PAH è stata segnalata dopo l’inizio della terapia con dasatinib, anche dopo più di un anno di trattamento.</w:t>
      </w:r>
    </w:p>
    <w:p w14:paraId="190D1C21" w14:textId="77777777" w:rsidR="002C1705" w:rsidRPr="00975F14" w:rsidRDefault="002C1705" w:rsidP="00F11AF4">
      <w:pPr>
        <w:widowControl/>
        <w:rPr>
          <w:rFonts w:asciiTheme="majorBidi" w:hAnsiTheme="majorBidi" w:cstheme="majorBidi"/>
          <w:lang w:val="it-IT"/>
        </w:rPr>
      </w:pPr>
    </w:p>
    <w:p w14:paraId="26FCF00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 pazienti devono essere valutati per segni e sintomi di patologie cardiopolmonari </w:t>
      </w:r>
      <w:proofErr w:type="spellStart"/>
      <w:proofErr w:type="gramStart"/>
      <w:r w:rsidRPr="00975F14">
        <w:rPr>
          <w:rFonts w:asciiTheme="majorBidi" w:hAnsiTheme="majorBidi" w:cstheme="majorBidi"/>
          <w:sz w:val="22"/>
          <w:szCs w:val="22"/>
          <w:lang w:val="it-IT"/>
        </w:rPr>
        <w:t>pre</w:t>
      </w:r>
      <w:proofErr w:type="spellEnd"/>
      <w:r w:rsidRPr="00975F14">
        <w:rPr>
          <w:rFonts w:asciiTheme="majorBidi" w:hAnsiTheme="majorBidi" w:cstheme="majorBidi"/>
          <w:sz w:val="22"/>
          <w:szCs w:val="22"/>
          <w:lang w:val="it-IT"/>
        </w:rPr>
        <w:t>-esistenti</w:t>
      </w:r>
      <w:proofErr w:type="gramEnd"/>
      <w:r w:rsidRPr="00975F14">
        <w:rPr>
          <w:rFonts w:asciiTheme="majorBidi" w:hAnsiTheme="majorBidi" w:cstheme="majorBidi"/>
          <w:sz w:val="22"/>
          <w:szCs w:val="22"/>
          <w:lang w:val="it-IT"/>
        </w:rPr>
        <w:t xml:space="preserve"> all'inizio della terapia con dasatinib. All'inizio del trattamento, in ogni paziente con sintomi di patologie cardiache deve essere eseguito un ecocardiogramma, che deve anche essere preso in considerazione nei pazienti con fattori di rischio per patologie cardiache o polmonari. I pazienti che sviluppano dispnea e affaticamento dopo aver iniziato la terapia con dasatinib devono essere valutati per eziologie comuni, che includono versamento della pleura, edema polmonare, anemia o infiltrazione polmonare. Secondo le raccomandazioni per la gestione delle reazioni avverse non ematologiche (vedere paragrafo 4.2), durante questa valutazione, la dose di dasatinib deve essere ridotta oppure la terapia deve essere interrotta. La diagnosi di PAH deve essere presa in considerazione se non venisse trovata alcuna spiegazione, o se non ci fosse alcun miglioramento con la riduzione della dose o l’interruzione della terapia. L’approccio diagnostico deve seguire le linee guida standard. Se la diagnosi di PAH è confermata, dasatinib deve essere interrotto definitivamente. Il follow-up deve essere eseguito secondo le linee guida standard. Nei pazienti con PAH, trattati con dasatinib, sono stati osservati miglioramenti dei parametri emodinamici e di quelli clinici dopo l’interruzione della terapia con dasatinib.</w:t>
      </w:r>
    </w:p>
    <w:p w14:paraId="50915F23" w14:textId="77777777" w:rsidR="009E2890" w:rsidRPr="00975F14" w:rsidRDefault="009E2890" w:rsidP="00F11AF4">
      <w:pPr>
        <w:pStyle w:val="Corpotesto"/>
        <w:widowControl/>
        <w:rPr>
          <w:rFonts w:asciiTheme="majorBidi" w:hAnsiTheme="majorBidi" w:cstheme="majorBidi"/>
          <w:sz w:val="22"/>
          <w:szCs w:val="22"/>
          <w:lang w:val="it-IT"/>
        </w:rPr>
      </w:pPr>
    </w:p>
    <w:p w14:paraId="73FBA1B2"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Prolungamento dell'intervallo QT</w:t>
      </w:r>
    </w:p>
    <w:p w14:paraId="17771DA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 dati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 xml:space="preserve">suggeriscono che dasatinib ha il potenziale di prolungare la ripolarizzazione cardiaca ventricolare (intervallo QT) (vedere paragrafo 5.3). Nello Studio di Fase III condotto in 258 pazienti trattati con dasatinib e 258 pazienti trattati con imatinib, affetti da LMC in fase cronica di nuova diagnosi, con un follow-up minimo di 60 mesi,1 paziente (&lt; 1%) in ogni gruppo ha riportato il prolungamento dell'intervallo QT come reazione avversa. Le variazioni mediane nel </w:t>
      </w:r>
      <w:proofErr w:type="spellStart"/>
      <w:r w:rsidRPr="00975F14">
        <w:rPr>
          <w:rFonts w:asciiTheme="majorBidi" w:hAnsiTheme="majorBidi" w:cstheme="majorBidi"/>
          <w:sz w:val="22"/>
          <w:szCs w:val="22"/>
          <w:lang w:val="it-IT"/>
        </w:rPr>
        <w:t>QTcF</w:t>
      </w:r>
      <w:proofErr w:type="spellEnd"/>
      <w:r w:rsidRPr="00975F14">
        <w:rPr>
          <w:rFonts w:asciiTheme="majorBidi" w:hAnsiTheme="majorBidi" w:cstheme="majorBidi"/>
          <w:sz w:val="22"/>
          <w:szCs w:val="22"/>
          <w:lang w:val="it-IT"/>
        </w:rPr>
        <w:t xml:space="preserve"> dal basale sono state di 3,0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 xml:space="preserve"> nei pazienti trattati con dasatinib in confronto agli 8,2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 xml:space="preserve"> nei pazienti trattati con imatinib. Un paziente (&lt; 1%) per ciascun gruppo ha avuto un </w:t>
      </w:r>
      <w:proofErr w:type="spellStart"/>
      <w:r w:rsidRPr="00975F14">
        <w:rPr>
          <w:rFonts w:asciiTheme="majorBidi" w:hAnsiTheme="majorBidi" w:cstheme="majorBidi"/>
          <w:sz w:val="22"/>
          <w:szCs w:val="22"/>
          <w:lang w:val="it-IT"/>
        </w:rPr>
        <w:t>QTcF</w:t>
      </w:r>
      <w:proofErr w:type="spellEnd"/>
      <w:r w:rsidRPr="00975F14">
        <w:rPr>
          <w:rFonts w:asciiTheme="majorBidi" w:hAnsiTheme="majorBidi" w:cstheme="majorBidi"/>
          <w:sz w:val="22"/>
          <w:szCs w:val="22"/>
          <w:lang w:val="it-IT"/>
        </w:rPr>
        <w:t xml:space="preserve"> &gt; 500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 xml:space="preserve">. In 865 pazienti con leucemia, trattati con dasatinib in studi clinici di Fase II, i cambiamenti medi rispetto al basale dell'intervallo </w:t>
      </w:r>
      <w:proofErr w:type="spellStart"/>
      <w:r w:rsidRPr="00975F14">
        <w:rPr>
          <w:rFonts w:asciiTheme="majorBidi" w:hAnsiTheme="majorBidi" w:cstheme="majorBidi"/>
          <w:sz w:val="22"/>
          <w:szCs w:val="22"/>
          <w:lang w:val="it-IT"/>
        </w:rPr>
        <w:t>QTc</w:t>
      </w:r>
      <w:proofErr w:type="spellEnd"/>
      <w:r w:rsidRPr="00975F14">
        <w:rPr>
          <w:rFonts w:asciiTheme="majorBidi" w:hAnsiTheme="majorBidi" w:cstheme="majorBidi"/>
          <w:sz w:val="22"/>
          <w:szCs w:val="22"/>
          <w:lang w:val="it-IT"/>
        </w:rPr>
        <w:t xml:space="preserve">, utilizzando il metodo </w:t>
      </w:r>
      <w:proofErr w:type="spellStart"/>
      <w:r w:rsidRPr="00975F14">
        <w:rPr>
          <w:rFonts w:asciiTheme="majorBidi" w:hAnsiTheme="majorBidi" w:cstheme="majorBidi"/>
          <w:sz w:val="22"/>
          <w:szCs w:val="22"/>
          <w:lang w:val="it-IT"/>
        </w:rPr>
        <w:t>Fridericia</w:t>
      </w:r>
      <w:proofErr w:type="spellEnd"/>
      <w:r w:rsidRPr="00975F14">
        <w:rPr>
          <w:rFonts w:asciiTheme="majorBidi" w:hAnsiTheme="majorBidi" w:cstheme="majorBidi"/>
          <w:sz w:val="22"/>
          <w:szCs w:val="22"/>
          <w:lang w:val="it-IT"/>
        </w:rPr>
        <w:t xml:space="preserve"> (</w:t>
      </w:r>
      <w:proofErr w:type="spellStart"/>
      <w:r w:rsidRPr="00975F14">
        <w:rPr>
          <w:rFonts w:asciiTheme="majorBidi" w:hAnsiTheme="majorBidi" w:cstheme="majorBidi"/>
          <w:sz w:val="22"/>
          <w:szCs w:val="22"/>
          <w:lang w:val="it-IT"/>
        </w:rPr>
        <w:t>QTcF</w:t>
      </w:r>
      <w:proofErr w:type="spellEnd"/>
      <w:r w:rsidRPr="00975F14">
        <w:rPr>
          <w:rFonts w:asciiTheme="majorBidi" w:hAnsiTheme="majorBidi" w:cstheme="majorBidi"/>
          <w:sz w:val="22"/>
          <w:szCs w:val="22"/>
          <w:lang w:val="it-IT"/>
        </w:rPr>
        <w:t xml:space="preserve">), sono stati di 4-6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 xml:space="preserve">; il limite superiore dell'intervallo di confidenza al 95% per tutti i cambiamenti medi rispetto al basale è stato &lt; 7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 xml:space="preserve"> (vedere paragrafo 4.8).</w:t>
      </w:r>
    </w:p>
    <w:p w14:paraId="4FB9706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Dei 2.182 pazienti con resistenza o intolleranza alla precedente terapia con imatinib che avevano ricevuto dasatinib in studi clinici, 15 (1%) hanno riportato il prolungamento del </w:t>
      </w:r>
      <w:proofErr w:type="spellStart"/>
      <w:r w:rsidRPr="00975F14">
        <w:rPr>
          <w:rFonts w:asciiTheme="majorBidi" w:hAnsiTheme="majorBidi" w:cstheme="majorBidi"/>
          <w:sz w:val="22"/>
          <w:szCs w:val="22"/>
          <w:lang w:val="it-IT"/>
        </w:rPr>
        <w:t>QTc</w:t>
      </w:r>
      <w:proofErr w:type="spellEnd"/>
      <w:r w:rsidRPr="00975F14">
        <w:rPr>
          <w:rFonts w:asciiTheme="majorBidi" w:hAnsiTheme="majorBidi" w:cstheme="majorBidi"/>
          <w:sz w:val="22"/>
          <w:szCs w:val="22"/>
          <w:lang w:val="it-IT"/>
        </w:rPr>
        <w:t xml:space="preserve"> come reazione avversa. Ventuno di questi pazienti (1%) hanno sperimentato un </w:t>
      </w:r>
      <w:proofErr w:type="spellStart"/>
      <w:r w:rsidRPr="00975F14">
        <w:rPr>
          <w:rFonts w:asciiTheme="majorBidi" w:hAnsiTheme="majorBidi" w:cstheme="majorBidi"/>
          <w:sz w:val="22"/>
          <w:szCs w:val="22"/>
          <w:lang w:val="it-IT"/>
        </w:rPr>
        <w:t>QTcF</w:t>
      </w:r>
      <w:proofErr w:type="spellEnd"/>
      <w:r w:rsidRPr="00975F14">
        <w:rPr>
          <w:rFonts w:asciiTheme="majorBidi" w:hAnsiTheme="majorBidi" w:cstheme="majorBidi"/>
          <w:sz w:val="22"/>
          <w:szCs w:val="22"/>
          <w:lang w:val="it-IT"/>
        </w:rPr>
        <w:t xml:space="preserve"> &gt; 500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w:t>
      </w:r>
    </w:p>
    <w:p w14:paraId="1819E601" w14:textId="77777777" w:rsidR="009E2890" w:rsidRPr="00975F14" w:rsidRDefault="009E2890" w:rsidP="00F11AF4">
      <w:pPr>
        <w:pStyle w:val="Corpotesto"/>
        <w:widowControl/>
        <w:rPr>
          <w:rFonts w:asciiTheme="majorBidi" w:hAnsiTheme="majorBidi" w:cstheme="majorBidi"/>
          <w:sz w:val="22"/>
          <w:szCs w:val="22"/>
          <w:lang w:val="it-IT"/>
        </w:rPr>
      </w:pPr>
    </w:p>
    <w:p w14:paraId="34996BE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deve essere somministrato con cautela in pazienti che hanno o possono sviluppare un prolungamento dell'intervallo </w:t>
      </w:r>
      <w:proofErr w:type="spellStart"/>
      <w:r w:rsidRPr="00975F14">
        <w:rPr>
          <w:rFonts w:asciiTheme="majorBidi" w:hAnsiTheme="majorBidi" w:cstheme="majorBidi"/>
          <w:sz w:val="22"/>
          <w:szCs w:val="22"/>
          <w:lang w:val="it-IT"/>
        </w:rPr>
        <w:t>QTc</w:t>
      </w:r>
      <w:proofErr w:type="spellEnd"/>
      <w:r w:rsidRPr="00975F14">
        <w:rPr>
          <w:rFonts w:asciiTheme="majorBidi" w:hAnsiTheme="majorBidi" w:cstheme="majorBidi"/>
          <w:sz w:val="22"/>
          <w:szCs w:val="22"/>
          <w:lang w:val="it-IT"/>
        </w:rPr>
        <w:t xml:space="preserve">. Tra questi sono inclusi i pazienti con </w:t>
      </w:r>
      <w:proofErr w:type="spellStart"/>
      <w:r w:rsidRPr="00975F14">
        <w:rPr>
          <w:rFonts w:asciiTheme="majorBidi" w:hAnsiTheme="majorBidi" w:cstheme="majorBidi"/>
          <w:sz w:val="22"/>
          <w:szCs w:val="22"/>
          <w:lang w:val="it-IT"/>
        </w:rPr>
        <w:t>ipopotassiemia</w:t>
      </w:r>
      <w:proofErr w:type="spellEnd"/>
      <w:r w:rsidRPr="00975F14">
        <w:rPr>
          <w:rFonts w:asciiTheme="majorBidi" w:hAnsiTheme="majorBidi" w:cstheme="majorBidi"/>
          <w:sz w:val="22"/>
          <w:szCs w:val="22"/>
          <w:lang w:val="it-IT"/>
        </w:rPr>
        <w:t xml:space="preserve"> o </w:t>
      </w:r>
      <w:proofErr w:type="spellStart"/>
      <w:r w:rsidRPr="00975F14">
        <w:rPr>
          <w:rFonts w:asciiTheme="majorBidi" w:hAnsiTheme="majorBidi" w:cstheme="majorBidi"/>
          <w:sz w:val="22"/>
          <w:szCs w:val="22"/>
          <w:lang w:val="it-IT"/>
        </w:rPr>
        <w:t>ipomagnesiemia</w:t>
      </w:r>
      <w:proofErr w:type="spellEnd"/>
      <w:r w:rsidRPr="00975F14">
        <w:rPr>
          <w:rFonts w:asciiTheme="majorBidi" w:hAnsiTheme="majorBidi" w:cstheme="majorBidi"/>
          <w:sz w:val="22"/>
          <w:szCs w:val="22"/>
          <w:lang w:val="it-IT"/>
        </w:rPr>
        <w:t xml:space="preserve">, pazienti con sindrome congenita del QT lungo, pazienti in terapia con medicinali </w:t>
      </w:r>
      <w:r w:rsidRPr="00975F14">
        <w:rPr>
          <w:rFonts w:asciiTheme="majorBidi" w:hAnsiTheme="majorBidi" w:cstheme="majorBidi"/>
          <w:sz w:val="22"/>
          <w:szCs w:val="22"/>
          <w:lang w:val="it-IT"/>
        </w:rPr>
        <w:lastRenderedPageBreak/>
        <w:t>antiaritmici o altri medicinali che portano al prolungamento del QT e in terapia con alte dosi cumulative di antraciclina. L'</w:t>
      </w:r>
      <w:proofErr w:type="spellStart"/>
      <w:r w:rsidRPr="00975F14">
        <w:rPr>
          <w:rFonts w:asciiTheme="majorBidi" w:hAnsiTheme="majorBidi" w:cstheme="majorBidi"/>
          <w:sz w:val="22"/>
          <w:szCs w:val="22"/>
          <w:lang w:val="it-IT"/>
        </w:rPr>
        <w:t>ipopotassiemia</w:t>
      </w:r>
      <w:proofErr w:type="spellEnd"/>
      <w:r w:rsidRPr="00975F14">
        <w:rPr>
          <w:rFonts w:asciiTheme="majorBidi" w:hAnsiTheme="majorBidi" w:cstheme="majorBidi"/>
          <w:sz w:val="22"/>
          <w:szCs w:val="22"/>
          <w:lang w:val="it-IT"/>
        </w:rPr>
        <w:t xml:space="preserve"> o l'</w:t>
      </w:r>
      <w:proofErr w:type="spellStart"/>
      <w:r w:rsidRPr="00975F14">
        <w:rPr>
          <w:rFonts w:asciiTheme="majorBidi" w:hAnsiTheme="majorBidi" w:cstheme="majorBidi"/>
          <w:sz w:val="22"/>
          <w:szCs w:val="22"/>
          <w:lang w:val="it-IT"/>
        </w:rPr>
        <w:t>ipomagnesiemia</w:t>
      </w:r>
      <w:proofErr w:type="spellEnd"/>
      <w:r w:rsidRPr="00975F14">
        <w:rPr>
          <w:rFonts w:asciiTheme="majorBidi" w:hAnsiTheme="majorBidi" w:cstheme="majorBidi"/>
          <w:sz w:val="22"/>
          <w:szCs w:val="22"/>
          <w:lang w:val="it-IT"/>
        </w:rPr>
        <w:t xml:space="preserve"> devono essere corrette prima della assunzione di dasatinib.</w:t>
      </w:r>
    </w:p>
    <w:p w14:paraId="7CCCADCA" w14:textId="77777777" w:rsidR="009E2890" w:rsidRPr="00975F14" w:rsidRDefault="009E2890" w:rsidP="00F11AF4">
      <w:pPr>
        <w:pStyle w:val="Corpotesto"/>
        <w:widowControl/>
        <w:rPr>
          <w:rFonts w:asciiTheme="majorBidi" w:hAnsiTheme="majorBidi" w:cstheme="majorBidi"/>
          <w:sz w:val="22"/>
          <w:szCs w:val="22"/>
          <w:lang w:val="it-IT"/>
        </w:rPr>
      </w:pPr>
    </w:p>
    <w:p w14:paraId="533425C7"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Reazioni avverse cardiache</w:t>
      </w:r>
    </w:p>
    <w:p w14:paraId="129A25D4"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Dasatinib è stato studiato in uno studio clinico randomizzato in 519 pazienti con LMC in fase cronica di nuova diagnosi, che includeva pazienti con precedente cardiopatia. In pazienti che assumevano dasatinib sono state riportate reazioni avverse cardiache di insufficienza cardiaca congestizia/disfunzione cardiaca, versamento pericardico, aritmie, palpitazioni, QT prolungato e infarto miocardico (anche fatale). Le reazioni avverse cardiache sono state più frequenti nei pazienti con fattori di rischio o storia di cardiopatia. Pazienti con fattori di rischio (per es.: ipertensione, iperlipidemia, diabete) o storia di cardiopatia (per es.: precedente intervento percutaneo coronarico, coronaropatia documentata) devono essere monitorati attentamente per segni clinici o sintomi collegati a disfunzione cardiaca come dolore al petto, respiro corto e diaforesi.</w:t>
      </w:r>
    </w:p>
    <w:p w14:paraId="3EA9E406" w14:textId="77777777" w:rsidR="002C1705" w:rsidRPr="00975F14" w:rsidRDefault="002C1705" w:rsidP="00F11AF4">
      <w:pPr>
        <w:widowControl/>
        <w:rPr>
          <w:rFonts w:asciiTheme="majorBidi" w:hAnsiTheme="majorBidi" w:cstheme="majorBidi"/>
          <w:lang w:val="it-IT"/>
        </w:rPr>
      </w:pPr>
    </w:p>
    <w:p w14:paraId="169D81E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Se si sviluppano tali segni o sintomi clinici, si consiglia ai medici di interrompere la somministrazione di dasatinib e di considerare la necessità di un trattamento alternativo specifico per la LMC. Dopo risoluzione, si deve effettuare una valutazione funzionale prima di riprendere il trattamento con dasatinib. Dasatinib può essere somministrato nuovamente con la dose originale per reazioni avverse da lievi a moderate (≤ grado 2) e ripreso a dosi ridotte per reazioni avverse gravi (≥ grado 3) (vedere paragrafo 4.2). I pazienti che continuano il trattamento devono essere monitorati periodicamente.</w:t>
      </w:r>
    </w:p>
    <w:p w14:paraId="338CB4C9" w14:textId="77777777" w:rsidR="009E2890" w:rsidRPr="00975F14" w:rsidRDefault="009E2890" w:rsidP="00F11AF4">
      <w:pPr>
        <w:widowControl/>
        <w:rPr>
          <w:rFonts w:asciiTheme="majorBidi" w:hAnsiTheme="majorBidi" w:cstheme="majorBidi"/>
          <w:lang w:val="it-IT"/>
        </w:rPr>
      </w:pPr>
    </w:p>
    <w:p w14:paraId="38005C4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Non sono stati inclusi negli studi clinici pazienti con disturbi cardiovascolari significativi o non sotto controllo.</w:t>
      </w:r>
    </w:p>
    <w:p w14:paraId="00E036A2" w14:textId="77777777" w:rsidR="009E2890" w:rsidRPr="00975F14" w:rsidRDefault="009E2890" w:rsidP="00F11AF4">
      <w:pPr>
        <w:pStyle w:val="Corpotesto"/>
        <w:widowControl/>
        <w:rPr>
          <w:rFonts w:asciiTheme="majorBidi" w:hAnsiTheme="majorBidi" w:cstheme="majorBidi"/>
          <w:sz w:val="22"/>
          <w:szCs w:val="22"/>
          <w:lang w:val="it-IT"/>
        </w:rPr>
      </w:pPr>
    </w:p>
    <w:p w14:paraId="349C927C"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Microangiopatia trombotica (TMA)</w:t>
      </w:r>
    </w:p>
    <w:p w14:paraId="75AC6A4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Gli inibitori della tirosina-chinasi BCR-ABL sono stati associati alla microangiopatia trombotica (TMA), compresi singoli case reports per </w:t>
      </w:r>
      <w:r w:rsidR="00532868"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(vedere paragrafo 4.8). Se i risultati di laboratorio o clinici associati alla TMA si verificano in un paziente che riceve </w:t>
      </w:r>
      <w:r w:rsidR="00532868"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il trattamento con </w:t>
      </w:r>
      <w:r w:rsidR="00532868"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deve essere interrotto e deve essere completata una valutazione approfondita della TMA, compresa la determinazione dell'attività di ADAMTS13 e la ricerca degli anticorpi anti-ADAMTS13. Se gli anticorpi anti-ADAMTS13 sono elevati in concomitanza con una bassa attività di ADAMTS13, il trattamento con </w:t>
      </w:r>
      <w:r w:rsidR="00532868"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non deve essere ripreso.</w:t>
      </w:r>
    </w:p>
    <w:p w14:paraId="7275F2DB" w14:textId="77777777" w:rsidR="009E2890" w:rsidRPr="00975F14" w:rsidRDefault="009E2890" w:rsidP="00F11AF4">
      <w:pPr>
        <w:pStyle w:val="Corpotesto"/>
        <w:widowControl/>
        <w:rPr>
          <w:rFonts w:asciiTheme="majorBidi" w:hAnsiTheme="majorBidi" w:cstheme="majorBidi"/>
          <w:sz w:val="22"/>
          <w:szCs w:val="22"/>
          <w:lang w:val="it-IT"/>
        </w:rPr>
      </w:pPr>
    </w:p>
    <w:p w14:paraId="31F2A1B0"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Riattivazione di epatite B</w:t>
      </w:r>
    </w:p>
    <w:p w14:paraId="4431A69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La riattivazione di epatite B nei pazienti che sono portatori cronici di questo virus si è verificata dopo che questi pazienti hanno ricevuto gli inibitori della tirosina-chinasi BCR-ABL. Alcuni casi hanno portato a insufficienza epatica acuta o epatite fulminante portando al trapianto del fegato o a un esito fatale.</w:t>
      </w:r>
    </w:p>
    <w:p w14:paraId="3FD0DDE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 pazienti devono essere testati per l’infezione da HBV prima di cominciare il trattamento con </w:t>
      </w:r>
      <w:r w:rsidR="00532868"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Gli esperti delle malattie epatiche e del trattamento dell’epatite B devono essere consultati prima che il trattamento venga iniziato in pazienti con sierologia positiva all’epatite B (inclusi quelli con malattia attiva) e per pazienti che risultano positivi all’infezione da HBV durante il trattamento. I portatori di HBV che richiedono il trattamento con </w:t>
      </w:r>
      <w:r w:rsidR="00532868"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devono essere monitorati attentamente per segni e sintomi dell’infezione attiva da HBV per tutto il corso della terapia e per alcuni mesi dopo la fine della terapia (vedere paragrafo 4.8).</w:t>
      </w:r>
    </w:p>
    <w:p w14:paraId="4ADDA1BD" w14:textId="77777777" w:rsidR="009E2890" w:rsidRPr="00975F14" w:rsidRDefault="009E2890" w:rsidP="00F11AF4">
      <w:pPr>
        <w:pStyle w:val="Corpotesto"/>
        <w:widowControl/>
        <w:rPr>
          <w:rFonts w:asciiTheme="majorBidi" w:hAnsiTheme="majorBidi" w:cstheme="majorBidi"/>
          <w:sz w:val="22"/>
          <w:szCs w:val="22"/>
          <w:lang w:val="it-IT"/>
        </w:rPr>
      </w:pPr>
    </w:p>
    <w:p w14:paraId="339299B1"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Effetti sulla crescita e sullo sviluppo nei pazienti pediatrici</w:t>
      </w:r>
    </w:p>
    <w:p w14:paraId="1A1EE07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Negli studi clinici pediatrici condotti con </w:t>
      </w:r>
      <w:r w:rsidR="00532868"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 pazienti pediatrici con LMC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in fase cronica resistenti/intolleranti a imatinib e in pazienti pediatrici con LMC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in fase cronica naïve al trattamento dopo almeno 2 anni di terapia, eventi avversi correlati al trattamento ed associati alla crescita ossea e allo sviluppo sono stati riferiti in 6 (4,6%) pazienti, uno dei quali è risultato di intensità grave (ritardo di crescita di grado 3). Questi 6 casi includevano ritardata fusione delle epifisi, </w:t>
      </w:r>
      <w:proofErr w:type="spellStart"/>
      <w:r w:rsidRPr="00975F14">
        <w:rPr>
          <w:rFonts w:asciiTheme="majorBidi" w:hAnsiTheme="majorBidi" w:cstheme="majorBidi"/>
          <w:sz w:val="22"/>
          <w:szCs w:val="22"/>
          <w:lang w:val="it-IT"/>
        </w:rPr>
        <w:t>osteopenia</w:t>
      </w:r>
      <w:proofErr w:type="spellEnd"/>
      <w:r w:rsidRPr="00975F14">
        <w:rPr>
          <w:rFonts w:asciiTheme="majorBidi" w:hAnsiTheme="majorBidi" w:cstheme="majorBidi"/>
          <w:sz w:val="22"/>
          <w:szCs w:val="22"/>
          <w:lang w:val="it-IT"/>
        </w:rPr>
        <w:t>, ritardo di crescita e ginecomastia (vedere paragrafo 5.1). Questi risultati sono di difficile interpretazione nel contesto di malattie croniche come la LMC e richiedono un follow up a lungo termine.</w:t>
      </w:r>
    </w:p>
    <w:p w14:paraId="2D95DB72" w14:textId="77777777" w:rsidR="009E2890" w:rsidRPr="00975F14" w:rsidRDefault="009E2890" w:rsidP="00F11AF4">
      <w:pPr>
        <w:pStyle w:val="Corpotesto"/>
        <w:widowControl/>
        <w:rPr>
          <w:rFonts w:asciiTheme="majorBidi" w:hAnsiTheme="majorBidi" w:cstheme="majorBidi"/>
          <w:sz w:val="22"/>
          <w:szCs w:val="22"/>
          <w:lang w:val="it-IT"/>
        </w:rPr>
      </w:pPr>
    </w:p>
    <w:p w14:paraId="6910705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lastRenderedPageBreak/>
        <w:t xml:space="preserve">Negli studi pediatrici su </w:t>
      </w:r>
      <w:r w:rsidR="00532868" w:rsidRPr="00975F14">
        <w:rPr>
          <w:rFonts w:asciiTheme="majorBidi" w:hAnsiTheme="majorBidi" w:cstheme="majorBidi"/>
          <w:sz w:val="22"/>
          <w:szCs w:val="22"/>
          <w:lang w:val="it-IT"/>
        </w:rPr>
        <w:t>d</w:t>
      </w:r>
      <w:r w:rsidR="00AD0104"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 combinazione con chemioterapia in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di nuova diagnosi dopo un massimo di 2 anni di trattamento, sono stati riportati eventi avversi correlati al trattamento associati alla crescita e allo sviluppo osseo in 1 paziente (0,6%). Si trattava di un caso di </w:t>
      </w:r>
      <w:proofErr w:type="spellStart"/>
      <w:r w:rsidRPr="00975F14">
        <w:rPr>
          <w:rFonts w:asciiTheme="majorBidi" w:hAnsiTheme="majorBidi" w:cstheme="majorBidi"/>
          <w:sz w:val="22"/>
          <w:szCs w:val="22"/>
          <w:lang w:val="it-IT"/>
        </w:rPr>
        <w:t>osteopenia</w:t>
      </w:r>
      <w:proofErr w:type="spellEnd"/>
      <w:r w:rsidRPr="00975F14">
        <w:rPr>
          <w:rFonts w:asciiTheme="majorBidi" w:hAnsiTheme="majorBidi" w:cstheme="majorBidi"/>
          <w:sz w:val="22"/>
          <w:szCs w:val="22"/>
          <w:lang w:val="it-IT"/>
        </w:rPr>
        <w:t xml:space="preserve"> di Grado 1.</w:t>
      </w:r>
    </w:p>
    <w:p w14:paraId="36B1AD57" w14:textId="77777777" w:rsidR="00532868" w:rsidRPr="00975F14" w:rsidRDefault="00532868" w:rsidP="00F11AF4">
      <w:pPr>
        <w:pStyle w:val="Corpotesto"/>
        <w:widowControl/>
        <w:rPr>
          <w:rFonts w:asciiTheme="majorBidi" w:hAnsiTheme="majorBidi" w:cstheme="majorBidi"/>
          <w:sz w:val="22"/>
          <w:szCs w:val="22"/>
          <w:lang w:val="it-IT"/>
        </w:rPr>
      </w:pPr>
    </w:p>
    <w:p w14:paraId="5953BB3F" w14:textId="77777777" w:rsidR="00532868" w:rsidRPr="00975F14" w:rsidRDefault="00532868"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Negli studi clinici è stato osservato un ritardo nella crescita nei pazienti pediatrici trattati con dasatinib (vedere paragrafo 4.8).</w:t>
      </w:r>
      <w:r w:rsidR="00F7181E" w:rsidRPr="00975F14">
        <w:rPr>
          <w:rFonts w:asciiTheme="majorBidi" w:hAnsiTheme="majorBidi" w:cstheme="majorBidi"/>
          <w:sz w:val="22"/>
          <w:szCs w:val="22"/>
          <w:lang w:val="it-IT"/>
        </w:rPr>
        <w:t xml:space="preserve"> Dopo massimo </w:t>
      </w:r>
      <w:proofErr w:type="gramStart"/>
      <w:r w:rsidR="00F7181E" w:rsidRPr="00975F14">
        <w:rPr>
          <w:rFonts w:asciiTheme="majorBidi" w:hAnsiTheme="majorBidi" w:cstheme="majorBidi"/>
          <w:sz w:val="22"/>
          <w:szCs w:val="22"/>
          <w:lang w:val="it-IT"/>
        </w:rPr>
        <w:t>2</w:t>
      </w:r>
      <w:proofErr w:type="gramEnd"/>
      <w:r w:rsidR="00F7181E" w:rsidRPr="00975F14">
        <w:rPr>
          <w:rFonts w:asciiTheme="majorBidi" w:hAnsiTheme="majorBidi" w:cstheme="majorBidi"/>
          <w:sz w:val="22"/>
          <w:szCs w:val="22"/>
          <w:lang w:val="it-IT"/>
        </w:rPr>
        <w:t xml:space="preserve"> anni di trattamento, è stata osservata una tendenza negativa in merito all’altezza prevista, nella stessa misura osservata con l’uso della sola chemioterapia, senza alcun impatto sul </w:t>
      </w:r>
      <w:r w:rsidR="003F681C" w:rsidRPr="00975F14">
        <w:rPr>
          <w:rFonts w:asciiTheme="majorBidi" w:hAnsiTheme="majorBidi" w:cstheme="majorBidi"/>
          <w:sz w:val="22"/>
          <w:szCs w:val="22"/>
          <w:lang w:val="it-IT"/>
        </w:rPr>
        <w:t>peso previsto e sull’IMC e nessuna associazione con anomalie ormonali o altri parametri di laboratorio.</w:t>
      </w:r>
      <w:r w:rsidRPr="00975F14">
        <w:rPr>
          <w:rFonts w:asciiTheme="majorBidi" w:hAnsiTheme="majorBidi" w:cstheme="majorBidi"/>
          <w:sz w:val="22"/>
          <w:szCs w:val="22"/>
          <w:lang w:val="it-IT"/>
        </w:rPr>
        <w:t xml:space="preserve"> In questi pazienti si raccomanda un monitoraggio della crescita e dello sviluppo osseo.</w:t>
      </w:r>
    </w:p>
    <w:p w14:paraId="7C433527" w14:textId="77777777" w:rsidR="009E2890" w:rsidRPr="00975F14" w:rsidRDefault="009E2890" w:rsidP="00F11AF4">
      <w:pPr>
        <w:pStyle w:val="Corpotesto"/>
        <w:widowControl/>
        <w:rPr>
          <w:rFonts w:asciiTheme="majorBidi" w:hAnsiTheme="majorBidi" w:cstheme="majorBidi"/>
          <w:sz w:val="22"/>
          <w:szCs w:val="22"/>
          <w:lang w:val="it-IT"/>
        </w:rPr>
      </w:pPr>
    </w:p>
    <w:p w14:paraId="395B0E2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Eccipienti</w:t>
      </w:r>
    </w:p>
    <w:p w14:paraId="7539F6A8"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Lattosio</w:t>
      </w:r>
    </w:p>
    <w:p w14:paraId="4BB86FBC"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Questo medicinale contiene lattosio monoidrato. Pazienti con rari problemi ereditari di intolleranza al galattosio, di deficit totale di lattasi o malassorbimento di glucosio-galattosio non devono assumere questo medicinale.</w:t>
      </w:r>
    </w:p>
    <w:p w14:paraId="7DA35DEE" w14:textId="77777777" w:rsidR="00AD0104" w:rsidRPr="00975F14" w:rsidRDefault="00AD0104" w:rsidP="00F11AF4">
      <w:pPr>
        <w:pStyle w:val="Corpotesto"/>
        <w:widowControl/>
        <w:rPr>
          <w:rFonts w:asciiTheme="majorBidi" w:hAnsiTheme="majorBidi" w:cstheme="majorBidi"/>
          <w:sz w:val="22"/>
          <w:szCs w:val="22"/>
          <w:lang w:val="it-IT"/>
        </w:rPr>
      </w:pPr>
    </w:p>
    <w:p w14:paraId="7F575D1B" w14:textId="77777777" w:rsidR="002C1705" w:rsidRPr="00F87E35" w:rsidRDefault="00343077" w:rsidP="00F11AF4">
      <w:pPr>
        <w:widowControl/>
        <w:rPr>
          <w:rFonts w:asciiTheme="majorBidi" w:hAnsiTheme="majorBidi" w:cstheme="majorBidi"/>
          <w:i/>
          <w:u w:val="single"/>
          <w:lang w:val="it-IT"/>
        </w:rPr>
      </w:pPr>
      <w:r w:rsidRPr="00F87E35">
        <w:rPr>
          <w:rFonts w:asciiTheme="majorBidi" w:hAnsiTheme="majorBidi" w:cstheme="majorBidi"/>
          <w:i/>
          <w:u w:val="single"/>
          <w:lang w:val="it-IT"/>
        </w:rPr>
        <w:t>Sodio</w:t>
      </w:r>
    </w:p>
    <w:p w14:paraId="559BD981" w14:textId="77777777" w:rsidR="00343077" w:rsidRPr="00975F14" w:rsidRDefault="00343077" w:rsidP="00237B4D">
      <w:pPr>
        <w:widowControl/>
        <w:rPr>
          <w:rFonts w:asciiTheme="majorBidi" w:hAnsiTheme="majorBidi" w:cstheme="majorBidi"/>
          <w:lang w:val="it-IT"/>
        </w:rPr>
      </w:pPr>
      <w:r w:rsidRPr="00975F14">
        <w:rPr>
          <w:rFonts w:asciiTheme="majorBidi" w:hAnsiTheme="majorBidi" w:cstheme="majorBidi"/>
          <w:lang w:val="it-IT"/>
        </w:rPr>
        <w:t xml:space="preserve">Questo medicinale contiene meno di 1 </w:t>
      </w:r>
      <w:proofErr w:type="spellStart"/>
      <w:r w:rsidRPr="00975F14">
        <w:rPr>
          <w:rFonts w:asciiTheme="majorBidi" w:hAnsiTheme="majorBidi" w:cstheme="majorBidi"/>
          <w:lang w:val="it-IT"/>
        </w:rPr>
        <w:t>mmol</w:t>
      </w:r>
      <w:proofErr w:type="spellEnd"/>
      <w:r w:rsidRPr="00975F14">
        <w:rPr>
          <w:rFonts w:asciiTheme="majorBidi" w:hAnsiTheme="majorBidi" w:cstheme="majorBidi"/>
          <w:lang w:val="it-IT"/>
        </w:rPr>
        <w:t xml:space="preserve"> di sodio (23 mg) per compressa rivestita con film, vale a dire essenzialmente “</w:t>
      </w:r>
      <w:r w:rsidR="00F60B23" w:rsidRPr="00975F14">
        <w:rPr>
          <w:rFonts w:asciiTheme="majorBidi" w:hAnsiTheme="majorBidi" w:cstheme="majorBidi"/>
          <w:lang w:val="it-IT"/>
        </w:rPr>
        <w:t>senza</w:t>
      </w:r>
      <w:r w:rsidRPr="00975F14">
        <w:rPr>
          <w:rFonts w:asciiTheme="majorBidi" w:hAnsiTheme="majorBidi" w:cstheme="majorBidi"/>
          <w:lang w:val="it-IT"/>
        </w:rPr>
        <w:t xml:space="preserve"> sodio”. </w:t>
      </w:r>
    </w:p>
    <w:p w14:paraId="56F41E13" w14:textId="77777777" w:rsidR="00343077" w:rsidRPr="00975F14" w:rsidRDefault="00343077" w:rsidP="00F11AF4">
      <w:pPr>
        <w:widowControl/>
        <w:rPr>
          <w:rFonts w:asciiTheme="majorBidi" w:hAnsiTheme="majorBidi" w:cstheme="majorBidi"/>
          <w:lang w:val="it-IT"/>
        </w:rPr>
      </w:pPr>
    </w:p>
    <w:p w14:paraId="6E32B48A" w14:textId="77777777" w:rsidR="009E2890" w:rsidRPr="00975F14" w:rsidRDefault="0064367D" w:rsidP="005936ED">
      <w:pPr>
        <w:pStyle w:val="H2"/>
        <w:keepNext/>
        <w:rPr>
          <w:w w:val="100"/>
          <w:lang w:val="it-IT"/>
        </w:rPr>
      </w:pPr>
      <w:r w:rsidRPr="00975F14">
        <w:rPr>
          <w:w w:val="100"/>
          <w:lang w:val="it-IT"/>
        </w:rPr>
        <w:t>Interazioni con altri medicinali ed altre forme di interazione</w:t>
      </w:r>
    </w:p>
    <w:p w14:paraId="2A44F2B8" w14:textId="77777777" w:rsidR="009E2890" w:rsidRPr="00975F14" w:rsidRDefault="009E2890" w:rsidP="005936ED">
      <w:pPr>
        <w:pStyle w:val="Corpotesto"/>
        <w:keepNext/>
        <w:widowControl/>
        <w:rPr>
          <w:rFonts w:asciiTheme="majorBidi" w:hAnsiTheme="majorBidi" w:cstheme="majorBidi"/>
          <w:b/>
          <w:sz w:val="22"/>
          <w:szCs w:val="22"/>
          <w:lang w:val="it-IT"/>
        </w:rPr>
      </w:pPr>
    </w:p>
    <w:p w14:paraId="32203591" w14:textId="77777777" w:rsidR="009E2890" w:rsidRPr="00975F14" w:rsidRDefault="0064367D" w:rsidP="005936ED">
      <w:pPr>
        <w:pStyle w:val="Corpotesto"/>
        <w:keepNext/>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Sostanze attive che possono aumentare le concentrazioni plasmatiche di dasatinib</w:t>
      </w:r>
    </w:p>
    <w:p w14:paraId="18B3C26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Gli studi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 xml:space="preserve">indicano che dasatinib è un substrato del CYP3A4. L'uso concomitante di dasatinib e medicinali o sostanze che inibiscono fortemente il CYP3A4 (per esempio: </w:t>
      </w:r>
      <w:proofErr w:type="spellStart"/>
      <w:r w:rsidRPr="00975F14">
        <w:rPr>
          <w:rFonts w:asciiTheme="majorBidi" w:hAnsiTheme="majorBidi" w:cstheme="majorBidi"/>
          <w:sz w:val="22"/>
          <w:szCs w:val="22"/>
          <w:lang w:val="it-IT"/>
        </w:rPr>
        <w:t>ketoconazolo</w:t>
      </w:r>
      <w:proofErr w:type="spellEnd"/>
      <w:r w:rsidRPr="00975F14">
        <w:rPr>
          <w:rFonts w:asciiTheme="majorBidi" w:hAnsiTheme="majorBidi" w:cstheme="majorBidi"/>
          <w:sz w:val="22"/>
          <w:szCs w:val="22"/>
          <w:lang w:val="it-IT"/>
        </w:rPr>
        <w:t xml:space="preserve">, itraconazolo, eritromicina, claritromicina, ritonavir, </w:t>
      </w:r>
      <w:proofErr w:type="spellStart"/>
      <w:r w:rsidRPr="00975F14">
        <w:rPr>
          <w:rFonts w:asciiTheme="majorBidi" w:hAnsiTheme="majorBidi" w:cstheme="majorBidi"/>
          <w:sz w:val="22"/>
          <w:szCs w:val="22"/>
          <w:lang w:val="it-IT"/>
        </w:rPr>
        <w:t>telitromicina</w:t>
      </w:r>
      <w:proofErr w:type="spellEnd"/>
      <w:r w:rsidRPr="00975F14">
        <w:rPr>
          <w:rFonts w:asciiTheme="majorBidi" w:hAnsiTheme="majorBidi" w:cstheme="majorBidi"/>
          <w:sz w:val="22"/>
          <w:szCs w:val="22"/>
          <w:lang w:val="it-IT"/>
        </w:rPr>
        <w:t>, succo di pompelmo) può aumentare l'esposizione a dasatinib. Pertanto, in pazienti che assumono dasatinib non è raccomandata la somministrazione sistemica di un potente inibitore del CYP3A4 (vedere paragrafo 4.2).</w:t>
      </w:r>
    </w:p>
    <w:p w14:paraId="4335FB9A" w14:textId="77777777" w:rsidR="009E2890" w:rsidRPr="00975F14" w:rsidRDefault="009E2890" w:rsidP="00F11AF4">
      <w:pPr>
        <w:pStyle w:val="Corpotesto"/>
        <w:widowControl/>
        <w:rPr>
          <w:rFonts w:asciiTheme="majorBidi" w:hAnsiTheme="majorBidi" w:cstheme="majorBidi"/>
          <w:sz w:val="22"/>
          <w:szCs w:val="22"/>
          <w:lang w:val="it-IT"/>
        </w:rPr>
      </w:pPr>
    </w:p>
    <w:p w14:paraId="09022B6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 concentrazioni clinicamente rilevanti, sulla base di sperimentazioni </w:t>
      </w:r>
      <w:r w:rsidRPr="00975F14">
        <w:rPr>
          <w:rFonts w:asciiTheme="majorBidi" w:hAnsiTheme="majorBidi" w:cstheme="majorBidi"/>
          <w:i/>
          <w:sz w:val="22"/>
          <w:szCs w:val="22"/>
          <w:lang w:val="it-IT"/>
        </w:rPr>
        <w:t>in vitro</w:t>
      </w:r>
      <w:r w:rsidRPr="00975F14">
        <w:rPr>
          <w:rFonts w:asciiTheme="majorBidi" w:hAnsiTheme="majorBidi" w:cstheme="majorBidi"/>
          <w:sz w:val="22"/>
          <w:szCs w:val="22"/>
          <w:lang w:val="it-IT"/>
        </w:rPr>
        <w:t>, il legame alle proteine plasmatiche di dasatinib è approssimativamente del 96%. Non sono stati effettuati studi per valutare</w:t>
      </w:r>
      <w:r w:rsidR="006E0F07"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l'interazione del dasatinib con gli altri medicinali che si legano alle proteine. La capacità di sostituzione e la sua rilevanza clinica non sono note.</w:t>
      </w:r>
    </w:p>
    <w:p w14:paraId="3347A379" w14:textId="77777777" w:rsidR="009E2890" w:rsidRPr="00975F14" w:rsidRDefault="009E2890" w:rsidP="00F11AF4">
      <w:pPr>
        <w:pStyle w:val="Corpotesto"/>
        <w:widowControl/>
        <w:rPr>
          <w:rFonts w:asciiTheme="majorBidi" w:hAnsiTheme="majorBidi" w:cstheme="majorBidi"/>
          <w:sz w:val="22"/>
          <w:szCs w:val="22"/>
          <w:lang w:val="it-IT"/>
        </w:rPr>
      </w:pPr>
    </w:p>
    <w:p w14:paraId="5E57345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Sostanze attive che possono ridurre le concentrazioni plasmatiche di dasatinib</w:t>
      </w:r>
    </w:p>
    <w:p w14:paraId="5280EB1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Quando dasatinib è stato somministrato dopo 8 somministrazioni giornaliere serali con 600 mg di rifampicina, un potente induttore del CYP3A4, l'AUC del dasatinib è stata ridotta dell'82%. Altri medicinali induttori dell'attività del CYP3A4 (per esempio: desametasone, fenitoina, carbamazepina, fenobarbital o preparazioni a base di piante medicinali contenenti </w:t>
      </w:r>
      <w:proofErr w:type="spellStart"/>
      <w:r w:rsidRPr="00975F14">
        <w:rPr>
          <w:rFonts w:asciiTheme="majorBidi" w:hAnsiTheme="majorBidi" w:cstheme="majorBidi"/>
          <w:i/>
          <w:sz w:val="22"/>
          <w:szCs w:val="22"/>
          <w:lang w:val="it-IT"/>
        </w:rPr>
        <w:t>Hypericum</w:t>
      </w:r>
      <w:proofErr w:type="spellEnd"/>
      <w:r w:rsidRPr="00975F14">
        <w:rPr>
          <w:rFonts w:asciiTheme="majorBidi" w:hAnsiTheme="majorBidi" w:cstheme="majorBidi"/>
          <w:i/>
          <w:sz w:val="22"/>
          <w:szCs w:val="22"/>
          <w:lang w:val="it-IT"/>
        </w:rPr>
        <w:t xml:space="preserve"> </w:t>
      </w:r>
      <w:proofErr w:type="spellStart"/>
      <w:r w:rsidRPr="00975F14">
        <w:rPr>
          <w:rFonts w:asciiTheme="majorBidi" w:hAnsiTheme="majorBidi" w:cstheme="majorBidi"/>
          <w:i/>
          <w:sz w:val="22"/>
          <w:szCs w:val="22"/>
          <w:lang w:val="it-IT"/>
        </w:rPr>
        <w:t>perforatum</w:t>
      </w:r>
      <w:proofErr w:type="spellEnd"/>
      <w:r w:rsidRPr="00975F14">
        <w:rPr>
          <w:rFonts w:asciiTheme="majorBidi" w:hAnsiTheme="majorBidi" w:cstheme="majorBidi"/>
          <w:sz w:val="22"/>
          <w:szCs w:val="22"/>
          <w:lang w:val="it-IT"/>
        </w:rPr>
        <w:t xml:space="preserve">, anche nota come Erba di San Giovanni) possono anche aumentare </w:t>
      </w:r>
      <w:r w:rsidR="006F3F43" w:rsidRPr="00975F14">
        <w:rPr>
          <w:rFonts w:asciiTheme="majorBidi" w:hAnsiTheme="majorBidi" w:cstheme="majorBidi"/>
          <w:sz w:val="22"/>
          <w:szCs w:val="22"/>
          <w:lang w:val="it-IT"/>
        </w:rPr>
        <w:t xml:space="preserve">il metabolismo </w:t>
      </w:r>
      <w:r w:rsidRPr="00975F14">
        <w:rPr>
          <w:rFonts w:asciiTheme="majorBidi" w:hAnsiTheme="majorBidi" w:cstheme="majorBidi"/>
          <w:sz w:val="22"/>
          <w:szCs w:val="22"/>
          <w:lang w:val="it-IT"/>
        </w:rPr>
        <w:t>e ridurre le concentrazioni plasmatiche di dasatinib. Pertanto, l'uso concomitante di potenti induttori del CYP3A4 con dasatinib non è raccomandato. In pazienti nei quali sia indicato un trattamento con rifampicina o altri induttori del CYP3A4, devono essere usati medicinali alternativi con minore potenziale di induzione enzimatica. Con dasatinib, è consentito l'uso concomitante di desametasone, un induttore debole del CYP3A4; si prevede che l'AUC di dasatinib diminuisca approssimativamente del 25% con l'uso concomitante di desametasone, che sembra non sia clinicamente significativo.</w:t>
      </w:r>
    </w:p>
    <w:p w14:paraId="36C6BAC0" w14:textId="77777777" w:rsidR="009E2890" w:rsidRPr="00975F14" w:rsidRDefault="009E2890" w:rsidP="00F11AF4">
      <w:pPr>
        <w:pStyle w:val="Corpotesto"/>
        <w:widowControl/>
        <w:rPr>
          <w:rFonts w:asciiTheme="majorBidi" w:hAnsiTheme="majorBidi" w:cstheme="majorBidi"/>
          <w:sz w:val="22"/>
          <w:szCs w:val="22"/>
          <w:lang w:val="it-IT"/>
        </w:rPr>
      </w:pPr>
    </w:p>
    <w:p w14:paraId="00F72DD9"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Istamina-2 (H</w:t>
      </w:r>
      <w:r w:rsidRPr="00975F14">
        <w:rPr>
          <w:rFonts w:asciiTheme="majorBidi" w:hAnsiTheme="majorBidi" w:cstheme="majorBidi"/>
          <w:i/>
          <w:u w:val="single"/>
          <w:vertAlign w:val="subscript"/>
          <w:lang w:val="it-IT"/>
        </w:rPr>
        <w:t>2</w:t>
      </w:r>
      <w:r w:rsidRPr="00975F14">
        <w:rPr>
          <w:rFonts w:asciiTheme="majorBidi" w:hAnsiTheme="majorBidi" w:cstheme="majorBidi"/>
          <w:i/>
          <w:u w:val="single"/>
          <w:lang w:val="it-IT"/>
        </w:rPr>
        <w:t>) antagonisti ed inibitori della pompa protonica</w:t>
      </w:r>
    </w:p>
    <w:p w14:paraId="25A685FF" w14:textId="77777777" w:rsidR="009E2890" w:rsidRPr="00975F14" w:rsidRDefault="0064367D" w:rsidP="005936ED">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soppressione a lungo termine della secrezione gastrica acida da parte degli </w:t>
      </w:r>
      <w:r w:rsidR="005936ED" w:rsidRPr="00975F14">
        <w:rPr>
          <w:rFonts w:asciiTheme="majorBidi" w:hAnsiTheme="majorBidi" w:cstheme="majorBidi"/>
          <w:sz w:val="22"/>
          <w:szCs w:val="22"/>
          <w:lang w:val="it-IT"/>
        </w:rPr>
        <w:t>H</w:t>
      </w:r>
      <w:r w:rsidR="005936ED" w:rsidRPr="00975F14">
        <w:rPr>
          <w:rFonts w:asciiTheme="majorBidi" w:hAnsiTheme="majorBidi" w:cstheme="majorBidi"/>
          <w:sz w:val="22"/>
          <w:szCs w:val="22"/>
          <w:vertAlign w:val="subscript"/>
          <w:lang w:val="it-IT"/>
        </w:rPr>
        <w:t>2</w:t>
      </w:r>
      <w:r w:rsidRPr="00975F14">
        <w:rPr>
          <w:rFonts w:asciiTheme="majorBidi" w:hAnsiTheme="majorBidi" w:cstheme="majorBidi"/>
          <w:sz w:val="22"/>
          <w:szCs w:val="22"/>
          <w:lang w:val="it-IT"/>
        </w:rPr>
        <w:t xml:space="preserve"> antagonisti o degli inibitori della pompa protonica (per esempio: </w:t>
      </w:r>
      <w:proofErr w:type="spellStart"/>
      <w:r w:rsidRPr="00975F14">
        <w:rPr>
          <w:rFonts w:asciiTheme="majorBidi" w:hAnsiTheme="majorBidi" w:cstheme="majorBidi"/>
          <w:sz w:val="22"/>
          <w:szCs w:val="22"/>
          <w:lang w:val="it-IT"/>
        </w:rPr>
        <w:t>famotidina</w:t>
      </w:r>
      <w:proofErr w:type="spellEnd"/>
      <w:r w:rsidRPr="00975F14">
        <w:rPr>
          <w:rFonts w:asciiTheme="majorBidi" w:hAnsiTheme="majorBidi" w:cstheme="majorBidi"/>
          <w:sz w:val="22"/>
          <w:szCs w:val="22"/>
          <w:lang w:val="it-IT"/>
        </w:rPr>
        <w:t xml:space="preserve"> e omeprazolo) verosimilmente riduce l'esposizione al dasatinib. In uno studio clinico a dose singola in volontari sani, la somministrazione di </w:t>
      </w:r>
      <w:proofErr w:type="spellStart"/>
      <w:r w:rsidRPr="00975F14">
        <w:rPr>
          <w:rFonts w:asciiTheme="majorBidi" w:hAnsiTheme="majorBidi" w:cstheme="majorBidi"/>
          <w:sz w:val="22"/>
          <w:szCs w:val="22"/>
          <w:lang w:val="it-IT"/>
        </w:rPr>
        <w:t>famotidina</w:t>
      </w:r>
      <w:proofErr w:type="spellEnd"/>
      <w:r w:rsidRPr="00975F14">
        <w:rPr>
          <w:rFonts w:asciiTheme="majorBidi" w:hAnsiTheme="majorBidi" w:cstheme="majorBidi"/>
          <w:sz w:val="22"/>
          <w:szCs w:val="22"/>
          <w:lang w:val="it-IT"/>
        </w:rPr>
        <w:t xml:space="preserve"> 10 ore prima di una singola dose di </w:t>
      </w:r>
      <w:r w:rsidR="00FA3D5E" w:rsidRPr="00975F14">
        <w:rPr>
          <w:rFonts w:asciiTheme="majorBidi" w:hAnsiTheme="majorBidi" w:cstheme="majorBidi"/>
          <w:sz w:val="22"/>
          <w:szCs w:val="22"/>
          <w:lang w:val="it-IT"/>
        </w:rPr>
        <w:t>d</w:t>
      </w:r>
      <w:r w:rsidR="00173351"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ha ridotto del 61% l'esposizione a dasatinib. In uno studio su 14 soggetti sani, la somministrazione di una dose singola di 100 mg di </w:t>
      </w:r>
      <w:r w:rsidR="00FA3D5E" w:rsidRPr="00975F14">
        <w:rPr>
          <w:rFonts w:asciiTheme="majorBidi" w:hAnsiTheme="majorBidi" w:cstheme="majorBidi"/>
          <w:sz w:val="22"/>
          <w:szCs w:val="22"/>
          <w:lang w:val="it-IT"/>
        </w:rPr>
        <w:t>d</w:t>
      </w:r>
      <w:r w:rsidR="00173351"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22 ore dopo l'assunzione per 4 giorni di una dose da 40 mg di omeprazolo ha ridotto, allo steady state, l'AUC del dasatinib del 43% e la C</w:t>
      </w:r>
      <w:r w:rsidR="00526A85" w:rsidRPr="00975F14">
        <w:rPr>
          <w:rFonts w:asciiTheme="majorBidi" w:hAnsiTheme="majorBidi" w:cstheme="majorBidi"/>
          <w:sz w:val="22"/>
          <w:szCs w:val="22"/>
          <w:vertAlign w:val="subscript"/>
          <w:lang w:val="it-IT"/>
        </w:rPr>
        <w:t>max</w:t>
      </w:r>
      <w:r w:rsidRPr="00975F14">
        <w:rPr>
          <w:rFonts w:asciiTheme="majorBidi" w:hAnsiTheme="majorBidi" w:cstheme="majorBidi"/>
          <w:sz w:val="22"/>
          <w:szCs w:val="22"/>
          <w:lang w:val="it-IT"/>
        </w:rPr>
        <w:t xml:space="preserve"> del dasatinib del 42%. Nei pazienti in terapia con </w:t>
      </w:r>
      <w:r w:rsidR="00FA3D5E" w:rsidRPr="00975F14">
        <w:rPr>
          <w:rFonts w:asciiTheme="majorBidi" w:hAnsiTheme="majorBidi" w:cstheme="majorBidi"/>
          <w:sz w:val="22"/>
          <w:szCs w:val="22"/>
          <w:lang w:val="it-IT"/>
        </w:rPr>
        <w:t>d</w:t>
      </w:r>
      <w:r w:rsidR="00173351"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si </w:t>
      </w:r>
      <w:r w:rsidRPr="00975F14">
        <w:rPr>
          <w:rFonts w:asciiTheme="majorBidi" w:hAnsiTheme="majorBidi" w:cstheme="majorBidi"/>
          <w:sz w:val="22"/>
          <w:szCs w:val="22"/>
          <w:lang w:val="it-IT"/>
        </w:rPr>
        <w:lastRenderedPageBreak/>
        <w:t xml:space="preserve">deve prendere in considerazione l'uso di antiacidi al posto degli </w:t>
      </w:r>
      <w:r w:rsidR="005936ED" w:rsidRPr="00975F14">
        <w:rPr>
          <w:rFonts w:asciiTheme="majorBidi" w:hAnsiTheme="majorBidi" w:cstheme="majorBidi"/>
          <w:sz w:val="22"/>
          <w:szCs w:val="22"/>
          <w:lang w:val="it-IT"/>
        </w:rPr>
        <w:t>H</w:t>
      </w:r>
      <w:r w:rsidR="005936ED" w:rsidRPr="00975F14">
        <w:rPr>
          <w:rFonts w:asciiTheme="majorBidi" w:hAnsiTheme="majorBidi" w:cstheme="majorBidi"/>
          <w:sz w:val="22"/>
          <w:szCs w:val="22"/>
          <w:vertAlign w:val="subscript"/>
          <w:lang w:val="it-IT"/>
        </w:rPr>
        <w:t>2</w:t>
      </w:r>
      <w:r w:rsidRPr="00975F14">
        <w:rPr>
          <w:rFonts w:asciiTheme="majorBidi" w:hAnsiTheme="majorBidi" w:cstheme="majorBidi"/>
          <w:sz w:val="22"/>
          <w:szCs w:val="22"/>
          <w:lang w:val="it-IT"/>
        </w:rPr>
        <w:t xml:space="preserve"> antagonisti o degli inibitori della pompa protonica (vedere paragrafo 4.4).</w:t>
      </w:r>
    </w:p>
    <w:p w14:paraId="006F48E8" w14:textId="77777777" w:rsidR="009E2890" w:rsidRPr="00975F14" w:rsidRDefault="009E2890" w:rsidP="00F11AF4">
      <w:pPr>
        <w:pStyle w:val="Corpotesto"/>
        <w:widowControl/>
        <w:rPr>
          <w:rFonts w:asciiTheme="majorBidi" w:hAnsiTheme="majorBidi" w:cstheme="majorBidi"/>
          <w:sz w:val="22"/>
          <w:szCs w:val="22"/>
          <w:lang w:val="it-IT"/>
        </w:rPr>
      </w:pPr>
    </w:p>
    <w:p w14:paraId="484C8CEA"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Antiacidi</w:t>
      </w:r>
    </w:p>
    <w:p w14:paraId="3BC6B7AD"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Dati non-clinici dimostrano che la solubilità di dasatinib dipende dal pH. In soggetti sani, l'uso concomitante di antiacidi contenenti alluminio idrossido/magnesio idrossido con </w:t>
      </w:r>
      <w:r w:rsidR="00FA3D5E"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ha ridotto l'AUC di una dose singola di </w:t>
      </w:r>
      <w:r w:rsidR="00FA3D5E" w:rsidRPr="00975F14">
        <w:rPr>
          <w:rFonts w:asciiTheme="majorBidi" w:hAnsiTheme="majorBidi" w:cstheme="majorBidi"/>
          <w:sz w:val="22"/>
          <w:szCs w:val="22"/>
          <w:lang w:val="it-IT"/>
        </w:rPr>
        <w:t>d</w:t>
      </w:r>
      <w:r w:rsidR="00173351"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del 55% e la C</w:t>
      </w:r>
      <w:r w:rsidR="00526A85" w:rsidRPr="00975F14">
        <w:rPr>
          <w:rFonts w:asciiTheme="majorBidi" w:hAnsiTheme="majorBidi" w:cstheme="majorBidi"/>
          <w:sz w:val="22"/>
          <w:szCs w:val="22"/>
          <w:vertAlign w:val="subscript"/>
          <w:lang w:val="it-IT"/>
        </w:rPr>
        <w:t>max</w:t>
      </w:r>
      <w:r w:rsidRPr="00975F14">
        <w:rPr>
          <w:rFonts w:asciiTheme="majorBidi" w:hAnsiTheme="majorBidi" w:cstheme="majorBidi"/>
          <w:sz w:val="22"/>
          <w:szCs w:val="22"/>
          <w:lang w:val="it-IT"/>
        </w:rPr>
        <w:t xml:space="preserve"> del 58%. Tuttavia, quando gli antiacidi sono stati somministrati </w:t>
      </w:r>
      <w:proofErr w:type="gramStart"/>
      <w:r w:rsidRPr="00975F14">
        <w:rPr>
          <w:rFonts w:asciiTheme="majorBidi" w:hAnsiTheme="majorBidi" w:cstheme="majorBidi"/>
          <w:sz w:val="22"/>
          <w:szCs w:val="22"/>
          <w:lang w:val="it-IT"/>
        </w:rPr>
        <w:t>2</w:t>
      </w:r>
      <w:proofErr w:type="gramEnd"/>
      <w:r w:rsidRPr="00975F14">
        <w:rPr>
          <w:rFonts w:asciiTheme="majorBidi" w:hAnsiTheme="majorBidi" w:cstheme="majorBidi"/>
          <w:sz w:val="22"/>
          <w:szCs w:val="22"/>
          <w:lang w:val="it-IT"/>
        </w:rPr>
        <w:t xml:space="preserve"> ore prima di una singola dose di </w:t>
      </w:r>
      <w:r w:rsidR="00FA3D5E"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non sono state osservate modifiche rilevanti nella concentrazione o nell'esposizione di dasatinib. Perciò gli antiacidi possono essere somministrati fino a 2 ore prima o 2 ore dopo </w:t>
      </w:r>
      <w:r w:rsidR="00FA3D5E"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(vedere paragrafo 4.4).</w:t>
      </w:r>
    </w:p>
    <w:p w14:paraId="51813A31" w14:textId="77777777" w:rsidR="002C1705" w:rsidRPr="00975F14" w:rsidRDefault="002C1705" w:rsidP="00F11AF4">
      <w:pPr>
        <w:widowControl/>
        <w:rPr>
          <w:rFonts w:asciiTheme="majorBidi" w:hAnsiTheme="majorBidi" w:cstheme="majorBidi"/>
          <w:lang w:val="it-IT"/>
        </w:rPr>
      </w:pPr>
    </w:p>
    <w:p w14:paraId="65A25B8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Sostanze attive la cui concentrazione plasmatica può essere alterata da dasatinib</w:t>
      </w:r>
    </w:p>
    <w:p w14:paraId="209EB2FF"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L'uso concomitante di dasatinib e di un substrato del CYP3A4 può aumentare l'esposizione al substrato stesso. In uno studio su soggetti sani, una dose singola di 100 mg di dasatinib ha aumentato l'AUC e la C</w:t>
      </w:r>
      <w:r w:rsidR="00526A85" w:rsidRPr="00975F14">
        <w:rPr>
          <w:rFonts w:asciiTheme="majorBidi" w:hAnsiTheme="majorBidi" w:cstheme="majorBidi"/>
          <w:sz w:val="22"/>
          <w:szCs w:val="22"/>
          <w:vertAlign w:val="subscript"/>
          <w:lang w:val="it-IT"/>
        </w:rPr>
        <w:t>max</w:t>
      </w:r>
      <w:r w:rsidRPr="00975F14">
        <w:rPr>
          <w:rFonts w:asciiTheme="majorBidi" w:hAnsiTheme="majorBidi" w:cstheme="majorBidi"/>
          <w:sz w:val="22"/>
          <w:szCs w:val="22"/>
          <w:lang w:val="it-IT"/>
        </w:rPr>
        <w:t xml:space="preserve"> di esposizione alla simvastatina, un noto substrato del CYP3A4, rispettivamente del 20 e del 37%. Non può essere escluso che l'effetto sia maggiore a seguito di dosi multiple di dasatinib. Pertanto, i substrati del CYP3A4 noti per avere un ristretto indice terapeutico (per esempio: </w:t>
      </w:r>
      <w:proofErr w:type="spellStart"/>
      <w:r w:rsidRPr="00975F14">
        <w:rPr>
          <w:rFonts w:asciiTheme="majorBidi" w:hAnsiTheme="majorBidi" w:cstheme="majorBidi"/>
          <w:sz w:val="22"/>
          <w:szCs w:val="22"/>
          <w:lang w:val="it-IT"/>
        </w:rPr>
        <w:t>astemizolo</w:t>
      </w:r>
      <w:proofErr w:type="spellEnd"/>
      <w:r w:rsidRPr="00975F14">
        <w:rPr>
          <w:rFonts w:asciiTheme="majorBidi" w:hAnsiTheme="majorBidi" w:cstheme="majorBidi"/>
          <w:sz w:val="22"/>
          <w:szCs w:val="22"/>
          <w:lang w:val="it-IT"/>
        </w:rPr>
        <w:t xml:space="preserve">, </w:t>
      </w:r>
      <w:proofErr w:type="spellStart"/>
      <w:r w:rsidRPr="00975F14">
        <w:rPr>
          <w:rFonts w:asciiTheme="majorBidi" w:hAnsiTheme="majorBidi" w:cstheme="majorBidi"/>
          <w:sz w:val="22"/>
          <w:szCs w:val="22"/>
          <w:lang w:val="it-IT"/>
        </w:rPr>
        <w:t>terfenadina</w:t>
      </w:r>
      <w:proofErr w:type="spellEnd"/>
      <w:r w:rsidRPr="00975F14">
        <w:rPr>
          <w:rFonts w:asciiTheme="majorBidi" w:hAnsiTheme="majorBidi" w:cstheme="majorBidi"/>
          <w:sz w:val="22"/>
          <w:szCs w:val="22"/>
          <w:lang w:val="it-IT"/>
        </w:rPr>
        <w:t xml:space="preserve">, </w:t>
      </w:r>
      <w:proofErr w:type="spellStart"/>
      <w:r w:rsidRPr="00975F14">
        <w:rPr>
          <w:rFonts w:asciiTheme="majorBidi" w:hAnsiTheme="majorBidi" w:cstheme="majorBidi"/>
          <w:sz w:val="22"/>
          <w:szCs w:val="22"/>
          <w:lang w:val="it-IT"/>
        </w:rPr>
        <w:t>cisapride</w:t>
      </w:r>
      <w:proofErr w:type="spellEnd"/>
      <w:r w:rsidRPr="00975F14">
        <w:rPr>
          <w:rFonts w:asciiTheme="majorBidi" w:hAnsiTheme="majorBidi" w:cstheme="majorBidi"/>
          <w:sz w:val="22"/>
          <w:szCs w:val="22"/>
          <w:lang w:val="it-IT"/>
        </w:rPr>
        <w:t xml:space="preserve">, </w:t>
      </w:r>
      <w:proofErr w:type="spellStart"/>
      <w:r w:rsidRPr="00975F14">
        <w:rPr>
          <w:rFonts w:asciiTheme="majorBidi" w:hAnsiTheme="majorBidi" w:cstheme="majorBidi"/>
          <w:sz w:val="22"/>
          <w:szCs w:val="22"/>
          <w:lang w:val="it-IT"/>
        </w:rPr>
        <w:t>pimozide</w:t>
      </w:r>
      <w:proofErr w:type="spellEnd"/>
      <w:r w:rsidRPr="00975F14">
        <w:rPr>
          <w:rFonts w:asciiTheme="majorBidi" w:hAnsiTheme="majorBidi" w:cstheme="majorBidi"/>
          <w:sz w:val="22"/>
          <w:szCs w:val="22"/>
          <w:lang w:val="it-IT"/>
        </w:rPr>
        <w:t xml:space="preserve">, chinidina, </w:t>
      </w:r>
      <w:proofErr w:type="spellStart"/>
      <w:r w:rsidRPr="00975F14">
        <w:rPr>
          <w:rFonts w:asciiTheme="majorBidi" w:hAnsiTheme="majorBidi" w:cstheme="majorBidi"/>
          <w:sz w:val="22"/>
          <w:szCs w:val="22"/>
          <w:lang w:val="it-IT"/>
        </w:rPr>
        <w:t>bepridil</w:t>
      </w:r>
      <w:proofErr w:type="spellEnd"/>
      <w:r w:rsidRPr="00975F14">
        <w:rPr>
          <w:rFonts w:asciiTheme="majorBidi" w:hAnsiTheme="majorBidi" w:cstheme="majorBidi"/>
          <w:sz w:val="22"/>
          <w:szCs w:val="22"/>
          <w:lang w:val="it-IT"/>
        </w:rPr>
        <w:t xml:space="preserve"> o alcaloidi della segale cornuta [ergotamina, </w:t>
      </w:r>
      <w:proofErr w:type="spellStart"/>
      <w:r w:rsidRPr="00975F14">
        <w:rPr>
          <w:rFonts w:asciiTheme="majorBidi" w:hAnsiTheme="majorBidi" w:cstheme="majorBidi"/>
          <w:sz w:val="22"/>
          <w:szCs w:val="22"/>
          <w:lang w:val="it-IT"/>
        </w:rPr>
        <w:t>diidroergotamina</w:t>
      </w:r>
      <w:proofErr w:type="spellEnd"/>
      <w:r w:rsidRPr="00975F14">
        <w:rPr>
          <w:rFonts w:asciiTheme="majorBidi" w:hAnsiTheme="majorBidi" w:cstheme="majorBidi"/>
          <w:sz w:val="22"/>
          <w:szCs w:val="22"/>
          <w:lang w:val="it-IT"/>
        </w:rPr>
        <w:t>]) devono essere somministrati con cautela in pazienti che assumono dasatinib (vedere paragrafo 4.4).</w:t>
      </w:r>
    </w:p>
    <w:p w14:paraId="0345AFC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 dati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 xml:space="preserve">indicano un rischio potenziale di interazione con i substrati del CYP2C8, come i </w:t>
      </w:r>
      <w:proofErr w:type="spellStart"/>
      <w:r w:rsidRPr="00975F14">
        <w:rPr>
          <w:rFonts w:asciiTheme="majorBidi" w:hAnsiTheme="majorBidi" w:cstheme="majorBidi"/>
          <w:sz w:val="22"/>
          <w:szCs w:val="22"/>
          <w:lang w:val="it-IT"/>
        </w:rPr>
        <w:t>glitazoni</w:t>
      </w:r>
      <w:proofErr w:type="spellEnd"/>
      <w:r w:rsidRPr="00975F14">
        <w:rPr>
          <w:rFonts w:asciiTheme="majorBidi" w:hAnsiTheme="majorBidi" w:cstheme="majorBidi"/>
          <w:sz w:val="22"/>
          <w:szCs w:val="22"/>
          <w:lang w:val="it-IT"/>
        </w:rPr>
        <w:t>.</w:t>
      </w:r>
    </w:p>
    <w:p w14:paraId="23749E7D" w14:textId="77777777" w:rsidR="009E2890" w:rsidRPr="00975F14" w:rsidRDefault="009E2890" w:rsidP="00F11AF4">
      <w:pPr>
        <w:pStyle w:val="Corpotesto"/>
        <w:widowControl/>
        <w:rPr>
          <w:rFonts w:asciiTheme="majorBidi" w:hAnsiTheme="majorBidi" w:cstheme="majorBidi"/>
          <w:sz w:val="22"/>
          <w:szCs w:val="22"/>
          <w:lang w:val="it-IT"/>
        </w:rPr>
      </w:pPr>
    </w:p>
    <w:p w14:paraId="4BF0E24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Popolazione pediatrica</w:t>
      </w:r>
    </w:p>
    <w:p w14:paraId="732679F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Sono stati effettuati studi d'interazione solo negli adulti.</w:t>
      </w:r>
    </w:p>
    <w:p w14:paraId="2622CCD5" w14:textId="77777777" w:rsidR="009E2890" w:rsidRPr="00975F14" w:rsidRDefault="009E2890" w:rsidP="00F11AF4">
      <w:pPr>
        <w:widowControl/>
        <w:rPr>
          <w:rFonts w:asciiTheme="majorBidi" w:hAnsiTheme="majorBidi" w:cstheme="majorBidi"/>
          <w:lang w:val="it-IT"/>
        </w:rPr>
      </w:pPr>
    </w:p>
    <w:p w14:paraId="2018CCD7" w14:textId="77777777" w:rsidR="009E2890" w:rsidRPr="00F87E35" w:rsidRDefault="0064367D" w:rsidP="006D2172">
      <w:pPr>
        <w:pStyle w:val="H2"/>
        <w:rPr>
          <w:w w:val="100"/>
          <w:lang w:val="it-IT"/>
        </w:rPr>
      </w:pPr>
      <w:r w:rsidRPr="00F87E35">
        <w:rPr>
          <w:w w:val="100"/>
          <w:lang w:val="it-IT"/>
        </w:rPr>
        <w:t>Fertilità, gravidanza e allattamento</w:t>
      </w:r>
    </w:p>
    <w:p w14:paraId="72771631" w14:textId="77777777" w:rsidR="009E2890" w:rsidRPr="00F87E35" w:rsidRDefault="009E2890" w:rsidP="00F11AF4">
      <w:pPr>
        <w:pStyle w:val="Corpotesto"/>
        <w:widowControl/>
        <w:rPr>
          <w:rFonts w:asciiTheme="majorBidi" w:hAnsiTheme="majorBidi" w:cstheme="majorBidi"/>
          <w:b/>
          <w:sz w:val="22"/>
          <w:szCs w:val="22"/>
          <w:lang w:val="it-IT"/>
        </w:rPr>
      </w:pPr>
    </w:p>
    <w:p w14:paraId="5D9B379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Donne in età fertile/contraccezione in uomini e donne</w:t>
      </w:r>
    </w:p>
    <w:p w14:paraId="26B02A9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Sia gli uomini sessualmente attivi che le donne in età fertile devono usare metodi contraccettivi efficaci durante il trattamento.</w:t>
      </w:r>
    </w:p>
    <w:p w14:paraId="4F5FC0EB" w14:textId="77777777" w:rsidR="009E2890" w:rsidRPr="00975F14" w:rsidRDefault="009E2890" w:rsidP="00F11AF4">
      <w:pPr>
        <w:pStyle w:val="Corpotesto"/>
        <w:widowControl/>
        <w:rPr>
          <w:rFonts w:asciiTheme="majorBidi" w:hAnsiTheme="majorBidi" w:cstheme="majorBidi"/>
          <w:sz w:val="22"/>
          <w:szCs w:val="22"/>
          <w:lang w:val="it-IT"/>
        </w:rPr>
      </w:pPr>
    </w:p>
    <w:p w14:paraId="2778E93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Gravidanza</w:t>
      </w:r>
    </w:p>
    <w:p w14:paraId="6496ACE7"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Sulla base dei dati sull’uomo, si ritiene che dasatinib possa causare malformazioni congenite inclusi difetti del tubo neurale ed effetti farmacologici tossici sul feto quando somministrato durante la gravidanza. Gli studi sugli animali hanno mostrato una tossicità riproduttiva (vedere paragrafo 5.3). </w:t>
      </w:r>
      <w:r w:rsidR="00870733">
        <w:rPr>
          <w:rFonts w:asciiTheme="majorBidi" w:hAnsiTheme="majorBidi" w:cstheme="majorBidi"/>
          <w:sz w:val="22"/>
          <w:szCs w:val="22"/>
          <w:lang w:val="it-IT"/>
        </w:rPr>
        <w:t>d</w:t>
      </w:r>
      <w:r w:rsidR="00087180"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non deve essere usato durante la gravidanza, a meno che le condizioni cliniche della donna rendano necessario il trattamento con dasatinib. Se </w:t>
      </w:r>
      <w:r w:rsidR="00087180"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è usato durante la gravidanza, la paziente deve essere informata del rischio potenziale per il feto.</w:t>
      </w:r>
    </w:p>
    <w:p w14:paraId="03740B4A" w14:textId="77777777" w:rsidR="009E2890" w:rsidRPr="00975F14" w:rsidRDefault="009E2890" w:rsidP="00F11AF4">
      <w:pPr>
        <w:pStyle w:val="Corpotesto"/>
        <w:widowControl/>
        <w:rPr>
          <w:rFonts w:asciiTheme="majorBidi" w:hAnsiTheme="majorBidi" w:cstheme="majorBidi"/>
          <w:sz w:val="22"/>
          <w:szCs w:val="22"/>
          <w:lang w:val="it-IT"/>
        </w:rPr>
      </w:pPr>
    </w:p>
    <w:p w14:paraId="15E1C28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Allattamento</w:t>
      </w:r>
    </w:p>
    <w:p w14:paraId="10F10BD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Ci sono informazioni insufficienti/limitate sull'escrezione del dasatinib nel latte materno umano o animale. I dati fisico-chimici e farmacodinamico/tossicologici disponibili sul dasatinib indicano escrezione nel latte materno e non si può escludere un rischio per il </w:t>
      </w:r>
      <w:r w:rsidR="00F079F6" w:rsidRPr="00975F14">
        <w:rPr>
          <w:rFonts w:asciiTheme="majorBidi" w:hAnsiTheme="majorBidi" w:cstheme="majorBidi"/>
          <w:sz w:val="22"/>
          <w:szCs w:val="22"/>
          <w:lang w:val="it-IT"/>
        </w:rPr>
        <w:t>lattante</w:t>
      </w:r>
      <w:r w:rsidRPr="00975F14">
        <w:rPr>
          <w:rFonts w:asciiTheme="majorBidi" w:hAnsiTheme="majorBidi" w:cstheme="majorBidi"/>
          <w:sz w:val="22"/>
          <w:szCs w:val="22"/>
          <w:lang w:val="it-IT"/>
        </w:rPr>
        <w:t>.</w:t>
      </w:r>
    </w:p>
    <w:p w14:paraId="0A60EE1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L'allattamento al seno deve essere interrotto durante il trattamento con </w:t>
      </w:r>
      <w:r w:rsidR="002B32D2" w:rsidRPr="00975F14">
        <w:rPr>
          <w:rFonts w:asciiTheme="majorBidi" w:hAnsiTheme="majorBidi" w:cstheme="majorBidi"/>
          <w:sz w:val="22"/>
          <w:szCs w:val="22"/>
          <w:lang w:val="it-IT"/>
        </w:rPr>
        <w:t>D</w:t>
      </w:r>
      <w:r w:rsidR="00087180" w:rsidRPr="00975F14">
        <w:rPr>
          <w:rFonts w:asciiTheme="majorBidi" w:hAnsiTheme="majorBidi" w:cstheme="majorBidi"/>
          <w:sz w:val="22"/>
          <w:szCs w:val="22"/>
          <w:lang w:val="it-IT"/>
        </w:rPr>
        <w:t>asatinib</w:t>
      </w:r>
      <w:r w:rsidR="002B32D2" w:rsidRPr="00975F14">
        <w:rPr>
          <w:rFonts w:asciiTheme="majorBidi" w:hAnsiTheme="majorBidi" w:cstheme="majorBidi"/>
          <w:sz w:val="22"/>
          <w:szCs w:val="22"/>
          <w:lang w:val="it-IT"/>
        </w:rPr>
        <w:t xml:space="preserve"> Accord Healthcare</w:t>
      </w:r>
      <w:r w:rsidRPr="00975F14">
        <w:rPr>
          <w:rFonts w:asciiTheme="majorBidi" w:hAnsiTheme="majorBidi" w:cstheme="majorBidi"/>
          <w:sz w:val="22"/>
          <w:szCs w:val="22"/>
          <w:lang w:val="it-IT"/>
        </w:rPr>
        <w:t>.</w:t>
      </w:r>
    </w:p>
    <w:p w14:paraId="439987F2" w14:textId="77777777" w:rsidR="009E2890" w:rsidRPr="00975F14" w:rsidRDefault="009E2890" w:rsidP="00F11AF4">
      <w:pPr>
        <w:pStyle w:val="Corpotesto"/>
        <w:widowControl/>
        <w:rPr>
          <w:rFonts w:asciiTheme="majorBidi" w:hAnsiTheme="majorBidi" w:cstheme="majorBidi"/>
          <w:sz w:val="22"/>
          <w:szCs w:val="22"/>
          <w:lang w:val="it-IT"/>
        </w:rPr>
      </w:pPr>
    </w:p>
    <w:p w14:paraId="7401283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Fertilità</w:t>
      </w:r>
    </w:p>
    <w:p w14:paraId="6B7126B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Negli studi sugli animali, la fertilità in ratti maschi e femmine non è risultata alterata dal trattamento con dasatinib (vedere paragrafo 5.3). I medici e gli altri operatori sanitari devono fornire ai pazienti maschi di età appropriata una consulenza sui possibili effetti di </w:t>
      </w:r>
      <w:r w:rsidR="00087180"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sulla fertilità e tale consulenza può comprendere la considerazione del deposito del liquido seminale.</w:t>
      </w:r>
    </w:p>
    <w:p w14:paraId="6EE6243F" w14:textId="77777777" w:rsidR="009E2890" w:rsidRPr="00975F14" w:rsidRDefault="009E2890" w:rsidP="00F11AF4">
      <w:pPr>
        <w:pStyle w:val="Corpotesto"/>
        <w:widowControl/>
        <w:rPr>
          <w:rFonts w:asciiTheme="majorBidi" w:hAnsiTheme="majorBidi" w:cstheme="majorBidi"/>
          <w:sz w:val="22"/>
          <w:szCs w:val="22"/>
          <w:lang w:val="it-IT"/>
        </w:rPr>
      </w:pPr>
    </w:p>
    <w:p w14:paraId="0E097DE6" w14:textId="77777777" w:rsidR="009E2890" w:rsidRPr="00975F14" w:rsidRDefault="0064367D" w:rsidP="006D2172">
      <w:pPr>
        <w:pStyle w:val="H2"/>
        <w:rPr>
          <w:w w:val="100"/>
          <w:lang w:val="it-IT"/>
        </w:rPr>
      </w:pPr>
      <w:r w:rsidRPr="00975F14">
        <w:rPr>
          <w:w w:val="100"/>
          <w:lang w:val="it-IT"/>
        </w:rPr>
        <w:t>Effetti sulla capacità di guidare veicoli e sull’uso di macchinari</w:t>
      </w:r>
    </w:p>
    <w:p w14:paraId="1D2FA185" w14:textId="77777777" w:rsidR="009E2890" w:rsidRPr="00975F14" w:rsidRDefault="009E2890" w:rsidP="00F11AF4">
      <w:pPr>
        <w:pStyle w:val="Corpotesto"/>
        <w:widowControl/>
        <w:rPr>
          <w:rFonts w:asciiTheme="majorBidi" w:hAnsiTheme="majorBidi" w:cstheme="majorBidi"/>
          <w:b/>
          <w:sz w:val="22"/>
          <w:szCs w:val="22"/>
          <w:lang w:val="it-IT"/>
        </w:rPr>
      </w:pPr>
    </w:p>
    <w:p w14:paraId="4754314D" w14:textId="77777777" w:rsidR="006E0F07" w:rsidRPr="00975F14" w:rsidRDefault="003D030C"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Dasatinib</w:t>
      </w:r>
      <w:r w:rsidR="0064367D" w:rsidRPr="00975F14">
        <w:rPr>
          <w:rFonts w:asciiTheme="majorBidi" w:hAnsiTheme="majorBidi" w:cstheme="majorBidi"/>
          <w:sz w:val="22"/>
          <w:szCs w:val="22"/>
          <w:lang w:val="it-IT"/>
        </w:rPr>
        <w:t xml:space="preserve"> </w:t>
      </w:r>
      <w:r w:rsidR="006E56EB" w:rsidRPr="00F87E35">
        <w:rPr>
          <w:rFonts w:asciiTheme="majorBidi" w:hAnsiTheme="majorBidi" w:cstheme="majorBidi"/>
          <w:sz w:val="22"/>
          <w:szCs w:val="22"/>
          <w:lang w:val="it-IT"/>
        </w:rPr>
        <w:t xml:space="preserve">Accord Healthcare </w:t>
      </w:r>
      <w:r w:rsidR="0064367D" w:rsidRPr="00975F14">
        <w:rPr>
          <w:rFonts w:asciiTheme="majorBidi" w:hAnsiTheme="majorBidi" w:cstheme="majorBidi"/>
          <w:sz w:val="22"/>
          <w:szCs w:val="22"/>
          <w:lang w:val="it-IT"/>
        </w:rPr>
        <w:t xml:space="preserve">altera lievemente la capacità di guidare veicoli e di usare macchinari. I pazienti devono essere avvertiti che si possono verificare reazioni avverse come capogiri o visione </w:t>
      </w:r>
      <w:r w:rsidR="0064367D" w:rsidRPr="00975F14">
        <w:rPr>
          <w:rFonts w:asciiTheme="majorBidi" w:hAnsiTheme="majorBidi" w:cstheme="majorBidi"/>
          <w:sz w:val="22"/>
          <w:szCs w:val="22"/>
          <w:lang w:val="it-IT"/>
        </w:rPr>
        <w:lastRenderedPageBreak/>
        <w:t xml:space="preserve">offuscata durante il trattamento con dasatinib. </w:t>
      </w:r>
      <w:proofErr w:type="gramStart"/>
      <w:r w:rsidR="0064367D" w:rsidRPr="00975F14">
        <w:rPr>
          <w:rFonts w:asciiTheme="majorBidi" w:hAnsiTheme="majorBidi" w:cstheme="majorBidi"/>
          <w:sz w:val="22"/>
          <w:szCs w:val="22"/>
          <w:lang w:val="it-IT"/>
        </w:rPr>
        <w:t>Pertanto</w:t>
      </w:r>
      <w:proofErr w:type="gramEnd"/>
      <w:r w:rsidR="0064367D" w:rsidRPr="00975F14">
        <w:rPr>
          <w:rFonts w:asciiTheme="majorBidi" w:hAnsiTheme="majorBidi" w:cstheme="majorBidi"/>
          <w:sz w:val="22"/>
          <w:szCs w:val="22"/>
          <w:lang w:val="it-IT"/>
        </w:rPr>
        <w:t xml:space="preserve"> si deve raccomandare cautela nel guidare una macchina o nell'usare macchinari.</w:t>
      </w:r>
    </w:p>
    <w:p w14:paraId="03F4237A" w14:textId="77777777" w:rsidR="002C1705" w:rsidRPr="00975F14" w:rsidRDefault="002C1705" w:rsidP="00F11AF4">
      <w:pPr>
        <w:widowControl/>
        <w:rPr>
          <w:rFonts w:asciiTheme="majorBidi" w:hAnsiTheme="majorBidi" w:cstheme="majorBidi"/>
          <w:lang w:val="it-IT"/>
        </w:rPr>
      </w:pPr>
    </w:p>
    <w:p w14:paraId="4801C441" w14:textId="77777777" w:rsidR="009E2890" w:rsidRPr="00F87E35" w:rsidRDefault="0064367D" w:rsidP="006D2172">
      <w:pPr>
        <w:pStyle w:val="H2"/>
        <w:rPr>
          <w:w w:val="100"/>
          <w:lang w:val="it-IT"/>
        </w:rPr>
      </w:pPr>
      <w:r w:rsidRPr="00F87E35">
        <w:rPr>
          <w:w w:val="100"/>
          <w:lang w:val="it-IT"/>
        </w:rPr>
        <w:t>Effetti indesiderati</w:t>
      </w:r>
    </w:p>
    <w:p w14:paraId="06D2CFA7" w14:textId="77777777" w:rsidR="009E2890" w:rsidRPr="00F87E35" w:rsidRDefault="009E2890" w:rsidP="00F11AF4">
      <w:pPr>
        <w:pStyle w:val="Corpotesto"/>
        <w:widowControl/>
        <w:rPr>
          <w:rFonts w:asciiTheme="majorBidi" w:hAnsiTheme="majorBidi" w:cstheme="majorBidi"/>
          <w:b/>
          <w:sz w:val="22"/>
          <w:szCs w:val="22"/>
          <w:lang w:val="it-IT"/>
        </w:rPr>
      </w:pPr>
    </w:p>
    <w:p w14:paraId="6074EB9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Sommario del profilo di sicurezza</w:t>
      </w:r>
    </w:p>
    <w:p w14:paraId="007E18D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 dati sottoelencati riflettono l'esposizione a </w:t>
      </w:r>
      <w:r w:rsidR="00850024"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 monoterapia a tutte le dosi testate negli studi clinici (N=2.900), inclusi 324 pazienti adulti con LMC in fase cronica di nuova diagnosi,</w:t>
      </w:r>
      <w:r w:rsidR="00670003"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2.388 pazienti adulti con LMC o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in fase cronica o avanzata con resistenza o intolleranza a imatinib e 188 pazienti pediatrici.</w:t>
      </w:r>
    </w:p>
    <w:p w14:paraId="008B603A" w14:textId="77777777" w:rsidR="009E2890" w:rsidRPr="00975F14" w:rsidRDefault="009E2890" w:rsidP="00F11AF4">
      <w:pPr>
        <w:pStyle w:val="Corpotesto"/>
        <w:widowControl/>
        <w:rPr>
          <w:rFonts w:asciiTheme="majorBidi" w:hAnsiTheme="majorBidi" w:cstheme="majorBidi"/>
          <w:sz w:val="22"/>
          <w:szCs w:val="22"/>
          <w:lang w:val="it-IT"/>
        </w:rPr>
      </w:pPr>
    </w:p>
    <w:p w14:paraId="7DF7311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Nei 2.712 pazienti adulti con LMC in fase cronica, LMC in fase avanzata o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la durata mediana della terapia è stata di 19,2 mesi (range 0 – 93,2 mesi). In uno studio randomizzato in pazienti con LMC in fase cronica di nuova diagnosi, la durata mediana della terapia è stata approssimativamente di 60 mesi. La durata mediana della terapia in 1.618 pazienti adulti con LMC in fase cronica è stata di 29 mesi (range 0-92,9 mesi). La durata mediana della terapia in 1.094 pazienti adulti con LMC o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w:t>
      </w:r>
      <w:r w:rsidR="006E56EB" w:rsidRPr="00975F14">
        <w:rPr>
          <w:rFonts w:asciiTheme="majorBidi" w:hAnsiTheme="majorBidi" w:cstheme="majorBidi"/>
          <w:sz w:val="22"/>
          <w:szCs w:val="22"/>
          <w:lang w:val="it-IT"/>
        </w:rPr>
        <w:t xml:space="preserve">di fase avanzata </w:t>
      </w:r>
      <w:r w:rsidRPr="00975F14">
        <w:rPr>
          <w:rFonts w:asciiTheme="majorBidi" w:hAnsiTheme="majorBidi" w:cstheme="majorBidi"/>
          <w:sz w:val="22"/>
          <w:szCs w:val="22"/>
          <w:lang w:val="it-IT"/>
        </w:rPr>
        <w:t xml:space="preserve">è stata di 6,2 mesi (range 0 - 93,2 mesi). Nei 188 pazienti degli studi pediatrici, la durata mediana della terapia è stata di 26,3 mesi (range 0 - 99,6 mesi). Nel sottogruppo di 130 pazienti pediatrici con LMC in fase cronica, trattati con </w:t>
      </w:r>
      <w:r w:rsidR="00850024"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la durata mediana della terapia è stata di 42,3 mesi (range 0,1 - 99,6 mesi).</w:t>
      </w:r>
    </w:p>
    <w:p w14:paraId="0F222DA9" w14:textId="77777777" w:rsidR="009E2890" w:rsidRPr="00975F14" w:rsidRDefault="009E2890" w:rsidP="00F11AF4">
      <w:pPr>
        <w:pStyle w:val="Corpotesto"/>
        <w:widowControl/>
        <w:rPr>
          <w:rFonts w:asciiTheme="majorBidi" w:hAnsiTheme="majorBidi" w:cstheme="majorBidi"/>
          <w:sz w:val="22"/>
          <w:szCs w:val="22"/>
          <w:lang w:val="it-IT"/>
        </w:rPr>
      </w:pPr>
    </w:p>
    <w:p w14:paraId="2D3E547C"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maggioranza dei pazienti trattati con </w:t>
      </w:r>
      <w:r w:rsidR="003538AE"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ha sperimentato in un qualunque momento reazioni avverse. Nella popolazione complessiva di 2.712 soggetti adulti trattati con </w:t>
      </w:r>
      <w:r w:rsidR="003538AE"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520 (19%) hanno manifestato reazioni avverse che hanno portato all'interruzione del trattamento.</w:t>
      </w:r>
    </w:p>
    <w:p w14:paraId="4B3BD357" w14:textId="77777777" w:rsidR="009E2890" w:rsidRPr="00975F14" w:rsidRDefault="009E2890" w:rsidP="00F11AF4">
      <w:pPr>
        <w:pStyle w:val="Corpotesto"/>
        <w:widowControl/>
        <w:rPr>
          <w:rFonts w:asciiTheme="majorBidi" w:hAnsiTheme="majorBidi" w:cstheme="majorBidi"/>
          <w:sz w:val="22"/>
          <w:szCs w:val="22"/>
          <w:lang w:val="it-IT"/>
        </w:rPr>
      </w:pPr>
    </w:p>
    <w:p w14:paraId="5127969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profilo complessivo di sicurezza di </w:t>
      </w:r>
      <w:r w:rsidR="00850024"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nella popolazione pediatrica con LMC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in fase cronica è risultato simile a quello della popolazione adulta, indipendentemente dalla formulazione, ad</w:t>
      </w:r>
      <w:r w:rsidR="006E0F07"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eccezione dell'assenza di segnalazione di versamento pericardico, versamento pleurico, edema polmonare o ipertensione polmonare nella popolazione pediatrica. Dei 130 soggetti pediatrici con LMC in fase cronica trattati con </w:t>
      </w:r>
      <w:r w:rsidR="00850024"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2 (1,5%) hanno manifestato reazioni avverse che hanno portato all'interruzione del trattamento.</w:t>
      </w:r>
    </w:p>
    <w:p w14:paraId="76C8B422" w14:textId="77777777" w:rsidR="009E2890" w:rsidRPr="00975F14" w:rsidRDefault="009E2890" w:rsidP="00F11AF4">
      <w:pPr>
        <w:pStyle w:val="Corpotesto"/>
        <w:widowControl/>
        <w:rPr>
          <w:rFonts w:asciiTheme="majorBidi" w:hAnsiTheme="majorBidi" w:cstheme="majorBidi"/>
          <w:sz w:val="22"/>
          <w:szCs w:val="22"/>
          <w:lang w:val="it-IT"/>
        </w:rPr>
      </w:pPr>
    </w:p>
    <w:p w14:paraId="0CB36CAC"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Tabella delle reazioni avverse</w:t>
      </w:r>
    </w:p>
    <w:p w14:paraId="5A5CC0C0" w14:textId="77777777" w:rsidR="006E0F07" w:rsidRPr="00975F14" w:rsidRDefault="0064367D" w:rsidP="00237B4D">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 seguenti reazioni avverse, escludendo le anomalie da laboratorio, sono state riportate in pazienti trattati con </w:t>
      </w:r>
      <w:r w:rsidR="00850024"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 monoterapia negli studi clinici e durante l'esperienza post-marketing (Tabella 5). Queste reazioni sono elencate secondo classificazione per sistemi e organi e frequenza. Le frequenze sono classificate: molto comune (≥ 1/10); comune (da ≥ 1/100 a &lt; 1/10); non comune</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(da ≥ 1/1.000 a &lt; 1/100); raro (da ≥ 1/10.000 a &lt; 1/1.000); non nota (la frequenza non può essere definita sulla base dei dati post-marketing disponibili).</w:t>
      </w:r>
      <w:r w:rsidR="00237B4D">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All’interno di ciascuna classe di frequenza, le reazioni avverse sono riportate in ordine decrescente di gravità.</w:t>
      </w:r>
    </w:p>
    <w:p w14:paraId="335B5D6B" w14:textId="77777777" w:rsidR="002C1705" w:rsidRPr="00975F14" w:rsidRDefault="002C1705" w:rsidP="00F11AF4">
      <w:pPr>
        <w:widowControl/>
        <w:rPr>
          <w:rFonts w:asciiTheme="majorBidi" w:hAnsiTheme="majorBidi" w:cstheme="majorBidi"/>
          <w:lang w:val="it-IT"/>
        </w:rPr>
      </w:pPr>
    </w:p>
    <w:p w14:paraId="531B9947" w14:textId="77777777" w:rsidR="009E2890" w:rsidRPr="00975F14" w:rsidRDefault="0064367D" w:rsidP="006D2172">
      <w:pPr>
        <w:pStyle w:val="TableHeading"/>
        <w:rPr>
          <w:w w:val="100"/>
        </w:rPr>
      </w:pPr>
      <w:r w:rsidRPr="00975F14">
        <w:rPr>
          <w:w w:val="100"/>
        </w:rPr>
        <w:t>Tabella 5:</w:t>
      </w:r>
      <w:r w:rsidR="003D030C" w:rsidRPr="00975F14">
        <w:rPr>
          <w:w w:val="100"/>
        </w:rPr>
        <w:t xml:space="preserve"> </w:t>
      </w:r>
      <w:r w:rsidRPr="00975F14">
        <w:rPr>
          <w:w w:val="100"/>
        </w:rPr>
        <w:t>Sommario delle reazioni avverse</w:t>
      </w:r>
    </w:p>
    <w:tbl>
      <w:tblPr>
        <w:tblW w:w="8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0" w:type="dxa"/>
          <w:bottom w:w="29" w:type="dxa"/>
          <w:right w:w="0" w:type="dxa"/>
        </w:tblCellMar>
        <w:tblLook w:val="01E0" w:firstRow="1" w:lastRow="1" w:firstColumn="1" w:lastColumn="1" w:noHBand="0" w:noVBand="0"/>
      </w:tblPr>
      <w:tblGrid>
        <w:gridCol w:w="1550"/>
        <w:gridCol w:w="7348"/>
      </w:tblGrid>
      <w:tr w:rsidR="009E2890" w:rsidRPr="00975F14" w14:paraId="3773FBAC" w14:textId="77777777" w:rsidTr="006D2172">
        <w:trPr>
          <w:trHeight w:val="20"/>
        </w:trPr>
        <w:tc>
          <w:tcPr>
            <w:tcW w:w="8898" w:type="dxa"/>
            <w:gridSpan w:val="2"/>
          </w:tcPr>
          <w:p w14:paraId="64D4169A"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Infezioni ed infestazioni</w:t>
            </w:r>
          </w:p>
        </w:tc>
      </w:tr>
      <w:tr w:rsidR="009E2890" w:rsidRPr="00CD659D" w14:paraId="79834996" w14:textId="77777777" w:rsidTr="006D2172">
        <w:trPr>
          <w:trHeight w:val="20"/>
        </w:trPr>
        <w:tc>
          <w:tcPr>
            <w:tcW w:w="1550" w:type="dxa"/>
          </w:tcPr>
          <w:p w14:paraId="778AB445"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Molto comune</w:t>
            </w:r>
          </w:p>
        </w:tc>
        <w:tc>
          <w:tcPr>
            <w:tcW w:w="7348" w:type="dxa"/>
          </w:tcPr>
          <w:p w14:paraId="1F32C383"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infezione (tra cui batterica, virale, fungina e non-specificata)</w:t>
            </w:r>
          </w:p>
        </w:tc>
      </w:tr>
      <w:tr w:rsidR="009E2890" w:rsidRPr="00CD659D" w14:paraId="61A0CFD2" w14:textId="77777777" w:rsidTr="006D2172">
        <w:trPr>
          <w:trHeight w:val="20"/>
        </w:trPr>
        <w:tc>
          <w:tcPr>
            <w:tcW w:w="1550" w:type="dxa"/>
          </w:tcPr>
          <w:p w14:paraId="3CAAE6E5"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0368AC26"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infezione polmonare (inclusa batterica, virale e fungina), infezione/infiammazione delle vie respiratorie superiori, infezione da herpes virus (incluso citomegalovirus - CMV), enterocolite, sepsi (inclusi casi non comuni con esiti fatali)</w:t>
            </w:r>
          </w:p>
        </w:tc>
      </w:tr>
      <w:tr w:rsidR="009E2890" w:rsidRPr="00975F14" w14:paraId="7C34E2C2" w14:textId="77777777" w:rsidTr="006D2172">
        <w:trPr>
          <w:trHeight w:val="20"/>
        </w:trPr>
        <w:tc>
          <w:tcPr>
            <w:tcW w:w="1550" w:type="dxa"/>
          </w:tcPr>
          <w:p w14:paraId="715196F5"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nota</w:t>
            </w:r>
          </w:p>
        </w:tc>
        <w:tc>
          <w:tcPr>
            <w:tcW w:w="7348" w:type="dxa"/>
          </w:tcPr>
          <w:p w14:paraId="621935E1"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riattivazione di epatite B</w:t>
            </w:r>
          </w:p>
        </w:tc>
      </w:tr>
      <w:tr w:rsidR="009E2890" w:rsidRPr="00975F14" w14:paraId="669A7F9C" w14:textId="77777777" w:rsidTr="006D2172">
        <w:trPr>
          <w:trHeight w:val="20"/>
        </w:trPr>
        <w:tc>
          <w:tcPr>
            <w:tcW w:w="8898" w:type="dxa"/>
            <w:gridSpan w:val="2"/>
          </w:tcPr>
          <w:p w14:paraId="13EC2D82"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Patologie del sistema emolinfopoietico</w:t>
            </w:r>
          </w:p>
        </w:tc>
      </w:tr>
      <w:tr w:rsidR="009E2890" w:rsidRPr="00CD659D" w14:paraId="7660AC37" w14:textId="77777777" w:rsidTr="006D2172">
        <w:trPr>
          <w:trHeight w:val="20"/>
        </w:trPr>
        <w:tc>
          <w:tcPr>
            <w:tcW w:w="1550" w:type="dxa"/>
          </w:tcPr>
          <w:p w14:paraId="501E6407"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Molto comune</w:t>
            </w:r>
          </w:p>
        </w:tc>
        <w:tc>
          <w:tcPr>
            <w:tcW w:w="7348" w:type="dxa"/>
          </w:tcPr>
          <w:p w14:paraId="38F05103"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mielosoppressione (incluse anemia, neutropenia, trombocitopenia)</w:t>
            </w:r>
          </w:p>
        </w:tc>
      </w:tr>
      <w:tr w:rsidR="009E2890" w:rsidRPr="00975F14" w14:paraId="42F25817" w14:textId="77777777" w:rsidTr="006D2172">
        <w:trPr>
          <w:trHeight w:val="20"/>
        </w:trPr>
        <w:tc>
          <w:tcPr>
            <w:tcW w:w="1550" w:type="dxa"/>
          </w:tcPr>
          <w:p w14:paraId="75BBA8CC"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3B478CD3"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neutropenia febbrile</w:t>
            </w:r>
          </w:p>
        </w:tc>
      </w:tr>
      <w:tr w:rsidR="009E2890" w:rsidRPr="00975F14" w14:paraId="21145BCC" w14:textId="77777777" w:rsidTr="006D2172">
        <w:trPr>
          <w:trHeight w:val="20"/>
        </w:trPr>
        <w:tc>
          <w:tcPr>
            <w:tcW w:w="1550" w:type="dxa"/>
          </w:tcPr>
          <w:p w14:paraId="662A313C"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7BAFC48D"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linfadenopatia, linfocitopenia</w:t>
            </w:r>
          </w:p>
        </w:tc>
      </w:tr>
      <w:tr w:rsidR="009E2890" w:rsidRPr="00CD659D" w14:paraId="7B7DAFF6" w14:textId="77777777" w:rsidTr="006D2172">
        <w:trPr>
          <w:trHeight w:val="20"/>
        </w:trPr>
        <w:tc>
          <w:tcPr>
            <w:tcW w:w="1550" w:type="dxa"/>
          </w:tcPr>
          <w:p w14:paraId="25125D47"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4C914129"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aplasia specifica della serie rossa</w:t>
            </w:r>
          </w:p>
        </w:tc>
      </w:tr>
      <w:tr w:rsidR="009E2890" w:rsidRPr="00975F14" w14:paraId="32F54DF7" w14:textId="77777777" w:rsidTr="006D2172">
        <w:trPr>
          <w:trHeight w:val="20"/>
        </w:trPr>
        <w:tc>
          <w:tcPr>
            <w:tcW w:w="8898" w:type="dxa"/>
            <w:gridSpan w:val="2"/>
          </w:tcPr>
          <w:p w14:paraId="1FD46A0E"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Disturbi del sistema immunitario</w:t>
            </w:r>
          </w:p>
        </w:tc>
      </w:tr>
      <w:tr w:rsidR="009E2890" w:rsidRPr="00975F14" w14:paraId="60A5C2CA" w14:textId="77777777" w:rsidTr="006D2172">
        <w:trPr>
          <w:trHeight w:val="20"/>
        </w:trPr>
        <w:tc>
          <w:tcPr>
            <w:tcW w:w="1550" w:type="dxa"/>
          </w:tcPr>
          <w:p w14:paraId="07BCBD06"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lastRenderedPageBreak/>
              <w:t>Non comune</w:t>
            </w:r>
          </w:p>
        </w:tc>
        <w:tc>
          <w:tcPr>
            <w:tcW w:w="7348" w:type="dxa"/>
          </w:tcPr>
          <w:p w14:paraId="6EAC3CCF"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ipersensibilità (incluso eritema nodoso)</w:t>
            </w:r>
          </w:p>
        </w:tc>
      </w:tr>
      <w:tr w:rsidR="009E2890" w:rsidRPr="00975F14" w14:paraId="2DC6B313" w14:textId="77777777" w:rsidTr="006D2172">
        <w:trPr>
          <w:trHeight w:val="20"/>
        </w:trPr>
        <w:tc>
          <w:tcPr>
            <w:tcW w:w="1550" w:type="dxa"/>
          </w:tcPr>
          <w:p w14:paraId="522EA74F"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Raro</w:t>
            </w:r>
          </w:p>
        </w:tc>
        <w:tc>
          <w:tcPr>
            <w:tcW w:w="7348" w:type="dxa"/>
          </w:tcPr>
          <w:p w14:paraId="62D55910"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shock anafilattico</w:t>
            </w:r>
          </w:p>
        </w:tc>
      </w:tr>
      <w:tr w:rsidR="009E2890" w:rsidRPr="00975F14" w14:paraId="71C37E9A" w14:textId="77777777" w:rsidTr="006D2172">
        <w:trPr>
          <w:trHeight w:val="20"/>
        </w:trPr>
        <w:tc>
          <w:tcPr>
            <w:tcW w:w="8898" w:type="dxa"/>
            <w:gridSpan w:val="2"/>
          </w:tcPr>
          <w:p w14:paraId="3AD0A7D6"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Patologie endocrine</w:t>
            </w:r>
          </w:p>
        </w:tc>
      </w:tr>
      <w:tr w:rsidR="009E2890" w:rsidRPr="00975F14" w14:paraId="56141371" w14:textId="77777777" w:rsidTr="006D2172">
        <w:trPr>
          <w:trHeight w:val="20"/>
        </w:trPr>
        <w:tc>
          <w:tcPr>
            <w:tcW w:w="1550" w:type="dxa"/>
          </w:tcPr>
          <w:p w14:paraId="73DCCD2F"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78B86BFF"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ipotiroidismo</w:t>
            </w:r>
          </w:p>
        </w:tc>
      </w:tr>
      <w:tr w:rsidR="009E2890" w:rsidRPr="00975F14" w14:paraId="4E930433" w14:textId="77777777" w:rsidTr="006D2172">
        <w:trPr>
          <w:trHeight w:val="20"/>
        </w:trPr>
        <w:tc>
          <w:tcPr>
            <w:tcW w:w="1550" w:type="dxa"/>
          </w:tcPr>
          <w:p w14:paraId="5B3AAEFD"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7558110D"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ipertiroidismo, tiroidite</w:t>
            </w:r>
          </w:p>
        </w:tc>
      </w:tr>
      <w:tr w:rsidR="009E2890" w:rsidRPr="00CD659D" w14:paraId="36FB6B48" w14:textId="77777777" w:rsidTr="006D2172">
        <w:trPr>
          <w:trHeight w:val="20"/>
        </w:trPr>
        <w:tc>
          <w:tcPr>
            <w:tcW w:w="8898" w:type="dxa"/>
            <w:gridSpan w:val="2"/>
          </w:tcPr>
          <w:p w14:paraId="791508B1" w14:textId="77777777" w:rsidR="009E2890" w:rsidRPr="00975F14" w:rsidRDefault="0064367D" w:rsidP="006D2172">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Disturbi del metabolismo e della nutrizione</w:t>
            </w:r>
          </w:p>
        </w:tc>
      </w:tr>
      <w:tr w:rsidR="009E2890" w:rsidRPr="00975F14" w14:paraId="69ECB366" w14:textId="77777777" w:rsidTr="006D2172">
        <w:trPr>
          <w:trHeight w:val="20"/>
        </w:trPr>
        <w:tc>
          <w:tcPr>
            <w:tcW w:w="1550" w:type="dxa"/>
          </w:tcPr>
          <w:p w14:paraId="664F8218"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133EC3DD"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disturbi dell'</w:t>
            </w:r>
            <w:proofErr w:type="spellStart"/>
            <w:r w:rsidRPr="00F87E35">
              <w:rPr>
                <w:rFonts w:asciiTheme="majorBidi" w:hAnsiTheme="majorBidi" w:cstheme="majorBidi"/>
                <w:lang w:val="it-IT"/>
              </w:rPr>
              <w:t>appetito</w:t>
            </w:r>
            <w:r w:rsidRPr="00F87E35">
              <w:rPr>
                <w:rFonts w:asciiTheme="majorBidi" w:hAnsiTheme="majorBidi" w:cstheme="majorBidi"/>
                <w:vertAlign w:val="superscript"/>
                <w:lang w:val="it-IT"/>
              </w:rPr>
              <w:t>a</w:t>
            </w:r>
            <w:proofErr w:type="spellEnd"/>
            <w:r w:rsidRPr="00F87E35">
              <w:rPr>
                <w:rFonts w:asciiTheme="majorBidi" w:hAnsiTheme="majorBidi" w:cstheme="majorBidi"/>
                <w:lang w:val="it-IT"/>
              </w:rPr>
              <w:t>, iperuricemia</w:t>
            </w:r>
          </w:p>
        </w:tc>
      </w:tr>
      <w:tr w:rsidR="009E2890" w:rsidRPr="00CD659D" w14:paraId="5CB25C33" w14:textId="77777777" w:rsidTr="006D2172">
        <w:trPr>
          <w:trHeight w:val="20"/>
        </w:trPr>
        <w:tc>
          <w:tcPr>
            <w:tcW w:w="1550" w:type="dxa"/>
          </w:tcPr>
          <w:p w14:paraId="38AB4026"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1CC8C175"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sindrome da lisi tumorale, disidratazione, albumina nel sangue bassa, ipercolesterolemia</w:t>
            </w:r>
          </w:p>
        </w:tc>
      </w:tr>
      <w:tr w:rsidR="009E2890" w:rsidRPr="00975F14" w14:paraId="23DF8939" w14:textId="77777777" w:rsidTr="006D2172">
        <w:trPr>
          <w:trHeight w:val="20"/>
        </w:trPr>
        <w:tc>
          <w:tcPr>
            <w:tcW w:w="1550" w:type="dxa"/>
          </w:tcPr>
          <w:p w14:paraId="4188014B"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19A68240"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diabete mellito</w:t>
            </w:r>
          </w:p>
        </w:tc>
      </w:tr>
      <w:tr w:rsidR="009E2890" w:rsidRPr="00975F14" w14:paraId="0697E65B" w14:textId="77777777" w:rsidTr="006D2172">
        <w:trPr>
          <w:trHeight w:val="20"/>
        </w:trPr>
        <w:tc>
          <w:tcPr>
            <w:tcW w:w="8898" w:type="dxa"/>
            <w:gridSpan w:val="2"/>
          </w:tcPr>
          <w:p w14:paraId="51A01D7B"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Disturbi psichiatrici</w:t>
            </w:r>
          </w:p>
        </w:tc>
      </w:tr>
      <w:tr w:rsidR="009E2890" w:rsidRPr="00975F14" w14:paraId="21261B97" w14:textId="77777777" w:rsidTr="006D2172">
        <w:trPr>
          <w:trHeight w:val="20"/>
        </w:trPr>
        <w:tc>
          <w:tcPr>
            <w:tcW w:w="1550" w:type="dxa"/>
          </w:tcPr>
          <w:p w14:paraId="0C6CEF67"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4A28FAB0"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depressione, insonnia</w:t>
            </w:r>
          </w:p>
        </w:tc>
      </w:tr>
      <w:tr w:rsidR="009E2890" w:rsidRPr="00CD659D" w14:paraId="760A0945" w14:textId="77777777" w:rsidTr="006D2172">
        <w:trPr>
          <w:trHeight w:val="20"/>
        </w:trPr>
        <w:tc>
          <w:tcPr>
            <w:tcW w:w="1550" w:type="dxa"/>
          </w:tcPr>
          <w:p w14:paraId="4DFD27AD"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03E7FE0E"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ansia, stato confusionale, labilità affettiva, libido diminuita</w:t>
            </w:r>
          </w:p>
        </w:tc>
      </w:tr>
      <w:tr w:rsidR="009E2890" w:rsidRPr="00975F14" w14:paraId="32C625A5" w14:textId="77777777" w:rsidTr="006D2172">
        <w:trPr>
          <w:trHeight w:val="20"/>
        </w:trPr>
        <w:tc>
          <w:tcPr>
            <w:tcW w:w="8898" w:type="dxa"/>
            <w:gridSpan w:val="2"/>
          </w:tcPr>
          <w:p w14:paraId="7A128004"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Patologie del sistema nervoso</w:t>
            </w:r>
          </w:p>
        </w:tc>
      </w:tr>
      <w:tr w:rsidR="009E2890" w:rsidRPr="00975F14" w14:paraId="1B87865E" w14:textId="77777777" w:rsidTr="006D2172">
        <w:trPr>
          <w:trHeight w:val="20"/>
        </w:trPr>
        <w:tc>
          <w:tcPr>
            <w:tcW w:w="1550" w:type="dxa"/>
          </w:tcPr>
          <w:p w14:paraId="769EFF15"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Molto comune</w:t>
            </w:r>
          </w:p>
        </w:tc>
        <w:tc>
          <w:tcPr>
            <w:tcW w:w="7348" w:type="dxa"/>
          </w:tcPr>
          <w:p w14:paraId="4CACC828"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cefalea</w:t>
            </w:r>
          </w:p>
        </w:tc>
      </w:tr>
      <w:tr w:rsidR="009E2890" w:rsidRPr="00CD659D" w14:paraId="064305AE" w14:textId="77777777" w:rsidTr="006D2172">
        <w:trPr>
          <w:trHeight w:val="20"/>
        </w:trPr>
        <w:tc>
          <w:tcPr>
            <w:tcW w:w="1550" w:type="dxa"/>
          </w:tcPr>
          <w:p w14:paraId="393A83D7"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14E091B8"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neuropatia (inclusa neuropatia periferica), capogiro, disgeusia, sonnolenza</w:t>
            </w:r>
          </w:p>
        </w:tc>
      </w:tr>
      <w:tr w:rsidR="009E2890" w:rsidRPr="00CD659D" w14:paraId="5032CDE1" w14:textId="77777777" w:rsidTr="006D2172">
        <w:trPr>
          <w:trHeight w:val="20"/>
        </w:trPr>
        <w:tc>
          <w:tcPr>
            <w:tcW w:w="1550" w:type="dxa"/>
          </w:tcPr>
          <w:p w14:paraId="543DA2C6"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5B9A7978"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sanguinamento del SNC*</w:t>
            </w:r>
            <w:r w:rsidRPr="00975F14">
              <w:rPr>
                <w:rFonts w:asciiTheme="majorBidi" w:hAnsiTheme="majorBidi" w:cstheme="majorBidi"/>
                <w:vertAlign w:val="superscript"/>
                <w:lang w:val="it-IT"/>
              </w:rPr>
              <w:t>b</w:t>
            </w:r>
            <w:r w:rsidRPr="00975F14">
              <w:rPr>
                <w:rFonts w:asciiTheme="majorBidi" w:hAnsiTheme="majorBidi" w:cstheme="majorBidi"/>
                <w:lang w:val="it-IT"/>
              </w:rPr>
              <w:t>, sincope, tremore, amnesia, disturbo dell'equilibrio</w:t>
            </w:r>
          </w:p>
        </w:tc>
      </w:tr>
      <w:tr w:rsidR="009E2890" w:rsidRPr="00CD659D" w14:paraId="3A855119" w14:textId="77777777" w:rsidTr="006D2172">
        <w:trPr>
          <w:trHeight w:val="20"/>
        </w:trPr>
        <w:tc>
          <w:tcPr>
            <w:tcW w:w="1550" w:type="dxa"/>
          </w:tcPr>
          <w:p w14:paraId="4811100C"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51A177FF"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accidente cerebrovascolare, attacco ischemico transitorio, convulsione, neurite ottica, paralisi del VII nervo cranico, demenza, atassia</w:t>
            </w:r>
          </w:p>
        </w:tc>
      </w:tr>
      <w:tr w:rsidR="009E2890" w:rsidRPr="00975F14" w14:paraId="31DCE777" w14:textId="77777777" w:rsidTr="006D2172">
        <w:trPr>
          <w:trHeight w:val="20"/>
        </w:trPr>
        <w:tc>
          <w:tcPr>
            <w:tcW w:w="8898" w:type="dxa"/>
            <w:gridSpan w:val="2"/>
          </w:tcPr>
          <w:p w14:paraId="2784EF4B"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Patologie dell'occhio</w:t>
            </w:r>
          </w:p>
        </w:tc>
      </w:tr>
      <w:tr w:rsidR="009E2890" w:rsidRPr="00CD659D" w14:paraId="6B1206EF" w14:textId="77777777" w:rsidTr="006D2172">
        <w:trPr>
          <w:trHeight w:val="20"/>
        </w:trPr>
        <w:tc>
          <w:tcPr>
            <w:tcW w:w="1550" w:type="dxa"/>
          </w:tcPr>
          <w:p w14:paraId="02A88432"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15E41BFA"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disturbi della vista (inclusi disturbo visivo, visione offuscata ed acuità visiva ridotta), occhio secco</w:t>
            </w:r>
          </w:p>
        </w:tc>
      </w:tr>
      <w:tr w:rsidR="009E2890" w:rsidRPr="00CD659D" w14:paraId="18A35B4C" w14:textId="77777777" w:rsidTr="006D2172">
        <w:trPr>
          <w:trHeight w:val="20"/>
        </w:trPr>
        <w:tc>
          <w:tcPr>
            <w:tcW w:w="1550" w:type="dxa"/>
          </w:tcPr>
          <w:p w14:paraId="2DA0E9C0"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11342605"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compromissione della visione, congiuntivite, fotofobia, lacrimazione aumentata</w:t>
            </w:r>
          </w:p>
        </w:tc>
      </w:tr>
      <w:tr w:rsidR="009E2890" w:rsidRPr="00CD659D" w14:paraId="5C9DB7D2" w14:textId="77777777" w:rsidTr="006D2172">
        <w:trPr>
          <w:trHeight w:val="20"/>
        </w:trPr>
        <w:tc>
          <w:tcPr>
            <w:tcW w:w="8898" w:type="dxa"/>
            <w:gridSpan w:val="2"/>
          </w:tcPr>
          <w:p w14:paraId="4DF21F0B" w14:textId="77777777" w:rsidR="009E2890" w:rsidRPr="00975F14" w:rsidRDefault="0064367D" w:rsidP="006D2172">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Patologie dell'orecchio e del labirinto</w:t>
            </w:r>
          </w:p>
        </w:tc>
      </w:tr>
      <w:tr w:rsidR="009E2890" w:rsidRPr="00975F14" w14:paraId="1F092BFA" w14:textId="77777777" w:rsidTr="006D2172">
        <w:trPr>
          <w:trHeight w:val="20"/>
        </w:trPr>
        <w:tc>
          <w:tcPr>
            <w:tcW w:w="1550" w:type="dxa"/>
          </w:tcPr>
          <w:p w14:paraId="29A1D06D"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3FC5B6F8"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tinnito</w:t>
            </w:r>
          </w:p>
        </w:tc>
      </w:tr>
      <w:tr w:rsidR="009E2890" w:rsidRPr="00975F14" w14:paraId="79CC9870" w14:textId="77777777" w:rsidTr="006D2172">
        <w:trPr>
          <w:trHeight w:val="20"/>
        </w:trPr>
        <w:tc>
          <w:tcPr>
            <w:tcW w:w="1550" w:type="dxa"/>
          </w:tcPr>
          <w:p w14:paraId="3DE8CE2B"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273A11E0"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perdita dell'udito, vertigine</w:t>
            </w:r>
          </w:p>
        </w:tc>
      </w:tr>
      <w:tr w:rsidR="009E2890" w:rsidRPr="00975F14" w14:paraId="72B4E8CD" w14:textId="77777777" w:rsidTr="006D2172">
        <w:trPr>
          <w:trHeight w:val="20"/>
        </w:trPr>
        <w:tc>
          <w:tcPr>
            <w:tcW w:w="8898" w:type="dxa"/>
            <w:gridSpan w:val="2"/>
          </w:tcPr>
          <w:p w14:paraId="3900E744"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Patologie cardiache</w:t>
            </w:r>
          </w:p>
        </w:tc>
      </w:tr>
      <w:tr w:rsidR="009E2890" w:rsidRPr="00CD659D" w14:paraId="286E5CD9" w14:textId="77777777" w:rsidTr="006D2172">
        <w:trPr>
          <w:trHeight w:val="20"/>
        </w:trPr>
        <w:tc>
          <w:tcPr>
            <w:tcW w:w="1550" w:type="dxa"/>
          </w:tcPr>
          <w:p w14:paraId="2153FD28"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2E23A499"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insufficienza cardiaca congestizia/disfunzione cardiaca*</w:t>
            </w:r>
            <w:r w:rsidRPr="00975F14">
              <w:rPr>
                <w:rFonts w:asciiTheme="majorBidi" w:hAnsiTheme="majorBidi" w:cstheme="majorBidi"/>
                <w:vertAlign w:val="superscript"/>
                <w:lang w:val="it-IT"/>
              </w:rPr>
              <w:t>c</w:t>
            </w:r>
            <w:r w:rsidRPr="00975F14">
              <w:rPr>
                <w:rFonts w:asciiTheme="majorBidi" w:hAnsiTheme="majorBidi" w:cstheme="majorBidi"/>
                <w:lang w:val="it-IT"/>
              </w:rPr>
              <w:t>, versamento pericardico*, aritmia (inclusa tachicardia), palpitazioni</w:t>
            </w:r>
          </w:p>
        </w:tc>
      </w:tr>
      <w:tr w:rsidR="009E2890" w:rsidRPr="00CD659D" w14:paraId="006F5891" w14:textId="77777777" w:rsidTr="006D2172">
        <w:trPr>
          <w:trHeight w:val="20"/>
        </w:trPr>
        <w:tc>
          <w:tcPr>
            <w:tcW w:w="1550" w:type="dxa"/>
          </w:tcPr>
          <w:p w14:paraId="2CECAD73"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0EC6EC99" w14:textId="77777777" w:rsidR="009E2890" w:rsidRPr="00975F14" w:rsidRDefault="0064367D" w:rsidP="005936ED">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infarto miocardico (anche con esito fatale)*, intervallo QT dell'elettrocardiogramma prolungato*, pericardite, aritmia ventricolare (inclusa tachicardia ventricolare), angina pectoris, cardiomegalia, onda T dell'elettrocardiogramma anormale, troponina</w:t>
            </w:r>
            <w:r w:rsidR="005936ED" w:rsidRPr="00975F14">
              <w:rPr>
                <w:rFonts w:asciiTheme="majorBidi" w:hAnsiTheme="majorBidi" w:cstheme="majorBidi"/>
                <w:lang w:val="it-IT"/>
              </w:rPr>
              <w:t xml:space="preserve"> </w:t>
            </w:r>
            <w:r w:rsidRPr="00975F14">
              <w:rPr>
                <w:rFonts w:asciiTheme="majorBidi" w:hAnsiTheme="majorBidi" w:cstheme="majorBidi"/>
                <w:lang w:val="it-IT"/>
              </w:rPr>
              <w:t>aumentata</w:t>
            </w:r>
          </w:p>
        </w:tc>
      </w:tr>
      <w:tr w:rsidR="009E2890" w:rsidRPr="00CD659D" w14:paraId="7A880430" w14:textId="77777777" w:rsidTr="006D2172">
        <w:trPr>
          <w:trHeight w:val="20"/>
        </w:trPr>
        <w:tc>
          <w:tcPr>
            <w:tcW w:w="1550" w:type="dxa"/>
          </w:tcPr>
          <w:p w14:paraId="4AA561E1"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45A8DF36"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 xml:space="preserve">cuore polmonare, miocardite, sindrome coronarica acuta, arresto cardiaco, intervallo PR dell'elettrocardiogramma prolungato, malattia coronarica, </w:t>
            </w:r>
            <w:proofErr w:type="spellStart"/>
            <w:r w:rsidRPr="00975F14">
              <w:rPr>
                <w:rFonts w:asciiTheme="majorBidi" w:hAnsiTheme="majorBidi" w:cstheme="majorBidi"/>
                <w:lang w:val="it-IT"/>
              </w:rPr>
              <w:t>pleuropericardite</w:t>
            </w:r>
            <w:proofErr w:type="spellEnd"/>
          </w:p>
        </w:tc>
      </w:tr>
      <w:tr w:rsidR="009E2890" w:rsidRPr="00975F14" w14:paraId="1ED93478" w14:textId="77777777" w:rsidTr="006D2172">
        <w:trPr>
          <w:trHeight w:val="20"/>
        </w:trPr>
        <w:tc>
          <w:tcPr>
            <w:tcW w:w="1550" w:type="dxa"/>
          </w:tcPr>
          <w:p w14:paraId="4F15A304"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nota</w:t>
            </w:r>
          </w:p>
        </w:tc>
        <w:tc>
          <w:tcPr>
            <w:tcW w:w="7348" w:type="dxa"/>
          </w:tcPr>
          <w:p w14:paraId="0C1BBAC8"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fibrillazione atriale/flutter atriale</w:t>
            </w:r>
          </w:p>
        </w:tc>
      </w:tr>
      <w:tr w:rsidR="009E2890" w:rsidRPr="00975F14" w14:paraId="652813AC" w14:textId="77777777" w:rsidTr="006D2172">
        <w:trPr>
          <w:trHeight w:val="20"/>
        </w:trPr>
        <w:tc>
          <w:tcPr>
            <w:tcW w:w="8898" w:type="dxa"/>
            <w:gridSpan w:val="2"/>
          </w:tcPr>
          <w:p w14:paraId="0DBEA0B6"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Patologie vascolari</w:t>
            </w:r>
          </w:p>
        </w:tc>
      </w:tr>
      <w:tr w:rsidR="009E2890" w:rsidRPr="00975F14" w14:paraId="57AFBB8D" w14:textId="77777777" w:rsidTr="006D2172">
        <w:trPr>
          <w:trHeight w:val="20"/>
        </w:trPr>
        <w:tc>
          <w:tcPr>
            <w:tcW w:w="1550" w:type="dxa"/>
          </w:tcPr>
          <w:p w14:paraId="4D87981B"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Molto comune</w:t>
            </w:r>
          </w:p>
        </w:tc>
        <w:tc>
          <w:tcPr>
            <w:tcW w:w="7348" w:type="dxa"/>
          </w:tcPr>
          <w:p w14:paraId="65E32FDA"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emorragia*</w:t>
            </w:r>
            <w:r w:rsidRPr="00F87E35">
              <w:rPr>
                <w:rFonts w:asciiTheme="majorBidi" w:hAnsiTheme="majorBidi" w:cstheme="majorBidi"/>
                <w:vertAlign w:val="superscript"/>
                <w:lang w:val="it-IT"/>
              </w:rPr>
              <w:t>d</w:t>
            </w:r>
          </w:p>
        </w:tc>
      </w:tr>
      <w:tr w:rsidR="009E2890" w:rsidRPr="00975F14" w14:paraId="1219BBE4" w14:textId="77777777" w:rsidTr="006D2172">
        <w:trPr>
          <w:trHeight w:val="20"/>
        </w:trPr>
        <w:tc>
          <w:tcPr>
            <w:tcW w:w="1550" w:type="dxa"/>
          </w:tcPr>
          <w:p w14:paraId="0BBAE5A5"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1C08A11E"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ipertensione, rossore</w:t>
            </w:r>
          </w:p>
        </w:tc>
      </w:tr>
      <w:tr w:rsidR="009E2890" w:rsidRPr="00975F14" w14:paraId="7498FA56" w14:textId="77777777" w:rsidTr="006D2172">
        <w:trPr>
          <w:trHeight w:val="20"/>
        </w:trPr>
        <w:tc>
          <w:tcPr>
            <w:tcW w:w="1550" w:type="dxa"/>
          </w:tcPr>
          <w:p w14:paraId="0049D1F4"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2B0832FE"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ipotensione, tromboflebite, trombosi</w:t>
            </w:r>
          </w:p>
        </w:tc>
      </w:tr>
      <w:tr w:rsidR="009E2890" w:rsidRPr="00CD659D" w14:paraId="6B11AD29" w14:textId="77777777" w:rsidTr="006D2172">
        <w:trPr>
          <w:trHeight w:val="20"/>
        </w:trPr>
        <w:tc>
          <w:tcPr>
            <w:tcW w:w="1550" w:type="dxa"/>
          </w:tcPr>
          <w:p w14:paraId="2BC8A915"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4C0B5D93"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 xml:space="preserve">trombosi venosa profonda, embolia, </w:t>
            </w:r>
            <w:proofErr w:type="spellStart"/>
            <w:r w:rsidRPr="00975F14">
              <w:rPr>
                <w:rFonts w:asciiTheme="majorBidi" w:hAnsiTheme="majorBidi" w:cstheme="majorBidi"/>
                <w:lang w:val="it-IT"/>
              </w:rPr>
              <w:t>livedo</w:t>
            </w:r>
            <w:proofErr w:type="spellEnd"/>
            <w:r w:rsidRPr="00975F14">
              <w:rPr>
                <w:rFonts w:asciiTheme="majorBidi" w:hAnsiTheme="majorBidi" w:cstheme="majorBidi"/>
                <w:lang w:val="it-IT"/>
              </w:rPr>
              <w:t xml:space="preserve"> </w:t>
            </w:r>
            <w:proofErr w:type="spellStart"/>
            <w:r w:rsidRPr="00975F14">
              <w:rPr>
                <w:rFonts w:asciiTheme="majorBidi" w:hAnsiTheme="majorBidi" w:cstheme="majorBidi"/>
                <w:lang w:val="it-IT"/>
              </w:rPr>
              <w:t>reticularis</w:t>
            </w:r>
            <w:proofErr w:type="spellEnd"/>
          </w:p>
        </w:tc>
      </w:tr>
      <w:tr w:rsidR="009E2890" w:rsidRPr="00975F14" w14:paraId="74431696" w14:textId="77777777" w:rsidTr="006D2172">
        <w:trPr>
          <w:trHeight w:val="20"/>
        </w:trPr>
        <w:tc>
          <w:tcPr>
            <w:tcW w:w="1550" w:type="dxa"/>
          </w:tcPr>
          <w:p w14:paraId="202CF927"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nota</w:t>
            </w:r>
          </w:p>
        </w:tc>
        <w:tc>
          <w:tcPr>
            <w:tcW w:w="7348" w:type="dxa"/>
          </w:tcPr>
          <w:p w14:paraId="785F1F5C"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microangiopatia trombotica</w:t>
            </w:r>
          </w:p>
        </w:tc>
      </w:tr>
      <w:tr w:rsidR="009E2890" w:rsidRPr="00CD659D" w14:paraId="74C09A07" w14:textId="77777777" w:rsidTr="006D2172">
        <w:trPr>
          <w:trHeight w:val="20"/>
        </w:trPr>
        <w:tc>
          <w:tcPr>
            <w:tcW w:w="8898" w:type="dxa"/>
            <w:gridSpan w:val="2"/>
          </w:tcPr>
          <w:p w14:paraId="4CC67699" w14:textId="77777777" w:rsidR="009E2890" w:rsidRPr="00975F14" w:rsidRDefault="0064367D" w:rsidP="006D2172">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Patologie respiratorie, toraciche e mediastiniche</w:t>
            </w:r>
          </w:p>
        </w:tc>
      </w:tr>
      <w:tr w:rsidR="009E2890" w:rsidRPr="00975F14" w14:paraId="11E6F7A2" w14:textId="77777777" w:rsidTr="006D2172">
        <w:trPr>
          <w:trHeight w:val="20"/>
        </w:trPr>
        <w:tc>
          <w:tcPr>
            <w:tcW w:w="1550" w:type="dxa"/>
          </w:tcPr>
          <w:p w14:paraId="1BE20591"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Molto comune</w:t>
            </w:r>
          </w:p>
        </w:tc>
        <w:tc>
          <w:tcPr>
            <w:tcW w:w="7348" w:type="dxa"/>
          </w:tcPr>
          <w:p w14:paraId="48FC4B71"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versamento della pleura*, dispnea</w:t>
            </w:r>
          </w:p>
        </w:tc>
      </w:tr>
      <w:tr w:rsidR="009E2890" w:rsidRPr="00CD659D" w14:paraId="1316870E" w14:textId="77777777" w:rsidTr="006D2172">
        <w:trPr>
          <w:trHeight w:val="20"/>
        </w:trPr>
        <w:tc>
          <w:tcPr>
            <w:tcW w:w="1550" w:type="dxa"/>
          </w:tcPr>
          <w:p w14:paraId="64B6C390"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5279509D"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edema polmonare*, ipertensione polmonare*, infiltrazione polmonare, polmonite, tosse</w:t>
            </w:r>
          </w:p>
        </w:tc>
      </w:tr>
      <w:tr w:rsidR="009E2890" w:rsidRPr="00CD659D" w14:paraId="16A92BFF" w14:textId="77777777" w:rsidTr="006D2172">
        <w:trPr>
          <w:trHeight w:val="20"/>
        </w:trPr>
        <w:tc>
          <w:tcPr>
            <w:tcW w:w="1550" w:type="dxa"/>
          </w:tcPr>
          <w:p w14:paraId="6247ECC4"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lastRenderedPageBreak/>
              <w:t>Non comune</w:t>
            </w:r>
          </w:p>
        </w:tc>
        <w:tc>
          <w:tcPr>
            <w:tcW w:w="7348" w:type="dxa"/>
          </w:tcPr>
          <w:p w14:paraId="7C52FC62"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ipertensione arteriosa polmonare, broncospasmo, asma</w:t>
            </w:r>
            <w:r w:rsidR="00D9476E" w:rsidRPr="00975F14">
              <w:rPr>
                <w:rFonts w:asciiTheme="majorBidi" w:hAnsiTheme="majorBidi" w:cstheme="majorBidi"/>
                <w:lang w:val="it-IT"/>
              </w:rPr>
              <w:t xml:space="preserve">, </w:t>
            </w:r>
            <w:proofErr w:type="spellStart"/>
            <w:r w:rsidR="00D9476E" w:rsidRPr="00975F14">
              <w:rPr>
                <w:rFonts w:asciiTheme="majorBidi" w:hAnsiTheme="majorBidi" w:cstheme="majorBidi"/>
                <w:lang w:val="it-IT"/>
              </w:rPr>
              <w:t>chilotorace</w:t>
            </w:r>
            <w:proofErr w:type="spellEnd"/>
          </w:p>
        </w:tc>
      </w:tr>
      <w:tr w:rsidR="009E2890" w:rsidRPr="00CD659D" w14:paraId="39183BFE" w14:textId="77777777" w:rsidTr="006D2172">
        <w:trPr>
          <w:trHeight w:val="20"/>
        </w:trPr>
        <w:tc>
          <w:tcPr>
            <w:tcW w:w="1550" w:type="dxa"/>
          </w:tcPr>
          <w:p w14:paraId="73099ACB"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528450AF"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embolia polmonare e infarto polmonare, sindrome da sofferenza respiratoria acuta</w:t>
            </w:r>
          </w:p>
        </w:tc>
      </w:tr>
      <w:tr w:rsidR="009E2890" w:rsidRPr="00975F14" w14:paraId="31757F41" w14:textId="77777777" w:rsidTr="006D2172">
        <w:trPr>
          <w:trHeight w:val="20"/>
        </w:trPr>
        <w:tc>
          <w:tcPr>
            <w:tcW w:w="1550" w:type="dxa"/>
          </w:tcPr>
          <w:p w14:paraId="71C240C2"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nota</w:t>
            </w:r>
          </w:p>
        </w:tc>
        <w:tc>
          <w:tcPr>
            <w:tcW w:w="7348" w:type="dxa"/>
          </w:tcPr>
          <w:p w14:paraId="443B493D"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malattia polmonare interstiziale</w:t>
            </w:r>
          </w:p>
        </w:tc>
      </w:tr>
      <w:tr w:rsidR="009E2890" w:rsidRPr="00975F14" w14:paraId="200EB958" w14:textId="77777777" w:rsidTr="006D2172">
        <w:trPr>
          <w:trHeight w:val="20"/>
        </w:trPr>
        <w:tc>
          <w:tcPr>
            <w:tcW w:w="8898" w:type="dxa"/>
            <w:gridSpan w:val="2"/>
          </w:tcPr>
          <w:p w14:paraId="039FAF24"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Patologie gastrointestinali</w:t>
            </w:r>
          </w:p>
        </w:tc>
      </w:tr>
      <w:tr w:rsidR="009E2890" w:rsidRPr="00CD659D" w14:paraId="59612AC2" w14:textId="77777777" w:rsidTr="006D2172">
        <w:trPr>
          <w:trHeight w:val="20"/>
        </w:trPr>
        <w:tc>
          <w:tcPr>
            <w:tcW w:w="1550" w:type="dxa"/>
          </w:tcPr>
          <w:p w14:paraId="6FE92076"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Molto comune</w:t>
            </w:r>
          </w:p>
        </w:tc>
        <w:tc>
          <w:tcPr>
            <w:tcW w:w="7348" w:type="dxa"/>
          </w:tcPr>
          <w:p w14:paraId="5D8F313F"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diarrea, vomito, nausea, dolore addominale</w:t>
            </w:r>
          </w:p>
        </w:tc>
      </w:tr>
      <w:tr w:rsidR="009E2890" w:rsidRPr="00CD659D" w14:paraId="7BA195CF" w14:textId="77777777" w:rsidTr="006D2172">
        <w:trPr>
          <w:trHeight w:val="20"/>
        </w:trPr>
        <w:tc>
          <w:tcPr>
            <w:tcW w:w="1550" w:type="dxa"/>
          </w:tcPr>
          <w:p w14:paraId="7FB22B64"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71379023" w14:textId="77777777" w:rsidR="009E2890" w:rsidRPr="00975F14" w:rsidRDefault="0064367D" w:rsidP="005936ED">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 xml:space="preserve">sanguinamento gastrointestinale*, colite (inclusa colite </w:t>
            </w:r>
            <w:proofErr w:type="spellStart"/>
            <w:r w:rsidRPr="00975F14">
              <w:rPr>
                <w:rFonts w:asciiTheme="majorBidi" w:hAnsiTheme="majorBidi" w:cstheme="majorBidi"/>
                <w:lang w:val="it-IT"/>
              </w:rPr>
              <w:t>neutropenica</w:t>
            </w:r>
            <w:proofErr w:type="spellEnd"/>
            <w:r w:rsidRPr="00975F14">
              <w:rPr>
                <w:rFonts w:asciiTheme="majorBidi" w:hAnsiTheme="majorBidi" w:cstheme="majorBidi"/>
                <w:lang w:val="it-IT"/>
              </w:rPr>
              <w:t>), gastrite,</w:t>
            </w:r>
            <w:r w:rsidR="005936ED" w:rsidRPr="00975F14">
              <w:rPr>
                <w:rFonts w:asciiTheme="majorBidi" w:hAnsiTheme="majorBidi" w:cstheme="majorBidi"/>
                <w:lang w:val="it-IT"/>
              </w:rPr>
              <w:t xml:space="preserve"> </w:t>
            </w:r>
            <w:r w:rsidRPr="00975F14">
              <w:rPr>
                <w:rFonts w:asciiTheme="majorBidi" w:hAnsiTheme="majorBidi" w:cstheme="majorBidi"/>
                <w:lang w:val="it-IT"/>
              </w:rPr>
              <w:t xml:space="preserve">infiammazione della mucosa (incluse </w:t>
            </w:r>
            <w:proofErr w:type="spellStart"/>
            <w:r w:rsidRPr="00975F14">
              <w:rPr>
                <w:rFonts w:asciiTheme="majorBidi" w:hAnsiTheme="majorBidi" w:cstheme="majorBidi"/>
                <w:lang w:val="it-IT"/>
              </w:rPr>
              <w:t>mucosite</w:t>
            </w:r>
            <w:proofErr w:type="spellEnd"/>
            <w:r w:rsidRPr="00975F14">
              <w:rPr>
                <w:rFonts w:asciiTheme="majorBidi" w:hAnsiTheme="majorBidi" w:cstheme="majorBidi"/>
                <w:lang w:val="it-IT"/>
              </w:rPr>
              <w:t>/stomatite), dispepsia, distensione dell'addome, stipsi, patologia dei tessuti molli della bocca</w:t>
            </w:r>
          </w:p>
        </w:tc>
      </w:tr>
      <w:tr w:rsidR="009E2890" w:rsidRPr="00CD659D" w14:paraId="6563BA9B" w14:textId="77777777" w:rsidTr="006D2172">
        <w:trPr>
          <w:trHeight w:val="20"/>
        </w:trPr>
        <w:tc>
          <w:tcPr>
            <w:tcW w:w="1550" w:type="dxa"/>
          </w:tcPr>
          <w:p w14:paraId="00FD1339"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07D73047"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pancreatite (inclusa pancreatite acuta), ulcera del tratto gastroenterico superiore, esofagite, ascite*, ragade anale, disfagia, malattia da reflusso gastroesofageo</w:t>
            </w:r>
          </w:p>
        </w:tc>
      </w:tr>
      <w:tr w:rsidR="009E2890" w:rsidRPr="00CD659D" w14:paraId="308603D5" w14:textId="77777777" w:rsidTr="006D2172">
        <w:trPr>
          <w:trHeight w:val="20"/>
        </w:trPr>
        <w:tc>
          <w:tcPr>
            <w:tcW w:w="1550" w:type="dxa"/>
          </w:tcPr>
          <w:p w14:paraId="3DFAB519"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560247B6" w14:textId="77777777" w:rsidR="009E2890" w:rsidRPr="00975F14" w:rsidRDefault="0064367D" w:rsidP="006D2172">
            <w:pPr>
              <w:pStyle w:val="TableParagraph"/>
              <w:autoSpaceDE/>
              <w:autoSpaceDN/>
              <w:ind w:left="29" w:right="29"/>
              <w:rPr>
                <w:rFonts w:asciiTheme="majorBidi" w:hAnsiTheme="majorBidi" w:cstheme="majorBidi"/>
                <w:lang w:val="it-IT"/>
              </w:rPr>
            </w:pPr>
            <w:proofErr w:type="spellStart"/>
            <w:r w:rsidRPr="00975F14">
              <w:rPr>
                <w:rFonts w:asciiTheme="majorBidi" w:hAnsiTheme="majorBidi" w:cstheme="majorBidi"/>
                <w:lang w:val="it-IT"/>
              </w:rPr>
              <w:t>gastroenteropatia</w:t>
            </w:r>
            <w:proofErr w:type="spellEnd"/>
            <w:r w:rsidRPr="00975F14">
              <w:rPr>
                <w:rFonts w:asciiTheme="majorBidi" w:hAnsiTheme="majorBidi" w:cstheme="majorBidi"/>
                <w:lang w:val="it-IT"/>
              </w:rPr>
              <w:t xml:space="preserve"> </w:t>
            </w:r>
            <w:proofErr w:type="spellStart"/>
            <w:r w:rsidRPr="00975F14">
              <w:rPr>
                <w:rFonts w:asciiTheme="majorBidi" w:hAnsiTheme="majorBidi" w:cstheme="majorBidi"/>
                <w:lang w:val="it-IT"/>
              </w:rPr>
              <w:t>proteino</w:t>
            </w:r>
            <w:proofErr w:type="spellEnd"/>
            <w:r w:rsidRPr="00975F14">
              <w:rPr>
                <w:rFonts w:asciiTheme="majorBidi" w:hAnsiTheme="majorBidi" w:cstheme="majorBidi"/>
                <w:lang w:val="it-IT"/>
              </w:rPr>
              <w:t>-disperdente, ileo, fistola anale</w:t>
            </w:r>
          </w:p>
        </w:tc>
      </w:tr>
      <w:tr w:rsidR="009E2890" w:rsidRPr="00975F14" w14:paraId="53413DB4" w14:textId="77777777" w:rsidTr="006D2172">
        <w:trPr>
          <w:trHeight w:val="20"/>
        </w:trPr>
        <w:tc>
          <w:tcPr>
            <w:tcW w:w="1550" w:type="dxa"/>
          </w:tcPr>
          <w:p w14:paraId="204DDFBE"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nota</w:t>
            </w:r>
          </w:p>
        </w:tc>
        <w:tc>
          <w:tcPr>
            <w:tcW w:w="7348" w:type="dxa"/>
          </w:tcPr>
          <w:p w14:paraId="668D3BEF"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emorragia gastrointestinale fatale*</w:t>
            </w:r>
          </w:p>
        </w:tc>
      </w:tr>
      <w:tr w:rsidR="009E2890" w:rsidRPr="00975F14" w14:paraId="6E072AC2" w14:textId="77777777" w:rsidTr="006D2172">
        <w:trPr>
          <w:trHeight w:val="20"/>
        </w:trPr>
        <w:tc>
          <w:tcPr>
            <w:tcW w:w="8898" w:type="dxa"/>
            <w:gridSpan w:val="2"/>
          </w:tcPr>
          <w:p w14:paraId="08E9023A"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Patologie epatobiliari</w:t>
            </w:r>
          </w:p>
        </w:tc>
      </w:tr>
      <w:tr w:rsidR="009E2890" w:rsidRPr="00975F14" w14:paraId="632C2541" w14:textId="77777777" w:rsidTr="006D2172">
        <w:trPr>
          <w:trHeight w:val="20"/>
        </w:trPr>
        <w:tc>
          <w:tcPr>
            <w:tcW w:w="1550" w:type="dxa"/>
          </w:tcPr>
          <w:p w14:paraId="24003D74"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3842510D"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epatite, colecistite, colestasi</w:t>
            </w:r>
          </w:p>
        </w:tc>
      </w:tr>
      <w:tr w:rsidR="009E2890" w:rsidRPr="00CD659D" w14:paraId="5FF2F691" w14:textId="77777777" w:rsidTr="006D2172">
        <w:trPr>
          <w:trHeight w:val="20"/>
        </w:trPr>
        <w:tc>
          <w:tcPr>
            <w:tcW w:w="8898" w:type="dxa"/>
            <w:gridSpan w:val="2"/>
          </w:tcPr>
          <w:p w14:paraId="2F9E1E08" w14:textId="77777777" w:rsidR="009E2890" w:rsidRPr="00975F14" w:rsidRDefault="0064367D" w:rsidP="006D2172">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Patologie della cute e del tessuto sottocutaneo</w:t>
            </w:r>
          </w:p>
        </w:tc>
      </w:tr>
      <w:tr w:rsidR="009E2890" w:rsidRPr="00975F14" w14:paraId="33322BAC" w14:textId="77777777" w:rsidTr="006D2172">
        <w:trPr>
          <w:trHeight w:val="20"/>
        </w:trPr>
        <w:tc>
          <w:tcPr>
            <w:tcW w:w="1550" w:type="dxa"/>
          </w:tcPr>
          <w:p w14:paraId="06E9F477"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Molto comune</w:t>
            </w:r>
          </w:p>
        </w:tc>
        <w:tc>
          <w:tcPr>
            <w:tcW w:w="7348" w:type="dxa"/>
          </w:tcPr>
          <w:p w14:paraId="58544043"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 xml:space="preserve">esantema della </w:t>
            </w:r>
            <w:proofErr w:type="spellStart"/>
            <w:r w:rsidRPr="00F87E35">
              <w:rPr>
                <w:rFonts w:asciiTheme="majorBidi" w:hAnsiTheme="majorBidi" w:cstheme="majorBidi"/>
                <w:lang w:val="it-IT"/>
              </w:rPr>
              <w:t>cute</w:t>
            </w:r>
            <w:r w:rsidRPr="00F87E35">
              <w:rPr>
                <w:rFonts w:asciiTheme="majorBidi" w:hAnsiTheme="majorBidi" w:cstheme="majorBidi"/>
                <w:vertAlign w:val="superscript"/>
                <w:lang w:val="it-IT"/>
              </w:rPr>
              <w:t>e</w:t>
            </w:r>
            <w:proofErr w:type="spellEnd"/>
          </w:p>
        </w:tc>
      </w:tr>
      <w:tr w:rsidR="009E2890" w:rsidRPr="00CD659D" w14:paraId="462534C6" w14:textId="77777777" w:rsidTr="006D2172">
        <w:trPr>
          <w:trHeight w:val="20"/>
        </w:trPr>
        <w:tc>
          <w:tcPr>
            <w:tcW w:w="1550" w:type="dxa"/>
          </w:tcPr>
          <w:p w14:paraId="26C23D74"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04BC4810"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alopecia, dermatite (incluso eczema), prurito, acne, cute secca, orticaria, iperidrosi</w:t>
            </w:r>
          </w:p>
        </w:tc>
      </w:tr>
      <w:tr w:rsidR="009E2890" w:rsidRPr="00CD659D" w14:paraId="711F002E" w14:textId="77777777" w:rsidTr="006D2172">
        <w:trPr>
          <w:trHeight w:val="20"/>
        </w:trPr>
        <w:tc>
          <w:tcPr>
            <w:tcW w:w="1550" w:type="dxa"/>
          </w:tcPr>
          <w:p w14:paraId="1C667B28"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228F5E3D"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 xml:space="preserve">dermatosi neutrofila, fotosensibilità, disturbo della pigmentazione, pannicolite, ulcera della cute, condizioni bollose, patologia delle unghie, sindrome da </w:t>
            </w:r>
            <w:proofErr w:type="spellStart"/>
            <w:r w:rsidRPr="00975F14">
              <w:rPr>
                <w:rFonts w:asciiTheme="majorBidi" w:hAnsiTheme="majorBidi" w:cstheme="majorBidi"/>
                <w:lang w:val="it-IT"/>
              </w:rPr>
              <w:t>eritrodisestesia</w:t>
            </w:r>
            <w:proofErr w:type="spellEnd"/>
            <w:r w:rsidRPr="00975F14">
              <w:rPr>
                <w:rFonts w:asciiTheme="majorBidi" w:hAnsiTheme="majorBidi" w:cstheme="majorBidi"/>
                <w:lang w:val="it-IT"/>
              </w:rPr>
              <w:t xml:space="preserve"> palmo-plantare, patologia dei peli e dei capelli</w:t>
            </w:r>
          </w:p>
        </w:tc>
      </w:tr>
      <w:tr w:rsidR="009E2890" w:rsidRPr="00CD659D" w14:paraId="636B2EAD" w14:textId="77777777" w:rsidTr="006D2172">
        <w:trPr>
          <w:trHeight w:val="20"/>
        </w:trPr>
        <w:tc>
          <w:tcPr>
            <w:tcW w:w="1550" w:type="dxa"/>
          </w:tcPr>
          <w:p w14:paraId="4D56E37D"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19621924"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 xml:space="preserve">vasculite </w:t>
            </w:r>
            <w:proofErr w:type="spellStart"/>
            <w:r w:rsidRPr="00975F14">
              <w:rPr>
                <w:rFonts w:asciiTheme="majorBidi" w:hAnsiTheme="majorBidi" w:cstheme="majorBidi"/>
                <w:lang w:val="it-IT"/>
              </w:rPr>
              <w:t>leucocitoclastica</w:t>
            </w:r>
            <w:proofErr w:type="spellEnd"/>
            <w:r w:rsidRPr="00975F14">
              <w:rPr>
                <w:rFonts w:asciiTheme="majorBidi" w:hAnsiTheme="majorBidi" w:cstheme="majorBidi"/>
                <w:lang w:val="it-IT"/>
              </w:rPr>
              <w:t>, fibrosi della cute</w:t>
            </w:r>
          </w:p>
        </w:tc>
      </w:tr>
      <w:tr w:rsidR="009E2890" w:rsidRPr="00975F14" w14:paraId="685EC26A" w14:textId="77777777" w:rsidTr="006D2172">
        <w:trPr>
          <w:trHeight w:val="20"/>
        </w:trPr>
        <w:tc>
          <w:tcPr>
            <w:tcW w:w="1550" w:type="dxa"/>
          </w:tcPr>
          <w:p w14:paraId="21EA9052"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nota</w:t>
            </w:r>
          </w:p>
        </w:tc>
        <w:tc>
          <w:tcPr>
            <w:tcW w:w="7348" w:type="dxa"/>
          </w:tcPr>
          <w:p w14:paraId="3EAF5BBA"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sindrome di Stevens-</w:t>
            </w:r>
            <w:proofErr w:type="spellStart"/>
            <w:r w:rsidRPr="00F87E35">
              <w:rPr>
                <w:rFonts w:asciiTheme="majorBidi" w:hAnsiTheme="majorBidi" w:cstheme="majorBidi"/>
                <w:lang w:val="it-IT"/>
              </w:rPr>
              <w:t>Johnson</w:t>
            </w:r>
            <w:r w:rsidRPr="00F87E35">
              <w:rPr>
                <w:rFonts w:asciiTheme="majorBidi" w:hAnsiTheme="majorBidi" w:cstheme="majorBidi"/>
                <w:vertAlign w:val="superscript"/>
                <w:lang w:val="it-IT"/>
              </w:rPr>
              <w:t>f</w:t>
            </w:r>
            <w:proofErr w:type="spellEnd"/>
          </w:p>
        </w:tc>
      </w:tr>
      <w:tr w:rsidR="009E2890" w:rsidRPr="00CD659D" w14:paraId="5F8B5510" w14:textId="77777777" w:rsidTr="006D2172">
        <w:trPr>
          <w:trHeight w:val="20"/>
        </w:trPr>
        <w:tc>
          <w:tcPr>
            <w:tcW w:w="8898" w:type="dxa"/>
            <w:gridSpan w:val="2"/>
          </w:tcPr>
          <w:p w14:paraId="1655402A" w14:textId="77777777" w:rsidR="009E2890" w:rsidRPr="00975F14" w:rsidRDefault="0064367D" w:rsidP="006D2172">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Patologie del sistema muscoloscheletrico e del tessuto connettivo</w:t>
            </w:r>
          </w:p>
        </w:tc>
      </w:tr>
      <w:tr w:rsidR="009E2890" w:rsidRPr="00975F14" w14:paraId="58B1B1C5" w14:textId="77777777" w:rsidTr="006D2172">
        <w:trPr>
          <w:trHeight w:val="20"/>
        </w:trPr>
        <w:tc>
          <w:tcPr>
            <w:tcW w:w="1550" w:type="dxa"/>
          </w:tcPr>
          <w:p w14:paraId="7F4B1D6D"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Molto comune</w:t>
            </w:r>
          </w:p>
        </w:tc>
        <w:tc>
          <w:tcPr>
            <w:tcW w:w="7348" w:type="dxa"/>
          </w:tcPr>
          <w:p w14:paraId="7FB4DDE6"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 xml:space="preserve">dolore </w:t>
            </w:r>
            <w:proofErr w:type="spellStart"/>
            <w:r w:rsidRPr="00F87E35">
              <w:rPr>
                <w:rFonts w:asciiTheme="majorBidi" w:hAnsiTheme="majorBidi" w:cstheme="majorBidi"/>
                <w:lang w:val="it-IT"/>
              </w:rPr>
              <w:t>muscoloscheletrico</w:t>
            </w:r>
            <w:r w:rsidRPr="00F87E35">
              <w:rPr>
                <w:rFonts w:asciiTheme="majorBidi" w:hAnsiTheme="majorBidi" w:cstheme="majorBidi"/>
                <w:vertAlign w:val="superscript"/>
                <w:lang w:val="it-IT"/>
              </w:rPr>
              <w:t>g</w:t>
            </w:r>
            <w:proofErr w:type="spellEnd"/>
          </w:p>
        </w:tc>
      </w:tr>
      <w:tr w:rsidR="009E2890" w:rsidRPr="00CD659D" w14:paraId="42CB50BA" w14:textId="77777777" w:rsidTr="006D2172">
        <w:trPr>
          <w:trHeight w:val="20"/>
        </w:trPr>
        <w:tc>
          <w:tcPr>
            <w:tcW w:w="1550" w:type="dxa"/>
          </w:tcPr>
          <w:p w14:paraId="33FDBE17"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287244EF"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artralgia, mialgia, debolezza muscolare, rigidità muscoloscheletrica, spasmo muscolare</w:t>
            </w:r>
          </w:p>
        </w:tc>
      </w:tr>
      <w:tr w:rsidR="009E2890" w:rsidRPr="00CD659D" w14:paraId="1EC69F35" w14:textId="77777777" w:rsidTr="006D2172">
        <w:trPr>
          <w:trHeight w:val="20"/>
        </w:trPr>
        <w:tc>
          <w:tcPr>
            <w:tcW w:w="1550" w:type="dxa"/>
          </w:tcPr>
          <w:p w14:paraId="0CE4C97D"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401272B0"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rabdomiolisi, osteonecrosi, infiammazione muscolare, tendinite, artrite</w:t>
            </w:r>
          </w:p>
        </w:tc>
      </w:tr>
      <w:tr w:rsidR="009E2890" w:rsidRPr="00CD659D" w14:paraId="27D7CA1F" w14:textId="77777777" w:rsidTr="006D2172">
        <w:trPr>
          <w:trHeight w:val="20"/>
        </w:trPr>
        <w:tc>
          <w:tcPr>
            <w:tcW w:w="1550" w:type="dxa"/>
          </w:tcPr>
          <w:p w14:paraId="44D682DB"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7466D3C9"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 xml:space="preserve">fusione ritardata delle </w:t>
            </w:r>
            <w:proofErr w:type="spellStart"/>
            <w:r w:rsidRPr="00975F14">
              <w:rPr>
                <w:rFonts w:asciiTheme="majorBidi" w:hAnsiTheme="majorBidi" w:cstheme="majorBidi"/>
                <w:lang w:val="it-IT"/>
              </w:rPr>
              <w:t>epifisi,</w:t>
            </w:r>
            <w:r w:rsidRPr="00975F14">
              <w:rPr>
                <w:rFonts w:asciiTheme="majorBidi" w:hAnsiTheme="majorBidi" w:cstheme="majorBidi"/>
                <w:vertAlign w:val="superscript"/>
                <w:lang w:val="it-IT"/>
              </w:rPr>
              <w:t>h</w:t>
            </w:r>
            <w:proofErr w:type="spellEnd"/>
            <w:r w:rsidRPr="00975F14">
              <w:rPr>
                <w:rFonts w:asciiTheme="majorBidi" w:hAnsiTheme="majorBidi" w:cstheme="majorBidi"/>
                <w:lang w:val="it-IT"/>
              </w:rPr>
              <w:t xml:space="preserve"> ritardo di </w:t>
            </w:r>
            <w:proofErr w:type="spellStart"/>
            <w:r w:rsidRPr="00975F14">
              <w:rPr>
                <w:rFonts w:asciiTheme="majorBidi" w:hAnsiTheme="majorBidi" w:cstheme="majorBidi"/>
                <w:lang w:val="it-IT"/>
              </w:rPr>
              <w:t>crescita</w:t>
            </w:r>
            <w:r w:rsidRPr="00975F14">
              <w:rPr>
                <w:rFonts w:asciiTheme="majorBidi" w:hAnsiTheme="majorBidi" w:cstheme="majorBidi"/>
                <w:vertAlign w:val="superscript"/>
                <w:lang w:val="it-IT"/>
              </w:rPr>
              <w:t>h</w:t>
            </w:r>
            <w:proofErr w:type="spellEnd"/>
          </w:p>
        </w:tc>
      </w:tr>
      <w:tr w:rsidR="009E2890" w:rsidRPr="00975F14" w14:paraId="536EA6D0" w14:textId="77777777" w:rsidTr="006D2172">
        <w:trPr>
          <w:trHeight w:val="20"/>
        </w:trPr>
        <w:tc>
          <w:tcPr>
            <w:tcW w:w="8898" w:type="dxa"/>
            <w:gridSpan w:val="2"/>
          </w:tcPr>
          <w:p w14:paraId="1C71C3BB"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Patologie renali e urinarie</w:t>
            </w:r>
          </w:p>
        </w:tc>
      </w:tr>
      <w:tr w:rsidR="009E2890" w:rsidRPr="00CD659D" w14:paraId="24D4C248" w14:textId="77777777" w:rsidTr="006D2172">
        <w:trPr>
          <w:trHeight w:val="20"/>
        </w:trPr>
        <w:tc>
          <w:tcPr>
            <w:tcW w:w="1550" w:type="dxa"/>
          </w:tcPr>
          <w:p w14:paraId="57025726"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0FD621A0"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compromissione renale (inclusa insufficienza renale), pollachiuria, proteinuria</w:t>
            </w:r>
          </w:p>
        </w:tc>
      </w:tr>
      <w:tr w:rsidR="009E2890" w:rsidRPr="00975F14" w14:paraId="1ABDE0AF" w14:textId="77777777" w:rsidTr="006D2172">
        <w:trPr>
          <w:trHeight w:val="20"/>
        </w:trPr>
        <w:tc>
          <w:tcPr>
            <w:tcW w:w="1550" w:type="dxa"/>
          </w:tcPr>
          <w:p w14:paraId="112DFEC1"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nota</w:t>
            </w:r>
          </w:p>
        </w:tc>
        <w:tc>
          <w:tcPr>
            <w:tcW w:w="7348" w:type="dxa"/>
          </w:tcPr>
          <w:p w14:paraId="2C92E73D"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sindrome nefrosica</w:t>
            </w:r>
          </w:p>
        </w:tc>
      </w:tr>
      <w:tr w:rsidR="009E2890" w:rsidRPr="00CD659D" w14:paraId="106D9403" w14:textId="77777777" w:rsidTr="006D2172">
        <w:trPr>
          <w:trHeight w:val="20"/>
        </w:trPr>
        <w:tc>
          <w:tcPr>
            <w:tcW w:w="8898" w:type="dxa"/>
            <w:gridSpan w:val="2"/>
          </w:tcPr>
          <w:p w14:paraId="01616508" w14:textId="77777777" w:rsidR="009E2890" w:rsidRPr="00975F14" w:rsidRDefault="0064367D" w:rsidP="006D2172">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Condizioni di gravidanza, puerperio e perinatali</w:t>
            </w:r>
          </w:p>
        </w:tc>
      </w:tr>
      <w:tr w:rsidR="009E2890" w:rsidRPr="00975F14" w14:paraId="11AAE381" w14:textId="77777777" w:rsidTr="006D2172">
        <w:trPr>
          <w:trHeight w:val="20"/>
        </w:trPr>
        <w:tc>
          <w:tcPr>
            <w:tcW w:w="1550" w:type="dxa"/>
          </w:tcPr>
          <w:p w14:paraId="56D40218"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1E61313E"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aborto</w:t>
            </w:r>
          </w:p>
        </w:tc>
      </w:tr>
      <w:tr w:rsidR="009E2890" w:rsidRPr="00CD659D" w14:paraId="1DBE3220" w14:textId="77777777" w:rsidTr="006D2172">
        <w:trPr>
          <w:trHeight w:val="20"/>
        </w:trPr>
        <w:tc>
          <w:tcPr>
            <w:tcW w:w="8898" w:type="dxa"/>
            <w:gridSpan w:val="2"/>
          </w:tcPr>
          <w:p w14:paraId="63E68661" w14:textId="77777777" w:rsidR="009E2890" w:rsidRPr="00975F14" w:rsidRDefault="0064367D" w:rsidP="006D2172">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Patologie dell'apparato riproduttivo e della mammella</w:t>
            </w:r>
          </w:p>
        </w:tc>
      </w:tr>
      <w:tr w:rsidR="009E2890" w:rsidRPr="00975F14" w14:paraId="1A2D5A6A" w14:textId="77777777" w:rsidTr="006D2172">
        <w:trPr>
          <w:trHeight w:val="20"/>
        </w:trPr>
        <w:tc>
          <w:tcPr>
            <w:tcW w:w="1550" w:type="dxa"/>
          </w:tcPr>
          <w:p w14:paraId="2495A4E8"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1BE4235D"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ginecomastia, disturbo mestruale</w:t>
            </w:r>
          </w:p>
        </w:tc>
      </w:tr>
      <w:tr w:rsidR="009E2890" w:rsidRPr="00CD659D" w14:paraId="629DB642" w14:textId="77777777" w:rsidTr="006D2172">
        <w:trPr>
          <w:trHeight w:val="20"/>
        </w:trPr>
        <w:tc>
          <w:tcPr>
            <w:tcW w:w="8898" w:type="dxa"/>
            <w:gridSpan w:val="2"/>
          </w:tcPr>
          <w:p w14:paraId="58F24DC0" w14:textId="77777777" w:rsidR="009E2890" w:rsidRPr="00975F14" w:rsidRDefault="0064367D" w:rsidP="006D2172">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Patologie sistemiche e condizioni relative alla sede di somministrazione</w:t>
            </w:r>
          </w:p>
        </w:tc>
      </w:tr>
      <w:tr w:rsidR="009E2890" w:rsidRPr="00CD659D" w14:paraId="54F83ED8" w14:textId="77777777" w:rsidTr="006D2172">
        <w:trPr>
          <w:trHeight w:val="20"/>
        </w:trPr>
        <w:tc>
          <w:tcPr>
            <w:tcW w:w="1550" w:type="dxa"/>
          </w:tcPr>
          <w:p w14:paraId="5765F750"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Molto comune</w:t>
            </w:r>
          </w:p>
        </w:tc>
        <w:tc>
          <w:tcPr>
            <w:tcW w:w="7348" w:type="dxa"/>
          </w:tcPr>
          <w:p w14:paraId="7DCDA322"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 xml:space="preserve">edema </w:t>
            </w:r>
            <w:proofErr w:type="spellStart"/>
            <w:r w:rsidRPr="00975F14">
              <w:rPr>
                <w:rFonts w:asciiTheme="majorBidi" w:hAnsiTheme="majorBidi" w:cstheme="majorBidi"/>
                <w:lang w:val="it-IT"/>
              </w:rPr>
              <w:t>periferico</w:t>
            </w:r>
            <w:r w:rsidRPr="00975F14">
              <w:rPr>
                <w:rFonts w:asciiTheme="majorBidi" w:hAnsiTheme="majorBidi" w:cstheme="majorBidi"/>
                <w:vertAlign w:val="superscript"/>
                <w:lang w:val="it-IT"/>
              </w:rPr>
              <w:t>i</w:t>
            </w:r>
            <w:proofErr w:type="spellEnd"/>
            <w:r w:rsidRPr="00975F14">
              <w:rPr>
                <w:rFonts w:asciiTheme="majorBidi" w:hAnsiTheme="majorBidi" w:cstheme="majorBidi"/>
                <w:lang w:val="it-IT"/>
              </w:rPr>
              <w:t xml:space="preserve">, affaticamento, piressia, edema della </w:t>
            </w:r>
            <w:proofErr w:type="spellStart"/>
            <w:r w:rsidRPr="00975F14">
              <w:rPr>
                <w:rFonts w:asciiTheme="majorBidi" w:hAnsiTheme="majorBidi" w:cstheme="majorBidi"/>
                <w:lang w:val="it-IT"/>
              </w:rPr>
              <w:t>faccia</w:t>
            </w:r>
            <w:r w:rsidRPr="00975F14">
              <w:rPr>
                <w:rFonts w:asciiTheme="majorBidi" w:hAnsiTheme="majorBidi" w:cstheme="majorBidi"/>
                <w:vertAlign w:val="superscript"/>
                <w:lang w:val="it-IT"/>
              </w:rPr>
              <w:t>j</w:t>
            </w:r>
            <w:proofErr w:type="spellEnd"/>
          </w:p>
        </w:tc>
      </w:tr>
      <w:tr w:rsidR="009E2890" w:rsidRPr="00CD659D" w14:paraId="57BDDC28" w14:textId="77777777" w:rsidTr="006D2172">
        <w:trPr>
          <w:trHeight w:val="20"/>
        </w:trPr>
        <w:tc>
          <w:tcPr>
            <w:tcW w:w="1550" w:type="dxa"/>
          </w:tcPr>
          <w:p w14:paraId="528FC919"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71229BBF"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astenia, dolore, dolore toracico, edema generalizzato*</w:t>
            </w:r>
            <w:r w:rsidRPr="00975F14">
              <w:rPr>
                <w:rFonts w:asciiTheme="majorBidi" w:hAnsiTheme="majorBidi" w:cstheme="majorBidi"/>
                <w:vertAlign w:val="superscript"/>
                <w:lang w:val="it-IT"/>
              </w:rPr>
              <w:t>k</w:t>
            </w:r>
            <w:r w:rsidRPr="00975F14">
              <w:rPr>
                <w:rFonts w:asciiTheme="majorBidi" w:hAnsiTheme="majorBidi" w:cstheme="majorBidi"/>
                <w:lang w:val="it-IT"/>
              </w:rPr>
              <w:t>, brividi</w:t>
            </w:r>
          </w:p>
        </w:tc>
      </w:tr>
      <w:tr w:rsidR="009E2890" w:rsidRPr="00975F14" w14:paraId="6CAF348F" w14:textId="77777777" w:rsidTr="006D2172">
        <w:trPr>
          <w:trHeight w:val="20"/>
        </w:trPr>
        <w:tc>
          <w:tcPr>
            <w:tcW w:w="1550" w:type="dxa"/>
          </w:tcPr>
          <w:p w14:paraId="29B3C86B"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711C7B33"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 xml:space="preserve">malessere, altri edemi </w:t>
            </w:r>
            <w:proofErr w:type="spellStart"/>
            <w:r w:rsidRPr="00F87E35">
              <w:rPr>
                <w:rFonts w:asciiTheme="majorBidi" w:hAnsiTheme="majorBidi" w:cstheme="majorBidi"/>
                <w:lang w:val="it-IT"/>
              </w:rPr>
              <w:t>superficiali</w:t>
            </w:r>
            <w:r w:rsidRPr="00F87E35">
              <w:rPr>
                <w:rFonts w:asciiTheme="majorBidi" w:hAnsiTheme="majorBidi" w:cstheme="majorBidi"/>
                <w:vertAlign w:val="superscript"/>
                <w:lang w:val="it-IT"/>
              </w:rPr>
              <w:t>l</w:t>
            </w:r>
            <w:proofErr w:type="spellEnd"/>
          </w:p>
        </w:tc>
      </w:tr>
      <w:tr w:rsidR="009E2890" w:rsidRPr="00975F14" w14:paraId="486BEBAA" w14:textId="77777777" w:rsidTr="006D2172">
        <w:trPr>
          <w:trHeight w:val="20"/>
        </w:trPr>
        <w:tc>
          <w:tcPr>
            <w:tcW w:w="1550" w:type="dxa"/>
          </w:tcPr>
          <w:p w14:paraId="1880347C"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Raro</w:t>
            </w:r>
          </w:p>
        </w:tc>
        <w:tc>
          <w:tcPr>
            <w:tcW w:w="7348" w:type="dxa"/>
          </w:tcPr>
          <w:p w14:paraId="096A2722"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alterazione dell'andatura</w:t>
            </w:r>
          </w:p>
        </w:tc>
      </w:tr>
      <w:tr w:rsidR="009E2890" w:rsidRPr="00975F14" w14:paraId="05043B9F" w14:textId="77777777" w:rsidTr="006D2172">
        <w:trPr>
          <w:trHeight w:val="20"/>
        </w:trPr>
        <w:tc>
          <w:tcPr>
            <w:tcW w:w="8898" w:type="dxa"/>
            <w:gridSpan w:val="2"/>
          </w:tcPr>
          <w:p w14:paraId="6F3CA7F4"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Esami diagnostici</w:t>
            </w:r>
          </w:p>
        </w:tc>
      </w:tr>
      <w:tr w:rsidR="009E2890" w:rsidRPr="00975F14" w14:paraId="27263636" w14:textId="77777777" w:rsidTr="006D2172">
        <w:trPr>
          <w:trHeight w:val="20"/>
        </w:trPr>
        <w:tc>
          <w:tcPr>
            <w:tcW w:w="1550" w:type="dxa"/>
          </w:tcPr>
          <w:p w14:paraId="0E6FFF88"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79AAC3CB"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peso diminuito, peso aumentato</w:t>
            </w:r>
          </w:p>
        </w:tc>
      </w:tr>
      <w:tr w:rsidR="009E2890" w:rsidRPr="00CD659D" w14:paraId="4E1C89C4" w14:textId="77777777" w:rsidTr="006D2172">
        <w:trPr>
          <w:trHeight w:val="20"/>
        </w:trPr>
        <w:tc>
          <w:tcPr>
            <w:tcW w:w="1550" w:type="dxa"/>
          </w:tcPr>
          <w:p w14:paraId="7FFA8C02"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Non comune</w:t>
            </w:r>
          </w:p>
        </w:tc>
        <w:tc>
          <w:tcPr>
            <w:tcW w:w="7348" w:type="dxa"/>
          </w:tcPr>
          <w:p w14:paraId="49DA1320" w14:textId="77777777" w:rsidR="009E2890" w:rsidRPr="00975F14" w:rsidRDefault="0064367D" w:rsidP="006D2172">
            <w:pPr>
              <w:pStyle w:val="TableParagraph"/>
              <w:autoSpaceDE/>
              <w:autoSpaceDN/>
              <w:ind w:left="29" w:right="29"/>
              <w:rPr>
                <w:rFonts w:asciiTheme="majorBidi" w:hAnsiTheme="majorBidi" w:cstheme="majorBidi"/>
                <w:lang w:val="it-IT"/>
              </w:rPr>
            </w:pPr>
            <w:proofErr w:type="spellStart"/>
            <w:r w:rsidRPr="00975F14">
              <w:rPr>
                <w:rFonts w:asciiTheme="majorBidi" w:hAnsiTheme="majorBidi" w:cstheme="majorBidi"/>
                <w:lang w:val="it-IT"/>
              </w:rPr>
              <w:t>creatininfosfochinasi</w:t>
            </w:r>
            <w:proofErr w:type="spellEnd"/>
            <w:r w:rsidRPr="00975F14">
              <w:rPr>
                <w:rFonts w:asciiTheme="majorBidi" w:hAnsiTheme="majorBidi" w:cstheme="majorBidi"/>
                <w:lang w:val="it-IT"/>
              </w:rPr>
              <w:t xml:space="preserve"> ematica aumentata, gamma-</w:t>
            </w:r>
            <w:proofErr w:type="spellStart"/>
            <w:r w:rsidRPr="00975F14">
              <w:rPr>
                <w:rFonts w:asciiTheme="majorBidi" w:hAnsiTheme="majorBidi" w:cstheme="majorBidi"/>
                <w:lang w:val="it-IT"/>
              </w:rPr>
              <w:t>glutamiltransferasi</w:t>
            </w:r>
            <w:proofErr w:type="spellEnd"/>
            <w:r w:rsidRPr="00975F14">
              <w:rPr>
                <w:rFonts w:asciiTheme="majorBidi" w:hAnsiTheme="majorBidi" w:cstheme="majorBidi"/>
                <w:lang w:val="it-IT"/>
              </w:rPr>
              <w:t xml:space="preserve"> aumentata</w:t>
            </w:r>
          </w:p>
        </w:tc>
      </w:tr>
      <w:tr w:rsidR="009E2890" w:rsidRPr="00CD659D" w14:paraId="5BD4CD3E" w14:textId="77777777" w:rsidTr="006D2172">
        <w:trPr>
          <w:trHeight w:val="20"/>
        </w:trPr>
        <w:tc>
          <w:tcPr>
            <w:tcW w:w="8898" w:type="dxa"/>
            <w:gridSpan w:val="2"/>
          </w:tcPr>
          <w:p w14:paraId="37DE078F" w14:textId="77777777" w:rsidR="009E2890" w:rsidRPr="00975F14" w:rsidRDefault="0064367D" w:rsidP="006D2172">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Traumatismo, avvelenamento e complicazioni da procedura</w:t>
            </w:r>
          </w:p>
        </w:tc>
      </w:tr>
      <w:tr w:rsidR="009E2890" w:rsidRPr="00975F14" w14:paraId="2671FA8B" w14:textId="77777777" w:rsidTr="006D2172">
        <w:trPr>
          <w:trHeight w:val="20"/>
        </w:trPr>
        <w:tc>
          <w:tcPr>
            <w:tcW w:w="1550" w:type="dxa"/>
          </w:tcPr>
          <w:p w14:paraId="0DD2AAA1" w14:textId="77777777" w:rsidR="009E2890" w:rsidRPr="00F87E35" w:rsidRDefault="0064367D" w:rsidP="006D2172">
            <w:pPr>
              <w:pStyle w:val="TableParagraph"/>
              <w:autoSpaceDE/>
              <w:autoSpaceDN/>
              <w:ind w:left="29" w:right="29"/>
              <w:rPr>
                <w:rFonts w:asciiTheme="majorBidi" w:hAnsiTheme="majorBidi" w:cstheme="majorBidi"/>
                <w:i/>
                <w:lang w:val="it-IT"/>
              </w:rPr>
            </w:pPr>
            <w:r w:rsidRPr="00F87E35">
              <w:rPr>
                <w:rFonts w:asciiTheme="majorBidi" w:hAnsiTheme="majorBidi" w:cstheme="majorBidi"/>
                <w:i/>
                <w:lang w:val="it-IT"/>
              </w:rPr>
              <w:t>Comune</w:t>
            </w:r>
          </w:p>
        </w:tc>
        <w:tc>
          <w:tcPr>
            <w:tcW w:w="7348" w:type="dxa"/>
          </w:tcPr>
          <w:p w14:paraId="65E89390"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contusione</w:t>
            </w:r>
          </w:p>
        </w:tc>
      </w:tr>
    </w:tbl>
    <w:p w14:paraId="7DA56A4E" w14:textId="77777777" w:rsidR="009E2890" w:rsidRPr="00975F14" w:rsidRDefault="0064367D" w:rsidP="006D2172">
      <w:pPr>
        <w:pStyle w:val="Footnote"/>
      </w:pPr>
      <w:r w:rsidRPr="00975F14">
        <w:rPr>
          <w:vertAlign w:val="superscript"/>
        </w:rPr>
        <w:t>a</w:t>
      </w:r>
      <w:r w:rsidR="006D2172" w:rsidRPr="00975F14">
        <w:tab/>
      </w:r>
      <w:r w:rsidRPr="00975F14">
        <w:t>Include appetito ridotto, sazietà precoce, appetito aumentato.</w:t>
      </w:r>
    </w:p>
    <w:p w14:paraId="4DEC1AEF" w14:textId="77777777" w:rsidR="009E2890" w:rsidRPr="00975F14" w:rsidRDefault="0064367D" w:rsidP="006D2172">
      <w:pPr>
        <w:pStyle w:val="Footnote"/>
      </w:pPr>
      <w:r w:rsidRPr="00975F14">
        <w:rPr>
          <w:vertAlign w:val="superscript"/>
        </w:rPr>
        <w:lastRenderedPageBreak/>
        <w:t>b</w:t>
      </w:r>
      <w:r w:rsidR="006D2172" w:rsidRPr="00975F14">
        <w:rPr>
          <w:vertAlign w:val="superscript"/>
        </w:rPr>
        <w:tab/>
      </w:r>
      <w:r w:rsidRPr="00975F14">
        <w:t>Include emorragia del sistema nervoso centrale, ematoma cerebrale, emorragia cerebrale, ematoma extradurale, emorragia intracranica, ictus emorragico, emorragia subaracnoidea, ematoma subdurale ed emorragia subdurale.</w:t>
      </w:r>
    </w:p>
    <w:p w14:paraId="75D2328A" w14:textId="77777777" w:rsidR="009E2890" w:rsidRPr="00975F14" w:rsidRDefault="0064367D" w:rsidP="006D2172">
      <w:pPr>
        <w:pStyle w:val="Footnote"/>
      </w:pPr>
      <w:proofErr w:type="gramStart"/>
      <w:r w:rsidRPr="00975F14">
        <w:rPr>
          <w:vertAlign w:val="superscript"/>
        </w:rPr>
        <w:t>c</w:t>
      </w:r>
      <w:r w:rsidR="006D2172" w:rsidRPr="00975F14">
        <w:rPr>
          <w:vertAlign w:val="superscript"/>
        </w:rPr>
        <w:tab/>
      </w:r>
      <w:r w:rsidRPr="00975F14">
        <w:t>Include</w:t>
      </w:r>
      <w:proofErr w:type="gramEnd"/>
      <w:r w:rsidRPr="00975F14">
        <w:t xml:space="preserve"> peptide natriuretico cerebrale aumentato, disfunzione ventricolare, disfunzione del ventricolo sinistro, disfunzione del ventricolo destro, insufficienza cardiaca, insufficienza cardiaca acuta, insufficienza cardiaca cronica, insufficienza cardiaca congestizia, cardiomiopatia, cardiomiopatia congestizia, disfunzione diastolica, frazione di eiezione ridotta ed insufficienza ventricolare, insufficienza ventricolare sinistra, insufficienza ventricolare destra e ipocinesia ventricolare.</w:t>
      </w:r>
    </w:p>
    <w:p w14:paraId="1BE9D1AB" w14:textId="77777777" w:rsidR="009E2890" w:rsidRPr="00975F14" w:rsidRDefault="0064367D" w:rsidP="006D2172">
      <w:pPr>
        <w:pStyle w:val="Footnote"/>
      </w:pPr>
      <w:r w:rsidRPr="00975F14">
        <w:rPr>
          <w:vertAlign w:val="superscript"/>
        </w:rPr>
        <w:t>d</w:t>
      </w:r>
      <w:r w:rsidR="006D2172" w:rsidRPr="00975F14">
        <w:rPr>
          <w:vertAlign w:val="superscript"/>
        </w:rPr>
        <w:tab/>
      </w:r>
      <w:r w:rsidRPr="00975F14">
        <w:t>Esclude sanguinamento gastrointestinale e sanguinamento del SNC; queste reazioni avverse sono riportate rispettivamente</w:t>
      </w:r>
      <w:r w:rsidR="00722752" w:rsidRPr="00975F14">
        <w:t xml:space="preserve"> </w:t>
      </w:r>
      <w:r w:rsidRPr="00975F14">
        <w:t>sotto patologie gastrointestinali e patologie del sistema nervoso della classificazione per sistemi e organi.</w:t>
      </w:r>
    </w:p>
    <w:p w14:paraId="741D5892" w14:textId="77777777" w:rsidR="009E2890" w:rsidRPr="00975F14" w:rsidRDefault="0064367D" w:rsidP="006D2172">
      <w:pPr>
        <w:pStyle w:val="Footnote"/>
      </w:pPr>
      <w:r w:rsidRPr="00975F14">
        <w:rPr>
          <w:vertAlign w:val="superscript"/>
        </w:rPr>
        <w:t>e</w:t>
      </w:r>
      <w:r w:rsidR="006D2172" w:rsidRPr="00975F14">
        <w:rPr>
          <w:vertAlign w:val="superscript"/>
        </w:rPr>
        <w:tab/>
      </w:r>
      <w:r w:rsidRPr="00975F14">
        <w:t xml:space="preserve">Include eruzione da farmaci, eritema, eritema multiforme, eritrosi, eruzione esfoliativa, eritema generalizzato, esantema genitale, rash da calore, </w:t>
      </w:r>
      <w:proofErr w:type="spellStart"/>
      <w:r w:rsidRPr="00975F14">
        <w:t>milii</w:t>
      </w:r>
      <w:proofErr w:type="spellEnd"/>
      <w:r w:rsidRPr="00975F14">
        <w:t xml:space="preserve"> (cisti miliari), miliaria, psoriasi </w:t>
      </w:r>
      <w:proofErr w:type="spellStart"/>
      <w:r w:rsidRPr="00975F14">
        <w:t>pustulosa</w:t>
      </w:r>
      <w:proofErr w:type="spellEnd"/>
      <w:r w:rsidRPr="00975F14">
        <w:t xml:space="preserve">, eruzione cutanea, esantema eritematoso, esantema follicolare, eruzione cutanea generalizzata, esantema maculare, esantema maculo-papulare, esantema papulare, esantema pruriginoso, esantema pustoloso, esantema vescicolare, esfoliazione della cute, irritazione della cute, eruzione cutanea tossica, orticaria bollosa ed eruzione </w:t>
      </w:r>
      <w:proofErr w:type="spellStart"/>
      <w:r w:rsidRPr="00975F14">
        <w:t>vasculitica</w:t>
      </w:r>
      <w:proofErr w:type="spellEnd"/>
      <w:r w:rsidRPr="00975F14">
        <w:t>.</w:t>
      </w:r>
    </w:p>
    <w:p w14:paraId="24DBD5DF" w14:textId="77777777" w:rsidR="009E2890" w:rsidRPr="00975F14" w:rsidRDefault="0064367D" w:rsidP="006D2172">
      <w:pPr>
        <w:pStyle w:val="Footnote"/>
      </w:pPr>
      <w:r w:rsidRPr="00975F14">
        <w:rPr>
          <w:vertAlign w:val="superscript"/>
        </w:rPr>
        <w:t>f</w:t>
      </w:r>
      <w:r w:rsidR="006D2172" w:rsidRPr="00975F14">
        <w:rPr>
          <w:vertAlign w:val="superscript"/>
        </w:rPr>
        <w:tab/>
      </w:r>
      <w:r w:rsidRPr="00975F14">
        <w:t xml:space="preserve">Casi isolati di Sindrome di Stevens-Johnson sono stati riportati durante l'esperienza post-marketing. Non è stato possibile determinare se queste reazioni avverse mucocutanee fossero direttamente correlate a </w:t>
      </w:r>
      <w:r w:rsidR="00652887" w:rsidRPr="00975F14">
        <w:t>d</w:t>
      </w:r>
      <w:r w:rsidR="003D030C" w:rsidRPr="00975F14">
        <w:t xml:space="preserve">asatinib </w:t>
      </w:r>
      <w:r w:rsidRPr="00975F14">
        <w:t xml:space="preserve"> o a medicinali concomitanti.</w:t>
      </w:r>
    </w:p>
    <w:p w14:paraId="20A8972B" w14:textId="77777777" w:rsidR="009E2890" w:rsidRPr="00975F14" w:rsidRDefault="0064367D" w:rsidP="006D2172">
      <w:pPr>
        <w:pStyle w:val="Footnote"/>
      </w:pPr>
      <w:r w:rsidRPr="00975F14">
        <w:rPr>
          <w:vertAlign w:val="superscript"/>
        </w:rPr>
        <w:t>g</w:t>
      </w:r>
      <w:r w:rsidR="006D2172" w:rsidRPr="00975F14">
        <w:rPr>
          <w:vertAlign w:val="superscript"/>
        </w:rPr>
        <w:tab/>
      </w:r>
      <w:r w:rsidRPr="00975F14">
        <w:t>Dolore muscoloscheletrico riportato durante o dopo l'interruzione del trattamento.</w:t>
      </w:r>
    </w:p>
    <w:p w14:paraId="7EBC0736" w14:textId="77777777" w:rsidR="009E2890" w:rsidRPr="00975F14" w:rsidRDefault="0064367D" w:rsidP="006D2172">
      <w:pPr>
        <w:pStyle w:val="Footnote"/>
      </w:pPr>
      <w:r w:rsidRPr="00975F14">
        <w:rPr>
          <w:vertAlign w:val="superscript"/>
        </w:rPr>
        <w:t>h</w:t>
      </w:r>
      <w:r w:rsidR="006D2172" w:rsidRPr="00975F14">
        <w:rPr>
          <w:vertAlign w:val="superscript"/>
        </w:rPr>
        <w:tab/>
      </w:r>
      <w:r w:rsidRPr="00975F14">
        <w:t>Frequenza indicata come comune negli studi pediatrici.</w:t>
      </w:r>
    </w:p>
    <w:p w14:paraId="0E6DA479" w14:textId="77777777" w:rsidR="009E2890" w:rsidRPr="00975F14" w:rsidRDefault="0064367D" w:rsidP="006D2172">
      <w:pPr>
        <w:pStyle w:val="Footnote"/>
      </w:pPr>
      <w:r w:rsidRPr="00975F14">
        <w:rPr>
          <w:vertAlign w:val="superscript"/>
        </w:rPr>
        <w:t>i</w:t>
      </w:r>
      <w:r w:rsidR="006D2172" w:rsidRPr="00975F14">
        <w:rPr>
          <w:vertAlign w:val="superscript"/>
        </w:rPr>
        <w:tab/>
      </w:r>
      <w:r w:rsidRPr="00975F14">
        <w:t>Edema gravitazionale, edema localizzato, edema periferico.</w:t>
      </w:r>
    </w:p>
    <w:p w14:paraId="1F4B6131" w14:textId="77777777" w:rsidR="009E2890" w:rsidRPr="00975F14" w:rsidRDefault="0064367D" w:rsidP="006D2172">
      <w:pPr>
        <w:pStyle w:val="Footnote"/>
      </w:pPr>
      <w:r w:rsidRPr="00975F14">
        <w:rPr>
          <w:vertAlign w:val="superscript"/>
        </w:rPr>
        <w:t>j</w:t>
      </w:r>
      <w:r w:rsidR="006D2172" w:rsidRPr="00975F14">
        <w:rPr>
          <w:vertAlign w:val="superscript"/>
        </w:rPr>
        <w:tab/>
      </w:r>
      <w:r w:rsidRPr="00975F14">
        <w:t>Edema congiuntivale, edema oculare, tumefazione degli occhi, edema delle palpebre, edema della faccia, edema delle labbra, edema maculare, edema della bocca, edema orbitale, edema periorbitale, tumefazione del viso.</w:t>
      </w:r>
    </w:p>
    <w:p w14:paraId="29DC6739" w14:textId="77777777" w:rsidR="009E2890" w:rsidRPr="00975F14" w:rsidRDefault="0064367D" w:rsidP="006D2172">
      <w:pPr>
        <w:pStyle w:val="Footnote"/>
      </w:pPr>
      <w:r w:rsidRPr="00975F14">
        <w:rPr>
          <w:vertAlign w:val="superscript"/>
        </w:rPr>
        <w:t>k</w:t>
      </w:r>
      <w:r w:rsidR="006D2172" w:rsidRPr="00975F14">
        <w:rPr>
          <w:vertAlign w:val="superscript"/>
        </w:rPr>
        <w:tab/>
      </w:r>
      <w:r w:rsidRPr="00975F14">
        <w:t>Sovraccarico di liquidi, ritenzione di liquidi, edema gastrointestinale, edema generalizzato, edema periferico, edema,</w:t>
      </w:r>
      <w:r w:rsidR="00722752" w:rsidRPr="00975F14">
        <w:t xml:space="preserve"> </w:t>
      </w:r>
      <w:r w:rsidRPr="00975F14">
        <w:t xml:space="preserve">edema da cardiopatia, versamento perirenale, edema </w:t>
      </w:r>
      <w:proofErr w:type="spellStart"/>
      <w:r w:rsidRPr="00975F14">
        <w:t>postprocedurale</w:t>
      </w:r>
      <w:proofErr w:type="spellEnd"/>
      <w:r w:rsidRPr="00975F14">
        <w:t>, edema viscerale.</w:t>
      </w:r>
    </w:p>
    <w:p w14:paraId="0770C80F" w14:textId="77777777" w:rsidR="009E2890" w:rsidRPr="00975F14" w:rsidRDefault="0064367D" w:rsidP="006D2172">
      <w:pPr>
        <w:pStyle w:val="Footnote"/>
      </w:pPr>
      <w:r w:rsidRPr="00975F14">
        <w:rPr>
          <w:vertAlign w:val="superscript"/>
        </w:rPr>
        <w:t>l</w:t>
      </w:r>
      <w:r w:rsidR="006D2172" w:rsidRPr="00975F14">
        <w:rPr>
          <w:vertAlign w:val="superscript"/>
        </w:rPr>
        <w:tab/>
      </w:r>
      <w:r w:rsidRPr="00975F14">
        <w:t>Gonfiore genitale, edema in sede di incisione, edema genitale, edema del pene, tumefazione del pene, edema dello scroto, tumefazione della cute, edema del testicolo, tumefazione vulvovaginale.</w:t>
      </w:r>
    </w:p>
    <w:p w14:paraId="0CB78C78" w14:textId="77777777" w:rsidR="009E2890" w:rsidRPr="00975F14" w:rsidRDefault="0064367D" w:rsidP="006D2172">
      <w:pPr>
        <w:pStyle w:val="Footnote"/>
      </w:pPr>
      <w:r w:rsidRPr="00975F14">
        <w:t>*</w:t>
      </w:r>
      <w:r w:rsidR="006D2172" w:rsidRPr="00975F14">
        <w:tab/>
      </w:r>
      <w:r w:rsidRPr="00975F14">
        <w:t>Per ulteriori dettagli, vedere il paragrafo "Descrizione di reazioni avverse selezionate"</w:t>
      </w:r>
    </w:p>
    <w:p w14:paraId="789480BA" w14:textId="77777777" w:rsidR="009E2890" w:rsidRPr="00975F14" w:rsidRDefault="009E2890" w:rsidP="00F11AF4">
      <w:pPr>
        <w:pStyle w:val="Corpotesto"/>
        <w:widowControl/>
        <w:rPr>
          <w:rFonts w:asciiTheme="majorBidi" w:hAnsiTheme="majorBidi" w:cstheme="majorBidi"/>
          <w:sz w:val="22"/>
          <w:szCs w:val="22"/>
          <w:lang w:val="it-IT"/>
        </w:rPr>
      </w:pPr>
    </w:p>
    <w:p w14:paraId="741B550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Descrizione di reazioni avverse selezionate</w:t>
      </w:r>
    </w:p>
    <w:p w14:paraId="579AF318"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Mielosoppressione</w:t>
      </w:r>
    </w:p>
    <w:p w14:paraId="6E6CC70B" w14:textId="77777777" w:rsidR="006E0F07"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trattamento con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è associato ad anemia, neutropenia e trombocitopenia. Il verificarsi di tali eventi è più precoce e frequente in pazienti con LMC in fase avanzata o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che in pazienti con LMC in fase cronica (vedere paragrafo 4.4).</w:t>
      </w:r>
    </w:p>
    <w:p w14:paraId="5E1CDD57" w14:textId="77777777" w:rsidR="006E0F07" w:rsidRPr="00975F14" w:rsidRDefault="006E0F07" w:rsidP="00F11AF4">
      <w:pPr>
        <w:widowControl/>
        <w:rPr>
          <w:rFonts w:asciiTheme="majorBidi" w:hAnsiTheme="majorBidi" w:cstheme="majorBidi"/>
          <w:lang w:val="it-IT"/>
        </w:rPr>
      </w:pPr>
    </w:p>
    <w:p w14:paraId="146445A0"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Sanguinamento</w:t>
      </w:r>
    </w:p>
    <w:p w14:paraId="65CFB7A1" w14:textId="77777777" w:rsidR="00722752"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 reazioni avverse di sanguinamento correlate al farmaco, che vanno dalle petecchie e le epistassi all'emorragia gastrointestinale di grado 3 o 4 e sanguinamento del SNC, sono state riportate in pazienti in terapia con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(vedere paragrafo 4.4).</w:t>
      </w:r>
    </w:p>
    <w:p w14:paraId="6CC497A4" w14:textId="77777777" w:rsidR="002C1705" w:rsidRPr="00975F14" w:rsidRDefault="002C1705" w:rsidP="00F11AF4">
      <w:pPr>
        <w:widowControl/>
        <w:rPr>
          <w:rFonts w:asciiTheme="majorBidi" w:hAnsiTheme="majorBidi" w:cstheme="majorBidi"/>
          <w:lang w:val="it-IT"/>
        </w:rPr>
      </w:pPr>
    </w:p>
    <w:p w14:paraId="4CFA6DF5"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Ritenzione di liquidi</w:t>
      </w:r>
    </w:p>
    <w:p w14:paraId="3E5921C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Varie reazioni avverse, come versamento della pleura, ascite, edema polmonare e versamento pericardico con o senza edema superficiale, possono essere complessivamente descritte come "ritenzione di liquidi". Nello studio condotto in pazienti affetti da LMC in fase cronica di nuova diagnosi, dopo un follow-up minimo di 60 mesi, reazioni avverse di ritenzione di liquidi correlate a dasatinib hanno incluso versamento della pleura (28%), edema superficiale (14%), ipertensione polmonare (5%), edema generalizzato (4%) e versamento pericardico (4%). Insufficienza cardiaca congestizia/disfunzione cardiaca </w:t>
      </w:r>
      <w:proofErr w:type="gramStart"/>
      <w:r w:rsidRPr="00975F14">
        <w:rPr>
          <w:rFonts w:asciiTheme="majorBidi" w:hAnsiTheme="majorBidi" w:cstheme="majorBidi"/>
          <w:sz w:val="22"/>
          <w:szCs w:val="22"/>
          <w:lang w:val="it-IT"/>
        </w:rPr>
        <w:t>ed</w:t>
      </w:r>
      <w:proofErr w:type="gramEnd"/>
      <w:r w:rsidRPr="00975F14">
        <w:rPr>
          <w:rFonts w:asciiTheme="majorBidi" w:hAnsiTheme="majorBidi" w:cstheme="majorBidi"/>
          <w:sz w:val="22"/>
          <w:szCs w:val="22"/>
          <w:lang w:val="it-IT"/>
        </w:rPr>
        <w:t xml:space="preserve"> edema polmonare sono stati riportati in &lt; 2% dei pazienti.</w:t>
      </w:r>
    </w:p>
    <w:p w14:paraId="7C70A31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La percentuale cumulativa di versamento della pleura correlato a dasatinib (tutti i gradi) è stata nel tempo del 10% a 12 mesi, del 14% a 24 mesi, del 19% a 36 mesi, del 24% a 48 mesi e del 28% a</w:t>
      </w:r>
      <w:r w:rsidR="006E0F07"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60 mesi. Un totale di 46 pazienti trattati con dasatinib hanno avuto ricorrenti versamenti della pleura. Diciassette pazienti hanno avuto 2 reazioni avverse separate, 6 hanno avuto 3 reazioni avverse, 18 hanno avuto da 4 a 8 reazioni avverse e 5 hanno avuto &gt; 8 episodi di versamenti della pleura.</w:t>
      </w:r>
    </w:p>
    <w:p w14:paraId="082E3348" w14:textId="77777777" w:rsidR="009E2890" w:rsidRPr="00975F14" w:rsidRDefault="009E2890" w:rsidP="00F11AF4">
      <w:pPr>
        <w:widowControl/>
        <w:rPr>
          <w:rFonts w:asciiTheme="majorBidi" w:hAnsiTheme="majorBidi" w:cstheme="majorBidi"/>
          <w:lang w:val="it-IT"/>
        </w:rPr>
      </w:pPr>
    </w:p>
    <w:p w14:paraId="6F71F6F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tempo mediano di insorgenza del primo versamento della pleura di grado 1 o 2 correlato a dasatinib è stato di 114 settimane (range: da 4 a 299 settimane). Meno del 10% dei pazienti con versamento della pleura ha manifestato versamenti della pleura gravi (grado 3 o 4) correlati a dasatinib. Il tempo </w:t>
      </w:r>
      <w:r w:rsidRPr="00975F14">
        <w:rPr>
          <w:rFonts w:asciiTheme="majorBidi" w:hAnsiTheme="majorBidi" w:cstheme="majorBidi"/>
          <w:sz w:val="22"/>
          <w:szCs w:val="22"/>
          <w:lang w:val="it-IT"/>
        </w:rPr>
        <w:lastRenderedPageBreak/>
        <w:t>mediano della prima insorgenza di versamento della pleura correlato a dasatinib di grado ≥ 3 è stato di 175 settimane (range: da 114 a 274 settimane). La durata mediana di versamento della pleura correlata a dasatinib (tutti i gradi) è stata di 283 giorni (~40 settimane).</w:t>
      </w:r>
    </w:p>
    <w:p w14:paraId="021D641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versamento della pleura è generalmente reversibile e gestito interrompendo il trattamento con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e usando diuretici o altri appropriati trattamenti di supporto (vedere paragrafi 4.2 e 4.4). Tra i pazienti con versamento della pleura farmaco-correlato trattati con dasatinib (n=73), in 45 (62%) è stato necessario interrompere la somministrazione e in 30 (41%) ridurre la dose. Inoltre, 34 (47%) hanno assunto diuretici, 23 (32%) hanno ricevuto corticosteroidi e 20 (27%) hanno assunto sia corticosteroidi che diuretici. Nove (12%) pazienti sono stati sottoposti a toracentesi terapeutica.</w:t>
      </w:r>
    </w:p>
    <w:p w14:paraId="3C9481F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Il 6% dei pazienti trattati con dasatinib ha interrotto il trattamento a causa di un versamento della pleura farmaco-correlato.</w:t>
      </w:r>
    </w:p>
    <w:p w14:paraId="284ADDD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versamento della pleura non ha compromesso la capacità dei pazienti di ottenere una risposta alla terapia. Tra i pazienti con versamento della pleura trattati con dasatinib, il 96% ha raggiunto una </w:t>
      </w:r>
      <w:proofErr w:type="spellStart"/>
      <w:r w:rsidRPr="00975F14">
        <w:rPr>
          <w:rFonts w:asciiTheme="majorBidi" w:hAnsiTheme="majorBidi" w:cstheme="majorBidi"/>
          <w:sz w:val="22"/>
          <w:szCs w:val="22"/>
          <w:lang w:val="it-IT"/>
        </w:rPr>
        <w:t>cCCyR</w:t>
      </w:r>
      <w:proofErr w:type="spellEnd"/>
      <w:r w:rsidRPr="00975F14">
        <w:rPr>
          <w:rFonts w:asciiTheme="majorBidi" w:hAnsiTheme="majorBidi" w:cstheme="majorBidi"/>
          <w:sz w:val="22"/>
          <w:szCs w:val="22"/>
          <w:lang w:val="it-IT"/>
        </w:rPr>
        <w:t>, l'82% ha raggiunto una MMR e il 50% ha raggiunto una MR4.5 nonostante le interruzioni o gli aggiustamenti della dose.</w:t>
      </w:r>
    </w:p>
    <w:p w14:paraId="5B2E3EC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Vedere paragrafo 4.4 per ulteriori informazioni sui pazienti con LMC in fase cronica e LMC in fase avanzata o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w:t>
      </w:r>
    </w:p>
    <w:p w14:paraId="182C1E4F" w14:textId="77777777" w:rsidR="00923D02" w:rsidRPr="00975F14" w:rsidRDefault="00923D02" w:rsidP="00F11AF4">
      <w:pPr>
        <w:pStyle w:val="Corpotesto"/>
        <w:widowControl/>
        <w:rPr>
          <w:rFonts w:asciiTheme="majorBidi" w:hAnsiTheme="majorBidi" w:cstheme="majorBidi"/>
          <w:sz w:val="22"/>
          <w:szCs w:val="22"/>
          <w:lang w:val="it-IT"/>
        </w:rPr>
      </w:pPr>
    </w:p>
    <w:p w14:paraId="6F937C63" w14:textId="77777777" w:rsidR="00923D02" w:rsidRPr="00975F14" w:rsidRDefault="00923D02"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Sono stati segnalati casi di </w:t>
      </w:r>
      <w:proofErr w:type="spellStart"/>
      <w:r w:rsidRPr="00975F14">
        <w:rPr>
          <w:rFonts w:asciiTheme="majorBidi" w:hAnsiTheme="majorBidi" w:cstheme="majorBidi"/>
          <w:sz w:val="22"/>
          <w:szCs w:val="22"/>
          <w:lang w:val="it-IT"/>
        </w:rPr>
        <w:t>chilotorace</w:t>
      </w:r>
      <w:proofErr w:type="spellEnd"/>
      <w:r w:rsidRPr="00975F14">
        <w:rPr>
          <w:rFonts w:asciiTheme="majorBidi" w:hAnsiTheme="majorBidi" w:cstheme="majorBidi"/>
          <w:sz w:val="22"/>
          <w:szCs w:val="22"/>
          <w:lang w:val="it-IT"/>
        </w:rPr>
        <w:t xml:space="preserve"> in pazienti affetti da effusione pleurica. Alcuni casi di </w:t>
      </w:r>
      <w:proofErr w:type="spellStart"/>
      <w:r w:rsidRPr="00975F14">
        <w:rPr>
          <w:rFonts w:asciiTheme="majorBidi" w:hAnsiTheme="majorBidi" w:cstheme="majorBidi"/>
          <w:sz w:val="22"/>
          <w:szCs w:val="22"/>
          <w:lang w:val="it-IT"/>
        </w:rPr>
        <w:t>chilotorace</w:t>
      </w:r>
      <w:proofErr w:type="spellEnd"/>
      <w:r w:rsidRPr="00975F14">
        <w:rPr>
          <w:rFonts w:asciiTheme="majorBidi" w:hAnsiTheme="majorBidi" w:cstheme="majorBidi"/>
          <w:sz w:val="22"/>
          <w:szCs w:val="22"/>
          <w:lang w:val="it-IT"/>
        </w:rPr>
        <w:t xml:space="preserve"> si sono risolti in seguito alla sospensione, all’interruzione o alla riduzione della dose di </w:t>
      </w:r>
      <w:proofErr w:type="gramStart"/>
      <w:r w:rsidRPr="00975F14">
        <w:rPr>
          <w:rFonts w:asciiTheme="majorBidi" w:hAnsiTheme="majorBidi" w:cstheme="majorBidi"/>
          <w:sz w:val="22"/>
          <w:szCs w:val="22"/>
          <w:lang w:val="it-IT"/>
        </w:rPr>
        <w:t>dasatinib, tuttavia</w:t>
      </w:r>
      <w:proofErr w:type="gramEnd"/>
      <w:r w:rsidRPr="00975F14">
        <w:rPr>
          <w:rFonts w:asciiTheme="majorBidi" w:hAnsiTheme="majorBidi" w:cstheme="majorBidi"/>
          <w:sz w:val="22"/>
          <w:szCs w:val="22"/>
          <w:lang w:val="it-IT"/>
        </w:rPr>
        <w:t xml:space="preserve"> la maggioranza dei casi ha richiesto anche trattamenti aggiuntivi.</w:t>
      </w:r>
    </w:p>
    <w:p w14:paraId="0817CAF1" w14:textId="77777777" w:rsidR="009E2890" w:rsidRPr="00975F14" w:rsidRDefault="009E2890" w:rsidP="00F11AF4">
      <w:pPr>
        <w:pStyle w:val="Corpotesto"/>
        <w:widowControl/>
        <w:rPr>
          <w:rFonts w:asciiTheme="majorBidi" w:hAnsiTheme="majorBidi" w:cstheme="majorBidi"/>
          <w:sz w:val="22"/>
          <w:szCs w:val="22"/>
          <w:lang w:val="it-IT"/>
        </w:rPr>
      </w:pPr>
    </w:p>
    <w:p w14:paraId="13D14576" w14:textId="77777777" w:rsidR="009E2890" w:rsidRPr="00975F14" w:rsidRDefault="0064367D" w:rsidP="005936ED">
      <w:pPr>
        <w:keepNext/>
        <w:widowControl/>
        <w:rPr>
          <w:rFonts w:asciiTheme="majorBidi" w:hAnsiTheme="majorBidi" w:cstheme="majorBidi"/>
          <w:i/>
          <w:lang w:val="it-IT"/>
        </w:rPr>
      </w:pPr>
      <w:r w:rsidRPr="00975F14">
        <w:rPr>
          <w:rFonts w:asciiTheme="majorBidi" w:hAnsiTheme="majorBidi" w:cstheme="majorBidi"/>
          <w:i/>
          <w:u w:val="single"/>
          <w:lang w:val="it-IT"/>
        </w:rPr>
        <w:t>Ipertensione Arteriosa Polmonare (PAH)</w:t>
      </w:r>
    </w:p>
    <w:p w14:paraId="5E628566" w14:textId="77777777" w:rsidR="00DA0B5D"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PAH (ipertensione arteriosa polmonare </w:t>
      </w:r>
      <w:proofErr w:type="spellStart"/>
      <w:proofErr w:type="gramStart"/>
      <w:r w:rsidRPr="00975F14">
        <w:rPr>
          <w:rFonts w:asciiTheme="majorBidi" w:hAnsiTheme="majorBidi" w:cstheme="majorBidi"/>
          <w:sz w:val="22"/>
          <w:szCs w:val="22"/>
          <w:lang w:val="it-IT"/>
        </w:rPr>
        <w:t>pre</w:t>
      </w:r>
      <w:proofErr w:type="spellEnd"/>
      <w:r w:rsidRPr="00975F14">
        <w:rPr>
          <w:rFonts w:asciiTheme="majorBidi" w:hAnsiTheme="majorBidi" w:cstheme="majorBidi"/>
          <w:sz w:val="22"/>
          <w:szCs w:val="22"/>
          <w:lang w:val="it-IT"/>
        </w:rPr>
        <w:t>-capillare</w:t>
      </w:r>
      <w:proofErr w:type="gramEnd"/>
      <w:r w:rsidRPr="00975F14">
        <w:rPr>
          <w:rFonts w:asciiTheme="majorBidi" w:hAnsiTheme="majorBidi" w:cstheme="majorBidi"/>
          <w:sz w:val="22"/>
          <w:szCs w:val="22"/>
          <w:lang w:val="it-IT"/>
        </w:rPr>
        <w:t xml:space="preserve"> confermata da cateterizzazione cardiaca destra) è stata riportata in associazione all'esposizione a dasatinib. In questi casi, la PAH è stata riportata dopo l’inizio della terapia con dasatinib, anche dopo più di un anno di trattamento. I pazienti </w:t>
      </w:r>
      <w:proofErr w:type="gramStart"/>
      <w:r w:rsidRPr="00975F14">
        <w:rPr>
          <w:rFonts w:asciiTheme="majorBidi" w:hAnsiTheme="majorBidi" w:cstheme="majorBidi"/>
          <w:sz w:val="22"/>
          <w:szCs w:val="22"/>
          <w:lang w:val="it-IT"/>
        </w:rPr>
        <w:t>che hanno manifestato PAH durante il trattamento con dasatinib,</w:t>
      </w:r>
      <w:proofErr w:type="gramEnd"/>
      <w:r w:rsidRPr="00975F14">
        <w:rPr>
          <w:rFonts w:asciiTheme="majorBidi" w:hAnsiTheme="majorBidi" w:cstheme="majorBidi"/>
          <w:sz w:val="22"/>
          <w:szCs w:val="22"/>
          <w:lang w:val="it-IT"/>
        </w:rPr>
        <w:t xml:space="preserve"> spesso stavano assumendo medicinali concomitanti o avevano altre patologie oltre al tumore di base. Nei pazienti con PAH trattati con dasatinib, sono stati osservati miglioramenti dei parametri emodinamici e di quelli clinici dopo l’interruzione della terapia con dasatinib.</w:t>
      </w:r>
    </w:p>
    <w:p w14:paraId="04A4897A" w14:textId="77777777" w:rsidR="00DA0B5D" w:rsidRPr="00975F14" w:rsidRDefault="00DA0B5D" w:rsidP="00F11AF4">
      <w:pPr>
        <w:widowControl/>
        <w:rPr>
          <w:rFonts w:asciiTheme="majorBidi" w:hAnsiTheme="majorBidi" w:cstheme="majorBidi"/>
          <w:lang w:val="it-IT"/>
        </w:rPr>
      </w:pPr>
    </w:p>
    <w:p w14:paraId="373AC49E"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Prolungamento del QT</w:t>
      </w:r>
    </w:p>
    <w:p w14:paraId="6495BD2F" w14:textId="77777777" w:rsidR="00722752"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Nello studio di Fase III in pazienti con LMC in fase cronica di nuova diagnosi, un paziente (&lt; 1%) di quelli trattati con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ha avuto un </w:t>
      </w:r>
      <w:proofErr w:type="spellStart"/>
      <w:r w:rsidRPr="00975F14">
        <w:rPr>
          <w:rFonts w:asciiTheme="majorBidi" w:hAnsiTheme="majorBidi" w:cstheme="majorBidi"/>
          <w:sz w:val="22"/>
          <w:szCs w:val="22"/>
          <w:lang w:val="it-IT"/>
        </w:rPr>
        <w:t>QTcF</w:t>
      </w:r>
      <w:proofErr w:type="spellEnd"/>
      <w:r w:rsidRPr="00975F14">
        <w:rPr>
          <w:rFonts w:asciiTheme="majorBidi" w:hAnsiTheme="majorBidi" w:cstheme="majorBidi"/>
          <w:sz w:val="22"/>
          <w:szCs w:val="22"/>
          <w:lang w:val="it-IT"/>
        </w:rPr>
        <w:t xml:space="preserve"> &gt; 500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 xml:space="preserve"> dopo un follow-up minimo di 12 mesi (vedere paragrafo 4.4). Dopo un follow-up minimo di 60 mesi non ci sono stati ulteriori pazienti con un </w:t>
      </w:r>
      <w:proofErr w:type="spellStart"/>
      <w:r w:rsidRPr="00975F14">
        <w:rPr>
          <w:rFonts w:asciiTheme="majorBidi" w:hAnsiTheme="majorBidi" w:cstheme="majorBidi"/>
          <w:sz w:val="22"/>
          <w:szCs w:val="22"/>
          <w:lang w:val="it-IT"/>
        </w:rPr>
        <w:t>QTcF</w:t>
      </w:r>
      <w:proofErr w:type="spellEnd"/>
      <w:r w:rsidRPr="00975F14">
        <w:rPr>
          <w:rFonts w:asciiTheme="majorBidi" w:hAnsiTheme="majorBidi" w:cstheme="majorBidi"/>
          <w:sz w:val="22"/>
          <w:szCs w:val="22"/>
          <w:lang w:val="it-IT"/>
        </w:rPr>
        <w:t xml:space="preserve"> &gt; 500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w:t>
      </w:r>
    </w:p>
    <w:p w14:paraId="5F87A178" w14:textId="77777777" w:rsidR="00722752" w:rsidRPr="00975F14" w:rsidRDefault="00722752" w:rsidP="00F11AF4">
      <w:pPr>
        <w:widowControl/>
        <w:rPr>
          <w:rFonts w:asciiTheme="majorBidi" w:hAnsiTheme="majorBidi" w:cstheme="majorBidi"/>
          <w:lang w:val="it-IT"/>
        </w:rPr>
      </w:pPr>
    </w:p>
    <w:p w14:paraId="714A59EC"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In 5 studi clinici di Fase II in pazienti con resistenza o intolleranza alla precedente terapia con imatinib, l'elettrocardiogramma è stato effettuato al basale e ripetuto durante i tempi prestabiliti e letto centralmente per 865 pazienti in terapia con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70 mg due volte al giorno. L'intervallo QT è stato corretto per la frequenza del battito cardiaco con il metodo </w:t>
      </w:r>
      <w:proofErr w:type="spellStart"/>
      <w:r w:rsidRPr="00975F14">
        <w:rPr>
          <w:rFonts w:asciiTheme="majorBidi" w:hAnsiTheme="majorBidi" w:cstheme="majorBidi"/>
          <w:sz w:val="22"/>
          <w:szCs w:val="22"/>
          <w:lang w:val="it-IT"/>
        </w:rPr>
        <w:t>Fridericia</w:t>
      </w:r>
      <w:proofErr w:type="spellEnd"/>
      <w:r w:rsidRPr="00975F14">
        <w:rPr>
          <w:rFonts w:asciiTheme="majorBidi" w:hAnsiTheme="majorBidi" w:cstheme="majorBidi"/>
          <w:sz w:val="22"/>
          <w:szCs w:val="22"/>
          <w:lang w:val="it-IT"/>
        </w:rPr>
        <w:t xml:space="preserve">. In ottava giornata, a tutte le valutazioni prestabilite, la valutazione media dal basale dell'intervallo </w:t>
      </w:r>
      <w:proofErr w:type="spellStart"/>
      <w:r w:rsidRPr="00975F14">
        <w:rPr>
          <w:rFonts w:asciiTheme="majorBidi" w:hAnsiTheme="majorBidi" w:cstheme="majorBidi"/>
          <w:sz w:val="22"/>
          <w:szCs w:val="22"/>
          <w:lang w:val="it-IT"/>
        </w:rPr>
        <w:t>QTcF</w:t>
      </w:r>
      <w:proofErr w:type="spellEnd"/>
      <w:r w:rsidRPr="00975F14">
        <w:rPr>
          <w:rFonts w:asciiTheme="majorBidi" w:hAnsiTheme="majorBidi" w:cstheme="majorBidi"/>
          <w:sz w:val="22"/>
          <w:szCs w:val="22"/>
          <w:lang w:val="it-IT"/>
        </w:rPr>
        <w:t xml:space="preserve"> è stata di 4-6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 xml:space="preserve">, con un limite superiore dell'intervallo di confidenza del 95% &lt; 7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 xml:space="preserve">. Dei 2.182 pazienti con resistenza o intolleranza alla precedente terapia con imatinib che hanno ricevuto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 xml:space="preserve">asatinib </w:t>
      </w:r>
      <w:r w:rsidRPr="00975F14">
        <w:rPr>
          <w:rFonts w:asciiTheme="majorBidi" w:hAnsiTheme="majorBidi" w:cstheme="majorBidi"/>
          <w:sz w:val="22"/>
          <w:szCs w:val="22"/>
          <w:lang w:val="it-IT"/>
        </w:rPr>
        <w:t xml:space="preserve">in studi clinici, 15 (1%) hanno riportato come reazione avversa un prolungamento del </w:t>
      </w:r>
      <w:proofErr w:type="spellStart"/>
      <w:r w:rsidRPr="00975F14">
        <w:rPr>
          <w:rFonts w:asciiTheme="majorBidi" w:hAnsiTheme="majorBidi" w:cstheme="majorBidi"/>
          <w:sz w:val="22"/>
          <w:szCs w:val="22"/>
          <w:lang w:val="it-IT"/>
        </w:rPr>
        <w:t>QTc</w:t>
      </w:r>
      <w:proofErr w:type="spellEnd"/>
      <w:r w:rsidRPr="00975F14">
        <w:rPr>
          <w:rFonts w:asciiTheme="majorBidi" w:hAnsiTheme="majorBidi" w:cstheme="majorBidi"/>
          <w:sz w:val="22"/>
          <w:szCs w:val="22"/>
          <w:lang w:val="it-IT"/>
        </w:rPr>
        <w:t xml:space="preserve">. Ventuno pazienti (1%) hanno sperimentato un </w:t>
      </w:r>
      <w:proofErr w:type="spellStart"/>
      <w:r w:rsidRPr="00975F14">
        <w:rPr>
          <w:rFonts w:asciiTheme="majorBidi" w:hAnsiTheme="majorBidi" w:cstheme="majorBidi"/>
          <w:sz w:val="22"/>
          <w:szCs w:val="22"/>
          <w:lang w:val="it-IT"/>
        </w:rPr>
        <w:t>QTcF</w:t>
      </w:r>
      <w:proofErr w:type="spellEnd"/>
      <w:r w:rsidRPr="00975F14">
        <w:rPr>
          <w:rFonts w:asciiTheme="majorBidi" w:hAnsiTheme="majorBidi" w:cstheme="majorBidi"/>
          <w:sz w:val="22"/>
          <w:szCs w:val="22"/>
          <w:lang w:val="it-IT"/>
        </w:rPr>
        <w:t xml:space="preserve"> &gt; 500 </w:t>
      </w:r>
      <w:proofErr w:type="spellStart"/>
      <w:r w:rsidRPr="00975F14">
        <w:rPr>
          <w:rFonts w:asciiTheme="majorBidi" w:hAnsiTheme="majorBidi" w:cstheme="majorBidi"/>
          <w:sz w:val="22"/>
          <w:szCs w:val="22"/>
          <w:lang w:val="it-IT"/>
        </w:rPr>
        <w:t>msec</w:t>
      </w:r>
      <w:proofErr w:type="spellEnd"/>
      <w:r w:rsidRPr="00975F14">
        <w:rPr>
          <w:rFonts w:asciiTheme="majorBidi" w:hAnsiTheme="majorBidi" w:cstheme="majorBidi"/>
          <w:sz w:val="22"/>
          <w:szCs w:val="22"/>
          <w:lang w:val="it-IT"/>
        </w:rPr>
        <w:t xml:space="preserve"> (vedere paragrafo 4.4).</w:t>
      </w:r>
    </w:p>
    <w:p w14:paraId="4C68B110" w14:textId="77777777" w:rsidR="009E2890" w:rsidRPr="00975F14" w:rsidRDefault="009E2890" w:rsidP="00F11AF4">
      <w:pPr>
        <w:pStyle w:val="Corpotesto"/>
        <w:widowControl/>
        <w:rPr>
          <w:rFonts w:asciiTheme="majorBidi" w:hAnsiTheme="majorBidi" w:cstheme="majorBidi"/>
          <w:sz w:val="22"/>
          <w:szCs w:val="22"/>
          <w:lang w:val="it-IT"/>
        </w:rPr>
      </w:pPr>
    </w:p>
    <w:p w14:paraId="675D963E"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Reazioni avverse cardiache</w:t>
      </w:r>
    </w:p>
    <w:p w14:paraId="0C59A3C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Pazienti con fattori di rischio o storia di cardiopatia devono essere monitorati attentamente per segni o sintomi collegati a disfunzione cardiaca e devono essere valutati e trattati appropriatamente (vedere paragrafo 4.4).</w:t>
      </w:r>
    </w:p>
    <w:p w14:paraId="65ED38FF" w14:textId="77777777" w:rsidR="009E2890" w:rsidRPr="00975F14" w:rsidRDefault="009E2890" w:rsidP="00F11AF4">
      <w:pPr>
        <w:pStyle w:val="Corpotesto"/>
        <w:widowControl/>
        <w:rPr>
          <w:rFonts w:asciiTheme="majorBidi" w:hAnsiTheme="majorBidi" w:cstheme="majorBidi"/>
          <w:sz w:val="22"/>
          <w:szCs w:val="22"/>
          <w:lang w:val="it-IT"/>
        </w:rPr>
      </w:pPr>
    </w:p>
    <w:p w14:paraId="58B08CD1"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Riattivazione di epatite B</w:t>
      </w:r>
    </w:p>
    <w:p w14:paraId="0817034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riattivazione di epatite B è stata riportata in associazione con BCR-ABL </w:t>
      </w:r>
      <w:proofErr w:type="spellStart"/>
      <w:r w:rsidRPr="00975F14">
        <w:rPr>
          <w:rFonts w:asciiTheme="majorBidi" w:hAnsiTheme="majorBidi" w:cstheme="majorBidi"/>
          <w:sz w:val="22"/>
          <w:szCs w:val="22"/>
          <w:lang w:val="it-IT"/>
        </w:rPr>
        <w:t>TKIs</w:t>
      </w:r>
      <w:proofErr w:type="spellEnd"/>
      <w:r w:rsidRPr="00975F14">
        <w:rPr>
          <w:rFonts w:asciiTheme="majorBidi" w:hAnsiTheme="majorBidi" w:cstheme="majorBidi"/>
          <w:sz w:val="22"/>
          <w:szCs w:val="22"/>
          <w:lang w:val="it-IT"/>
        </w:rPr>
        <w:t>. Alcuni casi hanno avuto come conseguenza insufficienza epatica acuta o epatite fulminante portando al trapianto del fegato o a un esito fatale (vedere paragrafo 4.4).</w:t>
      </w:r>
    </w:p>
    <w:p w14:paraId="75E543A2" w14:textId="77777777" w:rsidR="009E2890" w:rsidRPr="00975F14" w:rsidRDefault="009E2890" w:rsidP="00F11AF4">
      <w:pPr>
        <w:pStyle w:val="Corpotesto"/>
        <w:widowControl/>
        <w:rPr>
          <w:rFonts w:asciiTheme="majorBidi" w:hAnsiTheme="majorBidi" w:cstheme="majorBidi"/>
          <w:sz w:val="22"/>
          <w:szCs w:val="22"/>
          <w:lang w:val="it-IT"/>
        </w:rPr>
      </w:pPr>
    </w:p>
    <w:p w14:paraId="77608852" w14:textId="77777777" w:rsidR="00670003" w:rsidRPr="00975F14" w:rsidRDefault="0064367D" w:rsidP="00670003">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lastRenderedPageBreak/>
        <w:t>Nello Studio di Fase III per la definizione della dose ottimale nei pazienti con LMC in fase cronica con resistenza o intolleranza alla precedente terapia con imatinib (durata mediana del trattamento di</w:t>
      </w:r>
      <w:r w:rsidR="00722752"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30 mesi), l'incidenza del versamento della pleura e dell’insufficienza cardiaca congestizia/disfunzione cardiaca è stata più bassa nei pazienti trattati con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100 mg una volta al giorno che in quelli trattati con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 xml:space="preserve">asatinib </w:t>
      </w:r>
      <w:r w:rsidRPr="00975F14">
        <w:rPr>
          <w:rFonts w:asciiTheme="majorBidi" w:hAnsiTheme="majorBidi" w:cstheme="majorBidi"/>
          <w:sz w:val="22"/>
          <w:szCs w:val="22"/>
          <w:lang w:val="it-IT"/>
        </w:rPr>
        <w:t>70 mg due volte al giorno. Anche la mielosoppressione è stata riportata meno frequentemente nel gruppo trattato con 100 mg una volta al giorno (vedere sotto Anomalie nei test di laboratorio). La durata mediana della terapia nel gruppo trattato con 100 mg una volta al giorno è stata di 37 mesi (range 1-91 mesi). Le percentuali cumulative delle reazioni avverse selezionate che sono state riportate nella dose iniziale raccomandata di 100 mg una volta al giorno sono illustrate nella Tabella 6a.</w:t>
      </w:r>
    </w:p>
    <w:p w14:paraId="4D5AB656" w14:textId="77777777" w:rsidR="00670003" w:rsidRPr="00975F14" w:rsidRDefault="00670003" w:rsidP="00670003">
      <w:pPr>
        <w:pStyle w:val="Corpotesto"/>
        <w:widowControl/>
        <w:rPr>
          <w:rFonts w:asciiTheme="majorBidi" w:hAnsiTheme="majorBidi" w:cstheme="majorBidi"/>
          <w:sz w:val="22"/>
          <w:szCs w:val="22"/>
          <w:lang w:val="it-IT"/>
        </w:rPr>
      </w:pPr>
    </w:p>
    <w:p w14:paraId="2C11E785" w14:textId="77777777" w:rsidR="009E2890" w:rsidRPr="00975F14" w:rsidRDefault="0064367D" w:rsidP="00670003">
      <w:pPr>
        <w:pStyle w:val="Corpotesto"/>
        <w:widowControl/>
        <w:rPr>
          <w:b/>
          <w:sz w:val="22"/>
          <w:szCs w:val="22"/>
          <w:lang w:val="it-IT"/>
        </w:rPr>
      </w:pPr>
      <w:r w:rsidRPr="00975F14">
        <w:rPr>
          <w:b/>
          <w:sz w:val="22"/>
          <w:szCs w:val="22"/>
          <w:lang w:val="it-IT"/>
        </w:rPr>
        <w:t>Tabella 6a:</w:t>
      </w:r>
      <w:r w:rsidR="003D030C" w:rsidRPr="00975F14">
        <w:rPr>
          <w:b/>
          <w:sz w:val="22"/>
          <w:szCs w:val="22"/>
          <w:lang w:val="it-IT"/>
        </w:rPr>
        <w:t xml:space="preserve"> </w:t>
      </w:r>
      <w:r w:rsidRPr="00975F14">
        <w:rPr>
          <w:b/>
          <w:sz w:val="22"/>
          <w:szCs w:val="22"/>
          <w:lang w:val="it-IT"/>
        </w:rPr>
        <w:t>Selezione di reazioni avverse riportate nello studio di fase 3 per la definizione della dose ottimale (LMC in fase cronica con intolleranza o resistenza ad imatinib)</w:t>
      </w:r>
      <w:r w:rsidRPr="00975F14">
        <w:rPr>
          <w:b/>
          <w:sz w:val="22"/>
          <w:szCs w:val="22"/>
          <w:vertAlign w:val="superscript"/>
          <w:lang w:val="it-IT"/>
        </w:rPr>
        <w:t>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382"/>
        <w:gridCol w:w="1062"/>
        <w:gridCol w:w="1072"/>
        <w:gridCol w:w="1063"/>
        <w:gridCol w:w="1072"/>
        <w:gridCol w:w="1063"/>
        <w:gridCol w:w="1071"/>
      </w:tblGrid>
      <w:tr w:rsidR="009E2890" w:rsidRPr="00CD659D" w14:paraId="766255A7" w14:textId="77777777" w:rsidTr="006D2172">
        <w:trPr>
          <w:trHeight w:val="20"/>
        </w:trPr>
        <w:tc>
          <w:tcPr>
            <w:tcW w:w="2382" w:type="dxa"/>
            <w:tcBorders>
              <w:top w:val="single" w:sz="4" w:space="0" w:color="000000"/>
              <w:bottom w:val="single" w:sz="4" w:space="0" w:color="000000"/>
              <w:right w:val="single" w:sz="4" w:space="0" w:color="000000"/>
            </w:tcBorders>
          </w:tcPr>
          <w:p w14:paraId="45EBB0D5" w14:textId="77777777" w:rsidR="009E2890" w:rsidRPr="00975F14" w:rsidRDefault="009E2890" w:rsidP="006D2172">
            <w:pPr>
              <w:pStyle w:val="TableParagraph"/>
              <w:autoSpaceDE/>
              <w:autoSpaceDN/>
              <w:ind w:left="29" w:right="29"/>
              <w:rPr>
                <w:rFonts w:asciiTheme="majorBidi" w:hAnsiTheme="majorBidi" w:cstheme="majorBidi"/>
                <w:lang w:val="it-IT"/>
              </w:rPr>
            </w:pPr>
          </w:p>
        </w:tc>
        <w:tc>
          <w:tcPr>
            <w:tcW w:w="2134" w:type="dxa"/>
            <w:gridSpan w:val="2"/>
            <w:tcBorders>
              <w:top w:val="single" w:sz="4" w:space="0" w:color="000000"/>
              <w:left w:val="single" w:sz="4" w:space="0" w:color="000000"/>
              <w:bottom w:val="single" w:sz="4" w:space="0" w:color="000000"/>
              <w:right w:val="single" w:sz="4" w:space="0" w:color="000000"/>
            </w:tcBorders>
          </w:tcPr>
          <w:p w14:paraId="7DEBBB35" w14:textId="77777777" w:rsidR="009E2890" w:rsidRPr="00975F14" w:rsidRDefault="0064367D" w:rsidP="006D2172">
            <w:pPr>
              <w:pStyle w:val="TableParagraph"/>
              <w:autoSpaceDE/>
              <w:autoSpaceDN/>
              <w:ind w:left="29" w:right="29"/>
              <w:jc w:val="center"/>
              <w:rPr>
                <w:rFonts w:asciiTheme="majorBidi" w:hAnsiTheme="majorBidi" w:cstheme="majorBidi"/>
                <w:b/>
                <w:lang w:val="it-IT"/>
              </w:rPr>
            </w:pPr>
            <w:r w:rsidRPr="00975F14">
              <w:rPr>
                <w:rFonts w:asciiTheme="majorBidi" w:hAnsiTheme="majorBidi" w:cstheme="majorBidi"/>
                <w:b/>
                <w:lang w:val="it-IT"/>
              </w:rPr>
              <w:t xml:space="preserve">Follow up minimo di </w:t>
            </w:r>
            <w:proofErr w:type="gramStart"/>
            <w:r w:rsidRPr="00975F14">
              <w:rPr>
                <w:rFonts w:asciiTheme="majorBidi" w:hAnsiTheme="majorBidi" w:cstheme="majorBidi"/>
                <w:b/>
                <w:lang w:val="it-IT"/>
              </w:rPr>
              <w:t>2</w:t>
            </w:r>
            <w:proofErr w:type="gramEnd"/>
            <w:r w:rsidRPr="00975F14">
              <w:rPr>
                <w:rFonts w:asciiTheme="majorBidi" w:hAnsiTheme="majorBidi" w:cstheme="majorBidi"/>
                <w:b/>
                <w:lang w:val="it-IT"/>
              </w:rPr>
              <w:t xml:space="preserve"> anni</w:t>
            </w:r>
          </w:p>
        </w:tc>
        <w:tc>
          <w:tcPr>
            <w:tcW w:w="2135" w:type="dxa"/>
            <w:gridSpan w:val="2"/>
            <w:tcBorders>
              <w:top w:val="single" w:sz="4" w:space="0" w:color="000000"/>
              <w:left w:val="single" w:sz="4" w:space="0" w:color="000000"/>
              <w:bottom w:val="single" w:sz="4" w:space="0" w:color="000000"/>
              <w:right w:val="single" w:sz="4" w:space="0" w:color="000000"/>
            </w:tcBorders>
          </w:tcPr>
          <w:p w14:paraId="5779ECAB" w14:textId="77777777" w:rsidR="009E2890" w:rsidRPr="00975F14" w:rsidRDefault="0064367D" w:rsidP="006D2172">
            <w:pPr>
              <w:pStyle w:val="TableParagraph"/>
              <w:autoSpaceDE/>
              <w:autoSpaceDN/>
              <w:ind w:left="29" w:right="29"/>
              <w:jc w:val="center"/>
              <w:rPr>
                <w:rFonts w:asciiTheme="majorBidi" w:hAnsiTheme="majorBidi" w:cstheme="majorBidi"/>
                <w:b/>
                <w:lang w:val="it-IT"/>
              </w:rPr>
            </w:pPr>
            <w:r w:rsidRPr="00975F14">
              <w:rPr>
                <w:rFonts w:asciiTheme="majorBidi" w:hAnsiTheme="majorBidi" w:cstheme="majorBidi"/>
                <w:b/>
                <w:lang w:val="it-IT"/>
              </w:rPr>
              <w:t xml:space="preserve">Follow up minimo di </w:t>
            </w:r>
            <w:proofErr w:type="gramStart"/>
            <w:r w:rsidRPr="00975F14">
              <w:rPr>
                <w:rFonts w:asciiTheme="majorBidi" w:hAnsiTheme="majorBidi" w:cstheme="majorBidi"/>
                <w:b/>
                <w:lang w:val="it-IT"/>
              </w:rPr>
              <w:t>5</w:t>
            </w:r>
            <w:proofErr w:type="gramEnd"/>
            <w:r w:rsidRPr="00975F14">
              <w:rPr>
                <w:rFonts w:asciiTheme="majorBidi" w:hAnsiTheme="majorBidi" w:cstheme="majorBidi"/>
                <w:b/>
                <w:lang w:val="it-IT"/>
              </w:rPr>
              <w:t xml:space="preserve"> anni</w:t>
            </w:r>
          </w:p>
        </w:tc>
        <w:tc>
          <w:tcPr>
            <w:tcW w:w="2134" w:type="dxa"/>
            <w:gridSpan w:val="2"/>
            <w:tcBorders>
              <w:top w:val="single" w:sz="4" w:space="0" w:color="000000"/>
              <w:left w:val="single" w:sz="4" w:space="0" w:color="000000"/>
              <w:bottom w:val="single" w:sz="4" w:space="0" w:color="000000"/>
            </w:tcBorders>
          </w:tcPr>
          <w:p w14:paraId="7B79453E" w14:textId="77777777" w:rsidR="009E2890" w:rsidRPr="00975F14" w:rsidRDefault="0064367D" w:rsidP="006D2172">
            <w:pPr>
              <w:pStyle w:val="TableParagraph"/>
              <w:autoSpaceDE/>
              <w:autoSpaceDN/>
              <w:ind w:left="29" w:right="29"/>
              <w:jc w:val="center"/>
              <w:rPr>
                <w:rFonts w:asciiTheme="majorBidi" w:hAnsiTheme="majorBidi" w:cstheme="majorBidi"/>
                <w:b/>
                <w:lang w:val="it-IT"/>
              </w:rPr>
            </w:pPr>
            <w:r w:rsidRPr="00975F14">
              <w:rPr>
                <w:rFonts w:asciiTheme="majorBidi" w:hAnsiTheme="majorBidi" w:cstheme="majorBidi"/>
                <w:b/>
                <w:lang w:val="it-IT"/>
              </w:rPr>
              <w:t xml:space="preserve">Follow up minimo di </w:t>
            </w:r>
            <w:proofErr w:type="gramStart"/>
            <w:r w:rsidRPr="00975F14">
              <w:rPr>
                <w:rFonts w:asciiTheme="majorBidi" w:hAnsiTheme="majorBidi" w:cstheme="majorBidi"/>
                <w:b/>
                <w:lang w:val="it-IT"/>
              </w:rPr>
              <w:t>7</w:t>
            </w:r>
            <w:proofErr w:type="gramEnd"/>
            <w:r w:rsidRPr="00975F14">
              <w:rPr>
                <w:rFonts w:asciiTheme="majorBidi" w:hAnsiTheme="majorBidi" w:cstheme="majorBidi"/>
                <w:b/>
                <w:lang w:val="it-IT"/>
              </w:rPr>
              <w:t xml:space="preserve"> anni</w:t>
            </w:r>
          </w:p>
        </w:tc>
      </w:tr>
      <w:tr w:rsidR="009E2890" w:rsidRPr="00975F14" w14:paraId="1228CBF1" w14:textId="77777777" w:rsidTr="006D2172">
        <w:trPr>
          <w:trHeight w:val="20"/>
        </w:trPr>
        <w:tc>
          <w:tcPr>
            <w:tcW w:w="2382" w:type="dxa"/>
            <w:tcBorders>
              <w:top w:val="single" w:sz="4" w:space="0" w:color="000000"/>
              <w:bottom w:val="single" w:sz="4" w:space="0" w:color="000000"/>
              <w:right w:val="single" w:sz="4" w:space="0" w:color="000000"/>
            </w:tcBorders>
          </w:tcPr>
          <w:p w14:paraId="357CEADE" w14:textId="77777777" w:rsidR="009E2890" w:rsidRPr="00975F14" w:rsidRDefault="009E2890" w:rsidP="006D2172">
            <w:pPr>
              <w:pStyle w:val="TableParagraph"/>
              <w:autoSpaceDE/>
              <w:autoSpaceDN/>
              <w:ind w:left="29" w:right="29"/>
              <w:rPr>
                <w:rFonts w:asciiTheme="majorBidi" w:hAnsiTheme="majorBidi" w:cstheme="majorBidi"/>
                <w:lang w:val="it-IT"/>
              </w:rPr>
            </w:pPr>
          </w:p>
        </w:tc>
        <w:tc>
          <w:tcPr>
            <w:tcW w:w="1062" w:type="dxa"/>
            <w:tcBorders>
              <w:top w:val="single" w:sz="4" w:space="0" w:color="000000"/>
              <w:left w:val="single" w:sz="4" w:space="0" w:color="000000"/>
              <w:bottom w:val="single" w:sz="4" w:space="0" w:color="000000"/>
            </w:tcBorders>
          </w:tcPr>
          <w:p w14:paraId="144B2297"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Tutti i</w:t>
            </w:r>
          </w:p>
          <w:p w14:paraId="217AA977"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gradi</w:t>
            </w:r>
          </w:p>
        </w:tc>
        <w:tc>
          <w:tcPr>
            <w:tcW w:w="1072" w:type="dxa"/>
            <w:tcBorders>
              <w:top w:val="single" w:sz="4" w:space="0" w:color="000000"/>
              <w:bottom w:val="single" w:sz="4" w:space="0" w:color="000000"/>
              <w:right w:val="single" w:sz="4" w:space="0" w:color="000000"/>
            </w:tcBorders>
          </w:tcPr>
          <w:p w14:paraId="79C3ECF4"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Grado</w:t>
            </w:r>
          </w:p>
          <w:p w14:paraId="6C664BB7"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3/4</w:t>
            </w:r>
          </w:p>
        </w:tc>
        <w:tc>
          <w:tcPr>
            <w:tcW w:w="1063" w:type="dxa"/>
            <w:tcBorders>
              <w:top w:val="single" w:sz="4" w:space="0" w:color="000000"/>
              <w:left w:val="single" w:sz="4" w:space="0" w:color="000000"/>
              <w:bottom w:val="single" w:sz="4" w:space="0" w:color="000000"/>
            </w:tcBorders>
          </w:tcPr>
          <w:p w14:paraId="2B73AE15"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Tutti i</w:t>
            </w:r>
          </w:p>
          <w:p w14:paraId="0FEA2630"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gradi</w:t>
            </w:r>
          </w:p>
        </w:tc>
        <w:tc>
          <w:tcPr>
            <w:tcW w:w="1072" w:type="dxa"/>
            <w:tcBorders>
              <w:top w:val="single" w:sz="4" w:space="0" w:color="000000"/>
              <w:bottom w:val="single" w:sz="4" w:space="0" w:color="000000"/>
              <w:right w:val="single" w:sz="4" w:space="0" w:color="000000"/>
            </w:tcBorders>
          </w:tcPr>
          <w:p w14:paraId="24C7A8A6"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Grado</w:t>
            </w:r>
          </w:p>
          <w:p w14:paraId="1A9DBE66"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3/4</w:t>
            </w:r>
          </w:p>
        </w:tc>
        <w:tc>
          <w:tcPr>
            <w:tcW w:w="1063" w:type="dxa"/>
            <w:tcBorders>
              <w:top w:val="single" w:sz="4" w:space="0" w:color="000000"/>
              <w:left w:val="single" w:sz="4" w:space="0" w:color="000000"/>
              <w:bottom w:val="single" w:sz="4" w:space="0" w:color="000000"/>
            </w:tcBorders>
          </w:tcPr>
          <w:p w14:paraId="309E1D95"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Tutti i</w:t>
            </w:r>
          </w:p>
          <w:p w14:paraId="3CE19E64"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gradi</w:t>
            </w:r>
          </w:p>
        </w:tc>
        <w:tc>
          <w:tcPr>
            <w:tcW w:w="1071" w:type="dxa"/>
            <w:tcBorders>
              <w:top w:val="single" w:sz="4" w:space="0" w:color="000000"/>
              <w:bottom w:val="single" w:sz="4" w:space="0" w:color="000000"/>
            </w:tcBorders>
          </w:tcPr>
          <w:p w14:paraId="3686442F"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Grado</w:t>
            </w:r>
          </w:p>
          <w:p w14:paraId="57F2A174"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3/4</w:t>
            </w:r>
          </w:p>
        </w:tc>
      </w:tr>
      <w:tr w:rsidR="009E2890" w:rsidRPr="00975F14" w14:paraId="7EC933CD" w14:textId="77777777" w:rsidTr="006D2172">
        <w:trPr>
          <w:trHeight w:val="20"/>
        </w:trPr>
        <w:tc>
          <w:tcPr>
            <w:tcW w:w="2382" w:type="dxa"/>
            <w:tcBorders>
              <w:top w:val="single" w:sz="4" w:space="0" w:color="000000"/>
              <w:bottom w:val="single" w:sz="4" w:space="0" w:color="000000"/>
              <w:right w:val="single" w:sz="4" w:space="0" w:color="000000"/>
            </w:tcBorders>
          </w:tcPr>
          <w:p w14:paraId="42248623"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Termine preferito</w:t>
            </w:r>
          </w:p>
        </w:tc>
        <w:tc>
          <w:tcPr>
            <w:tcW w:w="6403" w:type="dxa"/>
            <w:gridSpan w:val="6"/>
            <w:tcBorders>
              <w:top w:val="single" w:sz="4" w:space="0" w:color="000000"/>
              <w:left w:val="single" w:sz="4" w:space="0" w:color="000000"/>
              <w:bottom w:val="single" w:sz="4" w:space="0" w:color="000000"/>
            </w:tcBorders>
          </w:tcPr>
          <w:p w14:paraId="0E3ABF4A"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Percentuale (%) di pazienti</w:t>
            </w:r>
          </w:p>
        </w:tc>
      </w:tr>
      <w:tr w:rsidR="009E2890" w:rsidRPr="00975F14" w14:paraId="0109FDC6" w14:textId="77777777" w:rsidTr="006D2172">
        <w:trPr>
          <w:trHeight w:val="20"/>
        </w:trPr>
        <w:tc>
          <w:tcPr>
            <w:tcW w:w="2382" w:type="dxa"/>
            <w:tcBorders>
              <w:top w:val="single" w:sz="4" w:space="0" w:color="000000"/>
              <w:right w:val="single" w:sz="4" w:space="0" w:color="000000"/>
            </w:tcBorders>
          </w:tcPr>
          <w:p w14:paraId="07D528FA"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b/>
                <w:lang w:val="it-IT"/>
              </w:rPr>
              <w:t>Diarrea</w:t>
            </w:r>
          </w:p>
        </w:tc>
        <w:tc>
          <w:tcPr>
            <w:tcW w:w="1062" w:type="dxa"/>
            <w:tcBorders>
              <w:top w:val="single" w:sz="4" w:space="0" w:color="000000"/>
              <w:left w:val="single" w:sz="4" w:space="0" w:color="000000"/>
            </w:tcBorders>
          </w:tcPr>
          <w:p w14:paraId="1791A8B5"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27</w:t>
            </w:r>
          </w:p>
        </w:tc>
        <w:tc>
          <w:tcPr>
            <w:tcW w:w="1072" w:type="dxa"/>
            <w:tcBorders>
              <w:top w:val="single" w:sz="4" w:space="0" w:color="000000"/>
              <w:right w:val="single" w:sz="4" w:space="0" w:color="000000"/>
            </w:tcBorders>
          </w:tcPr>
          <w:p w14:paraId="4A01EFD6"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w:t>
            </w:r>
          </w:p>
        </w:tc>
        <w:tc>
          <w:tcPr>
            <w:tcW w:w="1063" w:type="dxa"/>
            <w:tcBorders>
              <w:top w:val="single" w:sz="4" w:space="0" w:color="000000"/>
              <w:left w:val="single" w:sz="4" w:space="0" w:color="000000"/>
            </w:tcBorders>
          </w:tcPr>
          <w:p w14:paraId="475AB48A"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28</w:t>
            </w:r>
          </w:p>
        </w:tc>
        <w:tc>
          <w:tcPr>
            <w:tcW w:w="1072" w:type="dxa"/>
            <w:tcBorders>
              <w:top w:val="single" w:sz="4" w:space="0" w:color="000000"/>
              <w:right w:val="single" w:sz="4" w:space="0" w:color="000000"/>
            </w:tcBorders>
          </w:tcPr>
          <w:p w14:paraId="7DCCFD21"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w:t>
            </w:r>
          </w:p>
        </w:tc>
        <w:tc>
          <w:tcPr>
            <w:tcW w:w="1063" w:type="dxa"/>
            <w:tcBorders>
              <w:top w:val="single" w:sz="4" w:space="0" w:color="000000"/>
              <w:left w:val="single" w:sz="4" w:space="0" w:color="000000"/>
            </w:tcBorders>
          </w:tcPr>
          <w:p w14:paraId="3C17C384"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28</w:t>
            </w:r>
          </w:p>
        </w:tc>
        <w:tc>
          <w:tcPr>
            <w:tcW w:w="1071" w:type="dxa"/>
            <w:tcBorders>
              <w:top w:val="single" w:sz="4" w:space="0" w:color="000000"/>
            </w:tcBorders>
          </w:tcPr>
          <w:p w14:paraId="76B46169"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w:t>
            </w:r>
          </w:p>
        </w:tc>
      </w:tr>
      <w:tr w:rsidR="009E2890" w:rsidRPr="00975F14" w14:paraId="3E49DD50" w14:textId="77777777" w:rsidTr="006D2172">
        <w:trPr>
          <w:trHeight w:val="20"/>
        </w:trPr>
        <w:tc>
          <w:tcPr>
            <w:tcW w:w="2382" w:type="dxa"/>
            <w:tcBorders>
              <w:top w:val="nil"/>
              <w:right w:val="single" w:sz="4" w:space="0" w:color="000000"/>
            </w:tcBorders>
          </w:tcPr>
          <w:p w14:paraId="77593585" w14:textId="77777777" w:rsidR="009E2890" w:rsidRPr="00F87E35"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b/>
                <w:lang w:val="it-IT"/>
              </w:rPr>
              <w:t>Ritenzione di liquidi</w:t>
            </w:r>
          </w:p>
        </w:tc>
        <w:tc>
          <w:tcPr>
            <w:tcW w:w="1062" w:type="dxa"/>
            <w:tcBorders>
              <w:left w:val="single" w:sz="4" w:space="0" w:color="000000"/>
            </w:tcBorders>
          </w:tcPr>
          <w:p w14:paraId="3467300C"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34</w:t>
            </w:r>
          </w:p>
        </w:tc>
        <w:tc>
          <w:tcPr>
            <w:tcW w:w="1072" w:type="dxa"/>
            <w:tcBorders>
              <w:right w:val="single" w:sz="4" w:space="0" w:color="000000"/>
            </w:tcBorders>
          </w:tcPr>
          <w:p w14:paraId="75AAFD9E"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w:t>
            </w:r>
          </w:p>
        </w:tc>
        <w:tc>
          <w:tcPr>
            <w:tcW w:w="1063" w:type="dxa"/>
            <w:tcBorders>
              <w:left w:val="single" w:sz="4" w:space="0" w:color="000000"/>
            </w:tcBorders>
          </w:tcPr>
          <w:p w14:paraId="3BD09E9E"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42</w:t>
            </w:r>
          </w:p>
        </w:tc>
        <w:tc>
          <w:tcPr>
            <w:tcW w:w="1072" w:type="dxa"/>
            <w:tcBorders>
              <w:right w:val="single" w:sz="4" w:space="0" w:color="000000"/>
            </w:tcBorders>
          </w:tcPr>
          <w:p w14:paraId="4D61F5EE"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w:t>
            </w:r>
          </w:p>
        </w:tc>
        <w:tc>
          <w:tcPr>
            <w:tcW w:w="1063" w:type="dxa"/>
            <w:tcBorders>
              <w:left w:val="single" w:sz="4" w:space="0" w:color="000000"/>
            </w:tcBorders>
          </w:tcPr>
          <w:p w14:paraId="42247FD5"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48</w:t>
            </w:r>
          </w:p>
        </w:tc>
        <w:tc>
          <w:tcPr>
            <w:tcW w:w="1071" w:type="dxa"/>
          </w:tcPr>
          <w:p w14:paraId="0D48D617"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w:t>
            </w:r>
          </w:p>
        </w:tc>
      </w:tr>
      <w:tr w:rsidR="009E2890" w:rsidRPr="00975F14" w14:paraId="3526D49E" w14:textId="77777777" w:rsidTr="006D2172">
        <w:trPr>
          <w:trHeight w:val="20"/>
        </w:trPr>
        <w:tc>
          <w:tcPr>
            <w:tcW w:w="2382" w:type="dxa"/>
            <w:tcBorders>
              <w:top w:val="nil"/>
              <w:right w:val="single" w:sz="4" w:space="0" w:color="000000"/>
            </w:tcBorders>
          </w:tcPr>
          <w:p w14:paraId="32BC1F4E" w14:textId="77777777" w:rsidR="009E2890" w:rsidRPr="00F87E35"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lang w:val="it-IT"/>
              </w:rPr>
              <w:t>Edema superficiale</w:t>
            </w:r>
          </w:p>
        </w:tc>
        <w:tc>
          <w:tcPr>
            <w:tcW w:w="1062" w:type="dxa"/>
            <w:tcBorders>
              <w:left w:val="single" w:sz="4" w:space="0" w:color="000000"/>
            </w:tcBorders>
          </w:tcPr>
          <w:p w14:paraId="7609B39F"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18</w:t>
            </w:r>
          </w:p>
        </w:tc>
        <w:tc>
          <w:tcPr>
            <w:tcW w:w="1072" w:type="dxa"/>
            <w:tcBorders>
              <w:right w:val="single" w:sz="4" w:space="0" w:color="000000"/>
            </w:tcBorders>
          </w:tcPr>
          <w:p w14:paraId="6D3CD51E"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0</w:t>
            </w:r>
          </w:p>
        </w:tc>
        <w:tc>
          <w:tcPr>
            <w:tcW w:w="1063" w:type="dxa"/>
            <w:tcBorders>
              <w:left w:val="single" w:sz="4" w:space="0" w:color="000000"/>
            </w:tcBorders>
          </w:tcPr>
          <w:p w14:paraId="51C8D190"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21</w:t>
            </w:r>
          </w:p>
        </w:tc>
        <w:tc>
          <w:tcPr>
            <w:tcW w:w="1072" w:type="dxa"/>
            <w:tcBorders>
              <w:right w:val="single" w:sz="4" w:space="0" w:color="000000"/>
            </w:tcBorders>
          </w:tcPr>
          <w:p w14:paraId="201C7049"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0</w:t>
            </w:r>
          </w:p>
        </w:tc>
        <w:tc>
          <w:tcPr>
            <w:tcW w:w="1063" w:type="dxa"/>
            <w:tcBorders>
              <w:left w:val="single" w:sz="4" w:space="0" w:color="000000"/>
            </w:tcBorders>
          </w:tcPr>
          <w:p w14:paraId="7E0C545E"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22</w:t>
            </w:r>
          </w:p>
        </w:tc>
        <w:tc>
          <w:tcPr>
            <w:tcW w:w="1071" w:type="dxa"/>
          </w:tcPr>
          <w:p w14:paraId="3A0D8EAA"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0</w:t>
            </w:r>
          </w:p>
        </w:tc>
      </w:tr>
      <w:tr w:rsidR="009E2890" w:rsidRPr="00975F14" w14:paraId="48326E41" w14:textId="77777777" w:rsidTr="006D2172">
        <w:trPr>
          <w:trHeight w:val="20"/>
        </w:trPr>
        <w:tc>
          <w:tcPr>
            <w:tcW w:w="2382" w:type="dxa"/>
            <w:tcBorders>
              <w:top w:val="nil"/>
              <w:right w:val="single" w:sz="4" w:space="0" w:color="000000"/>
            </w:tcBorders>
          </w:tcPr>
          <w:p w14:paraId="2DB78877" w14:textId="77777777" w:rsidR="009E2890" w:rsidRPr="00F87E35"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lang w:val="it-IT"/>
              </w:rPr>
              <w:t>Versamento della pleura</w:t>
            </w:r>
          </w:p>
        </w:tc>
        <w:tc>
          <w:tcPr>
            <w:tcW w:w="1062" w:type="dxa"/>
            <w:tcBorders>
              <w:left w:val="single" w:sz="4" w:space="0" w:color="000000"/>
            </w:tcBorders>
          </w:tcPr>
          <w:p w14:paraId="74FB199D"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18</w:t>
            </w:r>
          </w:p>
        </w:tc>
        <w:tc>
          <w:tcPr>
            <w:tcW w:w="1072" w:type="dxa"/>
            <w:tcBorders>
              <w:right w:val="single" w:sz="4" w:space="0" w:color="000000"/>
            </w:tcBorders>
          </w:tcPr>
          <w:p w14:paraId="60129AD0"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w:t>
            </w:r>
          </w:p>
        </w:tc>
        <w:tc>
          <w:tcPr>
            <w:tcW w:w="1063" w:type="dxa"/>
            <w:tcBorders>
              <w:left w:val="single" w:sz="4" w:space="0" w:color="000000"/>
            </w:tcBorders>
          </w:tcPr>
          <w:p w14:paraId="44CA044A"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24</w:t>
            </w:r>
          </w:p>
        </w:tc>
        <w:tc>
          <w:tcPr>
            <w:tcW w:w="1072" w:type="dxa"/>
            <w:tcBorders>
              <w:right w:val="single" w:sz="4" w:space="0" w:color="000000"/>
            </w:tcBorders>
          </w:tcPr>
          <w:p w14:paraId="151365D9"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w:t>
            </w:r>
          </w:p>
        </w:tc>
        <w:tc>
          <w:tcPr>
            <w:tcW w:w="1063" w:type="dxa"/>
            <w:tcBorders>
              <w:left w:val="single" w:sz="4" w:space="0" w:color="000000"/>
            </w:tcBorders>
          </w:tcPr>
          <w:p w14:paraId="2436FCF1"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28</w:t>
            </w:r>
          </w:p>
        </w:tc>
        <w:tc>
          <w:tcPr>
            <w:tcW w:w="1071" w:type="dxa"/>
          </w:tcPr>
          <w:p w14:paraId="6C926B7C"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w:t>
            </w:r>
          </w:p>
        </w:tc>
      </w:tr>
      <w:tr w:rsidR="009E2890" w:rsidRPr="00975F14" w14:paraId="2E6D079C" w14:textId="77777777" w:rsidTr="006D2172">
        <w:trPr>
          <w:trHeight w:val="20"/>
        </w:trPr>
        <w:tc>
          <w:tcPr>
            <w:tcW w:w="2382" w:type="dxa"/>
            <w:tcBorders>
              <w:top w:val="nil"/>
              <w:right w:val="single" w:sz="4" w:space="0" w:color="000000"/>
            </w:tcBorders>
          </w:tcPr>
          <w:p w14:paraId="51BC9758" w14:textId="77777777" w:rsidR="009E2890" w:rsidRPr="00F87E35"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lang w:val="it-IT"/>
              </w:rPr>
              <w:t>Edema generalizzato</w:t>
            </w:r>
          </w:p>
        </w:tc>
        <w:tc>
          <w:tcPr>
            <w:tcW w:w="1062" w:type="dxa"/>
            <w:tcBorders>
              <w:left w:val="single" w:sz="4" w:space="0" w:color="000000"/>
            </w:tcBorders>
          </w:tcPr>
          <w:p w14:paraId="4B06DBBE"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w:t>
            </w:r>
          </w:p>
        </w:tc>
        <w:tc>
          <w:tcPr>
            <w:tcW w:w="1072" w:type="dxa"/>
            <w:tcBorders>
              <w:right w:val="single" w:sz="4" w:space="0" w:color="000000"/>
            </w:tcBorders>
          </w:tcPr>
          <w:p w14:paraId="6128DA85"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0</w:t>
            </w:r>
          </w:p>
        </w:tc>
        <w:tc>
          <w:tcPr>
            <w:tcW w:w="1063" w:type="dxa"/>
            <w:tcBorders>
              <w:left w:val="single" w:sz="4" w:space="0" w:color="000000"/>
            </w:tcBorders>
          </w:tcPr>
          <w:p w14:paraId="7753F9A1"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w:t>
            </w:r>
          </w:p>
        </w:tc>
        <w:tc>
          <w:tcPr>
            <w:tcW w:w="1072" w:type="dxa"/>
            <w:tcBorders>
              <w:right w:val="single" w:sz="4" w:space="0" w:color="000000"/>
            </w:tcBorders>
          </w:tcPr>
          <w:p w14:paraId="6B9C831B"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0</w:t>
            </w:r>
          </w:p>
        </w:tc>
        <w:tc>
          <w:tcPr>
            <w:tcW w:w="1063" w:type="dxa"/>
            <w:tcBorders>
              <w:left w:val="single" w:sz="4" w:space="0" w:color="000000"/>
            </w:tcBorders>
          </w:tcPr>
          <w:p w14:paraId="6E5E991E"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w:t>
            </w:r>
          </w:p>
        </w:tc>
        <w:tc>
          <w:tcPr>
            <w:tcW w:w="1071" w:type="dxa"/>
          </w:tcPr>
          <w:p w14:paraId="3E250CE8"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0</w:t>
            </w:r>
          </w:p>
        </w:tc>
      </w:tr>
      <w:tr w:rsidR="009E2890" w:rsidRPr="00975F14" w14:paraId="6AB6CD87" w14:textId="77777777" w:rsidTr="006D2172">
        <w:trPr>
          <w:trHeight w:val="20"/>
        </w:trPr>
        <w:tc>
          <w:tcPr>
            <w:tcW w:w="2382" w:type="dxa"/>
            <w:tcBorders>
              <w:top w:val="nil"/>
              <w:right w:val="single" w:sz="4" w:space="0" w:color="000000"/>
            </w:tcBorders>
          </w:tcPr>
          <w:p w14:paraId="27C9B1A8" w14:textId="77777777" w:rsidR="009E2890" w:rsidRPr="00F87E35"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lang w:val="it-IT"/>
              </w:rPr>
              <w:t>Versamento pericardico</w:t>
            </w:r>
          </w:p>
        </w:tc>
        <w:tc>
          <w:tcPr>
            <w:tcW w:w="1062" w:type="dxa"/>
            <w:tcBorders>
              <w:left w:val="single" w:sz="4" w:space="0" w:color="000000"/>
            </w:tcBorders>
          </w:tcPr>
          <w:p w14:paraId="7FB14688"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w:t>
            </w:r>
          </w:p>
        </w:tc>
        <w:tc>
          <w:tcPr>
            <w:tcW w:w="1072" w:type="dxa"/>
            <w:tcBorders>
              <w:right w:val="single" w:sz="4" w:space="0" w:color="000000"/>
            </w:tcBorders>
          </w:tcPr>
          <w:p w14:paraId="4EEBBAB4"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w:t>
            </w:r>
          </w:p>
        </w:tc>
        <w:tc>
          <w:tcPr>
            <w:tcW w:w="1063" w:type="dxa"/>
            <w:tcBorders>
              <w:left w:val="single" w:sz="4" w:space="0" w:color="000000"/>
            </w:tcBorders>
          </w:tcPr>
          <w:p w14:paraId="4466696D"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w:t>
            </w:r>
          </w:p>
        </w:tc>
        <w:tc>
          <w:tcPr>
            <w:tcW w:w="1072" w:type="dxa"/>
            <w:tcBorders>
              <w:right w:val="single" w:sz="4" w:space="0" w:color="000000"/>
            </w:tcBorders>
          </w:tcPr>
          <w:p w14:paraId="27E752DD"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w:t>
            </w:r>
          </w:p>
        </w:tc>
        <w:tc>
          <w:tcPr>
            <w:tcW w:w="1063" w:type="dxa"/>
            <w:tcBorders>
              <w:left w:val="single" w:sz="4" w:space="0" w:color="000000"/>
            </w:tcBorders>
          </w:tcPr>
          <w:p w14:paraId="7062C113"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w:t>
            </w:r>
          </w:p>
        </w:tc>
        <w:tc>
          <w:tcPr>
            <w:tcW w:w="1071" w:type="dxa"/>
          </w:tcPr>
          <w:p w14:paraId="1795D91C"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w:t>
            </w:r>
          </w:p>
        </w:tc>
      </w:tr>
      <w:tr w:rsidR="009E2890" w:rsidRPr="00975F14" w14:paraId="27EF2A75" w14:textId="77777777" w:rsidTr="006D2172">
        <w:trPr>
          <w:trHeight w:val="20"/>
        </w:trPr>
        <w:tc>
          <w:tcPr>
            <w:tcW w:w="2382" w:type="dxa"/>
            <w:tcBorders>
              <w:top w:val="nil"/>
              <w:right w:val="single" w:sz="4" w:space="0" w:color="000000"/>
            </w:tcBorders>
          </w:tcPr>
          <w:p w14:paraId="01F7A364" w14:textId="77777777" w:rsidR="009E2890" w:rsidRPr="00F87E35"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lang w:val="it-IT"/>
              </w:rPr>
              <w:t xml:space="preserve">Ipertensione </w:t>
            </w:r>
            <w:r w:rsidRPr="00F87E35">
              <w:rPr>
                <w:rFonts w:asciiTheme="majorBidi" w:hAnsiTheme="majorBidi" w:cstheme="majorBidi"/>
                <w:lang w:val="it-IT"/>
              </w:rPr>
              <w:t>polmonare</w:t>
            </w:r>
          </w:p>
        </w:tc>
        <w:tc>
          <w:tcPr>
            <w:tcW w:w="1062" w:type="dxa"/>
            <w:tcBorders>
              <w:left w:val="single" w:sz="4" w:space="0" w:color="000000"/>
            </w:tcBorders>
          </w:tcPr>
          <w:p w14:paraId="1443E3A9"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0</w:t>
            </w:r>
          </w:p>
        </w:tc>
        <w:tc>
          <w:tcPr>
            <w:tcW w:w="1072" w:type="dxa"/>
            <w:tcBorders>
              <w:right w:val="single" w:sz="4" w:space="0" w:color="000000"/>
            </w:tcBorders>
          </w:tcPr>
          <w:p w14:paraId="0B8183F2"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0</w:t>
            </w:r>
          </w:p>
        </w:tc>
        <w:tc>
          <w:tcPr>
            <w:tcW w:w="1063" w:type="dxa"/>
            <w:tcBorders>
              <w:left w:val="single" w:sz="4" w:space="0" w:color="000000"/>
            </w:tcBorders>
          </w:tcPr>
          <w:p w14:paraId="02AF9237"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0</w:t>
            </w:r>
          </w:p>
        </w:tc>
        <w:tc>
          <w:tcPr>
            <w:tcW w:w="1072" w:type="dxa"/>
            <w:tcBorders>
              <w:right w:val="single" w:sz="4" w:space="0" w:color="000000"/>
            </w:tcBorders>
          </w:tcPr>
          <w:p w14:paraId="2488FD68"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0</w:t>
            </w:r>
          </w:p>
        </w:tc>
        <w:tc>
          <w:tcPr>
            <w:tcW w:w="1063" w:type="dxa"/>
            <w:tcBorders>
              <w:left w:val="single" w:sz="4" w:space="0" w:color="000000"/>
            </w:tcBorders>
          </w:tcPr>
          <w:p w14:paraId="366E45D1"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w:t>
            </w:r>
          </w:p>
        </w:tc>
        <w:tc>
          <w:tcPr>
            <w:tcW w:w="1071" w:type="dxa"/>
          </w:tcPr>
          <w:p w14:paraId="3F7934E6"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w:t>
            </w:r>
          </w:p>
        </w:tc>
      </w:tr>
      <w:tr w:rsidR="009E2890" w:rsidRPr="00975F14" w14:paraId="46AA829C" w14:textId="77777777" w:rsidTr="006D2172">
        <w:trPr>
          <w:trHeight w:val="20"/>
        </w:trPr>
        <w:tc>
          <w:tcPr>
            <w:tcW w:w="2382" w:type="dxa"/>
            <w:tcBorders>
              <w:top w:val="nil"/>
              <w:right w:val="single" w:sz="4" w:space="0" w:color="000000"/>
            </w:tcBorders>
          </w:tcPr>
          <w:p w14:paraId="1D3C883F" w14:textId="77777777" w:rsidR="009E2890" w:rsidRPr="00F87E35" w:rsidRDefault="006D2172" w:rsidP="006D2172">
            <w:pPr>
              <w:autoSpaceDE/>
              <w:autoSpaceDN/>
              <w:ind w:left="29" w:right="29"/>
              <w:rPr>
                <w:rFonts w:asciiTheme="majorBidi" w:hAnsiTheme="majorBidi" w:cstheme="majorBidi"/>
                <w:lang w:val="it-IT"/>
              </w:rPr>
            </w:pPr>
            <w:r w:rsidRPr="00F87E35">
              <w:rPr>
                <w:rFonts w:asciiTheme="majorBidi" w:hAnsiTheme="majorBidi" w:cstheme="majorBidi"/>
                <w:b/>
                <w:lang w:val="it-IT"/>
              </w:rPr>
              <w:t>Emorragia</w:t>
            </w:r>
          </w:p>
        </w:tc>
        <w:tc>
          <w:tcPr>
            <w:tcW w:w="1062" w:type="dxa"/>
            <w:tcBorders>
              <w:left w:val="single" w:sz="4" w:space="0" w:color="000000"/>
            </w:tcBorders>
          </w:tcPr>
          <w:p w14:paraId="3643A624"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11</w:t>
            </w:r>
          </w:p>
        </w:tc>
        <w:tc>
          <w:tcPr>
            <w:tcW w:w="1072" w:type="dxa"/>
            <w:tcBorders>
              <w:right w:val="single" w:sz="4" w:space="0" w:color="000000"/>
            </w:tcBorders>
          </w:tcPr>
          <w:p w14:paraId="5C4970F8"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w:t>
            </w:r>
          </w:p>
        </w:tc>
        <w:tc>
          <w:tcPr>
            <w:tcW w:w="1063" w:type="dxa"/>
            <w:tcBorders>
              <w:left w:val="single" w:sz="4" w:space="0" w:color="000000"/>
            </w:tcBorders>
          </w:tcPr>
          <w:p w14:paraId="087FB549"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11</w:t>
            </w:r>
          </w:p>
        </w:tc>
        <w:tc>
          <w:tcPr>
            <w:tcW w:w="1072" w:type="dxa"/>
            <w:tcBorders>
              <w:right w:val="single" w:sz="4" w:space="0" w:color="000000"/>
            </w:tcBorders>
          </w:tcPr>
          <w:p w14:paraId="265A672C"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w:t>
            </w:r>
          </w:p>
        </w:tc>
        <w:tc>
          <w:tcPr>
            <w:tcW w:w="1063" w:type="dxa"/>
            <w:tcBorders>
              <w:left w:val="single" w:sz="4" w:space="0" w:color="000000"/>
            </w:tcBorders>
          </w:tcPr>
          <w:p w14:paraId="7534B88E"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12</w:t>
            </w:r>
          </w:p>
        </w:tc>
        <w:tc>
          <w:tcPr>
            <w:tcW w:w="1071" w:type="dxa"/>
          </w:tcPr>
          <w:p w14:paraId="02991AEC"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w:t>
            </w:r>
          </w:p>
        </w:tc>
      </w:tr>
      <w:tr w:rsidR="009E2890" w:rsidRPr="00975F14" w14:paraId="3CBE1A6C" w14:textId="77777777" w:rsidTr="006D2172">
        <w:trPr>
          <w:trHeight w:val="20"/>
        </w:trPr>
        <w:tc>
          <w:tcPr>
            <w:tcW w:w="2382" w:type="dxa"/>
            <w:tcBorders>
              <w:top w:val="nil"/>
              <w:bottom w:val="single" w:sz="4" w:space="0" w:color="000000"/>
              <w:right w:val="single" w:sz="4" w:space="0" w:color="000000"/>
            </w:tcBorders>
          </w:tcPr>
          <w:p w14:paraId="16618154" w14:textId="77777777" w:rsidR="009E2890" w:rsidRPr="00F87E35" w:rsidRDefault="006D2172" w:rsidP="006D2172">
            <w:pPr>
              <w:autoSpaceDE/>
              <w:autoSpaceDN/>
              <w:ind w:left="29" w:right="29"/>
              <w:rPr>
                <w:rFonts w:asciiTheme="majorBidi" w:hAnsiTheme="majorBidi" w:cstheme="majorBidi"/>
                <w:lang w:val="it-IT"/>
              </w:rPr>
            </w:pPr>
            <w:r w:rsidRPr="00F87E35">
              <w:rPr>
                <w:rFonts w:asciiTheme="majorBidi" w:hAnsiTheme="majorBidi" w:cstheme="majorBidi"/>
                <w:lang w:val="it-IT"/>
              </w:rPr>
              <w:t>Sanguinamento gastrointestinale</w:t>
            </w:r>
          </w:p>
        </w:tc>
        <w:tc>
          <w:tcPr>
            <w:tcW w:w="1062" w:type="dxa"/>
            <w:tcBorders>
              <w:left w:val="single" w:sz="4" w:space="0" w:color="000000"/>
              <w:bottom w:val="single" w:sz="4" w:space="0" w:color="000000"/>
            </w:tcBorders>
          </w:tcPr>
          <w:p w14:paraId="35AB3827"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w:t>
            </w:r>
          </w:p>
        </w:tc>
        <w:tc>
          <w:tcPr>
            <w:tcW w:w="1072" w:type="dxa"/>
            <w:tcBorders>
              <w:bottom w:val="single" w:sz="4" w:space="0" w:color="000000"/>
              <w:right w:val="single" w:sz="4" w:space="0" w:color="000000"/>
            </w:tcBorders>
          </w:tcPr>
          <w:p w14:paraId="0495F255"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w:t>
            </w:r>
          </w:p>
        </w:tc>
        <w:tc>
          <w:tcPr>
            <w:tcW w:w="1063" w:type="dxa"/>
            <w:tcBorders>
              <w:left w:val="single" w:sz="4" w:space="0" w:color="000000"/>
              <w:bottom w:val="single" w:sz="4" w:space="0" w:color="000000"/>
            </w:tcBorders>
          </w:tcPr>
          <w:p w14:paraId="077E6945"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w:t>
            </w:r>
          </w:p>
        </w:tc>
        <w:tc>
          <w:tcPr>
            <w:tcW w:w="1072" w:type="dxa"/>
            <w:tcBorders>
              <w:bottom w:val="single" w:sz="4" w:space="0" w:color="000000"/>
              <w:right w:val="single" w:sz="4" w:space="0" w:color="000000"/>
            </w:tcBorders>
          </w:tcPr>
          <w:p w14:paraId="17992CFF"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w:t>
            </w:r>
          </w:p>
        </w:tc>
        <w:tc>
          <w:tcPr>
            <w:tcW w:w="1063" w:type="dxa"/>
            <w:tcBorders>
              <w:left w:val="single" w:sz="4" w:space="0" w:color="000000"/>
              <w:bottom w:val="single" w:sz="4" w:space="0" w:color="000000"/>
            </w:tcBorders>
          </w:tcPr>
          <w:p w14:paraId="6A5FFD90"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w:t>
            </w:r>
          </w:p>
        </w:tc>
        <w:tc>
          <w:tcPr>
            <w:tcW w:w="1071" w:type="dxa"/>
            <w:tcBorders>
              <w:bottom w:val="single" w:sz="4" w:space="0" w:color="000000"/>
            </w:tcBorders>
          </w:tcPr>
          <w:p w14:paraId="7F8F6FB9"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w:t>
            </w:r>
          </w:p>
        </w:tc>
      </w:tr>
    </w:tbl>
    <w:p w14:paraId="640871C8" w14:textId="77777777" w:rsidR="009E2890" w:rsidRPr="00975F14" w:rsidRDefault="0064367D" w:rsidP="006D2172">
      <w:pPr>
        <w:pStyle w:val="Footnote"/>
      </w:pPr>
      <w:r w:rsidRPr="00975F14">
        <w:rPr>
          <w:vertAlign w:val="superscript"/>
        </w:rPr>
        <w:t>a</w:t>
      </w:r>
      <w:r w:rsidR="006D2172" w:rsidRPr="00975F14">
        <w:tab/>
      </w:r>
      <w:r w:rsidRPr="00975F14">
        <w:t>Risultati dello studio di Fase 3 per la definizione della dose ottimale riportati nella popolazione (n=165) trattata con la dose iniziale raccomandata di 100 mg una volta al giorno</w:t>
      </w:r>
    </w:p>
    <w:p w14:paraId="3301E99D" w14:textId="77777777" w:rsidR="006D2172" w:rsidRPr="00975F14" w:rsidRDefault="006D2172" w:rsidP="00F11AF4">
      <w:pPr>
        <w:pStyle w:val="Corpotesto"/>
        <w:widowControl/>
        <w:jc w:val="both"/>
        <w:rPr>
          <w:rFonts w:asciiTheme="majorBidi" w:hAnsiTheme="majorBidi" w:cstheme="majorBidi"/>
          <w:sz w:val="22"/>
          <w:szCs w:val="22"/>
          <w:lang w:val="it-IT"/>
        </w:rPr>
      </w:pPr>
    </w:p>
    <w:p w14:paraId="6B6BEB59" w14:textId="77777777" w:rsidR="009E2890" w:rsidRPr="00975F14" w:rsidRDefault="0064367D" w:rsidP="005936ED">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Nello studio di Fase III per la definizione della dose ottimale in pazienti con LMC in fase avanzata e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la durata mediana del trattamento è stata di 14 mesi per LMC in fase accelerata, di 3 mesi per LMC in fase blastica mieloide, di 4 mesi per LMC in fase blastica linfoide e di 3 mesi per</w:t>
      </w:r>
      <w:r w:rsidR="005936E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Le reazioni avverse selezionate che sono state riportate nella dose iniziale raccomandata di 140 mg una volta al giorno sono illustrate nella Tabella 6b. È stato anche studiato un regime di 70 mg due volte al giorno. Il regime di 140 mg una volta al giorno ha mostrato un profilo di efficacia comparabile a quello di 70 mg due volte al giorno ma un profilo di sicurezza più favorevole.</w:t>
      </w:r>
    </w:p>
    <w:p w14:paraId="2630A1D5" w14:textId="77777777" w:rsidR="009E2890" w:rsidRPr="00975F14" w:rsidRDefault="009E2890" w:rsidP="00F11AF4">
      <w:pPr>
        <w:widowControl/>
        <w:rPr>
          <w:rFonts w:asciiTheme="majorBidi" w:hAnsiTheme="majorBidi" w:cstheme="majorBidi"/>
          <w:lang w:val="it-IT"/>
        </w:rPr>
      </w:pPr>
    </w:p>
    <w:p w14:paraId="32BD1C75" w14:textId="77777777" w:rsidR="009E2890" w:rsidRPr="00975F14" w:rsidRDefault="0064367D" w:rsidP="006D2172">
      <w:pPr>
        <w:pStyle w:val="TableHeading"/>
        <w:rPr>
          <w:w w:val="100"/>
        </w:rPr>
      </w:pPr>
      <w:r w:rsidRPr="00975F14">
        <w:rPr>
          <w:w w:val="100"/>
        </w:rPr>
        <w:t>Tabella 6b:</w:t>
      </w:r>
      <w:r w:rsidR="003D030C" w:rsidRPr="00975F14">
        <w:rPr>
          <w:w w:val="100"/>
        </w:rPr>
        <w:t xml:space="preserve"> </w:t>
      </w:r>
      <w:r w:rsidRPr="00975F14">
        <w:rPr>
          <w:w w:val="100"/>
        </w:rPr>
        <w:t xml:space="preserve">Selezione di reazioni avverse riportate in uno studio di fase III per la definizione della dose ottimale: LMC in fase avanzata e LLA </w:t>
      </w:r>
      <w:proofErr w:type="spellStart"/>
      <w:r w:rsidRPr="00975F14">
        <w:rPr>
          <w:w w:val="100"/>
        </w:rPr>
        <w:t>Ph+</w:t>
      </w:r>
      <w:r w:rsidRPr="00975F14">
        <w:rPr>
          <w:w w:val="100"/>
          <w:vertAlign w:val="superscript"/>
        </w:rPr>
        <w:t>a</w:t>
      </w:r>
      <w:proofErr w:type="spellEnd"/>
    </w:p>
    <w:tbl>
      <w:tblPr>
        <w:tblW w:w="0" w:type="auto"/>
        <w:tblLayout w:type="fixed"/>
        <w:tblCellMar>
          <w:top w:w="29" w:type="dxa"/>
          <w:left w:w="0" w:type="dxa"/>
          <w:bottom w:w="29" w:type="dxa"/>
          <w:right w:w="0" w:type="dxa"/>
        </w:tblCellMar>
        <w:tblLook w:val="0000" w:firstRow="0" w:lastRow="0" w:firstColumn="0" w:lastColumn="0" w:noHBand="0" w:noVBand="0"/>
      </w:tblPr>
      <w:tblGrid>
        <w:gridCol w:w="3422"/>
        <w:gridCol w:w="2347"/>
        <w:gridCol w:w="2947"/>
      </w:tblGrid>
      <w:tr w:rsidR="006D2172" w:rsidRPr="00CD659D" w14:paraId="6585607F" w14:textId="77777777" w:rsidTr="006D2172">
        <w:trPr>
          <w:trHeight w:val="20"/>
        </w:trPr>
        <w:tc>
          <w:tcPr>
            <w:tcW w:w="3422" w:type="dxa"/>
            <w:tcBorders>
              <w:top w:val="single" w:sz="4" w:space="0" w:color="auto"/>
              <w:left w:val="nil"/>
              <w:bottom w:val="nil"/>
              <w:right w:val="nil"/>
            </w:tcBorders>
            <w:shd w:val="clear" w:color="auto" w:fill="FFFFFF"/>
          </w:tcPr>
          <w:p w14:paraId="1BF97133" w14:textId="77777777" w:rsidR="006D2172" w:rsidRPr="00975F14" w:rsidRDefault="006D2172" w:rsidP="006D2172">
            <w:pPr>
              <w:autoSpaceDE/>
              <w:autoSpaceDN/>
              <w:ind w:left="29" w:right="29"/>
              <w:rPr>
                <w:rFonts w:asciiTheme="majorBidi" w:hAnsiTheme="majorBidi" w:cstheme="majorBidi"/>
                <w:lang w:val="it-IT"/>
              </w:rPr>
            </w:pPr>
          </w:p>
        </w:tc>
        <w:tc>
          <w:tcPr>
            <w:tcW w:w="5294" w:type="dxa"/>
            <w:gridSpan w:val="2"/>
            <w:tcBorders>
              <w:top w:val="single" w:sz="4" w:space="0" w:color="auto"/>
              <w:left w:val="nil"/>
              <w:bottom w:val="nil"/>
              <w:right w:val="nil"/>
            </w:tcBorders>
            <w:shd w:val="clear" w:color="auto" w:fill="FFFFFF"/>
            <w:vAlign w:val="bottom"/>
          </w:tcPr>
          <w:p w14:paraId="4B7869F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140 mg una volta al giorno</w:t>
            </w:r>
          </w:p>
        </w:tc>
      </w:tr>
      <w:tr w:rsidR="006D2172" w:rsidRPr="00975F14" w14:paraId="1C59B1DF" w14:textId="77777777" w:rsidTr="006D2172">
        <w:trPr>
          <w:trHeight w:val="20"/>
        </w:trPr>
        <w:tc>
          <w:tcPr>
            <w:tcW w:w="3422" w:type="dxa"/>
            <w:tcBorders>
              <w:top w:val="nil"/>
              <w:left w:val="nil"/>
              <w:bottom w:val="nil"/>
              <w:right w:val="nil"/>
            </w:tcBorders>
            <w:shd w:val="clear" w:color="auto" w:fill="FFFFFF"/>
          </w:tcPr>
          <w:p w14:paraId="48D3E471" w14:textId="77777777" w:rsidR="006D2172" w:rsidRPr="00975F14" w:rsidRDefault="006D2172" w:rsidP="006D2172">
            <w:pPr>
              <w:autoSpaceDE/>
              <w:autoSpaceDN/>
              <w:ind w:left="29" w:right="29"/>
              <w:rPr>
                <w:rFonts w:asciiTheme="majorBidi" w:hAnsiTheme="majorBidi" w:cstheme="majorBidi"/>
                <w:lang w:val="it-IT"/>
              </w:rPr>
            </w:pPr>
          </w:p>
        </w:tc>
        <w:tc>
          <w:tcPr>
            <w:tcW w:w="5294" w:type="dxa"/>
            <w:gridSpan w:val="2"/>
            <w:tcBorders>
              <w:top w:val="nil"/>
              <w:left w:val="nil"/>
              <w:bottom w:val="nil"/>
              <w:right w:val="nil"/>
            </w:tcBorders>
            <w:shd w:val="clear" w:color="auto" w:fill="FFFFFF"/>
          </w:tcPr>
          <w:p w14:paraId="03EFAA0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 304</w:t>
            </w:r>
          </w:p>
        </w:tc>
      </w:tr>
      <w:tr w:rsidR="006D2172" w:rsidRPr="00975F14" w14:paraId="7E4760B5" w14:textId="77777777" w:rsidTr="006D2172">
        <w:trPr>
          <w:trHeight w:val="20"/>
        </w:trPr>
        <w:tc>
          <w:tcPr>
            <w:tcW w:w="3422" w:type="dxa"/>
            <w:tcBorders>
              <w:top w:val="single" w:sz="4" w:space="0" w:color="auto"/>
              <w:left w:val="nil"/>
              <w:bottom w:val="nil"/>
              <w:right w:val="nil"/>
            </w:tcBorders>
            <w:shd w:val="clear" w:color="auto" w:fill="FFFFFF"/>
          </w:tcPr>
          <w:p w14:paraId="380972C2" w14:textId="77777777" w:rsidR="006D2172" w:rsidRPr="00975F14" w:rsidRDefault="006D2172" w:rsidP="006D2172">
            <w:pPr>
              <w:autoSpaceDE/>
              <w:autoSpaceDN/>
              <w:ind w:left="29" w:right="29"/>
              <w:rPr>
                <w:rFonts w:asciiTheme="majorBidi" w:hAnsiTheme="majorBidi" w:cstheme="majorBidi"/>
                <w:lang w:val="it-IT"/>
              </w:rPr>
            </w:pPr>
          </w:p>
        </w:tc>
        <w:tc>
          <w:tcPr>
            <w:tcW w:w="2347" w:type="dxa"/>
            <w:tcBorders>
              <w:top w:val="single" w:sz="4" w:space="0" w:color="auto"/>
              <w:left w:val="nil"/>
              <w:bottom w:val="nil"/>
              <w:right w:val="nil"/>
            </w:tcBorders>
            <w:shd w:val="clear" w:color="auto" w:fill="FFFFFF"/>
            <w:vAlign w:val="bottom"/>
          </w:tcPr>
          <w:p w14:paraId="5D843F8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Tutti i gradi</w:t>
            </w:r>
          </w:p>
        </w:tc>
        <w:tc>
          <w:tcPr>
            <w:tcW w:w="2947" w:type="dxa"/>
            <w:tcBorders>
              <w:top w:val="single" w:sz="4" w:space="0" w:color="auto"/>
              <w:left w:val="nil"/>
              <w:bottom w:val="nil"/>
              <w:right w:val="nil"/>
            </w:tcBorders>
            <w:shd w:val="clear" w:color="auto" w:fill="FFFFFF"/>
            <w:vAlign w:val="bottom"/>
          </w:tcPr>
          <w:p w14:paraId="35865A6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Grado 3/4</w:t>
            </w:r>
          </w:p>
        </w:tc>
      </w:tr>
      <w:tr w:rsidR="006D2172" w:rsidRPr="00975F14" w14:paraId="62E1E66F" w14:textId="77777777" w:rsidTr="006D2172">
        <w:trPr>
          <w:trHeight w:val="20"/>
        </w:trPr>
        <w:tc>
          <w:tcPr>
            <w:tcW w:w="3422" w:type="dxa"/>
            <w:tcBorders>
              <w:top w:val="single" w:sz="4" w:space="0" w:color="auto"/>
              <w:left w:val="nil"/>
              <w:bottom w:val="nil"/>
              <w:right w:val="nil"/>
            </w:tcBorders>
            <w:shd w:val="clear" w:color="auto" w:fill="FFFFFF"/>
            <w:vAlign w:val="bottom"/>
          </w:tcPr>
          <w:p w14:paraId="1355F58B"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b/>
                <w:bCs/>
                <w:color w:val="000000"/>
                <w:lang w:val="it-IT" w:eastAsia="it-IT"/>
              </w:rPr>
              <w:t>Termine preferito</w:t>
            </w:r>
          </w:p>
        </w:tc>
        <w:tc>
          <w:tcPr>
            <w:tcW w:w="5294" w:type="dxa"/>
            <w:gridSpan w:val="2"/>
            <w:tcBorders>
              <w:top w:val="single" w:sz="4" w:space="0" w:color="auto"/>
              <w:left w:val="nil"/>
              <w:bottom w:val="nil"/>
              <w:right w:val="nil"/>
            </w:tcBorders>
            <w:shd w:val="clear" w:color="auto" w:fill="FFFFFF"/>
            <w:vAlign w:val="bottom"/>
          </w:tcPr>
          <w:p w14:paraId="63B99DA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Percentuale (%) di pazienti</w:t>
            </w:r>
          </w:p>
        </w:tc>
      </w:tr>
      <w:tr w:rsidR="006D2172" w:rsidRPr="00975F14" w14:paraId="5134C1B3" w14:textId="77777777" w:rsidTr="006D2172">
        <w:trPr>
          <w:trHeight w:val="20"/>
        </w:trPr>
        <w:tc>
          <w:tcPr>
            <w:tcW w:w="3422" w:type="dxa"/>
            <w:tcBorders>
              <w:top w:val="single" w:sz="4" w:space="0" w:color="auto"/>
              <w:left w:val="nil"/>
              <w:bottom w:val="nil"/>
              <w:right w:val="nil"/>
            </w:tcBorders>
            <w:shd w:val="clear" w:color="auto" w:fill="FFFFFF"/>
          </w:tcPr>
          <w:p w14:paraId="0F521734"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b/>
                <w:bCs/>
                <w:color w:val="000000"/>
                <w:lang w:val="it-IT" w:eastAsia="it-IT"/>
              </w:rPr>
              <w:t>Diarrea</w:t>
            </w:r>
          </w:p>
        </w:tc>
        <w:tc>
          <w:tcPr>
            <w:tcW w:w="2347" w:type="dxa"/>
            <w:tcBorders>
              <w:top w:val="single" w:sz="4" w:space="0" w:color="auto"/>
              <w:left w:val="nil"/>
              <w:bottom w:val="nil"/>
              <w:right w:val="nil"/>
            </w:tcBorders>
            <w:shd w:val="clear" w:color="auto" w:fill="FFFFFF"/>
            <w:vAlign w:val="bottom"/>
          </w:tcPr>
          <w:p w14:paraId="5B50E86D"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28</w:t>
            </w:r>
          </w:p>
        </w:tc>
        <w:tc>
          <w:tcPr>
            <w:tcW w:w="2947" w:type="dxa"/>
            <w:tcBorders>
              <w:top w:val="single" w:sz="4" w:space="0" w:color="auto"/>
              <w:left w:val="nil"/>
              <w:bottom w:val="nil"/>
              <w:right w:val="nil"/>
            </w:tcBorders>
            <w:shd w:val="clear" w:color="auto" w:fill="FFFFFF"/>
          </w:tcPr>
          <w:p w14:paraId="49F182D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w:t>
            </w:r>
          </w:p>
        </w:tc>
      </w:tr>
      <w:tr w:rsidR="006D2172" w:rsidRPr="00975F14" w14:paraId="40758179" w14:textId="77777777" w:rsidTr="006D2172">
        <w:trPr>
          <w:trHeight w:val="20"/>
        </w:trPr>
        <w:tc>
          <w:tcPr>
            <w:tcW w:w="3422" w:type="dxa"/>
            <w:tcBorders>
              <w:top w:val="nil"/>
              <w:left w:val="nil"/>
              <w:bottom w:val="nil"/>
              <w:right w:val="nil"/>
            </w:tcBorders>
            <w:shd w:val="clear" w:color="auto" w:fill="FFFFFF"/>
          </w:tcPr>
          <w:p w14:paraId="6FF7E331"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b/>
                <w:bCs/>
                <w:color w:val="000000"/>
                <w:lang w:val="it-IT" w:eastAsia="it-IT"/>
              </w:rPr>
              <w:t>Ritenzione di liquidi</w:t>
            </w:r>
          </w:p>
        </w:tc>
        <w:tc>
          <w:tcPr>
            <w:tcW w:w="2347" w:type="dxa"/>
            <w:tcBorders>
              <w:top w:val="nil"/>
              <w:left w:val="nil"/>
              <w:bottom w:val="nil"/>
              <w:right w:val="nil"/>
            </w:tcBorders>
            <w:shd w:val="clear" w:color="auto" w:fill="FFFFFF"/>
          </w:tcPr>
          <w:p w14:paraId="13D3AF9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33</w:t>
            </w:r>
          </w:p>
        </w:tc>
        <w:tc>
          <w:tcPr>
            <w:tcW w:w="2947" w:type="dxa"/>
            <w:tcBorders>
              <w:top w:val="nil"/>
              <w:left w:val="nil"/>
              <w:bottom w:val="nil"/>
              <w:right w:val="nil"/>
            </w:tcBorders>
            <w:shd w:val="clear" w:color="auto" w:fill="FFFFFF"/>
          </w:tcPr>
          <w:p w14:paraId="3B04C13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w:t>
            </w:r>
          </w:p>
        </w:tc>
      </w:tr>
      <w:tr w:rsidR="006D2172" w:rsidRPr="00975F14" w14:paraId="18418EA1" w14:textId="77777777" w:rsidTr="006D2172">
        <w:trPr>
          <w:trHeight w:val="20"/>
        </w:trPr>
        <w:tc>
          <w:tcPr>
            <w:tcW w:w="3422" w:type="dxa"/>
            <w:tcBorders>
              <w:top w:val="nil"/>
              <w:left w:val="nil"/>
              <w:bottom w:val="nil"/>
              <w:right w:val="nil"/>
            </w:tcBorders>
            <w:shd w:val="clear" w:color="auto" w:fill="FFFFFF"/>
          </w:tcPr>
          <w:p w14:paraId="76F4C9A8" w14:textId="77777777" w:rsidR="006D2172" w:rsidRPr="00975F14" w:rsidRDefault="006D2172" w:rsidP="004F5291">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Edema superficiale</w:t>
            </w:r>
          </w:p>
        </w:tc>
        <w:tc>
          <w:tcPr>
            <w:tcW w:w="2347" w:type="dxa"/>
            <w:tcBorders>
              <w:top w:val="nil"/>
              <w:left w:val="nil"/>
              <w:bottom w:val="nil"/>
              <w:right w:val="nil"/>
            </w:tcBorders>
            <w:shd w:val="clear" w:color="auto" w:fill="FFFFFF"/>
          </w:tcPr>
          <w:p w14:paraId="27E935E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15</w:t>
            </w:r>
          </w:p>
        </w:tc>
        <w:tc>
          <w:tcPr>
            <w:tcW w:w="2947" w:type="dxa"/>
            <w:tcBorders>
              <w:top w:val="nil"/>
              <w:left w:val="nil"/>
              <w:bottom w:val="nil"/>
              <w:right w:val="nil"/>
            </w:tcBorders>
            <w:shd w:val="clear" w:color="auto" w:fill="FFFFFF"/>
          </w:tcPr>
          <w:p w14:paraId="38C5D32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&lt; 1</w:t>
            </w:r>
          </w:p>
        </w:tc>
      </w:tr>
      <w:tr w:rsidR="006D2172" w:rsidRPr="00975F14" w14:paraId="028E77AD" w14:textId="77777777" w:rsidTr="006D2172">
        <w:trPr>
          <w:trHeight w:val="20"/>
        </w:trPr>
        <w:tc>
          <w:tcPr>
            <w:tcW w:w="3422" w:type="dxa"/>
            <w:tcBorders>
              <w:top w:val="nil"/>
              <w:left w:val="nil"/>
              <w:bottom w:val="nil"/>
              <w:right w:val="nil"/>
            </w:tcBorders>
            <w:shd w:val="clear" w:color="auto" w:fill="FFFFFF"/>
            <w:vAlign w:val="bottom"/>
          </w:tcPr>
          <w:p w14:paraId="260970B6" w14:textId="77777777" w:rsidR="006D2172" w:rsidRPr="00975F14" w:rsidRDefault="006D2172" w:rsidP="004F5291">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Versamento della pleura</w:t>
            </w:r>
          </w:p>
        </w:tc>
        <w:tc>
          <w:tcPr>
            <w:tcW w:w="2347" w:type="dxa"/>
            <w:tcBorders>
              <w:top w:val="nil"/>
              <w:left w:val="nil"/>
              <w:bottom w:val="nil"/>
              <w:right w:val="nil"/>
            </w:tcBorders>
            <w:shd w:val="clear" w:color="auto" w:fill="FFFFFF"/>
            <w:vAlign w:val="bottom"/>
          </w:tcPr>
          <w:p w14:paraId="5335AEC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20</w:t>
            </w:r>
          </w:p>
        </w:tc>
        <w:tc>
          <w:tcPr>
            <w:tcW w:w="2947" w:type="dxa"/>
            <w:tcBorders>
              <w:top w:val="nil"/>
              <w:left w:val="nil"/>
              <w:bottom w:val="nil"/>
              <w:right w:val="nil"/>
            </w:tcBorders>
            <w:shd w:val="clear" w:color="auto" w:fill="FFFFFF"/>
            <w:vAlign w:val="bottom"/>
          </w:tcPr>
          <w:p w14:paraId="4D7E54F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w:t>
            </w:r>
          </w:p>
        </w:tc>
      </w:tr>
      <w:tr w:rsidR="006D2172" w:rsidRPr="00975F14" w14:paraId="51DE5B0B" w14:textId="77777777" w:rsidTr="006D2172">
        <w:trPr>
          <w:trHeight w:val="20"/>
        </w:trPr>
        <w:tc>
          <w:tcPr>
            <w:tcW w:w="3422" w:type="dxa"/>
            <w:tcBorders>
              <w:top w:val="nil"/>
              <w:left w:val="nil"/>
              <w:bottom w:val="nil"/>
              <w:right w:val="nil"/>
            </w:tcBorders>
            <w:shd w:val="clear" w:color="auto" w:fill="FFFFFF"/>
            <w:vAlign w:val="bottom"/>
          </w:tcPr>
          <w:p w14:paraId="2E91E990" w14:textId="77777777" w:rsidR="006D2172" w:rsidRPr="00975F14" w:rsidRDefault="006D2172" w:rsidP="004F5291">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Edema generalizzato</w:t>
            </w:r>
          </w:p>
        </w:tc>
        <w:tc>
          <w:tcPr>
            <w:tcW w:w="2347" w:type="dxa"/>
            <w:tcBorders>
              <w:top w:val="nil"/>
              <w:left w:val="nil"/>
              <w:bottom w:val="nil"/>
              <w:right w:val="nil"/>
            </w:tcBorders>
            <w:shd w:val="clear" w:color="auto" w:fill="FFFFFF"/>
            <w:vAlign w:val="bottom"/>
          </w:tcPr>
          <w:p w14:paraId="2EB9F84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w:t>
            </w:r>
          </w:p>
        </w:tc>
        <w:tc>
          <w:tcPr>
            <w:tcW w:w="2947" w:type="dxa"/>
            <w:tcBorders>
              <w:top w:val="nil"/>
              <w:left w:val="nil"/>
              <w:bottom w:val="nil"/>
              <w:right w:val="nil"/>
            </w:tcBorders>
            <w:shd w:val="clear" w:color="auto" w:fill="FFFFFF"/>
            <w:vAlign w:val="bottom"/>
          </w:tcPr>
          <w:p w14:paraId="2F75B64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0</w:t>
            </w:r>
          </w:p>
        </w:tc>
      </w:tr>
      <w:tr w:rsidR="006D2172" w:rsidRPr="00975F14" w14:paraId="2B5A5C08" w14:textId="77777777" w:rsidTr="006D2172">
        <w:trPr>
          <w:trHeight w:val="20"/>
        </w:trPr>
        <w:tc>
          <w:tcPr>
            <w:tcW w:w="3422" w:type="dxa"/>
            <w:tcBorders>
              <w:top w:val="nil"/>
              <w:left w:val="nil"/>
              <w:bottom w:val="nil"/>
              <w:right w:val="nil"/>
            </w:tcBorders>
            <w:shd w:val="clear" w:color="auto" w:fill="FFFFFF"/>
            <w:vAlign w:val="center"/>
          </w:tcPr>
          <w:p w14:paraId="5A579700" w14:textId="77777777" w:rsidR="006D2172" w:rsidRPr="00975F14" w:rsidRDefault="006D2172" w:rsidP="004F5291">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Insufficienza cardiaca</w:t>
            </w:r>
          </w:p>
        </w:tc>
        <w:tc>
          <w:tcPr>
            <w:tcW w:w="2347" w:type="dxa"/>
            <w:tcBorders>
              <w:top w:val="nil"/>
              <w:left w:val="nil"/>
              <w:bottom w:val="nil"/>
              <w:right w:val="nil"/>
            </w:tcBorders>
            <w:shd w:val="clear" w:color="auto" w:fill="FFFFFF"/>
            <w:vAlign w:val="bottom"/>
          </w:tcPr>
          <w:p w14:paraId="6D48CB5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w:t>
            </w:r>
          </w:p>
        </w:tc>
        <w:tc>
          <w:tcPr>
            <w:tcW w:w="2947" w:type="dxa"/>
            <w:tcBorders>
              <w:top w:val="nil"/>
              <w:left w:val="nil"/>
              <w:bottom w:val="nil"/>
              <w:right w:val="nil"/>
            </w:tcBorders>
            <w:shd w:val="clear" w:color="auto" w:fill="FFFFFF"/>
            <w:vAlign w:val="bottom"/>
          </w:tcPr>
          <w:p w14:paraId="1CACC6F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0</w:t>
            </w:r>
          </w:p>
        </w:tc>
      </w:tr>
      <w:tr w:rsidR="006D2172" w:rsidRPr="00975F14" w14:paraId="7C213E50" w14:textId="77777777" w:rsidTr="006D2172">
        <w:trPr>
          <w:trHeight w:val="20"/>
        </w:trPr>
        <w:tc>
          <w:tcPr>
            <w:tcW w:w="3422" w:type="dxa"/>
            <w:tcBorders>
              <w:top w:val="nil"/>
              <w:left w:val="nil"/>
              <w:bottom w:val="nil"/>
              <w:right w:val="nil"/>
            </w:tcBorders>
            <w:shd w:val="clear" w:color="auto" w:fill="FFFFFF"/>
          </w:tcPr>
          <w:p w14:paraId="4489785F" w14:textId="77777777" w:rsidR="006D2172" w:rsidRPr="00975F14" w:rsidRDefault="006D2172" w:rsidP="004F5291">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lastRenderedPageBreak/>
              <w:t xml:space="preserve">congestizia/ disfunzione </w:t>
            </w:r>
            <w:proofErr w:type="spellStart"/>
            <w:r w:rsidRPr="00975F14">
              <w:rPr>
                <w:rFonts w:asciiTheme="majorBidi" w:hAnsiTheme="majorBidi" w:cstheme="majorBidi"/>
                <w:color w:val="000000"/>
                <w:lang w:val="it-IT" w:eastAsia="it-IT"/>
              </w:rPr>
              <w:t>cardiaca</w:t>
            </w:r>
            <w:r w:rsidRPr="00975F14">
              <w:rPr>
                <w:rFonts w:asciiTheme="majorBidi" w:hAnsiTheme="majorBidi" w:cstheme="majorBidi"/>
                <w:color w:val="000000"/>
                <w:vertAlign w:val="superscript"/>
                <w:lang w:val="it-IT" w:eastAsia="it-IT"/>
              </w:rPr>
              <w:t>b</w:t>
            </w:r>
            <w:proofErr w:type="spellEnd"/>
          </w:p>
        </w:tc>
        <w:tc>
          <w:tcPr>
            <w:tcW w:w="2347" w:type="dxa"/>
            <w:tcBorders>
              <w:top w:val="nil"/>
              <w:left w:val="nil"/>
              <w:bottom w:val="nil"/>
              <w:right w:val="nil"/>
            </w:tcBorders>
            <w:shd w:val="clear" w:color="auto" w:fill="FFFFFF"/>
          </w:tcPr>
          <w:p w14:paraId="68DBA9B4" w14:textId="77777777" w:rsidR="006D2172" w:rsidRPr="00975F14" w:rsidRDefault="006D2172" w:rsidP="006D2172">
            <w:pPr>
              <w:autoSpaceDE/>
              <w:autoSpaceDN/>
              <w:ind w:left="29" w:right="29"/>
              <w:jc w:val="center"/>
              <w:rPr>
                <w:rFonts w:asciiTheme="majorBidi" w:hAnsiTheme="majorBidi" w:cstheme="majorBidi"/>
                <w:lang w:val="it-IT"/>
              </w:rPr>
            </w:pPr>
          </w:p>
        </w:tc>
        <w:tc>
          <w:tcPr>
            <w:tcW w:w="2947" w:type="dxa"/>
            <w:tcBorders>
              <w:top w:val="nil"/>
              <w:left w:val="nil"/>
              <w:bottom w:val="nil"/>
              <w:right w:val="nil"/>
            </w:tcBorders>
            <w:shd w:val="clear" w:color="auto" w:fill="FFFFFF"/>
          </w:tcPr>
          <w:p w14:paraId="4E0A4C63"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41387964" w14:textId="77777777" w:rsidTr="006D2172">
        <w:trPr>
          <w:trHeight w:val="20"/>
        </w:trPr>
        <w:tc>
          <w:tcPr>
            <w:tcW w:w="3422" w:type="dxa"/>
            <w:tcBorders>
              <w:top w:val="nil"/>
              <w:left w:val="nil"/>
              <w:bottom w:val="nil"/>
              <w:right w:val="nil"/>
            </w:tcBorders>
            <w:shd w:val="clear" w:color="auto" w:fill="FFFFFF"/>
            <w:vAlign w:val="bottom"/>
          </w:tcPr>
          <w:p w14:paraId="226086CA" w14:textId="77777777" w:rsidR="006D2172" w:rsidRPr="00975F14" w:rsidRDefault="006D2172" w:rsidP="004F5291">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Versamento pericardico</w:t>
            </w:r>
          </w:p>
        </w:tc>
        <w:tc>
          <w:tcPr>
            <w:tcW w:w="2347" w:type="dxa"/>
            <w:tcBorders>
              <w:top w:val="nil"/>
              <w:left w:val="nil"/>
              <w:bottom w:val="nil"/>
              <w:right w:val="nil"/>
            </w:tcBorders>
            <w:shd w:val="clear" w:color="auto" w:fill="FFFFFF"/>
            <w:vAlign w:val="bottom"/>
          </w:tcPr>
          <w:p w14:paraId="6C1FB37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w:t>
            </w:r>
          </w:p>
        </w:tc>
        <w:tc>
          <w:tcPr>
            <w:tcW w:w="2947" w:type="dxa"/>
            <w:tcBorders>
              <w:top w:val="nil"/>
              <w:left w:val="nil"/>
              <w:bottom w:val="nil"/>
              <w:right w:val="nil"/>
            </w:tcBorders>
            <w:shd w:val="clear" w:color="auto" w:fill="FFFFFF"/>
            <w:vAlign w:val="bottom"/>
          </w:tcPr>
          <w:p w14:paraId="173401D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w:t>
            </w:r>
          </w:p>
        </w:tc>
      </w:tr>
      <w:tr w:rsidR="006D2172" w:rsidRPr="00975F14" w14:paraId="45A8DC6B" w14:textId="77777777" w:rsidTr="006D2172">
        <w:trPr>
          <w:trHeight w:val="20"/>
        </w:trPr>
        <w:tc>
          <w:tcPr>
            <w:tcW w:w="3422" w:type="dxa"/>
            <w:tcBorders>
              <w:top w:val="nil"/>
              <w:left w:val="nil"/>
              <w:bottom w:val="nil"/>
              <w:right w:val="nil"/>
            </w:tcBorders>
            <w:shd w:val="clear" w:color="auto" w:fill="FFFFFF"/>
            <w:vAlign w:val="bottom"/>
          </w:tcPr>
          <w:p w14:paraId="2E95BFB4" w14:textId="77777777" w:rsidR="006D2172" w:rsidRPr="00975F14" w:rsidRDefault="00D61F45" w:rsidP="004F5291">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 xml:space="preserve">Edema </w:t>
            </w:r>
            <w:r w:rsidR="006D2172" w:rsidRPr="00975F14">
              <w:rPr>
                <w:rFonts w:asciiTheme="majorBidi" w:hAnsiTheme="majorBidi" w:cstheme="majorBidi"/>
                <w:color w:val="000000"/>
                <w:lang w:val="it-IT" w:eastAsia="it-IT"/>
              </w:rPr>
              <w:t>polmonare</w:t>
            </w:r>
          </w:p>
        </w:tc>
        <w:tc>
          <w:tcPr>
            <w:tcW w:w="2347" w:type="dxa"/>
            <w:tcBorders>
              <w:top w:val="nil"/>
              <w:left w:val="nil"/>
              <w:bottom w:val="nil"/>
              <w:right w:val="nil"/>
            </w:tcBorders>
            <w:shd w:val="clear" w:color="auto" w:fill="FFFFFF"/>
            <w:vAlign w:val="bottom"/>
          </w:tcPr>
          <w:p w14:paraId="41E8361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w:t>
            </w:r>
          </w:p>
        </w:tc>
        <w:tc>
          <w:tcPr>
            <w:tcW w:w="2947" w:type="dxa"/>
            <w:tcBorders>
              <w:top w:val="nil"/>
              <w:left w:val="nil"/>
              <w:bottom w:val="nil"/>
              <w:right w:val="nil"/>
            </w:tcBorders>
            <w:shd w:val="clear" w:color="auto" w:fill="FFFFFF"/>
            <w:vAlign w:val="bottom"/>
          </w:tcPr>
          <w:p w14:paraId="046F875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w:t>
            </w:r>
          </w:p>
        </w:tc>
      </w:tr>
      <w:tr w:rsidR="006D2172" w:rsidRPr="00975F14" w14:paraId="0210A393" w14:textId="77777777" w:rsidTr="006D2172">
        <w:trPr>
          <w:trHeight w:val="20"/>
        </w:trPr>
        <w:tc>
          <w:tcPr>
            <w:tcW w:w="3422" w:type="dxa"/>
            <w:tcBorders>
              <w:top w:val="nil"/>
              <w:left w:val="nil"/>
              <w:bottom w:val="nil"/>
              <w:right w:val="nil"/>
            </w:tcBorders>
            <w:shd w:val="clear" w:color="auto" w:fill="FFFFFF"/>
            <w:vAlign w:val="bottom"/>
          </w:tcPr>
          <w:p w14:paraId="7A1CC258"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b/>
                <w:bCs/>
                <w:color w:val="000000"/>
                <w:lang w:val="it-IT" w:eastAsia="it-IT"/>
              </w:rPr>
              <w:t>Emorragia</w:t>
            </w:r>
          </w:p>
        </w:tc>
        <w:tc>
          <w:tcPr>
            <w:tcW w:w="2347" w:type="dxa"/>
            <w:tcBorders>
              <w:top w:val="nil"/>
              <w:left w:val="nil"/>
              <w:bottom w:val="nil"/>
              <w:right w:val="nil"/>
            </w:tcBorders>
            <w:shd w:val="clear" w:color="auto" w:fill="FFFFFF"/>
            <w:vAlign w:val="bottom"/>
          </w:tcPr>
          <w:p w14:paraId="3C58A32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23</w:t>
            </w:r>
          </w:p>
        </w:tc>
        <w:tc>
          <w:tcPr>
            <w:tcW w:w="2947" w:type="dxa"/>
            <w:tcBorders>
              <w:top w:val="nil"/>
              <w:left w:val="nil"/>
              <w:bottom w:val="nil"/>
              <w:right w:val="nil"/>
            </w:tcBorders>
            <w:shd w:val="clear" w:color="auto" w:fill="FFFFFF"/>
            <w:vAlign w:val="bottom"/>
          </w:tcPr>
          <w:p w14:paraId="2F76F7E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w:t>
            </w:r>
          </w:p>
        </w:tc>
      </w:tr>
      <w:tr w:rsidR="006D2172" w:rsidRPr="00975F14" w14:paraId="2DD5933A" w14:textId="77777777" w:rsidTr="006D2172">
        <w:trPr>
          <w:trHeight w:val="20"/>
        </w:trPr>
        <w:tc>
          <w:tcPr>
            <w:tcW w:w="3422" w:type="dxa"/>
            <w:tcBorders>
              <w:top w:val="nil"/>
              <w:left w:val="nil"/>
              <w:bottom w:val="nil"/>
              <w:right w:val="nil"/>
            </w:tcBorders>
            <w:shd w:val="clear" w:color="auto" w:fill="FFFFFF"/>
            <w:vAlign w:val="bottom"/>
          </w:tcPr>
          <w:p w14:paraId="535FE54A" w14:textId="77777777" w:rsidR="006D2172" w:rsidRPr="00975F14" w:rsidRDefault="006D2172" w:rsidP="004F5291">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Sanguinamelo</w:t>
            </w:r>
          </w:p>
        </w:tc>
        <w:tc>
          <w:tcPr>
            <w:tcW w:w="2347" w:type="dxa"/>
            <w:tcBorders>
              <w:top w:val="nil"/>
              <w:left w:val="nil"/>
              <w:bottom w:val="nil"/>
              <w:right w:val="nil"/>
            </w:tcBorders>
            <w:shd w:val="clear" w:color="auto" w:fill="FFFFFF"/>
            <w:vAlign w:val="bottom"/>
          </w:tcPr>
          <w:p w14:paraId="20EC2C2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w:t>
            </w:r>
          </w:p>
        </w:tc>
        <w:tc>
          <w:tcPr>
            <w:tcW w:w="2947" w:type="dxa"/>
            <w:tcBorders>
              <w:top w:val="nil"/>
              <w:left w:val="nil"/>
              <w:bottom w:val="nil"/>
              <w:right w:val="nil"/>
            </w:tcBorders>
            <w:shd w:val="clear" w:color="auto" w:fill="FFFFFF"/>
            <w:vAlign w:val="bottom"/>
          </w:tcPr>
          <w:p w14:paraId="1F662CE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w:t>
            </w:r>
          </w:p>
        </w:tc>
      </w:tr>
      <w:tr w:rsidR="006D2172" w:rsidRPr="00975F14" w14:paraId="564F1501" w14:textId="77777777" w:rsidTr="006D2172">
        <w:trPr>
          <w:trHeight w:val="20"/>
        </w:trPr>
        <w:tc>
          <w:tcPr>
            <w:tcW w:w="3422" w:type="dxa"/>
            <w:tcBorders>
              <w:top w:val="nil"/>
              <w:left w:val="nil"/>
              <w:bottom w:val="single" w:sz="4" w:space="0" w:color="auto"/>
              <w:right w:val="nil"/>
            </w:tcBorders>
            <w:shd w:val="clear" w:color="auto" w:fill="FFFFFF"/>
            <w:vAlign w:val="bottom"/>
          </w:tcPr>
          <w:p w14:paraId="757DF4D4" w14:textId="77777777" w:rsidR="006D2172" w:rsidRPr="00975F14" w:rsidRDefault="006D2172" w:rsidP="004F5291">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gastrointestinale</w:t>
            </w:r>
          </w:p>
        </w:tc>
        <w:tc>
          <w:tcPr>
            <w:tcW w:w="2347" w:type="dxa"/>
            <w:tcBorders>
              <w:top w:val="nil"/>
              <w:left w:val="nil"/>
              <w:bottom w:val="single" w:sz="4" w:space="0" w:color="auto"/>
              <w:right w:val="nil"/>
            </w:tcBorders>
            <w:shd w:val="clear" w:color="auto" w:fill="FFFFFF"/>
          </w:tcPr>
          <w:p w14:paraId="7C266445" w14:textId="77777777" w:rsidR="006D2172" w:rsidRPr="00975F14" w:rsidRDefault="006D2172" w:rsidP="006D2172">
            <w:pPr>
              <w:autoSpaceDE/>
              <w:autoSpaceDN/>
              <w:ind w:left="29" w:right="29"/>
              <w:rPr>
                <w:rFonts w:asciiTheme="majorBidi" w:hAnsiTheme="majorBidi" w:cstheme="majorBidi"/>
                <w:lang w:val="it-IT"/>
              </w:rPr>
            </w:pPr>
          </w:p>
        </w:tc>
        <w:tc>
          <w:tcPr>
            <w:tcW w:w="2947" w:type="dxa"/>
            <w:tcBorders>
              <w:top w:val="nil"/>
              <w:left w:val="nil"/>
              <w:bottom w:val="single" w:sz="4" w:space="0" w:color="auto"/>
              <w:right w:val="nil"/>
            </w:tcBorders>
            <w:shd w:val="clear" w:color="auto" w:fill="FFFFFF"/>
          </w:tcPr>
          <w:p w14:paraId="67E1A3A0" w14:textId="77777777" w:rsidR="006D2172" w:rsidRPr="00975F14" w:rsidRDefault="006D2172" w:rsidP="006D2172">
            <w:pPr>
              <w:autoSpaceDE/>
              <w:autoSpaceDN/>
              <w:ind w:left="29" w:right="29"/>
              <w:rPr>
                <w:rFonts w:asciiTheme="majorBidi" w:hAnsiTheme="majorBidi" w:cstheme="majorBidi"/>
                <w:lang w:val="it-IT"/>
              </w:rPr>
            </w:pPr>
          </w:p>
        </w:tc>
      </w:tr>
    </w:tbl>
    <w:p w14:paraId="32E5A613" w14:textId="77777777" w:rsidR="009E2890" w:rsidRPr="00975F14" w:rsidRDefault="0064367D" w:rsidP="006D2172">
      <w:pPr>
        <w:pStyle w:val="Footnote"/>
      </w:pPr>
      <w:r w:rsidRPr="00975F14">
        <w:rPr>
          <w:vertAlign w:val="superscript"/>
        </w:rPr>
        <w:t>a</w:t>
      </w:r>
      <w:r w:rsidR="006D2172" w:rsidRPr="00975F14">
        <w:rPr>
          <w:vertAlign w:val="superscript"/>
        </w:rPr>
        <w:tab/>
      </w:r>
      <w:r w:rsidRPr="00975F14">
        <w:t>Risultati dello studio di Fase 3 per la definizione della dose ottimale riportati nella popolazione (n=304) trattata con la dose iniziale raccomandata di 140 mg una volta al giorno ad un follow-up finale dello studio di 2 anni.</w:t>
      </w:r>
    </w:p>
    <w:p w14:paraId="2F20F128" w14:textId="77777777" w:rsidR="009E2890" w:rsidRPr="00975F14" w:rsidRDefault="0064367D" w:rsidP="006D2172">
      <w:pPr>
        <w:pStyle w:val="Footnote"/>
      </w:pPr>
      <w:r w:rsidRPr="00975F14">
        <w:rPr>
          <w:vertAlign w:val="superscript"/>
        </w:rPr>
        <w:t>b</w:t>
      </w:r>
      <w:r w:rsidR="006D2172" w:rsidRPr="00975F14">
        <w:rPr>
          <w:vertAlign w:val="superscript"/>
        </w:rPr>
        <w:tab/>
      </w:r>
      <w:r w:rsidRPr="00975F14">
        <w:t>Include disfunzione ventricolare, insufficienza cardiaca, insufficienza cardiaca congestizia, cardiomiopatia, cardiomiopatia congestizia, disfunzione diastolica, frazione di eiezione ridotta ed insufficienza ventricolare.</w:t>
      </w:r>
    </w:p>
    <w:p w14:paraId="1DD06599" w14:textId="77777777" w:rsidR="009E2890" w:rsidRPr="00975F14" w:rsidRDefault="009E2890" w:rsidP="00F11AF4">
      <w:pPr>
        <w:pStyle w:val="Corpotesto"/>
        <w:widowControl/>
        <w:rPr>
          <w:rFonts w:asciiTheme="majorBidi" w:hAnsiTheme="majorBidi" w:cstheme="majorBidi"/>
          <w:sz w:val="22"/>
          <w:szCs w:val="22"/>
          <w:lang w:val="it-IT"/>
        </w:rPr>
      </w:pPr>
    </w:p>
    <w:p w14:paraId="5ED65EC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In aggiunta, sono stati condotti due studi per un totale di 161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in cui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è stato somministrato in combinazione con chemioterapia. Nello studio registrativo, 106 pazienti pediatrici hanno ricevuto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 combinazione con chemioterapia secondo un regime di dosaggio continuo. Nello studio di supporto, su 55 pazienti pediatrici, 35 hanno ricevuto</w:t>
      </w:r>
      <w:r w:rsidR="003D030C" w:rsidRPr="00975F14">
        <w:rPr>
          <w:lang w:val="it-IT"/>
        </w:rPr>
        <w:t xml:space="preserve"> </w:t>
      </w:r>
      <w:r w:rsidR="00652887" w:rsidRPr="00975F14">
        <w:rPr>
          <w:lang w:val="it-IT"/>
        </w:rPr>
        <w:t>d</w:t>
      </w:r>
      <w:r w:rsidR="003D030C" w:rsidRPr="00975F14">
        <w:rPr>
          <w:rFonts w:asciiTheme="majorBidi" w:hAnsiTheme="majorBidi" w:cstheme="majorBidi"/>
          <w:sz w:val="22"/>
          <w:szCs w:val="22"/>
          <w:lang w:val="it-IT"/>
        </w:rPr>
        <w:t xml:space="preserve">asatinib </w:t>
      </w:r>
      <w:r w:rsidRPr="00975F14">
        <w:rPr>
          <w:rFonts w:asciiTheme="majorBidi" w:hAnsiTheme="majorBidi" w:cstheme="majorBidi"/>
          <w:sz w:val="22"/>
          <w:szCs w:val="22"/>
          <w:lang w:val="it-IT"/>
        </w:rPr>
        <w:t xml:space="preserve">in combinazione con chemioterapia secondo un regime di dosaggio discontinuo (due settimane di trattamento seguite da una a due settimane di riposo) e 20 hanno ricevuto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 combinazione con chemioterapia secondo un regime di dosaggio continuo. Tra i 126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trattati con </w:t>
      </w:r>
      <w:r w:rsidR="00652887"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 xml:space="preserve">asatinib </w:t>
      </w:r>
      <w:r w:rsidRPr="00975F14">
        <w:rPr>
          <w:rFonts w:asciiTheme="majorBidi" w:hAnsiTheme="majorBidi" w:cstheme="majorBidi"/>
          <w:sz w:val="22"/>
          <w:szCs w:val="22"/>
          <w:lang w:val="it-IT"/>
        </w:rPr>
        <w:t>con un regime di dosaggio continuo, la durata media della terapia è stata di 23,6 mesi (range tra 1,4 e 33 mesi).</w:t>
      </w:r>
    </w:p>
    <w:p w14:paraId="60FF8522" w14:textId="77777777" w:rsidR="009E2890" w:rsidRPr="00975F14" w:rsidRDefault="009E2890" w:rsidP="00F11AF4">
      <w:pPr>
        <w:pStyle w:val="Corpotesto"/>
        <w:widowControl/>
        <w:rPr>
          <w:rFonts w:asciiTheme="majorBidi" w:hAnsiTheme="majorBidi" w:cstheme="majorBidi"/>
          <w:sz w:val="22"/>
          <w:szCs w:val="22"/>
          <w:lang w:val="it-IT"/>
        </w:rPr>
      </w:pPr>
    </w:p>
    <w:p w14:paraId="45A35F10" w14:textId="77777777" w:rsidR="009E2890" w:rsidRPr="00975F14" w:rsidRDefault="0064367D" w:rsidP="006D2172">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Dei 126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in un regime di dosaggio continuo, 2 (1,6%) hanno manifestato reazioni avverse che hanno determinato l'interruzione del trattamento. Le reazioni avverse riportate in questi due studi pediatrici con una frequenza</w:t>
      </w:r>
      <w:r w:rsidR="006D2172" w:rsidRPr="00975F14">
        <w:rPr>
          <w:rFonts w:asciiTheme="majorBidi" w:hAnsiTheme="majorBidi" w:cstheme="majorBidi"/>
          <w:sz w:val="22"/>
          <w:szCs w:val="22"/>
          <w:lang w:val="it-IT"/>
        </w:rPr>
        <w:t>≥</w:t>
      </w:r>
      <w:r w:rsidRPr="00975F14">
        <w:rPr>
          <w:rFonts w:asciiTheme="majorBidi" w:hAnsiTheme="majorBidi" w:cstheme="majorBidi"/>
          <w:sz w:val="22"/>
          <w:szCs w:val="22"/>
          <w:lang w:val="it-IT"/>
        </w:rPr>
        <w:t>10% nei pazienti sottoposti ad un regime di dosaggio continuo sono riportate in Tabella 7. Si noti che il versamento pleurico è stato riportato in 7 (5,6%) pazienti in questo gruppo e pertanto non è incluso nella tabella.</w:t>
      </w:r>
    </w:p>
    <w:p w14:paraId="2782D05D" w14:textId="77777777" w:rsidR="002C1705" w:rsidRPr="00975F14" w:rsidRDefault="002C1705" w:rsidP="00F11AF4">
      <w:pPr>
        <w:widowControl/>
        <w:rPr>
          <w:rFonts w:asciiTheme="majorBidi" w:hAnsiTheme="majorBidi" w:cstheme="majorBidi"/>
          <w:lang w:val="it-IT"/>
        </w:rPr>
      </w:pPr>
    </w:p>
    <w:p w14:paraId="60805AAC" w14:textId="77777777" w:rsidR="009E2890" w:rsidRPr="00975F14" w:rsidRDefault="0064367D" w:rsidP="006D2172">
      <w:pPr>
        <w:pStyle w:val="TableHeading"/>
        <w:rPr>
          <w:w w:val="100"/>
        </w:rPr>
      </w:pPr>
      <w:r w:rsidRPr="00975F14">
        <w:rPr>
          <w:w w:val="100"/>
        </w:rPr>
        <w:t>Tabella 7:</w:t>
      </w:r>
      <w:r w:rsidR="003D030C" w:rsidRPr="00975F14">
        <w:rPr>
          <w:w w:val="100"/>
        </w:rPr>
        <w:t xml:space="preserve"> </w:t>
      </w:r>
      <w:r w:rsidRPr="00975F14">
        <w:rPr>
          <w:w w:val="100"/>
        </w:rPr>
        <w:t xml:space="preserve">Reazioni avverse riportate nel ≥10% dei pazienti pediatrici con LLA </w:t>
      </w:r>
      <w:proofErr w:type="spellStart"/>
      <w:r w:rsidRPr="00975F14">
        <w:rPr>
          <w:w w:val="100"/>
        </w:rPr>
        <w:t>Ph</w:t>
      </w:r>
      <w:proofErr w:type="spellEnd"/>
      <w:r w:rsidRPr="00975F14">
        <w:rPr>
          <w:w w:val="100"/>
        </w:rPr>
        <w:t xml:space="preserve">+ trattati con </w:t>
      </w:r>
      <w:r w:rsidR="00194D73" w:rsidRPr="00975F14">
        <w:rPr>
          <w:w w:val="100"/>
        </w:rPr>
        <w:t>d</w:t>
      </w:r>
      <w:r w:rsidR="003D030C" w:rsidRPr="00975F14">
        <w:rPr>
          <w:w w:val="100"/>
        </w:rPr>
        <w:t>asatinib</w:t>
      </w:r>
      <w:r w:rsidRPr="00975F14">
        <w:rPr>
          <w:w w:val="100"/>
        </w:rPr>
        <w:t xml:space="preserve"> secondo un regime di dosaggio continuo in combinazione con chemioterapia (N=126)</w:t>
      </w:r>
      <w:r w:rsidR="006D2172" w:rsidRPr="00975F14">
        <w:rPr>
          <w:w w:val="100"/>
          <w:vertAlign w:val="superscript"/>
        </w:rPr>
        <w:t>a</w:t>
      </w:r>
    </w:p>
    <w:tbl>
      <w:tblPr>
        <w:tblW w:w="8856" w:type="dxa"/>
        <w:tblLayout w:type="fixed"/>
        <w:tblCellMar>
          <w:top w:w="29" w:type="dxa"/>
          <w:left w:w="0" w:type="dxa"/>
          <w:bottom w:w="29" w:type="dxa"/>
          <w:right w:w="0" w:type="dxa"/>
        </w:tblCellMar>
        <w:tblLook w:val="0000" w:firstRow="0" w:lastRow="0" w:firstColumn="0" w:lastColumn="0" w:noHBand="0" w:noVBand="0"/>
      </w:tblPr>
      <w:tblGrid>
        <w:gridCol w:w="2933"/>
        <w:gridCol w:w="2957"/>
        <w:gridCol w:w="2966"/>
      </w:tblGrid>
      <w:tr w:rsidR="006D2172" w:rsidRPr="00975F14" w14:paraId="0BC05E91" w14:textId="77777777" w:rsidTr="006D2172">
        <w:trPr>
          <w:trHeight w:val="20"/>
        </w:trPr>
        <w:tc>
          <w:tcPr>
            <w:tcW w:w="2933" w:type="dxa"/>
            <w:tcBorders>
              <w:top w:val="single" w:sz="4" w:space="0" w:color="auto"/>
              <w:left w:val="nil"/>
              <w:bottom w:val="nil"/>
              <w:right w:val="nil"/>
            </w:tcBorders>
            <w:shd w:val="clear" w:color="auto" w:fill="FFFFFF"/>
          </w:tcPr>
          <w:p w14:paraId="37235EFD" w14:textId="77777777" w:rsidR="006D2172" w:rsidRPr="00975F14" w:rsidRDefault="006D2172" w:rsidP="006D2172">
            <w:pPr>
              <w:autoSpaceDE/>
              <w:autoSpaceDN/>
              <w:ind w:left="29" w:right="29"/>
              <w:rPr>
                <w:rFonts w:asciiTheme="majorBidi" w:hAnsiTheme="majorBidi" w:cstheme="majorBidi"/>
                <w:lang w:val="it-IT"/>
              </w:rPr>
            </w:pPr>
          </w:p>
        </w:tc>
        <w:tc>
          <w:tcPr>
            <w:tcW w:w="5923" w:type="dxa"/>
            <w:gridSpan w:val="2"/>
            <w:tcBorders>
              <w:top w:val="single" w:sz="4" w:space="0" w:color="auto"/>
              <w:left w:val="nil"/>
              <w:bottom w:val="nil"/>
              <w:right w:val="nil"/>
            </w:tcBorders>
            <w:shd w:val="clear" w:color="auto" w:fill="FFFFFF"/>
            <w:vAlign w:val="bottom"/>
          </w:tcPr>
          <w:p w14:paraId="62FFD5F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Percentuale (%) di pazienti</w:t>
            </w:r>
          </w:p>
        </w:tc>
      </w:tr>
      <w:tr w:rsidR="006D2172" w:rsidRPr="00975F14" w14:paraId="6AFB5C87" w14:textId="77777777" w:rsidTr="006D2172">
        <w:trPr>
          <w:trHeight w:val="20"/>
        </w:trPr>
        <w:tc>
          <w:tcPr>
            <w:tcW w:w="2933" w:type="dxa"/>
            <w:tcBorders>
              <w:top w:val="single" w:sz="4" w:space="0" w:color="auto"/>
              <w:left w:val="nil"/>
              <w:bottom w:val="nil"/>
              <w:right w:val="nil"/>
            </w:tcBorders>
            <w:shd w:val="clear" w:color="auto" w:fill="FFFFFF"/>
            <w:vAlign w:val="bottom"/>
          </w:tcPr>
          <w:p w14:paraId="6DF8A17C"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b/>
                <w:bCs/>
                <w:color w:val="000000"/>
                <w:lang w:val="it-IT" w:eastAsia="it-IT"/>
              </w:rPr>
              <w:t>Reazioni avverse</w:t>
            </w:r>
          </w:p>
        </w:tc>
        <w:tc>
          <w:tcPr>
            <w:tcW w:w="2957" w:type="dxa"/>
            <w:tcBorders>
              <w:top w:val="single" w:sz="4" w:space="0" w:color="auto"/>
              <w:left w:val="nil"/>
              <w:bottom w:val="nil"/>
              <w:right w:val="nil"/>
            </w:tcBorders>
            <w:shd w:val="clear" w:color="auto" w:fill="FFFFFF"/>
            <w:vAlign w:val="bottom"/>
          </w:tcPr>
          <w:p w14:paraId="765816D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Tutti i gradi</w:t>
            </w:r>
          </w:p>
        </w:tc>
        <w:tc>
          <w:tcPr>
            <w:tcW w:w="2966" w:type="dxa"/>
            <w:tcBorders>
              <w:top w:val="single" w:sz="4" w:space="0" w:color="auto"/>
              <w:left w:val="nil"/>
              <w:bottom w:val="nil"/>
              <w:right w:val="nil"/>
            </w:tcBorders>
            <w:shd w:val="clear" w:color="auto" w:fill="FFFFFF"/>
            <w:vAlign w:val="bottom"/>
          </w:tcPr>
          <w:p w14:paraId="2C704B0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Grado 3/4</w:t>
            </w:r>
          </w:p>
        </w:tc>
      </w:tr>
      <w:tr w:rsidR="006D2172" w:rsidRPr="00975F14" w14:paraId="7BA04510" w14:textId="77777777" w:rsidTr="006D2172">
        <w:trPr>
          <w:trHeight w:val="20"/>
        </w:trPr>
        <w:tc>
          <w:tcPr>
            <w:tcW w:w="2933" w:type="dxa"/>
            <w:tcBorders>
              <w:top w:val="single" w:sz="4" w:space="0" w:color="auto"/>
              <w:left w:val="nil"/>
              <w:bottom w:val="nil"/>
              <w:right w:val="nil"/>
            </w:tcBorders>
            <w:shd w:val="clear" w:color="auto" w:fill="FFFFFF"/>
            <w:vAlign w:val="bottom"/>
          </w:tcPr>
          <w:p w14:paraId="48199317" w14:textId="77777777" w:rsidR="006D2172" w:rsidRPr="00975F14" w:rsidRDefault="006D2172" w:rsidP="004B3336">
            <w:pPr>
              <w:autoSpaceDE/>
              <w:autoSpaceDN/>
              <w:ind w:left="284" w:right="29"/>
              <w:rPr>
                <w:rFonts w:asciiTheme="majorBidi" w:hAnsiTheme="majorBidi" w:cstheme="majorBidi"/>
                <w:lang w:val="it-IT"/>
              </w:rPr>
            </w:pPr>
            <w:r w:rsidRPr="00F87E35">
              <w:rPr>
                <w:rFonts w:asciiTheme="majorBidi" w:hAnsiTheme="majorBidi" w:cstheme="majorBidi"/>
                <w:color w:val="000000"/>
                <w:lang w:val="it-IT"/>
              </w:rPr>
              <w:t xml:space="preserve">Neutropenia </w:t>
            </w:r>
            <w:r w:rsidRPr="00975F14">
              <w:rPr>
                <w:rFonts w:asciiTheme="majorBidi" w:hAnsiTheme="majorBidi" w:cstheme="majorBidi"/>
                <w:color w:val="000000"/>
                <w:lang w:val="it-IT" w:eastAsia="it-IT"/>
              </w:rPr>
              <w:t>febbrile</w:t>
            </w:r>
          </w:p>
        </w:tc>
        <w:tc>
          <w:tcPr>
            <w:tcW w:w="2957" w:type="dxa"/>
            <w:tcBorders>
              <w:top w:val="single" w:sz="4" w:space="0" w:color="auto"/>
              <w:left w:val="nil"/>
              <w:bottom w:val="nil"/>
              <w:right w:val="nil"/>
            </w:tcBorders>
            <w:shd w:val="clear" w:color="auto" w:fill="FFFFFF"/>
            <w:vAlign w:val="bottom"/>
          </w:tcPr>
          <w:p w14:paraId="182CB08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27,0</w:t>
            </w:r>
          </w:p>
        </w:tc>
        <w:tc>
          <w:tcPr>
            <w:tcW w:w="2966" w:type="dxa"/>
            <w:tcBorders>
              <w:top w:val="single" w:sz="4" w:space="0" w:color="auto"/>
              <w:left w:val="nil"/>
              <w:bottom w:val="nil"/>
              <w:right w:val="nil"/>
            </w:tcBorders>
            <w:shd w:val="clear" w:color="auto" w:fill="FFFFFF"/>
            <w:vAlign w:val="bottom"/>
          </w:tcPr>
          <w:p w14:paraId="057BDB7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26,2</w:t>
            </w:r>
          </w:p>
        </w:tc>
      </w:tr>
      <w:tr w:rsidR="006D2172" w:rsidRPr="00975F14" w14:paraId="7BD82291" w14:textId="77777777" w:rsidTr="006D2172">
        <w:trPr>
          <w:trHeight w:val="20"/>
        </w:trPr>
        <w:tc>
          <w:tcPr>
            <w:tcW w:w="2933" w:type="dxa"/>
            <w:tcBorders>
              <w:top w:val="nil"/>
              <w:left w:val="nil"/>
              <w:bottom w:val="nil"/>
              <w:right w:val="nil"/>
            </w:tcBorders>
            <w:shd w:val="clear" w:color="auto" w:fill="FFFFFF"/>
          </w:tcPr>
          <w:p w14:paraId="4E868447" w14:textId="77777777" w:rsidR="006D2172" w:rsidRPr="00975F14" w:rsidRDefault="006D2172" w:rsidP="004B3336">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Nausea</w:t>
            </w:r>
          </w:p>
        </w:tc>
        <w:tc>
          <w:tcPr>
            <w:tcW w:w="2957" w:type="dxa"/>
            <w:tcBorders>
              <w:top w:val="nil"/>
              <w:left w:val="nil"/>
              <w:bottom w:val="nil"/>
              <w:right w:val="nil"/>
            </w:tcBorders>
            <w:shd w:val="clear" w:color="auto" w:fill="FFFFFF"/>
            <w:vAlign w:val="bottom"/>
          </w:tcPr>
          <w:p w14:paraId="198D6F3D"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20,6</w:t>
            </w:r>
          </w:p>
        </w:tc>
        <w:tc>
          <w:tcPr>
            <w:tcW w:w="2966" w:type="dxa"/>
            <w:tcBorders>
              <w:top w:val="nil"/>
              <w:left w:val="nil"/>
              <w:bottom w:val="nil"/>
              <w:right w:val="nil"/>
            </w:tcBorders>
            <w:shd w:val="clear" w:color="auto" w:fill="FFFFFF"/>
          </w:tcPr>
          <w:p w14:paraId="61F129A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5,6</w:t>
            </w:r>
          </w:p>
        </w:tc>
      </w:tr>
      <w:tr w:rsidR="006D2172" w:rsidRPr="00975F14" w14:paraId="5588BC1F" w14:textId="77777777" w:rsidTr="006D2172">
        <w:trPr>
          <w:trHeight w:val="20"/>
        </w:trPr>
        <w:tc>
          <w:tcPr>
            <w:tcW w:w="2933" w:type="dxa"/>
            <w:tcBorders>
              <w:top w:val="nil"/>
              <w:left w:val="nil"/>
              <w:bottom w:val="nil"/>
              <w:right w:val="nil"/>
            </w:tcBorders>
            <w:shd w:val="clear" w:color="auto" w:fill="FFFFFF"/>
            <w:vAlign w:val="bottom"/>
          </w:tcPr>
          <w:p w14:paraId="2DB2FD47" w14:textId="77777777" w:rsidR="006D2172" w:rsidRPr="00975F14" w:rsidRDefault="006D2172" w:rsidP="004B3336">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Vomito</w:t>
            </w:r>
          </w:p>
        </w:tc>
        <w:tc>
          <w:tcPr>
            <w:tcW w:w="2957" w:type="dxa"/>
            <w:tcBorders>
              <w:top w:val="nil"/>
              <w:left w:val="nil"/>
              <w:bottom w:val="nil"/>
              <w:right w:val="nil"/>
            </w:tcBorders>
            <w:shd w:val="clear" w:color="auto" w:fill="FFFFFF"/>
            <w:vAlign w:val="bottom"/>
          </w:tcPr>
          <w:p w14:paraId="46AB562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20,6</w:t>
            </w:r>
          </w:p>
        </w:tc>
        <w:tc>
          <w:tcPr>
            <w:tcW w:w="2966" w:type="dxa"/>
            <w:tcBorders>
              <w:top w:val="nil"/>
              <w:left w:val="nil"/>
              <w:bottom w:val="nil"/>
              <w:right w:val="nil"/>
            </w:tcBorders>
            <w:shd w:val="clear" w:color="auto" w:fill="FFFFFF"/>
            <w:vAlign w:val="bottom"/>
          </w:tcPr>
          <w:p w14:paraId="3614C2F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4,8</w:t>
            </w:r>
          </w:p>
        </w:tc>
      </w:tr>
      <w:tr w:rsidR="006D2172" w:rsidRPr="00975F14" w14:paraId="7A4B6C07" w14:textId="77777777" w:rsidTr="006D2172">
        <w:trPr>
          <w:trHeight w:val="20"/>
        </w:trPr>
        <w:tc>
          <w:tcPr>
            <w:tcW w:w="2933" w:type="dxa"/>
            <w:tcBorders>
              <w:top w:val="nil"/>
              <w:left w:val="nil"/>
              <w:bottom w:val="nil"/>
              <w:right w:val="nil"/>
            </w:tcBorders>
            <w:shd w:val="clear" w:color="auto" w:fill="FFFFFF"/>
            <w:vAlign w:val="bottom"/>
          </w:tcPr>
          <w:p w14:paraId="79A5E027" w14:textId="77777777" w:rsidR="006D2172" w:rsidRPr="00975F14" w:rsidRDefault="006D2172" w:rsidP="004B3336">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Dolore addominale</w:t>
            </w:r>
          </w:p>
        </w:tc>
        <w:tc>
          <w:tcPr>
            <w:tcW w:w="2957" w:type="dxa"/>
            <w:tcBorders>
              <w:top w:val="nil"/>
              <w:left w:val="nil"/>
              <w:bottom w:val="nil"/>
              <w:right w:val="nil"/>
            </w:tcBorders>
            <w:shd w:val="clear" w:color="auto" w:fill="FFFFFF"/>
            <w:vAlign w:val="bottom"/>
          </w:tcPr>
          <w:p w14:paraId="6B9531C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14,3</w:t>
            </w:r>
          </w:p>
        </w:tc>
        <w:tc>
          <w:tcPr>
            <w:tcW w:w="2966" w:type="dxa"/>
            <w:tcBorders>
              <w:top w:val="nil"/>
              <w:left w:val="nil"/>
              <w:bottom w:val="nil"/>
              <w:right w:val="nil"/>
            </w:tcBorders>
            <w:shd w:val="clear" w:color="auto" w:fill="FFFFFF"/>
            <w:vAlign w:val="bottom"/>
          </w:tcPr>
          <w:p w14:paraId="55A371A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3,2</w:t>
            </w:r>
          </w:p>
        </w:tc>
      </w:tr>
      <w:tr w:rsidR="006D2172" w:rsidRPr="00975F14" w14:paraId="44FF99FD" w14:textId="77777777" w:rsidTr="006D2172">
        <w:trPr>
          <w:trHeight w:val="20"/>
        </w:trPr>
        <w:tc>
          <w:tcPr>
            <w:tcW w:w="2933" w:type="dxa"/>
            <w:tcBorders>
              <w:top w:val="nil"/>
              <w:left w:val="nil"/>
              <w:bottom w:val="nil"/>
              <w:right w:val="nil"/>
            </w:tcBorders>
            <w:shd w:val="clear" w:color="auto" w:fill="FFFFFF"/>
            <w:vAlign w:val="bottom"/>
          </w:tcPr>
          <w:p w14:paraId="3A7C4560" w14:textId="77777777" w:rsidR="006D2172" w:rsidRPr="00975F14" w:rsidRDefault="006D2172" w:rsidP="004B3336">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Diarrea</w:t>
            </w:r>
          </w:p>
        </w:tc>
        <w:tc>
          <w:tcPr>
            <w:tcW w:w="2957" w:type="dxa"/>
            <w:tcBorders>
              <w:top w:val="nil"/>
              <w:left w:val="nil"/>
              <w:bottom w:val="nil"/>
              <w:right w:val="nil"/>
            </w:tcBorders>
            <w:shd w:val="clear" w:color="auto" w:fill="FFFFFF"/>
            <w:vAlign w:val="bottom"/>
          </w:tcPr>
          <w:p w14:paraId="4C7E3F0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12,7</w:t>
            </w:r>
          </w:p>
        </w:tc>
        <w:tc>
          <w:tcPr>
            <w:tcW w:w="2966" w:type="dxa"/>
            <w:tcBorders>
              <w:top w:val="nil"/>
              <w:left w:val="nil"/>
              <w:bottom w:val="nil"/>
              <w:right w:val="nil"/>
            </w:tcBorders>
            <w:shd w:val="clear" w:color="auto" w:fill="FFFFFF"/>
            <w:vAlign w:val="bottom"/>
          </w:tcPr>
          <w:p w14:paraId="2244D08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4,8</w:t>
            </w:r>
          </w:p>
        </w:tc>
      </w:tr>
      <w:tr w:rsidR="006D2172" w:rsidRPr="00975F14" w14:paraId="3B7D30D8" w14:textId="77777777" w:rsidTr="006D2172">
        <w:trPr>
          <w:trHeight w:val="20"/>
        </w:trPr>
        <w:tc>
          <w:tcPr>
            <w:tcW w:w="2933" w:type="dxa"/>
            <w:tcBorders>
              <w:top w:val="nil"/>
              <w:left w:val="nil"/>
              <w:bottom w:val="nil"/>
              <w:right w:val="nil"/>
            </w:tcBorders>
            <w:shd w:val="clear" w:color="auto" w:fill="FFFFFF"/>
            <w:vAlign w:val="bottom"/>
          </w:tcPr>
          <w:p w14:paraId="1CC3506F" w14:textId="77777777" w:rsidR="006D2172" w:rsidRPr="00975F14" w:rsidRDefault="006D2172" w:rsidP="004B3336">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Febbre</w:t>
            </w:r>
          </w:p>
        </w:tc>
        <w:tc>
          <w:tcPr>
            <w:tcW w:w="2957" w:type="dxa"/>
            <w:tcBorders>
              <w:top w:val="nil"/>
              <w:left w:val="nil"/>
              <w:bottom w:val="nil"/>
              <w:right w:val="nil"/>
            </w:tcBorders>
            <w:shd w:val="clear" w:color="auto" w:fill="FFFFFF"/>
            <w:vAlign w:val="bottom"/>
          </w:tcPr>
          <w:p w14:paraId="0BF17DC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12,7</w:t>
            </w:r>
          </w:p>
        </w:tc>
        <w:tc>
          <w:tcPr>
            <w:tcW w:w="2966" w:type="dxa"/>
            <w:tcBorders>
              <w:top w:val="nil"/>
              <w:left w:val="nil"/>
              <w:bottom w:val="nil"/>
              <w:right w:val="nil"/>
            </w:tcBorders>
            <w:shd w:val="clear" w:color="auto" w:fill="FFFFFF"/>
            <w:vAlign w:val="bottom"/>
          </w:tcPr>
          <w:p w14:paraId="4A7311C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5,6</w:t>
            </w:r>
          </w:p>
        </w:tc>
      </w:tr>
      <w:tr w:rsidR="006D2172" w:rsidRPr="00975F14" w14:paraId="128DBAB2" w14:textId="77777777" w:rsidTr="006D2172">
        <w:trPr>
          <w:trHeight w:val="20"/>
        </w:trPr>
        <w:tc>
          <w:tcPr>
            <w:tcW w:w="2933" w:type="dxa"/>
            <w:tcBorders>
              <w:top w:val="nil"/>
              <w:left w:val="nil"/>
              <w:bottom w:val="nil"/>
              <w:right w:val="nil"/>
            </w:tcBorders>
            <w:shd w:val="clear" w:color="auto" w:fill="FFFFFF"/>
            <w:vAlign w:val="bottom"/>
          </w:tcPr>
          <w:p w14:paraId="4CC7A17D" w14:textId="77777777" w:rsidR="006D2172" w:rsidRPr="00975F14" w:rsidRDefault="006D2172" w:rsidP="004B3336">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Cefalea</w:t>
            </w:r>
          </w:p>
        </w:tc>
        <w:tc>
          <w:tcPr>
            <w:tcW w:w="2957" w:type="dxa"/>
            <w:tcBorders>
              <w:top w:val="nil"/>
              <w:left w:val="nil"/>
              <w:bottom w:val="nil"/>
              <w:right w:val="nil"/>
            </w:tcBorders>
            <w:shd w:val="clear" w:color="auto" w:fill="FFFFFF"/>
            <w:vAlign w:val="bottom"/>
          </w:tcPr>
          <w:p w14:paraId="218B1C2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11,1</w:t>
            </w:r>
          </w:p>
        </w:tc>
        <w:tc>
          <w:tcPr>
            <w:tcW w:w="2966" w:type="dxa"/>
            <w:tcBorders>
              <w:top w:val="nil"/>
              <w:left w:val="nil"/>
              <w:bottom w:val="nil"/>
              <w:right w:val="nil"/>
            </w:tcBorders>
            <w:shd w:val="clear" w:color="auto" w:fill="FFFFFF"/>
            <w:vAlign w:val="bottom"/>
          </w:tcPr>
          <w:p w14:paraId="70C361D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4,8</w:t>
            </w:r>
          </w:p>
        </w:tc>
      </w:tr>
      <w:tr w:rsidR="006D2172" w:rsidRPr="00975F14" w14:paraId="1FB06E07" w14:textId="77777777" w:rsidTr="006D2172">
        <w:trPr>
          <w:trHeight w:val="20"/>
        </w:trPr>
        <w:tc>
          <w:tcPr>
            <w:tcW w:w="2933" w:type="dxa"/>
            <w:tcBorders>
              <w:top w:val="nil"/>
              <w:left w:val="nil"/>
              <w:right w:val="nil"/>
            </w:tcBorders>
            <w:shd w:val="clear" w:color="auto" w:fill="FFFFFF"/>
          </w:tcPr>
          <w:p w14:paraId="623FF1B0" w14:textId="77777777" w:rsidR="006D2172" w:rsidRPr="00975F14" w:rsidRDefault="006D2172" w:rsidP="004B3336">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Diminuzione</w:t>
            </w:r>
          </w:p>
          <w:p w14:paraId="4A27E187" w14:textId="77777777" w:rsidR="006D2172" w:rsidRPr="00975F14" w:rsidRDefault="006D2172" w:rsidP="004B3336">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dell'appetito</w:t>
            </w:r>
          </w:p>
        </w:tc>
        <w:tc>
          <w:tcPr>
            <w:tcW w:w="2957" w:type="dxa"/>
            <w:tcBorders>
              <w:top w:val="nil"/>
              <w:left w:val="nil"/>
              <w:right w:val="nil"/>
            </w:tcBorders>
            <w:shd w:val="clear" w:color="auto" w:fill="FFFFFF"/>
            <w:vAlign w:val="bottom"/>
          </w:tcPr>
          <w:p w14:paraId="7703C3C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10,3</w:t>
            </w:r>
          </w:p>
        </w:tc>
        <w:tc>
          <w:tcPr>
            <w:tcW w:w="2966" w:type="dxa"/>
            <w:tcBorders>
              <w:top w:val="nil"/>
              <w:left w:val="nil"/>
              <w:right w:val="nil"/>
            </w:tcBorders>
            <w:shd w:val="clear" w:color="auto" w:fill="FFFFFF"/>
            <w:vAlign w:val="bottom"/>
          </w:tcPr>
          <w:p w14:paraId="667B351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4,8</w:t>
            </w:r>
          </w:p>
        </w:tc>
      </w:tr>
      <w:tr w:rsidR="006D2172" w:rsidRPr="00975F14" w14:paraId="3228B904" w14:textId="77777777" w:rsidTr="006D2172">
        <w:trPr>
          <w:trHeight w:val="20"/>
        </w:trPr>
        <w:tc>
          <w:tcPr>
            <w:tcW w:w="2933" w:type="dxa"/>
            <w:tcBorders>
              <w:top w:val="nil"/>
              <w:left w:val="nil"/>
              <w:bottom w:val="single" w:sz="4" w:space="0" w:color="auto"/>
              <w:right w:val="nil"/>
            </w:tcBorders>
            <w:shd w:val="clear" w:color="auto" w:fill="FFFFFF"/>
            <w:vAlign w:val="bottom"/>
          </w:tcPr>
          <w:p w14:paraId="4E79BEA3" w14:textId="77777777" w:rsidR="006D2172" w:rsidRPr="00975F14" w:rsidRDefault="006D2172" w:rsidP="004B3336">
            <w:pPr>
              <w:autoSpaceDE/>
              <w:autoSpaceDN/>
              <w:ind w:left="284" w:right="29"/>
              <w:rPr>
                <w:rFonts w:asciiTheme="majorBidi" w:hAnsiTheme="majorBidi" w:cstheme="majorBidi"/>
                <w:lang w:val="it-IT"/>
              </w:rPr>
            </w:pPr>
            <w:r w:rsidRPr="00975F14">
              <w:rPr>
                <w:rFonts w:asciiTheme="majorBidi" w:hAnsiTheme="majorBidi" w:cstheme="majorBidi"/>
                <w:color w:val="000000"/>
                <w:lang w:val="it-IT" w:eastAsia="it-IT"/>
              </w:rPr>
              <w:t>Affaticamento</w:t>
            </w:r>
          </w:p>
        </w:tc>
        <w:tc>
          <w:tcPr>
            <w:tcW w:w="2957" w:type="dxa"/>
            <w:tcBorders>
              <w:top w:val="nil"/>
              <w:left w:val="nil"/>
              <w:bottom w:val="single" w:sz="4" w:space="0" w:color="auto"/>
              <w:right w:val="nil"/>
            </w:tcBorders>
            <w:shd w:val="clear" w:color="auto" w:fill="FFFFFF"/>
            <w:vAlign w:val="bottom"/>
          </w:tcPr>
          <w:p w14:paraId="2F93409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10,3</w:t>
            </w:r>
          </w:p>
        </w:tc>
        <w:tc>
          <w:tcPr>
            <w:tcW w:w="2966" w:type="dxa"/>
            <w:tcBorders>
              <w:top w:val="nil"/>
              <w:left w:val="nil"/>
              <w:bottom w:val="single" w:sz="4" w:space="0" w:color="auto"/>
              <w:right w:val="nil"/>
            </w:tcBorders>
            <w:shd w:val="clear" w:color="auto" w:fill="FFFFFF"/>
            <w:vAlign w:val="bottom"/>
          </w:tcPr>
          <w:p w14:paraId="3F22B93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0</w:t>
            </w:r>
          </w:p>
        </w:tc>
      </w:tr>
    </w:tbl>
    <w:p w14:paraId="5F4EAB36" w14:textId="77777777" w:rsidR="009E2890" w:rsidRPr="00975F14" w:rsidRDefault="0064367D" w:rsidP="006D2172">
      <w:pPr>
        <w:pStyle w:val="Footnote"/>
      </w:pPr>
      <w:r w:rsidRPr="00975F14">
        <w:rPr>
          <w:vertAlign w:val="superscript"/>
        </w:rPr>
        <w:t>a</w:t>
      </w:r>
      <w:r w:rsidR="006D2172" w:rsidRPr="00975F14">
        <w:rPr>
          <w:vertAlign w:val="superscript"/>
        </w:rPr>
        <w:tab/>
      </w:r>
      <w:r w:rsidRPr="00975F14">
        <w:t>Nello studio registrativo, su 106 pazienti totali, 24 pazienti hanno ricevuto la polvere per sospensione orale almeno una volta, 8 dei quali hanno ricevuto esclusivamente la formulazione polvere per sospensione orale.</w:t>
      </w:r>
    </w:p>
    <w:p w14:paraId="680B31DF" w14:textId="77777777" w:rsidR="009E2890" w:rsidRPr="00975F14" w:rsidRDefault="009E2890" w:rsidP="00F11AF4">
      <w:pPr>
        <w:pStyle w:val="Corpotesto"/>
        <w:widowControl/>
        <w:rPr>
          <w:rFonts w:asciiTheme="majorBidi" w:hAnsiTheme="majorBidi" w:cstheme="majorBidi"/>
          <w:sz w:val="22"/>
          <w:szCs w:val="22"/>
          <w:lang w:val="it-IT"/>
        </w:rPr>
      </w:pPr>
    </w:p>
    <w:p w14:paraId="10853080" w14:textId="77777777" w:rsidR="006D2172" w:rsidRPr="00975F14" w:rsidRDefault="0064367D" w:rsidP="006D2172">
      <w:pPr>
        <w:keepNext/>
        <w:widowControl/>
        <w:rPr>
          <w:rFonts w:asciiTheme="majorBidi" w:hAnsiTheme="majorBidi" w:cstheme="majorBidi"/>
          <w:i/>
          <w:lang w:val="it-IT"/>
        </w:rPr>
      </w:pPr>
      <w:r w:rsidRPr="00975F14">
        <w:rPr>
          <w:rFonts w:asciiTheme="majorBidi" w:hAnsiTheme="majorBidi" w:cstheme="majorBidi"/>
          <w:i/>
          <w:u w:val="single"/>
          <w:lang w:val="it-IT"/>
        </w:rPr>
        <w:t>Anomalie nei test di laboratorio</w:t>
      </w:r>
    </w:p>
    <w:p w14:paraId="60A254F9" w14:textId="77777777" w:rsidR="009E2890" w:rsidRPr="00975F14" w:rsidRDefault="0064367D" w:rsidP="006D2172">
      <w:pPr>
        <w:keepNext/>
        <w:widowControl/>
        <w:rPr>
          <w:rFonts w:asciiTheme="majorBidi" w:hAnsiTheme="majorBidi" w:cstheme="majorBidi"/>
          <w:i/>
          <w:lang w:val="it-IT"/>
        </w:rPr>
      </w:pPr>
      <w:r w:rsidRPr="00975F14">
        <w:rPr>
          <w:rFonts w:asciiTheme="majorBidi" w:hAnsiTheme="majorBidi" w:cstheme="majorBidi"/>
          <w:i/>
          <w:lang w:val="it-IT"/>
        </w:rPr>
        <w:t>Ematologia</w:t>
      </w:r>
    </w:p>
    <w:p w14:paraId="4EA2B05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Nello studio di Fase III su LMC in fase cronica di nuova diagnosi, sono state riportate dopo un follow-up minimo di 12 mesi le seguenti anomalie di laboratorio di grado 3 o 4 in pazienti trattati con </w:t>
      </w:r>
      <w:r w:rsidR="00194D73"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neutropenia (21%), trombocitopenia (19%) e anemia (10%). Dopo un follow-up minimo di 60 mesi, le percentuali cumulative di neutropenia, trombocitopenia ed anemia sono state del 29%, 22% e del 13%, rispettivamente.</w:t>
      </w:r>
    </w:p>
    <w:p w14:paraId="525307CA" w14:textId="77777777" w:rsidR="009E2890" w:rsidRPr="00975F14" w:rsidRDefault="009E2890" w:rsidP="00F11AF4">
      <w:pPr>
        <w:pStyle w:val="Corpotesto"/>
        <w:widowControl/>
        <w:rPr>
          <w:rFonts w:asciiTheme="majorBidi" w:hAnsiTheme="majorBidi" w:cstheme="majorBidi"/>
          <w:sz w:val="22"/>
          <w:szCs w:val="22"/>
          <w:lang w:val="it-IT"/>
        </w:rPr>
      </w:pPr>
    </w:p>
    <w:p w14:paraId="565EAD9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Nei pazienti trattati con </w:t>
      </w:r>
      <w:r w:rsidR="00194D73"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con LMC in fase cronica di nuova diagnosi che hanno presentato mielosoppressione di grado 3 o 4, generalmente, il recupero si è verificato a seguito di brevi interruzioni e/o riduzioni della dose e l'interruzione permanente del trattamento si è avuta</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nell'1,6% dei pazienti dopo un follow-up minimo di 12 mesi. Dopo un follow-up minimo di 60 mesi la percentuale cumulativa di interruzione permanente dovuta a mielosoppressione di grado 3 o 4 è stata del 2,3%.</w:t>
      </w:r>
    </w:p>
    <w:p w14:paraId="09367890" w14:textId="77777777" w:rsidR="009E2890" w:rsidRPr="00975F14" w:rsidRDefault="009E2890" w:rsidP="00F11AF4">
      <w:pPr>
        <w:pStyle w:val="Corpotesto"/>
        <w:widowControl/>
        <w:rPr>
          <w:rFonts w:asciiTheme="majorBidi" w:hAnsiTheme="majorBidi" w:cstheme="majorBidi"/>
          <w:sz w:val="22"/>
          <w:szCs w:val="22"/>
          <w:lang w:val="it-IT"/>
        </w:rPr>
      </w:pPr>
    </w:p>
    <w:p w14:paraId="09BBE5B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Nei pazienti con LMC con resistenza o intolleranza alla precedente terapia con imatinib, le citopenie (trombocitopenia, neutropenia ed anemia) sono state di riscontro comune. Tuttavia, la comparsa di citopenie è risultata dipendere chiaramente anche dallo stadio della malattia. La frequenza di anomalie di laboratorio di grado 3 e 4 è presentata nella Tabella 8.</w:t>
      </w:r>
    </w:p>
    <w:p w14:paraId="08682FD7" w14:textId="77777777" w:rsidR="009E2890" w:rsidRPr="00975F14" w:rsidRDefault="009E2890" w:rsidP="00F11AF4">
      <w:pPr>
        <w:pStyle w:val="Corpotesto"/>
        <w:widowControl/>
        <w:rPr>
          <w:rFonts w:asciiTheme="majorBidi" w:hAnsiTheme="majorBidi" w:cstheme="majorBidi"/>
          <w:sz w:val="22"/>
          <w:szCs w:val="22"/>
          <w:lang w:val="it-IT"/>
        </w:rPr>
      </w:pPr>
    </w:p>
    <w:p w14:paraId="200011D7" w14:textId="77777777" w:rsidR="009E2890" w:rsidRPr="00975F14" w:rsidRDefault="0064367D" w:rsidP="006D2172">
      <w:pPr>
        <w:pStyle w:val="TableHeading"/>
        <w:rPr>
          <w:w w:val="100"/>
        </w:rPr>
      </w:pPr>
      <w:r w:rsidRPr="00975F14">
        <w:rPr>
          <w:w w:val="100"/>
        </w:rPr>
        <w:t>Tabella 8:</w:t>
      </w:r>
      <w:r w:rsidR="003D030C" w:rsidRPr="00975F14">
        <w:rPr>
          <w:w w:val="100"/>
        </w:rPr>
        <w:t xml:space="preserve"> </w:t>
      </w:r>
      <w:r w:rsidRPr="00975F14">
        <w:rPr>
          <w:w w:val="100"/>
        </w:rPr>
        <w:t xml:space="preserve">CTC di grado 3/4 anomalie ematologiche nei test di laboratorio in studi clinici in pazienti con resistenza o intolleranza alla precedente terapia con </w:t>
      </w:r>
      <w:proofErr w:type="spellStart"/>
      <w:r w:rsidRPr="00975F14">
        <w:rPr>
          <w:w w:val="100"/>
        </w:rPr>
        <w:t>imatinib</w:t>
      </w:r>
      <w:r w:rsidR="006D2172" w:rsidRPr="00975F14">
        <w:rPr>
          <w:w w:val="100"/>
          <w:vertAlign w:val="superscript"/>
        </w:rPr>
        <w:t>a</w:t>
      </w:r>
      <w:proofErr w:type="spellEnd"/>
    </w:p>
    <w:tbl>
      <w:tblPr>
        <w:tblW w:w="0" w:type="auto"/>
        <w:tblLayout w:type="fixed"/>
        <w:tblCellMar>
          <w:top w:w="29" w:type="dxa"/>
          <w:left w:w="0" w:type="dxa"/>
          <w:bottom w:w="29" w:type="dxa"/>
          <w:right w:w="0" w:type="dxa"/>
        </w:tblCellMar>
        <w:tblLook w:val="0000" w:firstRow="0" w:lastRow="0" w:firstColumn="0" w:lastColumn="0" w:noHBand="0" w:noVBand="0"/>
      </w:tblPr>
      <w:tblGrid>
        <w:gridCol w:w="2338"/>
        <w:gridCol w:w="1392"/>
        <w:gridCol w:w="1891"/>
        <w:gridCol w:w="1373"/>
        <w:gridCol w:w="1603"/>
      </w:tblGrid>
      <w:tr w:rsidR="006D2172" w:rsidRPr="00CD659D" w14:paraId="59E9DC91" w14:textId="77777777" w:rsidTr="006D2172">
        <w:trPr>
          <w:trHeight w:val="20"/>
        </w:trPr>
        <w:tc>
          <w:tcPr>
            <w:tcW w:w="2338" w:type="dxa"/>
            <w:tcBorders>
              <w:top w:val="single" w:sz="4" w:space="0" w:color="auto"/>
              <w:left w:val="nil"/>
              <w:bottom w:val="nil"/>
              <w:right w:val="nil"/>
            </w:tcBorders>
            <w:shd w:val="clear" w:color="auto" w:fill="FFFFFF"/>
          </w:tcPr>
          <w:p w14:paraId="3DB92A91" w14:textId="77777777" w:rsidR="006D2172" w:rsidRPr="00975F14" w:rsidRDefault="006D2172" w:rsidP="006D2172">
            <w:pPr>
              <w:autoSpaceDE/>
              <w:autoSpaceDN/>
              <w:ind w:left="29" w:right="29"/>
              <w:rPr>
                <w:rFonts w:asciiTheme="majorBidi" w:hAnsiTheme="majorBidi" w:cstheme="majorBidi"/>
                <w:lang w:val="it-IT"/>
              </w:rPr>
            </w:pPr>
          </w:p>
        </w:tc>
        <w:tc>
          <w:tcPr>
            <w:tcW w:w="1392" w:type="dxa"/>
            <w:tcBorders>
              <w:top w:val="single" w:sz="4" w:space="0" w:color="auto"/>
              <w:left w:val="nil"/>
              <w:bottom w:val="nil"/>
              <w:right w:val="nil"/>
            </w:tcBorders>
            <w:shd w:val="clear" w:color="auto" w:fill="FFFFFF"/>
            <w:vAlign w:val="bottom"/>
          </w:tcPr>
          <w:p w14:paraId="03A2BEC4"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Fase cronica</w:t>
            </w:r>
          </w:p>
        </w:tc>
        <w:tc>
          <w:tcPr>
            <w:tcW w:w="1891" w:type="dxa"/>
            <w:tcBorders>
              <w:top w:val="single" w:sz="4" w:space="0" w:color="auto"/>
              <w:left w:val="nil"/>
              <w:bottom w:val="nil"/>
              <w:right w:val="nil"/>
            </w:tcBorders>
            <w:shd w:val="clear" w:color="auto" w:fill="FFFFFF"/>
            <w:vAlign w:val="bottom"/>
          </w:tcPr>
          <w:p w14:paraId="157D20A0"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Fase accelerata</w:t>
            </w:r>
          </w:p>
        </w:tc>
        <w:tc>
          <w:tcPr>
            <w:tcW w:w="1373" w:type="dxa"/>
            <w:tcBorders>
              <w:top w:val="single" w:sz="4" w:space="0" w:color="auto"/>
              <w:left w:val="nil"/>
              <w:bottom w:val="nil"/>
              <w:right w:val="nil"/>
            </w:tcBorders>
            <w:shd w:val="clear" w:color="auto" w:fill="FFFFFF"/>
            <w:vAlign w:val="bottom"/>
          </w:tcPr>
          <w:p w14:paraId="7C594F2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Fase</w:t>
            </w:r>
            <w:r w:rsidRPr="00F87E35">
              <w:rPr>
                <w:rFonts w:asciiTheme="majorBidi" w:hAnsiTheme="majorBidi" w:cstheme="majorBidi"/>
                <w:b/>
                <w:bCs/>
                <w:color w:val="000000"/>
                <w:lang w:val="it-IT"/>
              </w:rPr>
              <w:t xml:space="preserve"> </w:t>
            </w:r>
            <w:r w:rsidRPr="00975F14">
              <w:rPr>
                <w:rFonts w:asciiTheme="majorBidi" w:hAnsiTheme="majorBidi" w:cstheme="majorBidi"/>
                <w:b/>
                <w:bCs/>
                <w:color w:val="000000"/>
                <w:lang w:val="it-IT" w:eastAsia="it-IT"/>
              </w:rPr>
              <w:t>blastica</w:t>
            </w:r>
            <w:r w:rsidRPr="00F87E35">
              <w:rPr>
                <w:rFonts w:asciiTheme="majorBidi" w:hAnsiTheme="majorBidi" w:cstheme="majorBidi"/>
                <w:b/>
                <w:bCs/>
                <w:color w:val="000000"/>
                <w:lang w:val="it-IT"/>
              </w:rPr>
              <w:t xml:space="preserve"> </w:t>
            </w:r>
            <w:r w:rsidRPr="00975F14">
              <w:rPr>
                <w:rFonts w:asciiTheme="majorBidi" w:hAnsiTheme="majorBidi" w:cstheme="majorBidi"/>
                <w:b/>
                <w:bCs/>
                <w:color w:val="000000"/>
                <w:lang w:val="it-IT" w:eastAsia="it-IT"/>
              </w:rPr>
              <w:t>mieloide</w:t>
            </w:r>
          </w:p>
        </w:tc>
        <w:tc>
          <w:tcPr>
            <w:tcW w:w="1603" w:type="dxa"/>
            <w:tcBorders>
              <w:top w:val="single" w:sz="4" w:space="0" w:color="auto"/>
              <w:left w:val="nil"/>
              <w:bottom w:val="nil"/>
              <w:right w:val="nil"/>
            </w:tcBorders>
            <w:shd w:val="clear" w:color="auto" w:fill="FFFFFF"/>
            <w:vAlign w:val="bottom"/>
          </w:tcPr>
          <w:p w14:paraId="093F3BE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 xml:space="preserve">Fase blastica linfoide e LLA </w:t>
            </w:r>
            <w:proofErr w:type="spellStart"/>
            <w:r w:rsidRPr="00975F14">
              <w:rPr>
                <w:rFonts w:asciiTheme="majorBidi" w:hAnsiTheme="majorBidi" w:cstheme="majorBidi"/>
                <w:b/>
                <w:bCs/>
                <w:color w:val="000000"/>
                <w:lang w:val="it-IT" w:eastAsia="it-IT"/>
              </w:rPr>
              <w:t>Ph</w:t>
            </w:r>
            <w:proofErr w:type="spellEnd"/>
            <w:r w:rsidRPr="00975F14">
              <w:rPr>
                <w:rFonts w:asciiTheme="majorBidi" w:hAnsiTheme="majorBidi" w:cstheme="majorBidi"/>
                <w:b/>
                <w:bCs/>
                <w:color w:val="000000"/>
                <w:lang w:val="it-IT" w:eastAsia="it-IT"/>
              </w:rPr>
              <w:t>+</w:t>
            </w:r>
          </w:p>
        </w:tc>
      </w:tr>
      <w:tr w:rsidR="006D2172" w:rsidRPr="00975F14" w14:paraId="087ED648" w14:textId="77777777" w:rsidTr="006D2172">
        <w:trPr>
          <w:trHeight w:val="20"/>
        </w:trPr>
        <w:tc>
          <w:tcPr>
            <w:tcW w:w="2338" w:type="dxa"/>
            <w:tcBorders>
              <w:top w:val="nil"/>
              <w:left w:val="nil"/>
              <w:bottom w:val="nil"/>
              <w:right w:val="nil"/>
            </w:tcBorders>
            <w:shd w:val="clear" w:color="auto" w:fill="FFFFFF"/>
          </w:tcPr>
          <w:p w14:paraId="7BBF83BC" w14:textId="77777777" w:rsidR="006D2172" w:rsidRPr="00975F14" w:rsidRDefault="006D2172" w:rsidP="006D2172">
            <w:pPr>
              <w:autoSpaceDE/>
              <w:autoSpaceDN/>
              <w:ind w:left="29" w:right="29"/>
              <w:rPr>
                <w:rFonts w:asciiTheme="majorBidi" w:hAnsiTheme="majorBidi" w:cstheme="majorBidi"/>
                <w:lang w:val="it-IT"/>
              </w:rPr>
            </w:pPr>
          </w:p>
        </w:tc>
        <w:tc>
          <w:tcPr>
            <w:tcW w:w="1392" w:type="dxa"/>
            <w:tcBorders>
              <w:top w:val="nil"/>
              <w:left w:val="nil"/>
              <w:bottom w:val="nil"/>
              <w:right w:val="nil"/>
            </w:tcBorders>
            <w:shd w:val="clear" w:color="auto" w:fill="FFFFFF"/>
            <w:vAlign w:val="bottom"/>
          </w:tcPr>
          <w:p w14:paraId="7D2DB410"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165)</w:t>
            </w:r>
            <w:r w:rsidRPr="00975F14">
              <w:rPr>
                <w:rFonts w:asciiTheme="majorBidi" w:hAnsiTheme="majorBidi" w:cstheme="majorBidi"/>
                <w:b/>
                <w:bCs/>
                <w:color w:val="000000"/>
                <w:vertAlign w:val="superscript"/>
                <w:lang w:val="it-IT" w:eastAsia="it-IT"/>
              </w:rPr>
              <w:t>b</w:t>
            </w:r>
          </w:p>
        </w:tc>
        <w:tc>
          <w:tcPr>
            <w:tcW w:w="1891" w:type="dxa"/>
            <w:tcBorders>
              <w:top w:val="nil"/>
              <w:left w:val="nil"/>
              <w:bottom w:val="nil"/>
              <w:right w:val="nil"/>
            </w:tcBorders>
            <w:shd w:val="clear" w:color="auto" w:fill="FFFFFF"/>
            <w:vAlign w:val="bottom"/>
          </w:tcPr>
          <w:p w14:paraId="5D61B1E3"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157)</w:t>
            </w:r>
            <w:r w:rsidRPr="00975F14">
              <w:rPr>
                <w:rFonts w:asciiTheme="majorBidi" w:hAnsiTheme="majorBidi" w:cstheme="majorBidi"/>
                <w:b/>
                <w:bCs/>
                <w:color w:val="000000"/>
                <w:vertAlign w:val="superscript"/>
                <w:lang w:val="it-IT" w:eastAsia="it-IT"/>
              </w:rPr>
              <w:t>c</w:t>
            </w:r>
          </w:p>
        </w:tc>
        <w:tc>
          <w:tcPr>
            <w:tcW w:w="1373" w:type="dxa"/>
            <w:tcBorders>
              <w:top w:val="nil"/>
              <w:left w:val="nil"/>
              <w:bottom w:val="nil"/>
              <w:right w:val="nil"/>
            </w:tcBorders>
            <w:shd w:val="clear" w:color="auto" w:fill="FFFFFF"/>
            <w:vAlign w:val="bottom"/>
          </w:tcPr>
          <w:p w14:paraId="07F236D9"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74)</w:t>
            </w:r>
            <w:r w:rsidRPr="00975F14">
              <w:rPr>
                <w:rFonts w:asciiTheme="majorBidi" w:hAnsiTheme="majorBidi" w:cstheme="majorBidi"/>
                <w:b/>
                <w:bCs/>
                <w:color w:val="000000"/>
                <w:vertAlign w:val="superscript"/>
                <w:lang w:val="it-IT" w:eastAsia="it-IT"/>
              </w:rPr>
              <w:t>c</w:t>
            </w:r>
          </w:p>
        </w:tc>
        <w:tc>
          <w:tcPr>
            <w:tcW w:w="1603" w:type="dxa"/>
            <w:tcBorders>
              <w:top w:val="nil"/>
              <w:left w:val="nil"/>
              <w:bottom w:val="nil"/>
              <w:right w:val="nil"/>
            </w:tcBorders>
            <w:shd w:val="clear" w:color="auto" w:fill="FFFFFF"/>
            <w:vAlign w:val="bottom"/>
          </w:tcPr>
          <w:p w14:paraId="722ECD17"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168)</w:t>
            </w:r>
            <w:r w:rsidRPr="00975F14">
              <w:rPr>
                <w:rFonts w:asciiTheme="majorBidi" w:hAnsiTheme="majorBidi" w:cstheme="majorBidi"/>
                <w:b/>
                <w:bCs/>
                <w:color w:val="000000"/>
                <w:vertAlign w:val="superscript"/>
                <w:lang w:val="it-IT" w:eastAsia="it-IT"/>
              </w:rPr>
              <w:t>c</w:t>
            </w:r>
          </w:p>
        </w:tc>
      </w:tr>
      <w:tr w:rsidR="006D2172" w:rsidRPr="00975F14" w14:paraId="0F39AA56" w14:textId="77777777" w:rsidTr="006D2172">
        <w:trPr>
          <w:trHeight w:val="20"/>
        </w:trPr>
        <w:tc>
          <w:tcPr>
            <w:tcW w:w="2338" w:type="dxa"/>
            <w:tcBorders>
              <w:top w:val="nil"/>
              <w:left w:val="nil"/>
              <w:bottom w:val="nil"/>
              <w:right w:val="nil"/>
            </w:tcBorders>
            <w:shd w:val="clear" w:color="auto" w:fill="FFFFFF"/>
          </w:tcPr>
          <w:p w14:paraId="04EF436E" w14:textId="77777777" w:rsidR="006D2172" w:rsidRPr="00975F14" w:rsidRDefault="006D2172" w:rsidP="006D2172">
            <w:pPr>
              <w:autoSpaceDE/>
              <w:autoSpaceDN/>
              <w:ind w:left="29" w:right="29"/>
              <w:rPr>
                <w:rFonts w:asciiTheme="majorBidi" w:hAnsiTheme="majorBidi" w:cstheme="majorBidi"/>
                <w:lang w:val="it-IT"/>
              </w:rPr>
            </w:pPr>
          </w:p>
        </w:tc>
        <w:tc>
          <w:tcPr>
            <w:tcW w:w="1392" w:type="dxa"/>
            <w:tcBorders>
              <w:top w:val="single" w:sz="4" w:space="0" w:color="auto"/>
              <w:left w:val="nil"/>
              <w:bottom w:val="nil"/>
              <w:right w:val="nil"/>
            </w:tcBorders>
            <w:shd w:val="clear" w:color="auto" w:fill="FFFFFF"/>
          </w:tcPr>
          <w:p w14:paraId="69FA7A12" w14:textId="77777777" w:rsidR="006D2172" w:rsidRPr="00975F14" w:rsidRDefault="006D2172" w:rsidP="006D2172">
            <w:pPr>
              <w:autoSpaceDE/>
              <w:autoSpaceDN/>
              <w:ind w:left="29" w:right="29"/>
              <w:jc w:val="center"/>
              <w:rPr>
                <w:rFonts w:asciiTheme="majorBidi" w:hAnsiTheme="majorBidi" w:cstheme="majorBidi"/>
                <w:lang w:val="it-IT"/>
              </w:rPr>
            </w:pPr>
          </w:p>
        </w:tc>
        <w:tc>
          <w:tcPr>
            <w:tcW w:w="3264" w:type="dxa"/>
            <w:gridSpan w:val="2"/>
            <w:tcBorders>
              <w:top w:val="single" w:sz="4" w:space="0" w:color="auto"/>
              <w:left w:val="nil"/>
              <w:bottom w:val="nil"/>
              <w:right w:val="nil"/>
            </w:tcBorders>
            <w:shd w:val="clear" w:color="auto" w:fill="FFFFFF"/>
            <w:vAlign w:val="bottom"/>
          </w:tcPr>
          <w:p w14:paraId="4929FDB3"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Percentuale (%) dei pazienti</w:t>
            </w:r>
          </w:p>
        </w:tc>
        <w:tc>
          <w:tcPr>
            <w:tcW w:w="1603" w:type="dxa"/>
            <w:tcBorders>
              <w:top w:val="single" w:sz="4" w:space="0" w:color="auto"/>
              <w:left w:val="nil"/>
              <w:bottom w:val="nil"/>
              <w:right w:val="nil"/>
            </w:tcBorders>
            <w:shd w:val="clear" w:color="auto" w:fill="FFFFFF"/>
          </w:tcPr>
          <w:p w14:paraId="6AF68ADA"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63CFF1D3" w14:textId="77777777" w:rsidTr="006D2172">
        <w:trPr>
          <w:trHeight w:val="20"/>
        </w:trPr>
        <w:tc>
          <w:tcPr>
            <w:tcW w:w="2338" w:type="dxa"/>
            <w:tcBorders>
              <w:top w:val="single" w:sz="4" w:space="0" w:color="auto"/>
              <w:left w:val="nil"/>
              <w:bottom w:val="nil"/>
              <w:right w:val="nil"/>
            </w:tcBorders>
            <w:shd w:val="clear" w:color="auto" w:fill="FFFFFF"/>
            <w:vAlign w:val="bottom"/>
          </w:tcPr>
          <w:p w14:paraId="32485054" w14:textId="77777777" w:rsidR="006D2172" w:rsidRPr="00975F14" w:rsidRDefault="006D2172" w:rsidP="006D2172">
            <w:pPr>
              <w:autoSpaceDE/>
              <w:autoSpaceDN/>
              <w:spacing w:line="190" w:lineRule="exact"/>
              <w:ind w:left="29" w:right="29"/>
              <w:rPr>
                <w:rFonts w:asciiTheme="majorBidi" w:hAnsiTheme="majorBidi" w:cstheme="majorBidi"/>
                <w:lang w:val="it-IT"/>
              </w:rPr>
            </w:pPr>
            <w:r w:rsidRPr="00975F14">
              <w:rPr>
                <w:rFonts w:asciiTheme="majorBidi" w:hAnsiTheme="majorBidi" w:cstheme="majorBidi"/>
                <w:b/>
                <w:bCs/>
                <w:color w:val="000000"/>
                <w:lang w:val="it-IT" w:eastAsia="it-IT"/>
              </w:rPr>
              <w:t>Parametri ematologici</w:t>
            </w:r>
          </w:p>
        </w:tc>
        <w:tc>
          <w:tcPr>
            <w:tcW w:w="1392" w:type="dxa"/>
            <w:tcBorders>
              <w:top w:val="single" w:sz="4" w:space="0" w:color="auto"/>
              <w:left w:val="nil"/>
              <w:bottom w:val="nil"/>
              <w:right w:val="nil"/>
            </w:tcBorders>
            <w:shd w:val="clear" w:color="auto" w:fill="FFFFFF"/>
          </w:tcPr>
          <w:p w14:paraId="1B3E6B01" w14:textId="77777777" w:rsidR="006D2172" w:rsidRPr="00975F14" w:rsidRDefault="006D2172" w:rsidP="006D2172">
            <w:pPr>
              <w:autoSpaceDE/>
              <w:autoSpaceDN/>
              <w:ind w:left="29" w:right="29"/>
              <w:jc w:val="center"/>
              <w:rPr>
                <w:rFonts w:asciiTheme="majorBidi" w:hAnsiTheme="majorBidi" w:cstheme="majorBidi"/>
                <w:lang w:val="it-IT"/>
              </w:rPr>
            </w:pPr>
          </w:p>
        </w:tc>
        <w:tc>
          <w:tcPr>
            <w:tcW w:w="1891" w:type="dxa"/>
            <w:tcBorders>
              <w:top w:val="single" w:sz="4" w:space="0" w:color="auto"/>
              <w:left w:val="nil"/>
              <w:bottom w:val="nil"/>
              <w:right w:val="nil"/>
            </w:tcBorders>
            <w:shd w:val="clear" w:color="auto" w:fill="FFFFFF"/>
          </w:tcPr>
          <w:p w14:paraId="449BB997" w14:textId="77777777" w:rsidR="006D2172" w:rsidRPr="00975F14" w:rsidRDefault="006D2172" w:rsidP="006D2172">
            <w:pPr>
              <w:autoSpaceDE/>
              <w:autoSpaceDN/>
              <w:ind w:left="29" w:right="29"/>
              <w:jc w:val="center"/>
              <w:rPr>
                <w:rFonts w:asciiTheme="majorBidi" w:hAnsiTheme="majorBidi" w:cstheme="majorBidi"/>
                <w:lang w:val="it-IT"/>
              </w:rPr>
            </w:pPr>
          </w:p>
        </w:tc>
        <w:tc>
          <w:tcPr>
            <w:tcW w:w="1373" w:type="dxa"/>
            <w:tcBorders>
              <w:top w:val="single" w:sz="4" w:space="0" w:color="auto"/>
              <w:left w:val="nil"/>
              <w:bottom w:val="nil"/>
              <w:right w:val="nil"/>
            </w:tcBorders>
            <w:shd w:val="clear" w:color="auto" w:fill="FFFFFF"/>
          </w:tcPr>
          <w:p w14:paraId="252BA07C" w14:textId="77777777" w:rsidR="006D2172" w:rsidRPr="00975F14" w:rsidRDefault="006D2172" w:rsidP="006D2172">
            <w:pPr>
              <w:autoSpaceDE/>
              <w:autoSpaceDN/>
              <w:ind w:left="29" w:right="29"/>
              <w:jc w:val="center"/>
              <w:rPr>
                <w:rFonts w:asciiTheme="majorBidi" w:hAnsiTheme="majorBidi" w:cstheme="majorBidi"/>
                <w:lang w:val="it-IT"/>
              </w:rPr>
            </w:pPr>
          </w:p>
        </w:tc>
        <w:tc>
          <w:tcPr>
            <w:tcW w:w="1603" w:type="dxa"/>
            <w:tcBorders>
              <w:top w:val="single" w:sz="4" w:space="0" w:color="auto"/>
              <w:left w:val="nil"/>
              <w:bottom w:val="nil"/>
              <w:right w:val="nil"/>
            </w:tcBorders>
            <w:shd w:val="clear" w:color="auto" w:fill="FFFFFF"/>
          </w:tcPr>
          <w:p w14:paraId="15B88B98"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7BFA3A68" w14:textId="77777777" w:rsidTr="006D2172">
        <w:trPr>
          <w:trHeight w:val="20"/>
        </w:trPr>
        <w:tc>
          <w:tcPr>
            <w:tcW w:w="2338" w:type="dxa"/>
            <w:tcBorders>
              <w:top w:val="nil"/>
              <w:left w:val="nil"/>
              <w:bottom w:val="nil"/>
              <w:right w:val="nil"/>
            </w:tcBorders>
            <w:shd w:val="clear" w:color="auto" w:fill="FFFFFF"/>
            <w:vAlign w:val="bottom"/>
          </w:tcPr>
          <w:p w14:paraId="3B7D20EA" w14:textId="77777777" w:rsidR="006D2172" w:rsidRPr="00975F14" w:rsidRDefault="006D2172" w:rsidP="006D2172">
            <w:pPr>
              <w:autoSpaceDE/>
              <w:autoSpaceDN/>
              <w:spacing w:line="190" w:lineRule="exact"/>
              <w:ind w:left="29" w:right="29"/>
              <w:rPr>
                <w:rFonts w:asciiTheme="majorBidi" w:hAnsiTheme="majorBidi" w:cstheme="majorBidi"/>
                <w:lang w:val="it-IT"/>
              </w:rPr>
            </w:pPr>
            <w:r w:rsidRPr="00F87E35">
              <w:rPr>
                <w:rFonts w:asciiTheme="majorBidi" w:hAnsiTheme="majorBidi" w:cstheme="majorBidi"/>
                <w:color w:val="000000"/>
                <w:lang w:val="it-IT"/>
              </w:rPr>
              <w:t>Neutropenia</w:t>
            </w:r>
          </w:p>
        </w:tc>
        <w:tc>
          <w:tcPr>
            <w:tcW w:w="1392" w:type="dxa"/>
            <w:tcBorders>
              <w:top w:val="nil"/>
              <w:left w:val="nil"/>
              <w:bottom w:val="nil"/>
              <w:right w:val="nil"/>
            </w:tcBorders>
            <w:shd w:val="clear" w:color="auto" w:fill="FFFFFF"/>
            <w:vAlign w:val="bottom"/>
          </w:tcPr>
          <w:p w14:paraId="4A64951D"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36</w:t>
            </w:r>
          </w:p>
        </w:tc>
        <w:tc>
          <w:tcPr>
            <w:tcW w:w="1891" w:type="dxa"/>
            <w:tcBorders>
              <w:top w:val="nil"/>
              <w:left w:val="nil"/>
              <w:bottom w:val="nil"/>
              <w:right w:val="nil"/>
            </w:tcBorders>
            <w:shd w:val="clear" w:color="auto" w:fill="FFFFFF"/>
            <w:vAlign w:val="bottom"/>
          </w:tcPr>
          <w:p w14:paraId="0FB946CA"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58</w:t>
            </w:r>
          </w:p>
        </w:tc>
        <w:tc>
          <w:tcPr>
            <w:tcW w:w="1373" w:type="dxa"/>
            <w:tcBorders>
              <w:top w:val="nil"/>
              <w:left w:val="nil"/>
              <w:bottom w:val="nil"/>
              <w:right w:val="nil"/>
            </w:tcBorders>
            <w:shd w:val="clear" w:color="auto" w:fill="FFFFFF"/>
            <w:vAlign w:val="bottom"/>
          </w:tcPr>
          <w:p w14:paraId="51DD7146"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77</w:t>
            </w:r>
          </w:p>
        </w:tc>
        <w:tc>
          <w:tcPr>
            <w:tcW w:w="1603" w:type="dxa"/>
            <w:tcBorders>
              <w:top w:val="nil"/>
              <w:left w:val="nil"/>
              <w:bottom w:val="nil"/>
              <w:right w:val="nil"/>
            </w:tcBorders>
            <w:shd w:val="clear" w:color="auto" w:fill="FFFFFF"/>
            <w:vAlign w:val="bottom"/>
          </w:tcPr>
          <w:p w14:paraId="374F659E"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76</w:t>
            </w:r>
          </w:p>
        </w:tc>
      </w:tr>
      <w:tr w:rsidR="006D2172" w:rsidRPr="00975F14" w14:paraId="609FB20D" w14:textId="77777777" w:rsidTr="006D2172">
        <w:trPr>
          <w:trHeight w:val="20"/>
        </w:trPr>
        <w:tc>
          <w:tcPr>
            <w:tcW w:w="2338" w:type="dxa"/>
            <w:tcBorders>
              <w:top w:val="nil"/>
              <w:left w:val="nil"/>
              <w:bottom w:val="nil"/>
              <w:right w:val="nil"/>
            </w:tcBorders>
            <w:shd w:val="clear" w:color="auto" w:fill="FFFFFF"/>
          </w:tcPr>
          <w:p w14:paraId="499FAA15" w14:textId="77777777" w:rsidR="006D2172" w:rsidRPr="00975F14" w:rsidRDefault="006D2172" w:rsidP="006D2172">
            <w:pPr>
              <w:autoSpaceDE/>
              <w:autoSpaceDN/>
              <w:spacing w:line="190" w:lineRule="exact"/>
              <w:ind w:left="29" w:right="29"/>
              <w:rPr>
                <w:rFonts w:asciiTheme="majorBidi" w:hAnsiTheme="majorBidi" w:cstheme="majorBidi"/>
                <w:lang w:val="it-IT"/>
              </w:rPr>
            </w:pPr>
            <w:r w:rsidRPr="00975F14">
              <w:rPr>
                <w:rFonts w:asciiTheme="majorBidi" w:hAnsiTheme="majorBidi" w:cstheme="majorBidi"/>
                <w:color w:val="000000"/>
                <w:lang w:val="it-IT" w:eastAsia="it-IT"/>
              </w:rPr>
              <w:t>Trombocitopenia</w:t>
            </w:r>
          </w:p>
        </w:tc>
        <w:tc>
          <w:tcPr>
            <w:tcW w:w="1392" w:type="dxa"/>
            <w:tcBorders>
              <w:top w:val="nil"/>
              <w:left w:val="nil"/>
              <w:bottom w:val="nil"/>
              <w:right w:val="nil"/>
            </w:tcBorders>
            <w:shd w:val="clear" w:color="auto" w:fill="FFFFFF"/>
          </w:tcPr>
          <w:p w14:paraId="0D4CBCAD"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23</w:t>
            </w:r>
          </w:p>
        </w:tc>
        <w:tc>
          <w:tcPr>
            <w:tcW w:w="1891" w:type="dxa"/>
            <w:tcBorders>
              <w:top w:val="nil"/>
              <w:left w:val="nil"/>
              <w:bottom w:val="nil"/>
              <w:right w:val="nil"/>
            </w:tcBorders>
            <w:shd w:val="clear" w:color="auto" w:fill="FFFFFF"/>
          </w:tcPr>
          <w:p w14:paraId="53EEF28B"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63</w:t>
            </w:r>
          </w:p>
        </w:tc>
        <w:tc>
          <w:tcPr>
            <w:tcW w:w="1373" w:type="dxa"/>
            <w:tcBorders>
              <w:top w:val="nil"/>
              <w:left w:val="nil"/>
              <w:bottom w:val="nil"/>
              <w:right w:val="nil"/>
            </w:tcBorders>
            <w:shd w:val="clear" w:color="auto" w:fill="FFFFFF"/>
          </w:tcPr>
          <w:p w14:paraId="10DB9318"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78</w:t>
            </w:r>
          </w:p>
        </w:tc>
        <w:tc>
          <w:tcPr>
            <w:tcW w:w="1603" w:type="dxa"/>
            <w:tcBorders>
              <w:top w:val="nil"/>
              <w:left w:val="nil"/>
              <w:bottom w:val="nil"/>
              <w:right w:val="nil"/>
            </w:tcBorders>
            <w:shd w:val="clear" w:color="auto" w:fill="FFFFFF"/>
          </w:tcPr>
          <w:p w14:paraId="52A6B5F7"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74</w:t>
            </w:r>
          </w:p>
        </w:tc>
      </w:tr>
      <w:tr w:rsidR="006D2172" w:rsidRPr="00975F14" w14:paraId="072D4CAA" w14:textId="77777777" w:rsidTr="006D2172">
        <w:trPr>
          <w:trHeight w:val="20"/>
        </w:trPr>
        <w:tc>
          <w:tcPr>
            <w:tcW w:w="2338" w:type="dxa"/>
            <w:tcBorders>
              <w:top w:val="nil"/>
              <w:left w:val="nil"/>
              <w:bottom w:val="single" w:sz="4" w:space="0" w:color="auto"/>
              <w:right w:val="nil"/>
            </w:tcBorders>
            <w:shd w:val="clear" w:color="auto" w:fill="FFFFFF"/>
          </w:tcPr>
          <w:p w14:paraId="697E7715" w14:textId="77777777" w:rsidR="006D2172" w:rsidRPr="00975F14" w:rsidRDefault="006D2172" w:rsidP="006D2172">
            <w:pPr>
              <w:autoSpaceDE/>
              <w:autoSpaceDN/>
              <w:spacing w:line="190" w:lineRule="exact"/>
              <w:ind w:left="29" w:right="29"/>
              <w:rPr>
                <w:rFonts w:asciiTheme="majorBidi" w:hAnsiTheme="majorBidi" w:cstheme="majorBidi"/>
                <w:lang w:val="it-IT"/>
              </w:rPr>
            </w:pPr>
            <w:r w:rsidRPr="00975F14">
              <w:rPr>
                <w:rFonts w:asciiTheme="majorBidi" w:hAnsiTheme="majorBidi" w:cstheme="majorBidi"/>
                <w:color w:val="000000"/>
                <w:lang w:val="it-IT" w:eastAsia="it-IT"/>
              </w:rPr>
              <w:t>Anemia</w:t>
            </w:r>
          </w:p>
        </w:tc>
        <w:tc>
          <w:tcPr>
            <w:tcW w:w="1392" w:type="dxa"/>
            <w:tcBorders>
              <w:top w:val="nil"/>
              <w:left w:val="nil"/>
              <w:bottom w:val="single" w:sz="4" w:space="0" w:color="auto"/>
              <w:right w:val="nil"/>
            </w:tcBorders>
            <w:shd w:val="clear" w:color="auto" w:fill="FFFFFF"/>
          </w:tcPr>
          <w:p w14:paraId="33AB6315"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13</w:t>
            </w:r>
          </w:p>
        </w:tc>
        <w:tc>
          <w:tcPr>
            <w:tcW w:w="1891" w:type="dxa"/>
            <w:tcBorders>
              <w:top w:val="nil"/>
              <w:left w:val="nil"/>
              <w:bottom w:val="single" w:sz="4" w:space="0" w:color="auto"/>
              <w:right w:val="nil"/>
            </w:tcBorders>
            <w:shd w:val="clear" w:color="auto" w:fill="FFFFFF"/>
          </w:tcPr>
          <w:p w14:paraId="5104D92C"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47</w:t>
            </w:r>
          </w:p>
        </w:tc>
        <w:tc>
          <w:tcPr>
            <w:tcW w:w="1373" w:type="dxa"/>
            <w:tcBorders>
              <w:top w:val="nil"/>
              <w:left w:val="nil"/>
              <w:bottom w:val="single" w:sz="4" w:space="0" w:color="auto"/>
              <w:right w:val="nil"/>
            </w:tcBorders>
            <w:shd w:val="clear" w:color="auto" w:fill="FFFFFF"/>
          </w:tcPr>
          <w:p w14:paraId="420C3DD5"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74</w:t>
            </w:r>
          </w:p>
        </w:tc>
        <w:tc>
          <w:tcPr>
            <w:tcW w:w="1603" w:type="dxa"/>
            <w:tcBorders>
              <w:top w:val="nil"/>
              <w:left w:val="nil"/>
              <w:bottom w:val="single" w:sz="4" w:space="0" w:color="auto"/>
              <w:right w:val="nil"/>
            </w:tcBorders>
            <w:shd w:val="clear" w:color="auto" w:fill="FFFFFF"/>
          </w:tcPr>
          <w:p w14:paraId="6AACEDD7" w14:textId="77777777" w:rsidR="006D2172" w:rsidRPr="00975F14" w:rsidRDefault="006D2172" w:rsidP="006D2172">
            <w:pPr>
              <w:autoSpaceDE/>
              <w:autoSpaceDN/>
              <w:spacing w:line="190" w:lineRule="exact"/>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44</w:t>
            </w:r>
          </w:p>
        </w:tc>
      </w:tr>
    </w:tbl>
    <w:p w14:paraId="6FE2DD63" w14:textId="77777777" w:rsidR="009E2890" w:rsidRPr="00975F14" w:rsidRDefault="0064367D" w:rsidP="006D2172">
      <w:pPr>
        <w:pStyle w:val="Footnote"/>
      </w:pPr>
      <w:r w:rsidRPr="00975F14">
        <w:rPr>
          <w:vertAlign w:val="superscript"/>
        </w:rPr>
        <w:t>a</w:t>
      </w:r>
      <w:r w:rsidR="006D2172" w:rsidRPr="00975F14">
        <w:rPr>
          <w:vertAlign w:val="superscript"/>
        </w:rPr>
        <w:tab/>
      </w:r>
      <w:r w:rsidRPr="00975F14">
        <w:t>Risultati dello studio di Fase 3 per la definizione della dose ottimale riportati ad un follow up dello studio di 2 anni.</w:t>
      </w:r>
    </w:p>
    <w:p w14:paraId="6D5411AD" w14:textId="77777777" w:rsidR="009E2890" w:rsidRPr="00975F14" w:rsidRDefault="0064367D" w:rsidP="006D2172">
      <w:pPr>
        <w:pStyle w:val="Footnote"/>
      </w:pPr>
      <w:r w:rsidRPr="00975F14">
        <w:rPr>
          <w:vertAlign w:val="superscript"/>
        </w:rPr>
        <w:t>b</w:t>
      </w:r>
      <w:r w:rsidR="006D2172" w:rsidRPr="00975F14">
        <w:rPr>
          <w:vertAlign w:val="superscript"/>
        </w:rPr>
        <w:tab/>
      </w:r>
      <w:r w:rsidRPr="00975F14">
        <w:t>Risultati dello studio CA180-034 con la dose iniziale raccomandata di100 mg una volta al giorno.</w:t>
      </w:r>
    </w:p>
    <w:p w14:paraId="4D371DA5" w14:textId="77777777" w:rsidR="009E2890" w:rsidRPr="00975F14" w:rsidRDefault="0064367D" w:rsidP="006D2172">
      <w:pPr>
        <w:pStyle w:val="Footnote"/>
      </w:pPr>
      <w:r w:rsidRPr="00975F14">
        <w:rPr>
          <w:vertAlign w:val="superscript"/>
        </w:rPr>
        <w:t>c</w:t>
      </w:r>
      <w:r w:rsidR="006D2172" w:rsidRPr="00975F14">
        <w:rPr>
          <w:vertAlign w:val="superscript"/>
        </w:rPr>
        <w:tab/>
      </w:r>
      <w:r w:rsidRPr="00975F14">
        <w:t>Risultati dello studio CA180-035 con la dose iniziale raccomandata di 140 mg una volta al giorno.</w:t>
      </w:r>
    </w:p>
    <w:p w14:paraId="56793043" w14:textId="77777777" w:rsidR="009E2890" w:rsidRPr="00975F14" w:rsidRDefault="0064367D" w:rsidP="006D2172">
      <w:pPr>
        <w:pStyle w:val="Footnote"/>
        <w:ind w:left="0" w:firstLine="0"/>
      </w:pPr>
      <w:r w:rsidRPr="00975F14">
        <w:t>Gradi CTC: neutropenia (Grado 3 ≥ 0,5 – &lt; 1,0 × 10</w:t>
      </w:r>
      <w:r w:rsidRPr="00975F14">
        <w:rPr>
          <w:vertAlign w:val="superscript"/>
        </w:rPr>
        <w:t>9</w:t>
      </w:r>
      <w:r w:rsidRPr="00975F14">
        <w:t>/L, Grado 4 &lt; 0,5 × 10</w:t>
      </w:r>
      <w:r w:rsidRPr="00975F14">
        <w:rPr>
          <w:vertAlign w:val="superscript"/>
        </w:rPr>
        <w:t>9</w:t>
      </w:r>
      <w:r w:rsidRPr="00975F14">
        <w:t>/L); trombocitopenia (Grado 3 ≥ 25 – &lt; 50 × 10</w:t>
      </w:r>
      <w:r w:rsidRPr="00975F14">
        <w:rPr>
          <w:vertAlign w:val="superscript"/>
        </w:rPr>
        <w:t>9</w:t>
      </w:r>
      <w:r w:rsidRPr="00975F14">
        <w:t>/L, Grado 4 &lt; 25 × 10</w:t>
      </w:r>
      <w:r w:rsidRPr="00975F14">
        <w:rPr>
          <w:vertAlign w:val="superscript"/>
        </w:rPr>
        <w:t>9</w:t>
      </w:r>
      <w:r w:rsidRPr="00975F14">
        <w:t>/L); anemia (emoglobina Grado 3 ≥ 65 – &lt; 80 g/L, Grado 4 &lt; 65 g/L).</w:t>
      </w:r>
    </w:p>
    <w:p w14:paraId="023D54B5" w14:textId="77777777" w:rsidR="009E2890" w:rsidRPr="00975F14" w:rsidRDefault="009E2890" w:rsidP="00F11AF4">
      <w:pPr>
        <w:pStyle w:val="Corpotesto"/>
        <w:widowControl/>
        <w:rPr>
          <w:rFonts w:asciiTheme="majorBidi" w:hAnsiTheme="majorBidi" w:cstheme="majorBidi"/>
          <w:sz w:val="22"/>
          <w:szCs w:val="22"/>
          <w:lang w:val="it-IT"/>
        </w:rPr>
      </w:pPr>
    </w:p>
    <w:p w14:paraId="05E7597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Nei pazienti trattati con 100 mg una volta al giorno, le citopenie cumulative di grado 3 o 4, a 2 ed a</w:t>
      </w:r>
      <w:r w:rsidR="00722752"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5 anni, sono state simili: neutropenia (35% vs. 36%), trombocitopenia (23% vs. 24%) ed anemia (13%</w:t>
      </w:r>
      <w:r w:rsidR="00722752"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vs. 13%).</w:t>
      </w:r>
    </w:p>
    <w:p w14:paraId="1760803B" w14:textId="77777777" w:rsidR="002C1705" w:rsidRPr="00975F14" w:rsidRDefault="002C1705" w:rsidP="00F11AF4">
      <w:pPr>
        <w:widowControl/>
        <w:rPr>
          <w:rFonts w:asciiTheme="majorBidi" w:hAnsiTheme="majorBidi" w:cstheme="majorBidi"/>
          <w:lang w:val="it-IT"/>
        </w:rPr>
      </w:pPr>
    </w:p>
    <w:p w14:paraId="6C2418E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In pazienti che hanno presentato mielosoppressione di grado 3 o 4, generalmente si è avuto un recupero a seguito di brevi interruzioni e/o riduzioni della dose e l'interruzione permanente del trattamento si è avuta nel 5% dei pazienti. La maggior parte dei pazienti ha continuato il trattamento senza ulteriori evidenze di mielosoppressione</w:t>
      </w:r>
    </w:p>
    <w:p w14:paraId="3FDC8A29" w14:textId="77777777" w:rsidR="009E2890" w:rsidRPr="00975F14" w:rsidRDefault="009E2890" w:rsidP="00F11AF4">
      <w:pPr>
        <w:pStyle w:val="Corpotesto"/>
        <w:widowControl/>
        <w:rPr>
          <w:rFonts w:asciiTheme="majorBidi" w:hAnsiTheme="majorBidi" w:cstheme="majorBidi"/>
          <w:sz w:val="22"/>
          <w:szCs w:val="22"/>
          <w:lang w:val="it-IT"/>
        </w:rPr>
      </w:pPr>
    </w:p>
    <w:p w14:paraId="0AAD0B28"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lang w:val="it-IT"/>
        </w:rPr>
        <w:t>Biochimica</w:t>
      </w:r>
    </w:p>
    <w:p w14:paraId="2B91C337"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Nello studio sulla LMC in fase cronica di nuova diagnosi, è stata riportata ipofosfatemia di grado 3 o 4 nel 4% dei pazienti trattati con </w:t>
      </w:r>
      <w:r w:rsidR="00194D73"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 xml:space="preserve">asatinib </w:t>
      </w:r>
      <w:r w:rsidRPr="00975F14">
        <w:rPr>
          <w:rFonts w:asciiTheme="majorBidi" w:hAnsiTheme="majorBidi" w:cstheme="majorBidi"/>
          <w:sz w:val="22"/>
          <w:szCs w:val="22"/>
          <w:lang w:val="it-IT"/>
        </w:rPr>
        <w:t>e sono stati riportati in ≤ 1% dei pazienti aumenti di</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grado 3 o 4 delle transaminasi, della creatinina e della bilirubina dopo un follow-up minimo di 12 mesi. Dopo un follow-up minimo di 60 mesi, le percentuali cumulative di ipofosfatemia di</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grado 3 o 4 sono state del 7%, le percentuali di elevazioni di grado 3 o 4 di creatinina e bilirubina sono state dell'1% e le percentuali di elevazioni di grado 3 o 4 delle transaminasi sono rimaste 1%. Non si sono verificate interruzioni della terapia con </w:t>
      </w:r>
      <w:r w:rsidR="00194D73"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a causa di tali parametri biochimici di laboratorio.</w:t>
      </w:r>
    </w:p>
    <w:p w14:paraId="11FAEBFA" w14:textId="77777777" w:rsidR="009E2890" w:rsidRPr="00975F14" w:rsidRDefault="009E2890" w:rsidP="00F11AF4">
      <w:pPr>
        <w:pStyle w:val="Corpotesto"/>
        <w:widowControl/>
        <w:rPr>
          <w:rFonts w:asciiTheme="majorBidi" w:hAnsiTheme="majorBidi" w:cstheme="majorBidi"/>
          <w:sz w:val="22"/>
          <w:szCs w:val="22"/>
          <w:lang w:val="it-IT"/>
        </w:rPr>
      </w:pPr>
    </w:p>
    <w:p w14:paraId="623B84E0"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lang w:val="it-IT"/>
        </w:rPr>
        <w:t xml:space="preserve">Follow-up di </w:t>
      </w:r>
      <w:proofErr w:type="gramStart"/>
      <w:r w:rsidRPr="00975F14">
        <w:rPr>
          <w:rFonts w:asciiTheme="majorBidi" w:hAnsiTheme="majorBidi" w:cstheme="majorBidi"/>
          <w:i/>
          <w:lang w:val="it-IT"/>
        </w:rPr>
        <w:t>2</w:t>
      </w:r>
      <w:proofErr w:type="gramEnd"/>
      <w:r w:rsidRPr="00975F14">
        <w:rPr>
          <w:rFonts w:asciiTheme="majorBidi" w:hAnsiTheme="majorBidi" w:cstheme="majorBidi"/>
          <w:i/>
          <w:lang w:val="it-IT"/>
        </w:rPr>
        <w:t xml:space="preserve"> anni</w:t>
      </w:r>
    </w:p>
    <w:p w14:paraId="206561E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Aumenti delle transaminasi o della bilirubina di grado 3 o 4 sono stati riportati nell'1% dei pazienti con LMC in fase cronica (resistenti o intolleranti a imatinib) ma con una aumentata frequenza dall'1 al 7% nei pazienti con LMC in fase avanzata e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w:t>
      </w:r>
      <w:r w:rsidR="00016B8F" w:rsidRPr="00975F14">
        <w:rPr>
          <w:rFonts w:asciiTheme="majorBidi" w:hAnsiTheme="majorBidi" w:cstheme="majorBidi"/>
          <w:sz w:val="22"/>
          <w:szCs w:val="22"/>
          <w:lang w:val="it-IT"/>
        </w:rPr>
        <w:t>È</w:t>
      </w:r>
      <w:r w:rsidRPr="00975F14">
        <w:rPr>
          <w:rFonts w:asciiTheme="majorBidi" w:hAnsiTheme="majorBidi" w:cstheme="majorBidi"/>
          <w:sz w:val="22"/>
          <w:szCs w:val="22"/>
          <w:lang w:val="it-IT"/>
        </w:rPr>
        <w:t xml:space="preserve"> stata generalmente gestita con</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riduzioni o interruzioni delle dosi. Nello studio di Fase III nella LMC in fase cronica per la definizione della dose ottimale, sono stati riportati aumenti di grado 3 e 4 delle transaminasi o della bilirubina nell’ ≤ 1% dei pazienti con incidenza similare più bassa nei quattro gruppi in trattamento. Nello studio di Fase III nella LMC in Fase avanzata e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per la definizione della dose ottimale sono stati riportati </w:t>
      </w:r>
      <w:r w:rsidRPr="00975F14">
        <w:rPr>
          <w:rFonts w:asciiTheme="majorBidi" w:hAnsiTheme="majorBidi" w:cstheme="majorBidi"/>
          <w:sz w:val="22"/>
          <w:szCs w:val="22"/>
          <w:lang w:val="it-IT"/>
        </w:rPr>
        <w:lastRenderedPageBreak/>
        <w:t>aumenti di grado 3 e 4 delle transaminasi o della bilirubina dall' 1% al 5% dei pazienti nei vari gruppi di trattamento.</w:t>
      </w:r>
    </w:p>
    <w:p w14:paraId="6C6A0DFF" w14:textId="77777777" w:rsidR="009E2890" w:rsidRPr="00975F14" w:rsidRDefault="009E2890" w:rsidP="00F11AF4">
      <w:pPr>
        <w:pStyle w:val="Corpotesto"/>
        <w:widowControl/>
        <w:rPr>
          <w:rFonts w:asciiTheme="majorBidi" w:hAnsiTheme="majorBidi" w:cstheme="majorBidi"/>
          <w:sz w:val="22"/>
          <w:szCs w:val="22"/>
          <w:lang w:val="it-IT"/>
        </w:rPr>
      </w:pPr>
    </w:p>
    <w:p w14:paraId="3BA7CE1F"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Approssimativamente il 5% dei pazienti trattati con </w:t>
      </w:r>
      <w:r w:rsidR="00194D73"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con livelli normali al basale hanno sperimentato ipocalcemia transitoria di grado 3 o 4 ad un certo punto nel corso dello studio. In genere, non c'è stata associazione tra la diminuzione del calcio e la comparsa di sintomi clinici. I pazienti che hanno sviluppato ipocalcemia di grado 3 o 4 spesso hanno recuperato con la somministrazione di integratori orali di calcio. Ipocalcemia, </w:t>
      </w:r>
      <w:proofErr w:type="spellStart"/>
      <w:r w:rsidRPr="00975F14">
        <w:rPr>
          <w:rFonts w:asciiTheme="majorBidi" w:hAnsiTheme="majorBidi" w:cstheme="majorBidi"/>
          <w:sz w:val="22"/>
          <w:szCs w:val="22"/>
          <w:lang w:val="it-IT"/>
        </w:rPr>
        <w:t>ipopotassiemia</w:t>
      </w:r>
      <w:proofErr w:type="spellEnd"/>
      <w:r w:rsidRPr="00975F14">
        <w:rPr>
          <w:rFonts w:asciiTheme="majorBidi" w:hAnsiTheme="majorBidi" w:cstheme="majorBidi"/>
          <w:sz w:val="22"/>
          <w:szCs w:val="22"/>
          <w:lang w:val="it-IT"/>
        </w:rPr>
        <w:t xml:space="preserve"> e ipofosfatemia di grado 3 o 4 sono state riportate in pazienti affetti da LMC in tutte le fasi ma con una frequenza maggiore nella LMC in fase blastica mieloide o linfoide e nella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Aumenti della creatinina di grado 3 o 4 sono stati riportati in &lt; 1% dei pazienti con LMC in fase cronica e sono stati riportati con una aumentata frequenza dall'1 al 4% dei pazienti con LMC in fase avanzata.</w:t>
      </w:r>
    </w:p>
    <w:p w14:paraId="2F9B570D" w14:textId="77777777" w:rsidR="009E2890" w:rsidRPr="00975F14" w:rsidRDefault="009E2890" w:rsidP="00F11AF4">
      <w:pPr>
        <w:pStyle w:val="Corpotesto"/>
        <w:widowControl/>
        <w:rPr>
          <w:rFonts w:asciiTheme="majorBidi" w:hAnsiTheme="majorBidi" w:cstheme="majorBidi"/>
          <w:sz w:val="22"/>
          <w:szCs w:val="22"/>
          <w:lang w:val="it-IT"/>
        </w:rPr>
      </w:pPr>
    </w:p>
    <w:p w14:paraId="756754C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Popolazione pediatrica</w:t>
      </w:r>
    </w:p>
    <w:p w14:paraId="182B517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profilo di sicurezza di </w:t>
      </w:r>
      <w:r w:rsidR="00194D73" w:rsidRPr="00975F14">
        <w:rPr>
          <w:rFonts w:asciiTheme="majorBidi" w:hAnsiTheme="majorBidi" w:cstheme="majorBidi"/>
          <w:sz w:val="22"/>
          <w:szCs w:val="22"/>
          <w:lang w:val="it-IT"/>
        </w:rPr>
        <w:t>dasatinib</w:t>
      </w:r>
      <w:r w:rsidR="003D030C"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somministrato in monoterapia nei pazienti pediatrici con LMC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in fase cronica è stato comparabile con il profilo di sicurezza negli adulti. Il profilo di sicurezza di </w:t>
      </w:r>
      <w:r w:rsidR="00194D73"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somministrato in combinazione con chemioterapia nei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è stato consistente con il profilo di sicurezza già noto negli adulti e con gli effetti attesi dalla chemioterapia, ad eccezione di un più basso tasso di versamenti pleurici nei pazienti pediatrici rispetto agli adulti.</w:t>
      </w:r>
    </w:p>
    <w:p w14:paraId="50E05A74" w14:textId="77777777" w:rsidR="009E2890" w:rsidRPr="00975F14" w:rsidRDefault="009E2890" w:rsidP="00F11AF4">
      <w:pPr>
        <w:pStyle w:val="Corpotesto"/>
        <w:widowControl/>
        <w:rPr>
          <w:rFonts w:asciiTheme="majorBidi" w:hAnsiTheme="majorBidi" w:cstheme="majorBidi"/>
          <w:sz w:val="22"/>
          <w:szCs w:val="22"/>
          <w:lang w:val="it-IT"/>
        </w:rPr>
      </w:pPr>
    </w:p>
    <w:p w14:paraId="49FAFE6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Negli studi pediatrici sulla LMC, le percentuali delle anomalie dei test di laboratorio sono risultate coerenti con il profilo noto per i parametri di laboratorio negli adulti.</w:t>
      </w:r>
    </w:p>
    <w:p w14:paraId="3CFE0B89" w14:textId="77777777" w:rsidR="009E2890" w:rsidRPr="00975F14" w:rsidRDefault="009E2890" w:rsidP="00F11AF4">
      <w:pPr>
        <w:pStyle w:val="Corpotesto"/>
        <w:widowControl/>
        <w:rPr>
          <w:rFonts w:asciiTheme="majorBidi" w:hAnsiTheme="majorBidi" w:cstheme="majorBidi"/>
          <w:sz w:val="22"/>
          <w:szCs w:val="22"/>
          <w:lang w:val="it-IT"/>
        </w:rPr>
      </w:pPr>
    </w:p>
    <w:p w14:paraId="790D4C00" w14:textId="77777777" w:rsidR="00722752" w:rsidRPr="00975F14" w:rsidRDefault="0064367D" w:rsidP="006D2172">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Negli studi pediatrici sulla LLA, le percentuali di anomalie di laboratorio sono risultate in linea con il profilo noto per i parametri di laboratorio negli adulti, nel contesto di un paziente affetto da leucemia acuta sottoposto ad un regime di chemioterapia di base.</w:t>
      </w:r>
    </w:p>
    <w:p w14:paraId="0E2995E9" w14:textId="77777777" w:rsidR="002C1705" w:rsidRPr="00975F14" w:rsidRDefault="002C1705" w:rsidP="00F11AF4">
      <w:pPr>
        <w:widowControl/>
        <w:rPr>
          <w:rFonts w:asciiTheme="majorBidi" w:hAnsiTheme="majorBidi" w:cstheme="majorBidi"/>
          <w:lang w:val="it-IT"/>
        </w:rPr>
      </w:pPr>
    </w:p>
    <w:p w14:paraId="6C68D38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Popolazioni speciali</w:t>
      </w:r>
    </w:p>
    <w:p w14:paraId="0C86B6C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Sebbene il profilo di sicurezza di </w:t>
      </w:r>
      <w:r w:rsidR="00194D73"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negli anziani sia simile a quello della popolazione più giovane, i pazienti con età pari o superiore a 65 anni in poi hanno maggiori probabilità di presentare reazioni avverse comunemente riportate come affaticamento, versamento della pleura, dispnea, tosse, emorragia del tratto gastrointestinale inferiore e disturbo dell'appetito e hanno più probabilità di manifestare reazioni avverse meno frequentemente riportate come distensione dell'addome, </w:t>
      </w:r>
      <w:proofErr w:type="spellStart"/>
      <w:r w:rsidRPr="00975F14">
        <w:rPr>
          <w:rFonts w:asciiTheme="majorBidi" w:hAnsiTheme="majorBidi" w:cstheme="majorBidi"/>
          <w:sz w:val="22"/>
          <w:szCs w:val="22"/>
          <w:lang w:val="it-IT"/>
        </w:rPr>
        <w:t>capogiro,versamento</w:t>
      </w:r>
      <w:proofErr w:type="spellEnd"/>
      <w:r w:rsidRPr="00975F14">
        <w:rPr>
          <w:rFonts w:asciiTheme="majorBidi" w:hAnsiTheme="majorBidi" w:cstheme="majorBidi"/>
          <w:sz w:val="22"/>
          <w:szCs w:val="22"/>
          <w:lang w:val="it-IT"/>
        </w:rPr>
        <w:t xml:space="preserve"> pericardico, insufficienza cardiaca congestizia e calo ponderale e devono essere monitorati attentamente (vedere paragrafo 4.4).</w:t>
      </w:r>
    </w:p>
    <w:p w14:paraId="271E01A0" w14:textId="77777777" w:rsidR="009E2890" w:rsidRPr="00975F14" w:rsidRDefault="009E2890" w:rsidP="00F11AF4">
      <w:pPr>
        <w:pStyle w:val="Corpotesto"/>
        <w:widowControl/>
        <w:rPr>
          <w:rFonts w:asciiTheme="majorBidi" w:hAnsiTheme="majorBidi" w:cstheme="majorBidi"/>
          <w:sz w:val="22"/>
          <w:szCs w:val="22"/>
          <w:lang w:val="it-IT"/>
        </w:rPr>
      </w:pPr>
    </w:p>
    <w:p w14:paraId="4531261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Segnalazione delle reazioni avverse sospette</w:t>
      </w:r>
    </w:p>
    <w:p w14:paraId="098F782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975F14">
        <w:rPr>
          <w:rFonts w:asciiTheme="majorBidi" w:hAnsiTheme="majorBidi" w:cstheme="majorBidi"/>
          <w:sz w:val="22"/>
          <w:szCs w:val="22"/>
          <w:shd w:val="clear" w:color="auto" w:fill="D3D3D3"/>
          <w:lang w:val="it-IT"/>
        </w:rPr>
        <w:t>il</w:t>
      </w:r>
      <w:r w:rsidRPr="00975F14">
        <w:rPr>
          <w:rFonts w:asciiTheme="majorBidi" w:hAnsiTheme="majorBidi" w:cstheme="majorBidi"/>
          <w:sz w:val="22"/>
          <w:szCs w:val="22"/>
          <w:lang w:val="it-IT"/>
        </w:rPr>
        <w:t xml:space="preserve"> </w:t>
      </w:r>
      <w:r w:rsidRPr="00975F14">
        <w:rPr>
          <w:rFonts w:asciiTheme="majorBidi" w:hAnsiTheme="majorBidi" w:cstheme="majorBidi"/>
          <w:sz w:val="22"/>
          <w:szCs w:val="22"/>
          <w:shd w:val="clear" w:color="auto" w:fill="D3D3D3"/>
          <w:lang w:val="it-IT"/>
        </w:rPr>
        <w:t>sistema nazionale di segnalazione riportato nell’</w:t>
      </w:r>
      <w:hyperlink r:id="rId11" w:history="1">
        <w:r w:rsidRPr="00E4047B">
          <w:rPr>
            <w:rStyle w:val="Collegamentoipertestuale"/>
            <w:rFonts w:asciiTheme="majorBidi" w:hAnsiTheme="majorBidi" w:cstheme="majorBidi"/>
            <w:sz w:val="22"/>
            <w:szCs w:val="22"/>
            <w:shd w:val="clear" w:color="auto" w:fill="D3D3D3"/>
            <w:lang w:val="it-IT"/>
          </w:rPr>
          <w:t>allegato V</w:t>
        </w:r>
      </w:hyperlink>
      <w:r w:rsidRPr="00975F14">
        <w:rPr>
          <w:rFonts w:asciiTheme="majorBidi" w:hAnsiTheme="majorBidi" w:cstheme="majorBidi"/>
          <w:sz w:val="22"/>
          <w:szCs w:val="22"/>
          <w:lang w:val="it-IT"/>
        </w:rPr>
        <w:t>.</w:t>
      </w:r>
    </w:p>
    <w:p w14:paraId="60015FA9" w14:textId="77777777" w:rsidR="009E2890" w:rsidRPr="00975F14" w:rsidRDefault="009E2890" w:rsidP="00F11AF4">
      <w:pPr>
        <w:pStyle w:val="Corpotesto"/>
        <w:widowControl/>
        <w:rPr>
          <w:rFonts w:asciiTheme="majorBidi" w:hAnsiTheme="majorBidi" w:cstheme="majorBidi"/>
          <w:sz w:val="22"/>
          <w:szCs w:val="22"/>
          <w:lang w:val="it-IT"/>
        </w:rPr>
      </w:pPr>
    </w:p>
    <w:p w14:paraId="2FBFBB06" w14:textId="77777777" w:rsidR="009E2890" w:rsidRPr="00975F14" w:rsidRDefault="0064367D" w:rsidP="006D2172">
      <w:pPr>
        <w:pStyle w:val="H2"/>
        <w:rPr>
          <w:w w:val="100"/>
          <w:lang w:val="it-IT"/>
        </w:rPr>
      </w:pPr>
      <w:r w:rsidRPr="00975F14">
        <w:rPr>
          <w:w w:val="100"/>
          <w:lang w:val="it-IT"/>
        </w:rPr>
        <w:t>Sovradosaggio</w:t>
      </w:r>
    </w:p>
    <w:p w14:paraId="6976ACD8" w14:textId="77777777" w:rsidR="009E2890" w:rsidRPr="00975F14" w:rsidRDefault="009E2890" w:rsidP="00F11AF4">
      <w:pPr>
        <w:pStyle w:val="Corpotesto"/>
        <w:widowControl/>
        <w:rPr>
          <w:rFonts w:asciiTheme="majorBidi" w:hAnsiTheme="majorBidi" w:cstheme="majorBidi"/>
          <w:b/>
          <w:sz w:val="22"/>
          <w:szCs w:val="22"/>
          <w:lang w:val="it-IT"/>
        </w:rPr>
      </w:pPr>
    </w:p>
    <w:p w14:paraId="08D1C83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 esperienze di sovradosaggio con </w:t>
      </w:r>
      <w:r w:rsidR="0025575D" w:rsidRPr="00975F14">
        <w:rPr>
          <w:rFonts w:asciiTheme="majorBidi" w:hAnsiTheme="majorBidi" w:cstheme="majorBidi"/>
          <w:sz w:val="22"/>
          <w:szCs w:val="22"/>
          <w:lang w:val="it-IT"/>
        </w:rPr>
        <w:t>d</w:t>
      </w:r>
      <w:r w:rsidR="003D030C" w:rsidRPr="00975F14">
        <w:rPr>
          <w:rFonts w:asciiTheme="majorBidi" w:hAnsiTheme="majorBidi" w:cstheme="majorBidi"/>
          <w:sz w:val="22"/>
          <w:szCs w:val="22"/>
          <w:lang w:val="it-IT"/>
        </w:rPr>
        <w:t xml:space="preserve">asatinib </w:t>
      </w:r>
      <w:r w:rsidRPr="00975F14">
        <w:rPr>
          <w:rFonts w:asciiTheme="majorBidi" w:hAnsiTheme="majorBidi" w:cstheme="majorBidi"/>
          <w:sz w:val="22"/>
          <w:szCs w:val="22"/>
          <w:lang w:val="it-IT"/>
        </w:rPr>
        <w:t>negli studi clinici sono limitate a casi isolati. Il più alto sovradosaggio pari a 280 mg al giorno per una settimana è stato riportato in due pazienti ed ambedue hanno sviluppato una significativa diminuzione della conta piastrinica. Poiché dasatinib è associato a mielosoppressione di grado 3 o 4 (vedere paragrafo 4.4), i pazienti che ingeriscono una dose maggiore di quella raccomandata devono essere tenuti sotto stretta osservazione per la mielosoppressione e sottoposti ad un adeguato trattamento di supporto.</w:t>
      </w:r>
    </w:p>
    <w:p w14:paraId="72FBA9F8" w14:textId="77777777" w:rsidR="009E2890" w:rsidRPr="00975F14" w:rsidRDefault="009E2890" w:rsidP="00F11AF4">
      <w:pPr>
        <w:pStyle w:val="Corpotesto"/>
        <w:widowControl/>
        <w:rPr>
          <w:rFonts w:asciiTheme="majorBidi" w:hAnsiTheme="majorBidi" w:cstheme="majorBidi"/>
          <w:sz w:val="22"/>
          <w:szCs w:val="22"/>
          <w:lang w:val="it-IT"/>
        </w:rPr>
      </w:pPr>
    </w:p>
    <w:p w14:paraId="3BB478D1" w14:textId="77777777" w:rsidR="005936ED" w:rsidRPr="00975F14" w:rsidRDefault="005936ED" w:rsidP="00F11AF4">
      <w:pPr>
        <w:pStyle w:val="Corpotesto"/>
        <w:widowControl/>
        <w:rPr>
          <w:rFonts w:asciiTheme="majorBidi" w:hAnsiTheme="majorBidi" w:cstheme="majorBidi"/>
          <w:sz w:val="22"/>
          <w:szCs w:val="22"/>
          <w:lang w:val="it-IT"/>
        </w:rPr>
      </w:pPr>
    </w:p>
    <w:p w14:paraId="158BCF28" w14:textId="77777777" w:rsidR="009E2890" w:rsidRPr="00F87E35" w:rsidRDefault="0064367D" w:rsidP="006D2172">
      <w:pPr>
        <w:pStyle w:val="H1"/>
        <w:rPr>
          <w:w w:val="100"/>
          <w:lang w:val="it-IT"/>
        </w:rPr>
      </w:pPr>
      <w:r w:rsidRPr="00F87E35">
        <w:rPr>
          <w:w w:val="100"/>
          <w:lang w:val="it-IT"/>
        </w:rPr>
        <w:t>PROPRIETÀ FARMACOLOGICHE</w:t>
      </w:r>
    </w:p>
    <w:p w14:paraId="2F96F438" w14:textId="77777777" w:rsidR="009E2890" w:rsidRPr="00F87E35" w:rsidRDefault="009E2890" w:rsidP="00F11AF4">
      <w:pPr>
        <w:pStyle w:val="Corpotesto"/>
        <w:widowControl/>
        <w:rPr>
          <w:rFonts w:asciiTheme="majorBidi" w:hAnsiTheme="majorBidi" w:cstheme="majorBidi"/>
          <w:b/>
          <w:sz w:val="22"/>
          <w:szCs w:val="22"/>
          <w:lang w:val="it-IT"/>
        </w:rPr>
      </w:pPr>
    </w:p>
    <w:p w14:paraId="4D23D525" w14:textId="77777777" w:rsidR="009E2890" w:rsidRPr="00F87E35" w:rsidRDefault="0064367D" w:rsidP="006D2172">
      <w:pPr>
        <w:pStyle w:val="H2"/>
        <w:rPr>
          <w:w w:val="100"/>
          <w:lang w:val="it-IT"/>
        </w:rPr>
      </w:pPr>
      <w:r w:rsidRPr="00F87E35">
        <w:rPr>
          <w:w w:val="100"/>
          <w:lang w:val="it-IT"/>
        </w:rPr>
        <w:t>Proprietà farmacodinamiche</w:t>
      </w:r>
    </w:p>
    <w:p w14:paraId="72B4CD3F" w14:textId="77777777" w:rsidR="009E2890" w:rsidRPr="00F87E35" w:rsidRDefault="009E2890" w:rsidP="00F11AF4">
      <w:pPr>
        <w:pStyle w:val="Corpotesto"/>
        <w:widowControl/>
        <w:rPr>
          <w:rFonts w:asciiTheme="majorBidi" w:hAnsiTheme="majorBidi" w:cstheme="majorBidi"/>
          <w:b/>
          <w:sz w:val="22"/>
          <w:szCs w:val="22"/>
          <w:lang w:val="it-IT"/>
        </w:rPr>
      </w:pPr>
    </w:p>
    <w:p w14:paraId="1D32DDC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lastRenderedPageBreak/>
        <w:t xml:space="preserve">Categoria farmacoterapeutica: agenti antineoplastici, inibitori della </w:t>
      </w:r>
      <w:proofErr w:type="spellStart"/>
      <w:r w:rsidRPr="00975F14">
        <w:rPr>
          <w:rFonts w:asciiTheme="majorBidi" w:hAnsiTheme="majorBidi" w:cstheme="majorBidi"/>
          <w:sz w:val="22"/>
          <w:szCs w:val="22"/>
          <w:lang w:val="it-IT"/>
        </w:rPr>
        <w:t>protein</w:t>
      </w:r>
      <w:proofErr w:type="spellEnd"/>
      <w:r w:rsidRPr="00975F14">
        <w:rPr>
          <w:rFonts w:asciiTheme="majorBidi" w:hAnsiTheme="majorBidi" w:cstheme="majorBidi"/>
          <w:sz w:val="22"/>
          <w:szCs w:val="22"/>
          <w:lang w:val="it-IT"/>
        </w:rPr>
        <w:t xml:space="preserve">-chinasi, codice ATC: </w:t>
      </w:r>
      <w:r w:rsidR="00194D73" w:rsidRPr="00975F14">
        <w:rPr>
          <w:rFonts w:asciiTheme="majorBidi" w:hAnsiTheme="majorBidi" w:cstheme="majorBidi"/>
          <w:sz w:val="22"/>
          <w:szCs w:val="22"/>
          <w:lang w:val="it-IT"/>
        </w:rPr>
        <w:t>L01EA02</w:t>
      </w:r>
    </w:p>
    <w:p w14:paraId="4373DB50" w14:textId="77777777" w:rsidR="009E2890" w:rsidRPr="00975F14" w:rsidRDefault="009E2890" w:rsidP="00F11AF4">
      <w:pPr>
        <w:pStyle w:val="Corpotesto"/>
        <w:widowControl/>
        <w:rPr>
          <w:rFonts w:asciiTheme="majorBidi" w:hAnsiTheme="majorBidi" w:cstheme="majorBidi"/>
          <w:sz w:val="22"/>
          <w:szCs w:val="22"/>
          <w:lang w:val="it-IT"/>
        </w:rPr>
      </w:pPr>
    </w:p>
    <w:p w14:paraId="4EB15DBC"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Farmacodinamica</w:t>
      </w:r>
    </w:p>
    <w:p w14:paraId="0565CEB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inibisce l'attività della chinasi BCR-ABL e delle chinasi della famiglia </w:t>
      </w:r>
      <w:proofErr w:type="gramStart"/>
      <w:r w:rsidRPr="00975F14">
        <w:rPr>
          <w:rFonts w:asciiTheme="majorBidi" w:hAnsiTheme="majorBidi" w:cstheme="majorBidi"/>
          <w:sz w:val="22"/>
          <w:szCs w:val="22"/>
          <w:lang w:val="it-IT"/>
        </w:rPr>
        <w:t>SRC</w:t>
      </w:r>
      <w:proofErr w:type="gramEnd"/>
      <w:r w:rsidRPr="00975F14">
        <w:rPr>
          <w:rFonts w:asciiTheme="majorBidi" w:hAnsiTheme="majorBidi" w:cstheme="majorBidi"/>
          <w:sz w:val="22"/>
          <w:szCs w:val="22"/>
          <w:lang w:val="it-IT"/>
        </w:rPr>
        <w:t xml:space="preserve"> oltre a diverse altre chinasi </w:t>
      </w:r>
      <w:proofErr w:type="spellStart"/>
      <w:r w:rsidRPr="00975F14">
        <w:rPr>
          <w:rFonts w:asciiTheme="majorBidi" w:hAnsiTheme="majorBidi" w:cstheme="majorBidi"/>
          <w:sz w:val="22"/>
          <w:szCs w:val="22"/>
          <w:lang w:val="it-IT"/>
        </w:rPr>
        <w:t>oncogeniche</w:t>
      </w:r>
      <w:proofErr w:type="spellEnd"/>
      <w:r w:rsidRPr="00975F14">
        <w:rPr>
          <w:rFonts w:asciiTheme="majorBidi" w:hAnsiTheme="majorBidi" w:cstheme="majorBidi"/>
          <w:sz w:val="22"/>
          <w:szCs w:val="22"/>
          <w:lang w:val="it-IT"/>
        </w:rPr>
        <w:t xml:space="preserve"> selezionate tra cui c-KIT, il recettore della </w:t>
      </w:r>
      <w:proofErr w:type="spellStart"/>
      <w:r w:rsidRPr="00975F14">
        <w:rPr>
          <w:rFonts w:asciiTheme="majorBidi" w:hAnsiTheme="majorBidi" w:cstheme="majorBidi"/>
          <w:sz w:val="22"/>
          <w:szCs w:val="22"/>
          <w:lang w:val="it-IT"/>
        </w:rPr>
        <w:t>Efrina</w:t>
      </w:r>
      <w:proofErr w:type="spellEnd"/>
      <w:r w:rsidRPr="00975F14">
        <w:rPr>
          <w:rFonts w:asciiTheme="majorBidi" w:hAnsiTheme="majorBidi" w:cstheme="majorBidi"/>
          <w:sz w:val="22"/>
          <w:szCs w:val="22"/>
          <w:lang w:val="it-IT"/>
        </w:rPr>
        <w:t xml:space="preserve"> (EPH) e il recettore PDGFβ. Dasatinib è un potente inibitore </w:t>
      </w:r>
      <w:proofErr w:type="spellStart"/>
      <w:r w:rsidRPr="00975F14">
        <w:rPr>
          <w:rFonts w:asciiTheme="majorBidi" w:hAnsiTheme="majorBidi" w:cstheme="majorBidi"/>
          <w:sz w:val="22"/>
          <w:szCs w:val="22"/>
          <w:lang w:val="it-IT"/>
        </w:rPr>
        <w:t>subnanomolare</w:t>
      </w:r>
      <w:proofErr w:type="spellEnd"/>
      <w:r w:rsidRPr="00975F14">
        <w:rPr>
          <w:rFonts w:asciiTheme="majorBidi" w:hAnsiTheme="majorBidi" w:cstheme="majorBidi"/>
          <w:sz w:val="22"/>
          <w:szCs w:val="22"/>
          <w:lang w:val="it-IT"/>
        </w:rPr>
        <w:t xml:space="preserve"> della chinasi BCR-ABL, con potenza</w:t>
      </w:r>
      <w:r w:rsidR="00762107" w:rsidRPr="00975F14">
        <w:rPr>
          <w:rFonts w:asciiTheme="majorBidi" w:hAnsiTheme="majorBidi" w:cstheme="majorBidi"/>
          <w:sz w:val="22"/>
          <w:szCs w:val="22"/>
          <w:lang w:val="it-IT"/>
        </w:rPr>
        <w:t xml:space="preserve"> a una concentrazione</w:t>
      </w:r>
      <w:r w:rsidRPr="00975F14">
        <w:rPr>
          <w:rFonts w:asciiTheme="majorBidi" w:hAnsiTheme="majorBidi" w:cstheme="majorBidi"/>
          <w:sz w:val="22"/>
          <w:szCs w:val="22"/>
          <w:lang w:val="it-IT"/>
        </w:rPr>
        <w:t xml:space="preserve"> di 0,6-0,8 </w:t>
      </w:r>
      <w:proofErr w:type="spellStart"/>
      <w:r w:rsidRPr="00975F14">
        <w:rPr>
          <w:rFonts w:asciiTheme="majorBidi" w:hAnsiTheme="majorBidi" w:cstheme="majorBidi"/>
          <w:sz w:val="22"/>
          <w:szCs w:val="22"/>
          <w:lang w:val="it-IT"/>
        </w:rPr>
        <w:t>nM</w:t>
      </w:r>
      <w:proofErr w:type="spellEnd"/>
      <w:r w:rsidRPr="00975F14">
        <w:rPr>
          <w:rFonts w:asciiTheme="majorBidi" w:hAnsiTheme="majorBidi" w:cstheme="majorBidi"/>
          <w:sz w:val="22"/>
          <w:szCs w:val="22"/>
          <w:lang w:val="it-IT"/>
        </w:rPr>
        <w:t>. Si lega ad entrambe le conformazioni attiva e non attiva dell'enzima BCR-ABL.</w:t>
      </w:r>
    </w:p>
    <w:p w14:paraId="2DB7042A" w14:textId="77777777" w:rsidR="009E2890" w:rsidRPr="00975F14" w:rsidRDefault="009E2890" w:rsidP="00F11AF4">
      <w:pPr>
        <w:pStyle w:val="Corpotesto"/>
        <w:widowControl/>
        <w:rPr>
          <w:rFonts w:asciiTheme="majorBidi" w:hAnsiTheme="majorBidi" w:cstheme="majorBidi"/>
          <w:sz w:val="22"/>
          <w:szCs w:val="22"/>
          <w:lang w:val="it-IT"/>
        </w:rPr>
      </w:pPr>
    </w:p>
    <w:p w14:paraId="61278B0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Meccanismo d'azione</w:t>
      </w:r>
    </w:p>
    <w:p w14:paraId="450CBE1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i/>
          <w:sz w:val="22"/>
          <w:szCs w:val="22"/>
          <w:lang w:val="it-IT"/>
        </w:rPr>
        <w:t>In vitro</w:t>
      </w:r>
      <w:r w:rsidRPr="00975F14">
        <w:rPr>
          <w:rFonts w:asciiTheme="majorBidi" w:hAnsiTheme="majorBidi" w:cstheme="majorBidi"/>
          <w:sz w:val="22"/>
          <w:szCs w:val="22"/>
          <w:lang w:val="it-IT"/>
        </w:rPr>
        <w:t xml:space="preserve">, dasatinib è attivo su linee cellulari leucemiche che rappresentano varianti sensibili e resistenti a imatinib. Questi studi non-clinici mostrano che dasatinib può superare la resistenza a imatinib risultante dalla </w:t>
      </w:r>
      <w:proofErr w:type="spellStart"/>
      <w:r w:rsidRPr="00975F14">
        <w:rPr>
          <w:rFonts w:asciiTheme="majorBidi" w:hAnsiTheme="majorBidi" w:cstheme="majorBidi"/>
          <w:sz w:val="22"/>
          <w:szCs w:val="22"/>
          <w:lang w:val="it-IT"/>
        </w:rPr>
        <w:t>iperespressione</w:t>
      </w:r>
      <w:proofErr w:type="spellEnd"/>
      <w:r w:rsidRPr="00975F14">
        <w:rPr>
          <w:rFonts w:asciiTheme="majorBidi" w:hAnsiTheme="majorBidi" w:cstheme="majorBidi"/>
          <w:sz w:val="22"/>
          <w:szCs w:val="22"/>
          <w:lang w:val="it-IT"/>
        </w:rPr>
        <w:t xml:space="preserve"> di BCR-ABL, da mutazioni del dominio </w:t>
      </w:r>
      <w:proofErr w:type="spellStart"/>
      <w:r w:rsidRPr="00975F14">
        <w:rPr>
          <w:rFonts w:asciiTheme="majorBidi" w:hAnsiTheme="majorBidi" w:cstheme="majorBidi"/>
          <w:sz w:val="22"/>
          <w:szCs w:val="22"/>
          <w:lang w:val="it-IT"/>
        </w:rPr>
        <w:t>chinasico</w:t>
      </w:r>
      <w:proofErr w:type="spellEnd"/>
      <w:r w:rsidRPr="00975F14">
        <w:rPr>
          <w:rFonts w:asciiTheme="majorBidi" w:hAnsiTheme="majorBidi" w:cstheme="majorBidi"/>
          <w:sz w:val="22"/>
          <w:szCs w:val="22"/>
          <w:lang w:val="it-IT"/>
        </w:rPr>
        <w:t xml:space="preserve"> di BCR-ABL, dall'attivazione di vie alternative di trasduzione del segnale che coinvolgono la famiglia delle SRC chinasi (LYN, HCK) e l'</w:t>
      </w:r>
      <w:proofErr w:type="spellStart"/>
      <w:r w:rsidRPr="00975F14">
        <w:rPr>
          <w:rFonts w:asciiTheme="majorBidi" w:hAnsiTheme="majorBidi" w:cstheme="majorBidi"/>
          <w:sz w:val="22"/>
          <w:szCs w:val="22"/>
          <w:lang w:val="it-IT"/>
        </w:rPr>
        <w:t>iperespressione</w:t>
      </w:r>
      <w:proofErr w:type="spellEnd"/>
      <w:r w:rsidRPr="00975F14">
        <w:rPr>
          <w:rFonts w:asciiTheme="majorBidi" w:hAnsiTheme="majorBidi" w:cstheme="majorBidi"/>
          <w:sz w:val="22"/>
          <w:szCs w:val="22"/>
          <w:lang w:val="it-IT"/>
        </w:rPr>
        <w:t xml:space="preserve"> del gene della </w:t>
      </w:r>
      <w:r w:rsidRPr="00975F14">
        <w:rPr>
          <w:rFonts w:asciiTheme="majorBidi" w:hAnsiTheme="majorBidi" w:cstheme="majorBidi"/>
          <w:i/>
          <w:sz w:val="22"/>
          <w:szCs w:val="22"/>
          <w:lang w:val="it-IT"/>
        </w:rPr>
        <w:t>multi-</w:t>
      </w:r>
      <w:proofErr w:type="spellStart"/>
      <w:r w:rsidRPr="00975F14">
        <w:rPr>
          <w:rFonts w:asciiTheme="majorBidi" w:hAnsiTheme="majorBidi" w:cstheme="majorBidi"/>
          <w:i/>
          <w:sz w:val="22"/>
          <w:szCs w:val="22"/>
          <w:lang w:val="it-IT"/>
        </w:rPr>
        <w:t>drug</w:t>
      </w:r>
      <w:proofErr w:type="spellEnd"/>
      <w:r w:rsidRPr="00975F14">
        <w:rPr>
          <w:rFonts w:asciiTheme="majorBidi" w:hAnsiTheme="majorBidi" w:cstheme="majorBidi"/>
          <w:i/>
          <w:sz w:val="22"/>
          <w:szCs w:val="22"/>
          <w:lang w:val="it-IT"/>
        </w:rPr>
        <w:t xml:space="preserve"> </w:t>
      </w:r>
      <w:proofErr w:type="spellStart"/>
      <w:r w:rsidRPr="00975F14">
        <w:rPr>
          <w:rFonts w:asciiTheme="majorBidi" w:hAnsiTheme="majorBidi" w:cstheme="majorBidi"/>
          <w:i/>
          <w:sz w:val="22"/>
          <w:szCs w:val="22"/>
          <w:lang w:val="it-IT"/>
        </w:rPr>
        <w:t>resistance</w:t>
      </w:r>
      <w:proofErr w:type="spellEnd"/>
      <w:r w:rsidRPr="00975F14">
        <w:rPr>
          <w:rFonts w:asciiTheme="majorBidi" w:hAnsiTheme="majorBidi" w:cstheme="majorBidi"/>
          <w:sz w:val="22"/>
          <w:szCs w:val="22"/>
          <w:lang w:val="it-IT"/>
        </w:rPr>
        <w:t xml:space="preserve">. Inoltre, dasatinib inibisce la famiglia delle SRC chinasi a concentrazioni </w:t>
      </w:r>
      <w:proofErr w:type="spellStart"/>
      <w:r w:rsidRPr="00975F14">
        <w:rPr>
          <w:rFonts w:asciiTheme="majorBidi" w:hAnsiTheme="majorBidi" w:cstheme="majorBidi"/>
          <w:sz w:val="22"/>
          <w:szCs w:val="22"/>
          <w:lang w:val="it-IT"/>
        </w:rPr>
        <w:t>subnanomolari</w:t>
      </w:r>
      <w:proofErr w:type="spellEnd"/>
      <w:r w:rsidRPr="00975F14">
        <w:rPr>
          <w:rFonts w:asciiTheme="majorBidi" w:hAnsiTheme="majorBidi" w:cstheme="majorBidi"/>
          <w:sz w:val="22"/>
          <w:szCs w:val="22"/>
          <w:lang w:val="it-IT"/>
        </w:rPr>
        <w:t>.</w:t>
      </w:r>
    </w:p>
    <w:p w14:paraId="14E47310" w14:textId="77777777" w:rsidR="009E2890" w:rsidRPr="00975F14" w:rsidRDefault="009E2890" w:rsidP="00F11AF4">
      <w:pPr>
        <w:pStyle w:val="Corpotesto"/>
        <w:widowControl/>
        <w:rPr>
          <w:rFonts w:asciiTheme="majorBidi" w:hAnsiTheme="majorBidi" w:cstheme="majorBidi"/>
          <w:sz w:val="22"/>
          <w:szCs w:val="22"/>
          <w:lang w:val="it-IT"/>
        </w:rPr>
      </w:pPr>
    </w:p>
    <w:p w14:paraId="1B1EDAF9" w14:textId="77777777" w:rsidR="00722752"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i/>
          <w:sz w:val="22"/>
          <w:szCs w:val="22"/>
          <w:lang w:val="it-IT"/>
        </w:rPr>
        <w:t>In vivo</w:t>
      </w:r>
      <w:r w:rsidRPr="00975F14">
        <w:rPr>
          <w:rFonts w:asciiTheme="majorBidi" w:hAnsiTheme="majorBidi" w:cstheme="majorBidi"/>
          <w:sz w:val="22"/>
          <w:szCs w:val="22"/>
          <w:lang w:val="it-IT"/>
        </w:rPr>
        <w:t>, in sperimentazioni separate che hanno utilizzato modelli murini di LMC, dasatinib è stato in grado di prevenire la progressione della LMC dalla fase cronica alla fase blastica ed ha prolungato la sopravvivenza di topi a cui sono state impiantate in varie sedi, incluso il sistema nervoso centrale, linee cellulari di LMC prelevate da paziente.</w:t>
      </w:r>
    </w:p>
    <w:p w14:paraId="09C331BE" w14:textId="77777777" w:rsidR="00722752" w:rsidRPr="00975F14" w:rsidRDefault="00722752" w:rsidP="00F11AF4">
      <w:pPr>
        <w:widowControl/>
        <w:rPr>
          <w:rFonts w:asciiTheme="majorBidi" w:hAnsiTheme="majorBidi" w:cstheme="majorBidi"/>
          <w:lang w:val="it-IT"/>
        </w:rPr>
      </w:pPr>
    </w:p>
    <w:p w14:paraId="2057EAB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Efficacia e sicurezza clinica</w:t>
      </w:r>
    </w:p>
    <w:p w14:paraId="67D52EA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In uno studio di Fase I, nei primi 84 pazienti trattati e seguiti fino a 27 mesi, sono state osservate risposte ematologiche e citogenetiche in ogni fase di LMC e nella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Le risposte sono state di lunga durata in tutte le fasi di LMC e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w:t>
      </w:r>
    </w:p>
    <w:p w14:paraId="786B75E9" w14:textId="77777777" w:rsidR="009E2890" w:rsidRPr="00975F14" w:rsidRDefault="009E2890" w:rsidP="00F11AF4">
      <w:pPr>
        <w:pStyle w:val="Corpotesto"/>
        <w:widowControl/>
        <w:rPr>
          <w:rFonts w:asciiTheme="majorBidi" w:hAnsiTheme="majorBidi" w:cstheme="majorBidi"/>
          <w:sz w:val="22"/>
          <w:szCs w:val="22"/>
          <w:lang w:val="it-IT"/>
        </w:rPr>
      </w:pPr>
    </w:p>
    <w:p w14:paraId="4D97632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Sono stati effettuati quattro studi clinici di Fase II, in aperto, a braccio singolo, non controllati, per determinare la sicurezza e l'efficacia di dasatinib in pazienti con LMC in fase cronica, accelerata o blastica mieloide, che si sono dimostrati resistenti o intolleranti a imatinib. </w:t>
      </w:r>
      <w:r w:rsidR="00DA4A6D" w:rsidRPr="00975F14">
        <w:rPr>
          <w:rFonts w:asciiTheme="majorBidi" w:hAnsiTheme="majorBidi" w:cstheme="majorBidi"/>
          <w:sz w:val="22"/>
          <w:szCs w:val="22"/>
          <w:lang w:val="it-IT"/>
        </w:rPr>
        <w:t>È</w:t>
      </w:r>
      <w:r w:rsidRPr="00975F14">
        <w:rPr>
          <w:rFonts w:asciiTheme="majorBidi" w:hAnsiTheme="majorBidi" w:cstheme="majorBidi"/>
          <w:sz w:val="22"/>
          <w:szCs w:val="22"/>
          <w:lang w:val="it-IT"/>
        </w:rPr>
        <w:t xml:space="preserve"> stato condotto uno studio, randomizzato, non comparativo in pazienti in fase cronica che hanno fallito il trattamento iniziale con 400 o 600 mg di imatinib. La dose di partenza di dasatinib è stata di 70 mg due volte al giorno. Sono state permesse modifiche della dose per aumentare l'attività o per gestire la tossicità (vedere paragrafo 4.2).</w:t>
      </w:r>
    </w:p>
    <w:p w14:paraId="43C3C495" w14:textId="77777777" w:rsidR="009E2890" w:rsidRPr="00975F14" w:rsidRDefault="009E2890" w:rsidP="00F11AF4">
      <w:pPr>
        <w:widowControl/>
        <w:rPr>
          <w:rFonts w:asciiTheme="majorBidi" w:hAnsiTheme="majorBidi" w:cstheme="majorBidi"/>
          <w:lang w:val="it-IT"/>
        </w:rPr>
      </w:pPr>
    </w:p>
    <w:p w14:paraId="485953C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Due studi clinici di Fase III in aperto, randomizzati, sono stati condotti per valutare l'efficacia di dasatinib somministrato una volta al giorno in confronto a dasatinib somministrato due volte al giorno. Inoltre, uno studio clinico in aperto, randomizzato, comparativo di Fase III è stato condotto in pazienti adulti con LMC in fase cronica di nuova diagnosi.</w:t>
      </w:r>
    </w:p>
    <w:p w14:paraId="25F0F136" w14:textId="77777777" w:rsidR="009E2890" w:rsidRPr="00975F14" w:rsidRDefault="009E2890" w:rsidP="00F11AF4">
      <w:pPr>
        <w:pStyle w:val="Corpotesto"/>
        <w:widowControl/>
        <w:rPr>
          <w:rFonts w:asciiTheme="majorBidi" w:hAnsiTheme="majorBidi" w:cstheme="majorBidi"/>
          <w:sz w:val="22"/>
          <w:szCs w:val="22"/>
          <w:lang w:val="it-IT"/>
        </w:rPr>
      </w:pPr>
    </w:p>
    <w:p w14:paraId="2762634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L'efficacia di dasatinib si basa sul tasso di risposta ematologica e citogenetica.</w:t>
      </w:r>
      <w:r w:rsidR="00722752"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Un’ulteriore evidenza del beneficio clinico di dasatinib è stata data dalla durata della risposta e dalla percentuale di sopravvivenza stimata.</w:t>
      </w:r>
    </w:p>
    <w:p w14:paraId="0486AF20" w14:textId="77777777" w:rsidR="009E2890" w:rsidRPr="00975F14" w:rsidRDefault="009E2890" w:rsidP="00F11AF4">
      <w:pPr>
        <w:pStyle w:val="Corpotesto"/>
        <w:widowControl/>
        <w:rPr>
          <w:rFonts w:asciiTheme="majorBidi" w:hAnsiTheme="majorBidi" w:cstheme="majorBidi"/>
          <w:sz w:val="22"/>
          <w:szCs w:val="22"/>
          <w:lang w:val="it-IT"/>
        </w:rPr>
      </w:pPr>
    </w:p>
    <w:p w14:paraId="3DF9116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Negli studi clinici sono stati valutati in totale 2.712 pazienti; dei quali il 23% di età ≥ 65 anni e il 5% di età ≥ 75 anni.</w:t>
      </w:r>
    </w:p>
    <w:p w14:paraId="171E6249" w14:textId="77777777" w:rsidR="009E2890" w:rsidRPr="00975F14" w:rsidRDefault="009E2890" w:rsidP="00F11AF4">
      <w:pPr>
        <w:pStyle w:val="Corpotesto"/>
        <w:widowControl/>
        <w:rPr>
          <w:rFonts w:asciiTheme="majorBidi" w:hAnsiTheme="majorBidi" w:cstheme="majorBidi"/>
          <w:sz w:val="22"/>
          <w:szCs w:val="22"/>
          <w:lang w:val="it-IT"/>
        </w:rPr>
      </w:pPr>
    </w:p>
    <w:p w14:paraId="03AD3C47"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LMC in fase cronica - Di nuova diagnosi</w:t>
      </w:r>
    </w:p>
    <w:p w14:paraId="27EE144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Uno studio clinico internazionale, in aperto, multicentrico, randomizzato, comparativo di Fase III è stato condotto in pazienti adulti con LMC in fase cronica di nuova diagnosi. I pazienti sono stati randomizzati per ricevere </w:t>
      </w:r>
      <w:r w:rsidR="004C110E" w:rsidRPr="00975F14">
        <w:rPr>
          <w:rFonts w:asciiTheme="majorBidi" w:hAnsiTheme="majorBidi" w:cstheme="majorBidi"/>
          <w:sz w:val="22"/>
          <w:szCs w:val="22"/>
          <w:lang w:val="it-IT"/>
        </w:rPr>
        <w:t>d</w:t>
      </w:r>
      <w:r w:rsidR="00AA54A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100 mg una volta al giorno o imatinib 400 mg una volta al giorno. L’endpoint primario era il tasso di risposta citogenetica completa confermata (</w:t>
      </w:r>
      <w:proofErr w:type="spellStart"/>
      <w:r w:rsidRPr="00975F14">
        <w:rPr>
          <w:rFonts w:asciiTheme="majorBidi" w:hAnsiTheme="majorBidi" w:cstheme="majorBidi"/>
          <w:sz w:val="22"/>
          <w:szCs w:val="22"/>
          <w:lang w:val="it-IT"/>
        </w:rPr>
        <w:t>cCCyR</w:t>
      </w:r>
      <w:proofErr w:type="spellEnd"/>
      <w:r w:rsidRPr="00975F14">
        <w:rPr>
          <w:rFonts w:asciiTheme="majorBidi" w:hAnsiTheme="majorBidi" w:cstheme="majorBidi"/>
          <w:sz w:val="22"/>
          <w:szCs w:val="22"/>
          <w:lang w:val="it-IT"/>
        </w:rPr>
        <w:t xml:space="preserve">) entro 12 mesi. Gli endpoint secondari includevano il tempo di permanenza in </w:t>
      </w:r>
      <w:proofErr w:type="spellStart"/>
      <w:r w:rsidRPr="00975F14">
        <w:rPr>
          <w:rFonts w:asciiTheme="majorBidi" w:hAnsiTheme="majorBidi" w:cstheme="majorBidi"/>
          <w:sz w:val="22"/>
          <w:szCs w:val="22"/>
          <w:lang w:val="it-IT"/>
        </w:rPr>
        <w:t>cCCyR</w:t>
      </w:r>
      <w:proofErr w:type="spellEnd"/>
      <w:r w:rsidRPr="00975F14">
        <w:rPr>
          <w:rFonts w:asciiTheme="majorBidi" w:hAnsiTheme="majorBidi" w:cstheme="majorBidi"/>
          <w:sz w:val="22"/>
          <w:szCs w:val="22"/>
          <w:lang w:val="it-IT"/>
        </w:rPr>
        <w:t xml:space="preserve"> (misura della durata della risposta), il tempo al raggiungimento della </w:t>
      </w:r>
      <w:proofErr w:type="spellStart"/>
      <w:r w:rsidRPr="00975F14">
        <w:rPr>
          <w:rFonts w:asciiTheme="majorBidi" w:hAnsiTheme="majorBidi" w:cstheme="majorBidi"/>
          <w:sz w:val="22"/>
          <w:szCs w:val="22"/>
          <w:lang w:val="it-IT"/>
        </w:rPr>
        <w:t>cCCyR</w:t>
      </w:r>
      <w:proofErr w:type="spellEnd"/>
      <w:r w:rsidRPr="00975F14">
        <w:rPr>
          <w:rFonts w:asciiTheme="majorBidi" w:hAnsiTheme="majorBidi" w:cstheme="majorBidi"/>
          <w:sz w:val="22"/>
          <w:szCs w:val="22"/>
          <w:lang w:val="it-IT"/>
        </w:rPr>
        <w:t xml:space="preserve">, il tasso di risposta molecolare maggiore (MMR), il tempo al raggiungimento della MMR, la sopravvivenza libera da progressione (PFS) e la </w:t>
      </w:r>
      <w:r w:rsidRPr="00975F14">
        <w:rPr>
          <w:rFonts w:asciiTheme="majorBidi" w:hAnsiTheme="majorBidi" w:cstheme="majorBidi"/>
          <w:sz w:val="22"/>
          <w:szCs w:val="22"/>
          <w:lang w:val="it-IT"/>
        </w:rPr>
        <w:lastRenderedPageBreak/>
        <w:t xml:space="preserve">sopravvivenza globale (OS). Altri rilevanti risultati di efficacia includevano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e percentuali di risposta molecolare completa (CMR). Lo studio è in corso.</w:t>
      </w:r>
    </w:p>
    <w:p w14:paraId="738CF99A" w14:textId="77777777" w:rsidR="009E2890" w:rsidRPr="00975F14" w:rsidRDefault="009E2890" w:rsidP="00F11AF4">
      <w:pPr>
        <w:pStyle w:val="Corpotesto"/>
        <w:widowControl/>
        <w:rPr>
          <w:rFonts w:asciiTheme="majorBidi" w:hAnsiTheme="majorBidi" w:cstheme="majorBidi"/>
          <w:sz w:val="22"/>
          <w:szCs w:val="22"/>
          <w:lang w:val="it-IT"/>
        </w:rPr>
      </w:pPr>
    </w:p>
    <w:p w14:paraId="025074EC" w14:textId="77777777" w:rsidR="00670003"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Un totale di 519 pazienti </w:t>
      </w:r>
      <w:proofErr w:type="gramStart"/>
      <w:r w:rsidRPr="00975F14">
        <w:rPr>
          <w:rFonts w:asciiTheme="majorBidi" w:hAnsiTheme="majorBidi" w:cstheme="majorBidi"/>
          <w:sz w:val="22"/>
          <w:szCs w:val="22"/>
          <w:lang w:val="it-IT"/>
        </w:rPr>
        <w:t>sono stati randomizzati</w:t>
      </w:r>
      <w:proofErr w:type="gramEnd"/>
      <w:r w:rsidRPr="00975F14">
        <w:rPr>
          <w:rFonts w:asciiTheme="majorBidi" w:hAnsiTheme="majorBidi" w:cstheme="majorBidi"/>
          <w:sz w:val="22"/>
          <w:szCs w:val="22"/>
          <w:lang w:val="it-IT"/>
        </w:rPr>
        <w:t xml:space="preserve"> in un gruppo di trattamento: 259 con </w:t>
      </w:r>
      <w:r w:rsidR="004C110E" w:rsidRPr="00975F14">
        <w:rPr>
          <w:rFonts w:asciiTheme="majorBidi" w:hAnsiTheme="majorBidi" w:cstheme="majorBidi"/>
          <w:sz w:val="22"/>
          <w:szCs w:val="22"/>
          <w:lang w:val="it-IT"/>
        </w:rPr>
        <w:t>dasatinib</w:t>
      </w:r>
      <w:r w:rsidR="00AA54AC"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e 260 con imatinib. Le caratteristiche al basale erano ben bilanciate tra i due gruppi di trattamento con riferimento all'età (l'età mediana era di 46 anni per il gruppo </w:t>
      </w:r>
      <w:r w:rsidR="004C110E"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e 49 anni per quello imatinib con il 10% e l'11%, rispettivamente, di pazienti con 65 anni ed oltre di età), sesso (donne 44% e 37%, rispettivamente) e razza (caucasica 51% e 55%; asiatica 42% e 37%, rispettivamente). Al basale, la distribuzione secondo il Rischio </w:t>
      </w:r>
      <w:proofErr w:type="spellStart"/>
      <w:r w:rsidRPr="00975F14">
        <w:rPr>
          <w:rFonts w:asciiTheme="majorBidi" w:hAnsiTheme="majorBidi" w:cstheme="majorBidi"/>
          <w:sz w:val="22"/>
          <w:szCs w:val="22"/>
          <w:lang w:val="it-IT"/>
        </w:rPr>
        <w:t>Hasford</w:t>
      </w:r>
      <w:proofErr w:type="spellEnd"/>
      <w:r w:rsidRPr="00975F14">
        <w:rPr>
          <w:rFonts w:asciiTheme="majorBidi" w:hAnsiTheme="majorBidi" w:cstheme="majorBidi"/>
          <w:sz w:val="22"/>
          <w:szCs w:val="22"/>
          <w:lang w:val="it-IT"/>
        </w:rPr>
        <w:t xml:space="preserve"> era simile nei gruppi di trattamento </w:t>
      </w:r>
      <w:r w:rsidR="004C110E"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e imatinib (basso rischio: 33% e 34%; rischio intermedio 48% e 47%; alto rischio: 19% e 19%, rispettivamente). </w:t>
      </w:r>
    </w:p>
    <w:p w14:paraId="63A22B78" w14:textId="77777777" w:rsidR="00670003" w:rsidRPr="00975F14" w:rsidRDefault="00670003" w:rsidP="00F11AF4">
      <w:pPr>
        <w:pStyle w:val="Corpotesto"/>
        <w:widowControl/>
        <w:rPr>
          <w:rFonts w:asciiTheme="majorBidi" w:hAnsiTheme="majorBidi" w:cstheme="majorBidi"/>
          <w:sz w:val="22"/>
          <w:szCs w:val="22"/>
          <w:lang w:val="it-IT"/>
        </w:rPr>
      </w:pPr>
    </w:p>
    <w:p w14:paraId="5F6A7B1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Con un minimo di 12 mesi di follow-up, l'85% dei pazienti randomizzati nel gruppo </w:t>
      </w:r>
      <w:r w:rsidR="004C110E"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e l'81% dei pazienti randomizzati nel gruppo imatinib ancora ricevevano trattamento di prima linea.</w:t>
      </w:r>
      <w:r w:rsidR="00670003"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L'interruzione entro i 12 mesi dovuta alla progressione della malattia si è verificata nel 3% dei pazienti trattati con </w:t>
      </w:r>
      <w:r w:rsidR="004C110E" w:rsidRPr="00975F14">
        <w:rPr>
          <w:rFonts w:asciiTheme="majorBidi" w:hAnsiTheme="majorBidi" w:cstheme="majorBidi"/>
          <w:sz w:val="22"/>
          <w:szCs w:val="22"/>
          <w:lang w:val="it-IT"/>
        </w:rPr>
        <w:t>d</w:t>
      </w:r>
      <w:r w:rsidR="00AA54A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e nel 5% dei pazienti trattati con imatinib.</w:t>
      </w:r>
    </w:p>
    <w:p w14:paraId="1301837E" w14:textId="77777777" w:rsidR="009E2890" w:rsidRPr="00975F14" w:rsidRDefault="009E2890" w:rsidP="00F11AF4">
      <w:pPr>
        <w:pStyle w:val="Corpotesto"/>
        <w:widowControl/>
        <w:rPr>
          <w:rFonts w:asciiTheme="majorBidi" w:hAnsiTheme="majorBidi" w:cstheme="majorBidi"/>
          <w:sz w:val="22"/>
          <w:szCs w:val="22"/>
          <w:lang w:val="it-IT"/>
        </w:rPr>
      </w:pPr>
    </w:p>
    <w:p w14:paraId="3C1E3398" w14:textId="77777777" w:rsidR="00722752"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Con un follow-up minimo di 60 mesi, il 60% dei pazienti randomizzati nel gruppo </w:t>
      </w:r>
      <w:r w:rsidR="004C110E"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ed il 63% dei pazienti randomizzati nel gruppo imatinib stavano ancora ricevendo un trattamento di prima linea. L'interruzione entro i 60 mesi dovuta alla progressione della malattia si è verificata nell'11% dei pazienti trattati con </w:t>
      </w:r>
      <w:r w:rsidR="004C110E" w:rsidRPr="00975F14">
        <w:rPr>
          <w:rFonts w:asciiTheme="majorBidi" w:hAnsiTheme="majorBidi" w:cstheme="majorBidi"/>
          <w:sz w:val="22"/>
          <w:szCs w:val="22"/>
          <w:lang w:val="it-IT"/>
        </w:rPr>
        <w:t>d</w:t>
      </w:r>
      <w:r w:rsidR="00AA54AC" w:rsidRPr="00975F14">
        <w:rPr>
          <w:rFonts w:asciiTheme="majorBidi" w:hAnsiTheme="majorBidi" w:cstheme="majorBidi"/>
          <w:sz w:val="22"/>
          <w:szCs w:val="22"/>
          <w:lang w:val="it-IT"/>
        </w:rPr>
        <w:t>asatini</w:t>
      </w:r>
      <w:r w:rsidR="004C110E" w:rsidRPr="00975F14">
        <w:rPr>
          <w:rFonts w:asciiTheme="majorBidi" w:hAnsiTheme="majorBidi" w:cstheme="majorBidi"/>
          <w:sz w:val="22"/>
          <w:szCs w:val="22"/>
          <w:lang w:val="it-IT"/>
        </w:rPr>
        <w:t>b</w:t>
      </w:r>
      <w:r w:rsidRPr="00975F14">
        <w:rPr>
          <w:rFonts w:asciiTheme="majorBidi" w:hAnsiTheme="majorBidi" w:cstheme="majorBidi"/>
          <w:sz w:val="22"/>
          <w:szCs w:val="22"/>
          <w:lang w:val="it-IT"/>
        </w:rPr>
        <w:t xml:space="preserve"> e nel 14% dei pazienti trattati con imatinib.</w:t>
      </w:r>
    </w:p>
    <w:p w14:paraId="6DAE183F" w14:textId="77777777" w:rsidR="002C1705" w:rsidRPr="00975F14" w:rsidRDefault="002C1705" w:rsidP="00F11AF4">
      <w:pPr>
        <w:widowControl/>
        <w:rPr>
          <w:rFonts w:asciiTheme="majorBidi" w:hAnsiTheme="majorBidi" w:cstheme="majorBidi"/>
          <w:lang w:val="it-IT"/>
        </w:rPr>
      </w:pPr>
    </w:p>
    <w:p w14:paraId="4AE5146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 risultati dell'efficacia sono presentati nella Tabella 9. Una maggiore proporzione statisticamente significativa di pazienti nel gruppo </w:t>
      </w:r>
      <w:r w:rsidR="004C110E" w:rsidRPr="00975F14">
        <w:rPr>
          <w:rFonts w:asciiTheme="majorBidi" w:hAnsiTheme="majorBidi" w:cstheme="majorBidi"/>
          <w:sz w:val="22"/>
          <w:szCs w:val="22"/>
          <w:lang w:val="it-IT"/>
        </w:rPr>
        <w:t>d</w:t>
      </w:r>
      <w:r w:rsidR="00AA54A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ha raggiunto una </w:t>
      </w:r>
      <w:proofErr w:type="spellStart"/>
      <w:r w:rsidRPr="00975F14">
        <w:rPr>
          <w:rFonts w:asciiTheme="majorBidi" w:hAnsiTheme="majorBidi" w:cstheme="majorBidi"/>
          <w:sz w:val="22"/>
          <w:szCs w:val="22"/>
          <w:lang w:val="it-IT"/>
        </w:rPr>
        <w:t>cCCyR</w:t>
      </w:r>
      <w:proofErr w:type="spellEnd"/>
      <w:r w:rsidRPr="00975F14">
        <w:rPr>
          <w:rFonts w:asciiTheme="majorBidi" w:hAnsiTheme="majorBidi" w:cstheme="majorBidi"/>
          <w:sz w:val="22"/>
          <w:szCs w:val="22"/>
          <w:lang w:val="it-IT"/>
        </w:rPr>
        <w:t xml:space="preserve"> in confronto ai pazienti del gruppo imatinib entro i primi 12 mesi di trattamento. L'efficacia di </w:t>
      </w:r>
      <w:r w:rsidR="004C110E"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è stata costantemente dimostrata tra i differenti sottogruppi, inclusi l'età, il sesso ed il rischio </w:t>
      </w:r>
      <w:proofErr w:type="spellStart"/>
      <w:r w:rsidRPr="00975F14">
        <w:rPr>
          <w:rFonts w:asciiTheme="majorBidi" w:hAnsiTheme="majorBidi" w:cstheme="majorBidi"/>
          <w:sz w:val="22"/>
          <w:szCs w:val="22"/>
          <w:lang w:val="it-IT"/>
        </w:rPr>
        <w:t>Hasford</w:t>
      </w:r>
      <w:proofErr w:type="spellEnd"/>
      <w:r w:rsidRPr="00975F14">
        <w:rPr>
          <w:rFonts w:asciiTheme="majorBidi" w:hAnsiTheme="majorBidi" w:cstheme="majorBidi"/>
          <w:sz w:val="22"/>
          <w:szCs w:val="22"/>
          <w:lang w:val="it-IT"/>
        </w:rPr>
        <w:t xml:space="preserve"> al basale.</w:t>
      </w:r>
    </w:p>
    <w:p w14:paraId="514CCCCC" w14:textId="77777777" w:rsidR="002C1705" w:rsidRPr="00975F14" w:rsidRDefault="002C1705" w:rsidP="00F11AF4">
      <w:pPr>
        <w:widowControl/>
        <w:rPr>
          <w:rFonts w:asciiTheme="majorBidi" w:hAnsiTheme="majorBidi" w:cstheme="majorBidi"/>
          <w:lang w:val="it-IT"/>
        </w:rPr>
      </w:pPr>
    </w:p>
    <w:p w14:paraId="0A5980FC" w14:textId="77777777" w:rsidR="00670003" w:rsidRPr="00975F14" w:rsidRDefault="00670003" w:rsidP="00F11AF4">
      <w:pPr>
        <w:widowControl/>
        <w:rPr>
          <w:rFonts w:asciiTheme="majorBidi" w:hAnsiTheme="majorBidi" w:cstheme="majorBidi"/>
          <w:lang w:val="it-IT"/>
        </w:rPr>
      </w:pPr>
    </w:p>
    <w:p w14:paraId="26B5F2FA" w14:textId="77777777" w:rsidR="009E2890" w:rsidRPr="00975F14" w:rsidRDefault="0064367D" w:rsidP="00670003">
      <w:pPr>
        <w:pStyle w:val="TableHeading"/>
        <w:ind w:left="0" w:firstLine="0"/>
        <w:rPr>
          <w:w w:val="100"/>
        </w:rPr>
      </w:pPr>
      <w:r w:rsidRPr="00975F14">
        <w:rPr>
          <w:w w:val="100"/>
        </w:rPr>
        <w:t>Tabella 9:</w:t>
      </w:r>
      <w:r w:rsidR="00AA54AC" w:rsidRPr="00975F14">
        <w:rPr>
          <w:w w:val="100"/>
        </w:rPr>
        <w:t xml:space="preserve"> </w:t>
      </w:r>
      <w:r w:rsidRPr="00975F14">
        <w:rPr>
          <w:w w:val="100"/>
        </w:rPr>
        <w:t>Risultati di efficacia da uno studio di fase 3 su pazienti con LMC in fase cronica di nuova diagnosi</w:t>
      </w:r>
    </w:p>
    <w:tbl>
      <w:tblPr>
        <w:tblW w:w="0" w:type="auto"/>
        <w:tblLayout w:type="fixed"/>
        <w:tblCellMar>
          <w:top w:w="29" w:type="dxa"/>
          <w:left w:w="0" w:type="dxa"/>
          <w:bottom w:w="29" w:type="dxa"/>
          <w:right w:w="0" w:type="dxa"/>
        </w:tblCellMar>
        <w:tblLook w:val="0000" w:firstRow="0" w:lastRow="0" w:firstColumn="0" w:lastColumn="0" w:noHBand="0" w:noVBand="0"/>
      </w:tblPr>
      <w:tblGrid>
        <w:gridCol w:w="3466"/>
        <w:gridCol w:w="1920"/>
        <w:gridCol w:w="1925"/>
        <w:gridCol w:w="1349"/>
      </w:tblGrid>
      <w:tr w:rsidR="006D2172" w:rsidRPr="00975F14" w14:paraId="7BBBF0AF" w14:textId="77777777" w:rsidTr="00670003">
        <w:trPr>
          <w:trHeight w:val="20"/>
          <w:tblHeader/>
        </w:trPr>
        <w:tc>
          <w:tcPr>
            <w:tcW w:w="3466" w:type="dxa"/>
            <w:tcBorders>
              <w:top w:val="single" w:sz="4" w:space="0" w:color="auto"/>
              <w:left w:val="nil"/>
              <w:bottom w:val="nil"/>
              <w:right w:val="nil"/>
            </w:tcBorders>
            <w:shd w:val="clear" w:color="auto" w:fill="FFFFFF"/>
          </w:tcPr>
          <w:p w14:paraId="2D3739D6" w14:textId="77777777" w:rsidR="006D2172" w:rsidRPr="00975F14" w:rsidRDefault="006D2172" w:rsidP="006D2172">
            <w:pPr>
              <w:autoSpaceDE/>
              <w:autoSpaceDN/>
              <w:ind w:left="29" w:right="29"/>
              <w:jc w:val="center"/>
              <w:rPr>
                <w:rFonts w:asciiTheme="majorBidi" w:hAnsiTheme="majorBidi" w:cstheme="majorBidi"/>
                <w:lang w:val="it-IT"/>
              </w:rPr>
            </w:pPr>
          </w:p>
        </w:tc>
        <w:tc>
          <w:tcPr>
            <w:tcW w:w="1920" w:type="dxa"/>
            <w:tcBorders>
              <w:top w:val="single" w:sz="4" w:space="0" w:color="auto"/>
              <w:left w:val="nil"/>
              <w:bottom w:val="nil"/>
              <w:right w:val="nil"/>
            </w:tcBorders>
            <w:shd w:val="clear" w:color="auto" w:fill="FFFFFF"/>
            <w:vAlign w:val="bottom"/>
          </w:tcPr>
          <w:p w14:paraId="3AB2987D" w14:textId="77777777" w:rsidR="006D2172" w:rsidRPr="00975F14" w:rsidRDefault="00947F57" w:rsidP="00527D2F">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d</w:t>
            </w:r>
            <w:r w:rsidR="00AA54AC" w:rsidRPr="00975F14">
              <w:rPr>
                <w:rFonts w:asciiTheme="majorBidi" w:hAnsiTheme="majorBidi" w:cstheme="majorBidi"/>
                <w:b/>
                <w:bCs/>
                <w:color w:val="000000"/>
                <w:lang w:val="it-IT" w:eastAsia="it-IT"/>
              </w:rPr>
              <w:t xml:space="preserve">asatinib </w:t>
            </w:r>
          </w:p>
        </w:tc>
        <w:tc>
          <w:tcPr>
            <w:tcW w:w="1925" w:type="dxa"/>
            <w:tcBorders>
              <w:top w:val="single" w:sz="4" w:space="0" w:color="auto"/>
              <w:left w:val="nil"/>
              <w:bottom w:val="nil"/>
              <w:right w:val="nil"/>
            </w:tcBorders>
            <w:shd w:val="clear" w:color="auto" w:fill="FFFFFF"/>
            <w:vAlign w:val="bottom"/>
          </w:tcPr>
          <w:p w14:paraId="7090D3C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imatinib</w:t>
            </w:r>
          </w:p>
        </w:tc>
        <w:tc>
          <w:tcPr>
            <w:tcW w:w="1349" w:type="dxa"/>
            <w:tcBorders>
              <w:top w:val="single" w:sz="4" w:space="0" w:color="auto"/>
              <w:left w:val="nil"/>
              <w:bottom w:val="nil"/>
              <w:right w:val="nil"/>
            </w:tcBorders>
            <w:shd w:val="clear" w:color="auto" w:fill="FFFFFF"/>
            <w:vAlign w:val="bottom"/>
          </w:tcPr>
          <w:p w14:paraId="7F18F6A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p-valore</w:t>
            </w:r>
          </w:p>
        </w:tc>
      </w:tr>
      <w:tr w:rsidR="006D2172" w:rsidRPr="00975F14" w14:paraId="68155C55" w14:textId="77777777" w:rsidTr="00670003">
        <w:trPr>
          <w:trHeight w:val="20"/>
          <w:tblHeader/>
        </w:trPr>
        <w:tc>
          <w:tcPr>
            <w:tcW w:w="3466" w:type="dxa"/>
            <w:tcBorders>
              <w:top w:val="nil"/>
              <w:left w:val="nil"/>
              <w:bottom w:val="nil"/>
              <w:right w:val="nil"/>
            </w:tcBorders>
            <w:shd w:val="clear" w:color="auto" w:fill="FFFFFF"/>
          </w:tcPr>
          <w:p w14:paraId="740D5F6F" w14:textId="77777777" w:rsidR="006D2172" w:rsidRPr="00975F14" w:rsidRDefault="006D2172" w:rsidP="006D2172">
            <w:pPr>
              <w:autoSpaceDE/>
              <w:autoSpaceDN/>
              <w:ind w:left="29" w:right="29"/>
              <w:jc w:val="center"/>
              <w:rPr>
                <w:rFonts w:asciiTheme="majorBidi" w:hAnsiTheme="majorBidi" w:cstheme="majorBidi"/>
                <w:lang w:val="it-IT"/>
              </w:rPr>
            </w:pPr>
          </w:p>
        </w:tc>
        <w:tc>
          <w:tcPr>
            <w:tcW w:w="1920" w:type="dxa"/>
            <w:tcBorders>
              <w:top w:val="nil"/>
              <w:left w:val="nil"/>
              <w:bottom w:val="nil"/>
              <w:right w:val="nil"/>
            </w:tcBorders>
            <w:shd w:val="clear" w:color="auto" w:fill="FFFFFF"/>
            <w:vAlign w:val="bottom"/>
          </w:tcPr>
          <w:p w14:paraId="40131AE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259</w:t>
            </w:r>
          </w:p>
        </w:tc>
        <w:tc>
          <w:tcPr>
            <w:tcW w:w="1925" w:type="dxa"/>
            <w:tcBorders>
              <w:top w:val="nil"/>
              <w:left w:val="nil"/>
              <w:bottom w:val="nil"/>
              <w:right w:val="nil"/>
            </w:tcBorders>
            <w:shd w:val="clear" w:color="auto" w:fill="FFFFFF"/>
            <w:vAlign w:val="bottom"/>
          </w:tcPr>
          <w:p w14:paraId="37FB502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260</w:t>
            </w:r>
          </w:p>
        </w:tc>
        <w:tc>
          <w:tcPr>
            <w:tcW w:w="1349" w:type="dxa"/>
            <w:tcBorders>
              <w:top w:val="nil"/>
              <w:left w:val="nil"/>
              <w:bottom w:val="nil"/>
              <w:right w:val="nil"/>
            </w:tcBorders>
            <w:shd w:val="clear" w:color="auto" w:fill="FFFFFF"/>
          </w:tcPr>
          <w:p w14:paraId="3F3ED244"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3EF9BF8E" w14:textId="77777777" w:rsidTr="00670003">
        <w:trPr>
          <w:trHeight w:val="20"/>
          <w:tblHeader/>
        </w:trPr>
        <w:tc>
          <w:tcPr>
            <w:tcW w:w="3466" w:type="dxa"/>
            <w:tcBorders>
              <w:top w:val="single" w:sz="4" w:space="0" w:color="auto"/>
              <w:left w:val="nil"/>
              <w:bottom w:val="nil"/>
              <w:right w:val="nil"/>
            </w:tcBorders>
            <w:shd w:val="clear" w:color="auto" w:fill="FFFFFF"/>
          </w:tcPr>
          <w:p w14:paraId="16841CB9" w14:textId="77777777" w:rsidR="006D2172" w:rsidRPr="00975F14" w:rsidRDefault="006D2172" w:rsidP="006D2172">
            <w:pPr>
              <w:autoSpaceDE/>
              <w:autoSpaceDN/>
              <w:ind w:left="29" w:right="29"/>
              <w:jc w:val="center"/>
              <w:rPr>
                <w:rFonts w:asciiTheme="majorBidi" w:hAnsiTheme="majorBidi" w:cstheme="majorBidi"/>
                <w:lang w:val="it-IT"/>
              </w:rPr>
            </w:pPr>
          </w:p>
        </w:tc>
        <w:tc>
          <w:tcPr>
            <w:tcW w:w="3845" w:type="dxa"/>
            <w:gridSpan w:val="2"/>
            <w:tcBorders>
              <w:top w:val="single" w:sz="4" w:space="0" w:color="auto"/>
              <w:left w:val="nil"/>
              <w:bottom w:val="nil"/>
              <w:right w:val="nil"/>
            </w:tcBorders>
            <w:shd w:val="clear" w:color="auto" w:fill="FFFFFF"/>
            <w:vAlign w:val="bottom"/>
          </w:tcPr>
          <w:p w14:paraId="654E91A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Tasso di risposta (95% IC)</w:t>
            </w:r>
          </w:p>
        </w:tc>
        <w:tc>
          <w:tcPr>
            <w:tcW w:w="1349" w:type="dxa"/>
            <w:tcBorders>
              <w:top w:val="single" w:sz="4" w:space="0" w:color="auto"/>
              <w:left w:val="nil"/>
              <w:bottom w:val="nil"/>
              <w:right w:val="nil"/>
            </w:tcBorders>
            <w:shd w:val="clear" w:color="auto" w:fill="FFFFFF"/>
          </w:tcPr>
          <w:p w14:paraId="12360F68"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4909F15C" w14:textId="77777777" w:rsidTr="006D2172">
        <w:trPr>
          <w:trHeight w:val="20"/>
        </w:trPr>
        <w:tc>
          <w:tcPr>
            <w:tcW w:w="3466" w:type="dxa"/>
            <w:tcBorders>
              <w:top w:val="single" w:sz="4" w:space="0" w:color="auto"/>
              <w:left w:val="nil"/>
              <w:bottom w:val="nil"/>
              <w:right w:val="nil"/>
            </w:tcBorders>
            <w:shd w:val="clear" w:color="auto" w:fill="FFFFFF"/>
            <w:vAlign w:val="bottom"/>
          </w:tcPr>
          <w:p w14:paraId="0E367BF6" w14:textId="77777777" w:rsidR="006D2172" w:rsidRPr="00975F14" w:rsidRDefault="006D2172" w:rsidP="006D2172">
            <w:pPr>
              <w:autoSpaceDE/>
              <w:autoSpaceDN/>
              <w:ind w:left="29" w:right="29"/>
              <w:jc w:val="center"/>
              <w:rPr>
                <w:rFonts w:asciiTheme="majorBidi" w:hAnsiTheme="majorBidi" w:cstheme="majorBidi"/>
                <w:b/>
                <w:bCs/>
                <w:color w:val="000000"/>
                <w:lang w:val="it-IT" w:eastAsia="it-IT"/>
              </w:rPr>
            </w:pPr>
            <w:r w:rsidRPr="00975F14">
              <w:rPr>
                <w:rFonts w:asciiTheme="majorBidi" w:hAnsiTheme="majorBidi" w:cstheme="majorBidi"/>
                <w:b/>
                <w:bCs/>
                <w:color w:val="000000"/>
                <w:lang w:val="it-IT" w:eastAsia="it-IT"/>
              </w:rPr>
              <w:t>Risposta citogenetica</w:t>
            </w:r>
          </w:p>
          <w:p w14:paraId="5B3E49E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entro 12 mesi</w:t>
            </w:r>
          </w:p>
        </w:tc>
        <w:tc>
          <w:tcPr>
            <w:tcW w:w="1920" w:type="dxa"/>
            <w:tcBorders>
              <w:top w:val="single" w:sz="4" w:space="0" w:color="auto"/>
              <w:left w:val="nil"/>
              <w:bottom w:val="nil"/>
              <w:right w:val="nil"/>
            </w:tcBorders>
            <w:shd w:val="clear" w:color="auto" w:fill="FFFFFF"/>
          </w:tcPr>
          <w:p w14:paraId="7FA541CF" w14:textId="77777777" w:rsidR="006D2172" w:rsidRPr="00975F14" w:rsidRDefault="006D2172" w:rsidP="006D2172">
            <w:pPr>
              <w:autoSpaceDE/>
              <w:autoSpaceDN/>
              <w:ind w:left="29" w:right="29"/>
              <w:jc w:val="center"/>
              <w:rPr>
                <w:rFonts w:asciiTheme="majorBidi" w:hAnsiTheme="majorBidi" w:cstheme="majorBidi"/>
                <w:lang w:val="it-IT"/>
              </w:rPr>
            </w:pPr>
          </w:p>
        </w:tc>
        <w:tc>
          <w:tcPr>
            <w:tcW w:w="1925" w:type="dxa"/>
            <w:tcBorders>
              <w:top w:val="single" w:sz="4" w:space="0" w:color="auto"/>
              <w:left w:val="nil"/>
              <w:bottom w:val="nil"/>
              <w:right w:val="nil"/>
            </w:tcBorders>
            <w:shd w:val="clear" w:color="auto" w:fill="FFFFFF"/>
          </w:tcPr>
          <w:p w14:paraId="01DA92D2" w14:textId="77777777" w:rsidR="006D2172" w:rsidRPr="00975F14" w:rsidRDefault="006D2172" w:rsidP="006D2172">
            <w:pPr>
              <w:autoSpaceDE/>
              <w:autoSpaceDN/>
              <w:ind w:left="29" w:right="29"/>
              <w:jc w:val="center"/>
              <w:rPr>
                <w:rFonts w:asciiTheme="majorBidi" w:hAnsiTheme="majorBidi" w:cstheme="majorBidi"/>
                <w:lang w:val="it-IT"/>
              </w:rPr>
            </w:pPr>
          </w:p>
        </w:tc>
        <w:tc>
          <w:tcPr>
            <w:tcW w:w="1349" w:type="dxa"/>
            <w:tcBorders>
              <w:top w:val="single" w:sz="4" w:space="0" w:color="auto"/>
              <w:left w:val="nil"/>
              <w:bottom w:val="nil"/>
              <w:right w:val="nil"/>
            </w:tcBorders>
            <w:shd w:val="clear" w:color="auto" w:fill="FFFFFF"/>
          </w:tcPr>
          <w:p w14:paraId="393F3611"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1CB7CF4A" w14:textId="77777777" w:rsidTr="006D2172">
        <w:trPr>
          <w:trHeight w:val="20"/>
        </w:trPr>
        <w:tc>
          <w:tcPr>
            <w:tcW w:w="3466" w:type="dxa"/>
            <w:tcBorders>
              <w:top w:val="nil"/>
              <w:left w:val="nil"/>
              <w:bottom w:val="nil"/>
              <w:right w:val="nil"/>
            </w:tcBorders>
            <w:shd w:val="clear" w:color="auto" w:fill="FFFFFF"/>
            <w:vAlign w:val="bottom"/>
          </w:tcPr>
          <w:p w14:paraId="1D7D3655" w14:textId="77777777" w:rsidR="006D2172" w:rsidRPr="00975F14" w:rsidRDefault="006D2172" w:rsidP="006D2172">
            <w:pPr>
              <w:autoSpaceDE/>
              <w:autoSpaceDN/>
              <w:ind w:left="29" w:right="29"/>
              <w:jc w:val="center"/>
              <w:rPr>
                <w:rFonts w:asciiTheme="majorBidi" w:hAnsiTheme="majorBidi" w:cstheme="majorBidi"/>
                <w:lang w:val="it-IT"/>
              </w:rPr>
            </w:pPr>
            <w:proofErr w:type="spellStart"/>
            <w:r w:rsidRPr="00975F14">
              <w:rPr>
                <w:rFonts w:asciiTheme="majorBidi" w:hAnsiTheme="majorBidi" w:cstheme="majorBidi"/>
                <w:color w:val="000000"/>
                <w:lang w:val="it-IT" w:eastAsia="it-IT"/>
              </w:rPr>
              <w:t>cCCyR</w:t>
            </w:r>
            <w:r w:rsidRPr="00975F14">
              <w:rPr>
                <w:rFonts w:asciiTheme="majorBidi" w:hAnsiTheme="majorBidi" w:cstheme="majorBidi"/>
                <w:color w:val="000000"/>
                <w:vertAlign w:val="superscript"/>
                <w:lang w:val="it-IT" w:eastAsia="it-IT"/>
              </w:rPr>
              <w:t>a</w:t>
            </w:r>
            <w:proofErr w:type="spellEnd"/>
          </w:p>
        </w:tc>
        <w:tc>
          <w:tcPr>
            <w:tcW w:w="1920" w:type="dxa"/>
            <w:tcBorders>
              <w:top w:val="nil"/>
              <w:left w:val="nil"/>
              <w:bottom w:val="nil"/>
              <w:right w:val="nil"/>
            </w:tcBorders>
            <w:shd w:val="clear" w:color="auto" w:fill="FFFFFF"/>
            <w:vAlign w:val="bottom"/>
          </w:tcPr>
          <w:p w14:paraId="679A218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76,8% (71,2-81,8)</w:t>
            </w:r>
          </w:p>
        </w:tc>
        <w:tc>
          <w:tcPr>
            <w:tcW w:w="1925" w:type="dxa"/>
            <w:tcBorders>
              <w:top w:val="nil"/>
              <w:left w:val="nil"/>
              <w:bottom w:val="nil"/>
              <w:right w:val="nil"/>
            </w:tcBorders>
            <w:shd w:val="clear" w:color="auto" w:fill="FFFFFF"/>
            <w:vAlign w:val="bottom"/>
          </w:tcPr>
          <w:p w14:paraId="1F0569A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66,2% (60,1-71,9)</w:t>
            </w:r>
          </w:p>
        </w:tc>
        <w:tc>
          <w:tcPr>
            <w:tcW w:w="1349" w:type="dxa"/>
            <w:tcBorders>
              <w:top w:val="nil"/>
              <w:left w:val="nil"/>
              <w:bottom w:val="nil"/>
              <w:right w:val="nil"/>
            </w:tcBorders>
            <w:shd w:val="clear" w:color="auto" w:fill="FFFFFF"/>
            <w:vAlign w:val="bottom"/>
          </w:tcPr>
          <w:p w14:paraId="2DB1E55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p&lt; 0,007</w:t>
            </w:r>
            <w:r w:rsidRPr="00975F14">
              <w:rPr>
                <w:rFonts w:asciiTheme="majorBidi" w:hAnsiTheme="majorBidi" w:cstheme="majorBidi"/>
                <w:color w:val="000000"/>
                <w:vertAlign w:val="superscript"/>
                <w:lang w:val="it-IT" w:eastAsia="it-IT"/>
              </w:rPr>
              <w:t>*</w:t>
            </w:r>
          </w:p>
        </w:tc>
      </w:tr>
      <w:tr w:rsidR="006D2172" w:rsidRPr="00975F14" w14:paraId="71935FE5" w14:textId="77777777" w:rsidTr="006D2172">
        <w:trPr>
          <w:trHeight w:val="20"/>
        </w:trPr>
        <w:tc>
          <w:tcPr>
            <w:tcW w:w="3466" w:type="dxa"/>
            <w:tcBorders>
              <w:top w:val="nil"/>
              <w:left w:val="nil"/>
              <w:bottom w:val="nil"/>
              <w:right w:val="nil"/>
            </w:tcBorders>
            <w:shd w:val="clear" w:color="auto" w:fill="FFFFFF"/>
            <w:vAlign w:val="bottom"/>
          </w:tcPr>
          <w:p w14:paraId="52980274" w14:textId="77777777" w:rsidR="006D2172" w:rsidRPr="00975F14" w:rsidRDefault="006D2172" w:rsidP="006D2172">
            <w:pPr>
              <w:autoSpaceDE/>
              <w:autoSpaceDN/>
              <w:ind w:left="29" w:right="29"/>
              <w:jc w:val="center"/>
              <w:rPr>
                <w:rFonts w:asciiTheme="majorBidi" w:hAnsiTheme="majorBidi" w:cstheme="majorBidi"/>
                <w:lang w:val="it-IT"/>
              </w:rPr>
            </w:pPr>
            <w:proofErr w:type="spellStart"/>
            <w:r w:rsidRPr="00975F14">
              <w:rPr>
                <w:rFonts w:asciiTheme="majorBidi" w:hAnsiTheme="majorBidi" w:cstheme="majorBidi"/>
                <w:color w:val="000000"/>
                <w:lang w:val="it-IT" w:eastAsia="it-IT"/>
              </w:rPr>
              <w:t>CCyR</w:t>
            </w:r>
            <w:r w:rsidRPr="00975F14">
              <w:rPr>
                <w:rFonts w:asciiTheme="majorBidi" w:hAnsiTheme="majorBidi" w:cstheme="majorBidi"/>
                <w:color w:val="000000"/>
                <w:vertAlign w:val="superscript"/>
                <w:lang w:val="it-IT" w:eastAsia="it-IT"/>
              </w:rPr>
              <w:t>b</w:t>
            </w:r>
            <w:proofErr w:type="spellEnd"/>
          </w:p>
        </w:tc>
        <w:tc>
          <w:tcPr>
            <w:tcW w:w="1920" w:type="dxa"/>
            <w:tcBorders>
              <w:top w:val="nil"/>
              <w:left w:val="nil"/>
              <w:bottom w:val="nil"/>
              <w:right w:val="nil"/>
            </w:tcBorders>
            <w:shd w:val="clear" w:color="auto" w:fill="FFFFFF"/>
            <w:vAlign w:val="bottom"/>
          </w:tcPr>
          <w:p w14:paraId="2CA2FB4D"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85,3% (80,4-89,4)</w:t>
            </w:r>
          </w:p>
        </w:tc>
        <w:tc>
          <w:tcPr>
            <w:tcW w:w="1925" w:type="dxa"/>
            <w:tcBorders>
              <w:top w:val="nil"/>
              <w:left w:val="nil"/>
              <w:bottom w:val="nil"/>
              <w:right w:val="nil"/>
            </w:tcBorders>
            <w:shd w:val="clear" w:color="auto" w:fill="FFFFFF"/>
            <w:vAlign w:val="bottom"/>
          </w:tcPr>
          <w:p w14:paraId="038F86AD"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73,5% (67,7-78,7)</w:t>
            </w:r>
          </w:p>
        </w:tc>
        <w:tc>
          <w:tcPr>
            <w:tcW w:w="1349" w:type="dxa"/>
            <w:tcBorders>
              <w:top w:val="nil"/>
              <w:left w:val="nil"/>
              <w:bottom w:val="nil"/>
              <w:right w:val="nil"/>
            </w:tcBorders>
            <w:shd w:val="clear" w:color="auto" w:fill="FFFFFF"/>
            <w:vAlign w:val="center"/>
          </w:tcPr>
          <w:p w14:paraId="342E5C3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31B29B55" w14:textId="77777777" w:rsidTr="006D2172">
        <w:trPr>
          <w:trHeight w:val="20"/>
        </w:trPr>
        <w:tc>
          <w:tcPr>
            <w:tcW w:w="3466" w:type="dxa"/>
            <w:tcBorders>
              <w:top w:val="nil"/>
              <w:left w:val="nil"/>
              <w:bottom w:val="nil"/>
              <w:right w:val="nil"/>
            </w:tcBorders>
            <w:shd w:val="clear" w:color="auto" w:fill="FFFFFF"/>
          </w:tcPr>
          <w:p w14:paraId="3DD2D8D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entro 24 mesi</w:t>
            </w:r>
          </w:p>
        </w:tc>
        <w:tc>
          <w:tcPr>
            <w:tcW w:w="1920" w:type="dxa"/>
            <w:tcBorders>
              <w:top w:val="nil"/>
              <w:left w:val="nil"/>
              <w:bottom w:val="nil"/>
              <w:right w:val="nil"/>
            </w:tcBorders>
            <w:shd w:val="clear" w:color="auto" w:fill="FFFFFF"/>
          </w:tcPr>
          <w:p w14:paraId="5CD490E2" w14:textId="77777777" w:rsidR="006D2172" w:rsidRPr="00975F14" w:rsidRDefault="006D2172" w:rsidP="006D2172">
            <w:pPr>
              <w:autoSpaceDE/>
              <w:autoSpaceDN/>
              <w:ind w:left="29" w:right="29"/>
              <w:jc w:val="center"/>
              <w:rPr>
                <w:rFonts w:asciiTheme="majorBidi" w:hAnsiTheme="majorBidi" w:cstheme="majorBidi"/>
                <w:lang w:val="it-IT"/>
              </w:rPr>
            </w:pPr>
          </w:p>
        </w:tc>
        <w:tc>
          <w:tcPr>
            <w:tcW w:w="1925" w:type="dxa"/>
            <w:tcBorders>
              <w:top w:val="nil"/>
              <w:left w:val="nil"/>
              <w:bottom w:val="nil"/>
              <w:right w:val="nil"/>
            </w:tcBorders>
            <w:shd w:val="clear" w:color="auto" w:fill="FFFFFF"/>
          </w:tcPr>
          <w:p w14:paraId="61C70877" w14:textId="77777777" w:rsidR="006D2172" w:rsidRPr="00975F14" w:rsidRDefault="006D2172" w:rsidP="006D2172">
            <w:pPr>
              <w:autoSpaceDE/>
              <w:autoSpaceDN/>
              <w:ind w:left="29" w:right="29"/>
              <w:jc w:val="center"/>
              <w:rPr>
                <w:rFonts w:asciiTheme="majorBidi" w:hAnsiTheme="majorBidi" w:cstheme="majorBidi"/>
                <w:lang w:val="it-IT"/>
              </w:rPr>
            </w:pPr>
          </w:p>
        </w:tc>
        <w:tc>
          <w:tcPr>
            <w:tcW w:w="1349" w:type="dxa"/>
            <w:tcBorders>
              <w:top w:val="nil"/>
              <w:left w:val="nil"/>
              <w:bottom w:val="nil"/>
              <w:right w:val="nil"/>
            </w:tcBorders>
            <w:shd w:val="clear" w:color="auto" w:fill="FFFFFF"/>
          </w:tcPr>
          <w:p w14:paraId="2B9C9952"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69A4EDA3" w14:textId="77777777" w:rsidTr="006D2172">
        <w:trPr>
          <w:trHeight w:val="20"/>
        </w:trPr>
        <w:tc>
          <w:tcPr>
            <w:tcW w:w="3466" w:type="dxa"/>
            <w:tcBorders>
              <w:top w:val="nil"/>
              <w:left w:val="nil"/>
              <w:bottom w:val="nil"/>
              <w:right w:val="nil"/>
            </w:tcBorders>
            <w:shd w:val="clear" w:color="auto" w:fill="FFFFFF"/>
            <w:vAlign w:val="bottom"/>
          </w:tcPr>
          <w:p w14:paraId="2BFDDCBA" w14:textId="77777777" w:rsidR="006D2172" w:rsidRPr="00975F14" w:rsidRDefault="006D2172" w:rsidP="006D2172">
            <w:pPr>
              <w:autoSpaceDE/>
              <w:autoSpaceDN/>
              <w:ind w:left="29" w:right="29"/>
              <w:jc w:val="center"/>
              <w:rPr>
                <w:rFonts w:asciiTheme="majorBidi" w:hAnsiTheme="majorBidi" w:cstheme="majorBidi"/>
                <w:lang w:val="it-IT"/>
              </w:rPr>
            </w:pPr>
            <w:proofErr w:type="spellStart"/>
            <w:r w:rsidRPr="00975F14">
              <w:rPr>
                <w:rFonts w:asciiTheme="majorBidi" w:hAnsiTheme="majorBidi" w:cstheme="majorBidi"/>
                <w:color w:val="000000"/>
                <w:lang w:val="it-IT" w:eastAsia="it-IT"/>
              </w:rPr>
              <w:t>cCCyR</w:t>
            </w:r>
            <w:r w:rsidRPr="00975F14">
              <w:rPr>
                <w:rFonts w:asciiTheme="majorBidi" w:hAnsiTheme="majorBidi" w:cstheme="majorBidi"/>
                <w:color w:val="000000"/>
                <w:vertAlign w:val="superscript"/>
                <w:lang w:val="it-IT" w:eastAsia="it-IT"/>
              </w:rPr>
              <w:t>a</w:t>
            </w:r>
            <w:proofErr w:type="spellEnd"/>
          </w:p>
        </w:tc>
        <w:tc>
          <w:tcPr>
            <w:tcW w:w="1920" w:type="dxa"/>
            <w:tcBorders>
              <w:top w:val="nil"/>
              <w:left w:val="nil"/>
              <w:bottom w:val="nil"/>
              <w:right w:val="nil"/>
            </w:tcBorders>
            <w:shd w:val="clear" w:color="auto" w:fill="FFFFFF"/>
          </w:tcPr>
          <w:p w14:paraId="4509A50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80,3%</w:t>
            </w:r>
          </w:p>
        </w:tc>
        <w:tc>
          <w:tcPr>
            <w:tcW w:w="1925" w:type="dxa"/>
            <w:tcBorders>
              <w:top w:val="nil"/>
              <w:left w:val="nil"/>
              <w:bottom w:val="nil"/>
              <w:right w:val="nil"/>
            </w:tcBorders>
            <w:shd w:val="clear" w:color="auto" w:fill="FFFFFF"/>
          </w:tcPr>
          <w:p w14:paraId="1E0D1F7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74,2%</w:t>
            </w:r>
          </w:p>
        </w:tc>
        <w:tc>
          <w:tcPr>
            <w:tcW w:w="1349" w:type="dxa"/>
            <w:tcBorders>
              <w:top w:val="nil"/>
              <w:left w:val="nil"/>
              <w:bottom w:val="nil"/>
              <w:right w:val="nil"/>
            </w:tcBorders>
            <w:shd w:val="clear" w:color="auto" w:fill="FFFFFF"/>
          </w:tcPr>
          <w:p w14:paraId="787CDFD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1E8A919F" w14:textId="77777777" w:rsidTr="006D2172">
        <w:trPr>
          <w:trHeight w:val="20"/>
        </w:trPr>
        <w:tc>
          <w:tcPr>
            <w:tcW w:w="3466" w:type="dxa"/>
            <w:tcBorders>
              <w:top w:val="nil"/>
              <w:left w:val="nil"/>
              <w:bottom w:val="nil"/>
              <w:right w:val="nil"/>
            </w:tcBorders>
            <w:shd w:val="clear" w:color="auto" w:fill="FFFFFF"/>
            <w:vAlign w:val="bottom"/>
          </w:tcPr>
          <w:p w14:paraId="773D63A6" w14:textId="77777777" w:rsidR="006D2172" w:rsidRPr="00975F14" w:rsidRDefault="006D2172" w:rsidP="006D2172">
            <w:pPr>
              <w:autoSpaceDE/>
              <w:autoSpaceDN/>
              <w:ind w:left="29" w:right="29"/>
              <w:jc w:val="center"/>
              <w:rPr>
                <w:rFonts w:asciiTheme="majorBidi" w:hAnsiTheme="majorBidi" w:cstheme="majorBidi"/>
                <w:lang w:val="it-IT"/>
              </w:rPr>
            </w:pPr>
            <w:proofErr w:type="spellStart"/>
            <w:r w:rsidRPr="00975F14">
              <w:rPr>
                <w:rFonts w:asciiTheme="majorBidi" w:hAnsiTheme="majorBidi" w:cstheme="majorBidi"/>
                <w:color w:val="000000"/>
                <w:lang w:val="it-IT" w:eastAsia="it-IT"/>
              </w:rPr>
              <w:t>CCyR</w:t>
            </w:r>
            <w:r w:rsidRPr="00975F14">
              <w:rPr>
                <w:rFonts w:asciiTheme="majorBidi" w:hAnsiTheme="majorBidi" w:cstheme="majorBidi"/>
                <w:color w:val="000000"/>
                <w:vertAlign w:val="superscript"/>
                <w:lang w:val="it-IT" w:eastAsia="it-IT"/>
              </w:rPr>
              <w:t>b</w:t>
            </w:r>
            <w:proofErr w:type="spellEnd"/>
          </w:p>
        </w:tc>
        <w:tc>
          <w:tcPr>
            <w:tcW w:w="1920" w:type="dxa"/>
            <w:tcBorders>
              <w:top w:val="nil"/>
              <w:left w:val="nil"/>
              <w:bottom w:val="nil"/>
              <w:right w:val="nil"/>
            </w:tcBorders>
            <w:shd w:val="clear" w:color="auto" w:fill="FFFFFF"/>
            <w:vAlign w:val="bottom"/>
          </w:tcPr>
          <w:p w14:paraId="0924C48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87,3%</w:t>
            </w:r>
          </w:p>
        </w:tc>
        <w:tc>
          <w:tcPr>
            <w:tcW w:w="1925" w:type="dxa"/>
            <w:tcBorders>
              <w:top w:val="nil"/>
              <w:left w:val="nil"/>
              <w:bottom w:val="nil"/>
              <w:right w:val="nil"/>
            </w:tcBorders>
            <w:shd w:val="clear" w:color="auto" w:fill="FFFFFF"/>
            <w:vAlign w:val="bottom"/>
          </w:tcPr>
          <w:p w14:paraId="629528C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82,3%</w:t>
            </w:r>
          </w:p>
        </w:tc>
        <w:tc>
          <w:tcPr>
            <w:tcW w:w="1349" w:type="dxa"/>
            <w:tcBorders>
              <w:top w:val="nil"/>
              <w:left w:val="nil"/>
              <w:bottom w:val="nil"/>
              <w:right w:val="nil"/>
            </w:tcBorders>
            <w:shd w:val="clear" w:color="auto" w:fill="FFFFFF"/>
            <w:vAlign w:val="center"/>
          </w:tcPr>
          <w:p w14:paraId="0F49D55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708E3C40" w14:textId="77777777" w:rsidTr="006D2172">
        <w:trPr>
          <w:trHeight w:val="20"/>
        </w:trPr>
        <w:tc>
          <w:tcPr>
            <w:tcW w:w="3466" w:type="dxa"/>
            <w:tcBorders>
              <w:top w:val="nil"/>
              <w:left w:val="nil"/>
              <w:bottom w:val="nil"/>
              <w:right w:val="nil"/>
            </w:tcBorders>
            <w:shd w:val="clear" w:color="auto" w:fill="FFFFFF"/>
          </w:tcPr>
          <w:p w14:paraId="450155E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entro 36 mesi</w:t>
            </w:r>
          </w:p>
        </w:tc>
        <w:tc>
          <w:tcPr>
            <w:tcW w:w="1920" w:type="dxa"/>
            <w:tcBorders>
              <w:top w:val="nil"/>
              <w:left w:val="nil"/>
              <w:bottom w:val="nil"/>
              <w:right w:val="nil"/>
            </w:tcBorders>
            <w:shd w:val="clear" w:color="auto" w:fill="FFFFFF"/>
          </w:tcPr>
          <w:p w14:paraId="5F487FC3" w14:textId="77777777" w:rsidR="006D2172" w:rsidRPr="00975F14" w:rsidRDefault="006D2172" w:rsidP="006D2172">
            <w:pPr>
              <w:autoSpaceDE/>
              <w:autoSpaceDN/>
              <w:ind w:left="29" w:right="29"/>
              <w:jc w:val="center"/>
              <w:rPr>
                <w:rFonts w:asciiTheme="majorBidi" w:hAnsiTheme="majorBidi" w:cstheme="majorBidi"/>
                <w:lang w:val="it-IT"/>
              </w:rPr>
            </w:pPr>
          </w:p>
        </w:tc>
        <w:tc>
          <w:tcPr>
            <w:tcW w:w="1925" w:type="dxa"/>
            <w:tcBorders>
              <w:top w:val="nil"/>
              <w:left w:val="nil"/>
              <w:bottom w:val="nil"/>
              <w:right w:val="nil"/>
            </w:tcBorders>
            <w:shd w:val="clear" w:color="auto" w:fill="FFFFFF"/>
          </w:tcPr>
          <w:p w14:paraId="7B5A52AC" w14:textId="77777777" w:rsidR="006D2172" w:rsidRPr="00975F14" w:rsidRDefault="006D2172" w:rsidP="006D2172">
            <w:pPr>
              <w:autoSpaceDE/>
              <w:autoSpaceDN/>
              <w:ind w:left="29" w:right="29"/>
              <w:jc w:val="center"/>
              <w:rPr>
                <w:rFonts w:asciiTheme="majorBidi" w:hAnsiTheme="majorBidi" w:cstheme="majorBidi"/>
                <w:lang w:val="it-IT"/>
              </w:rPr>
            </w:pPr>
          </w:p>
        </w:tc>
        <w:tc>
          <w:tcPr>
            <w:tcW w:w="1349" w:type="dxa"/>
            <w:tcBorders>
              <w:top w:val="nil"/>
              <w:left w:val="nil"/>
              <w:bottom w:val="nil"/>
              <w:right w:val="nil"/>
            </w:tcBorders>
            <w:shd w:val="clear" w:color="auto" w:fill="FFFFFF"/>
          </w:tcPr>
          <w:p w14:paraId="532293D5"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4505B2A5" w14:textId="77777777" w:rsidTr="006D2172">
        <w:trPr>
          <w:trHeight w:val="20"/>
        </w:trPr>
        <w:tc>
          <w:tcPr>
            <w:tcW w:w="3466" w:type="dxa"/>
            <w:tcBorders>
              <w:top w:val="nil"/>
              <w:left w:val="nil"/>
              <w:bottom w:val="nil"/>
              <w:right w:val="nil"/>
            </w:tcBorders>
            <w:shd w:val="clear" w:color="auto" w:fill="FFFFFF"/>
            <w:vAlign w:val="bottom"/>
          </w:tcPr>
          <w:p w14:paraId="1BAA5658" w14:textId="77777777" w:rsidR="006D2172" w:rsidRPr="00975F14" w:rsidRDefault="006D2172" w:rsidP="006D2172">
            <w:pPr>
              <w:autoSpaceDE/>
              <w:autoSpaceDN/>
              <w:ind w:left="29" w:right="29"/>
              <w:jc w:val="center"/>
              <w:rPr>
                <w:rFonts w:asciiTheme="majorBidi" w:hAnsiTheme="majorBidi" w:cstheme="majorBidi"/>
                <w:lang w:val="it-IT"/>
              </w:rPr>
            </w:pPr>
            <w:proofErr w:type="spellStart"/>
            <w:r w:rsidRPr="00975F14">
              <w:rPr>
                <w:rFonts w:asciiTheme="majorBidi" w:hAnsiTheme="majorBidi" w:cstheme="majorBidi"/>
                <w:color w:val="000000"/>
                <w:lang w:val="it-IT" w:eastAsia="it-IT"/>
              </w:rPr>
              <w:t>cCCyR</w:t>
            </w:r>
            <w:r w:rsidRPr="00975F14">
              <w:rPr>
                <w:rFonts w:asciiTheme="majorBidi" w:hAnsiTheme="majorBidi" w:cstheme="majorBidi"/>
                <w:color w:val="000000"/>
                <w:vertAlign w:val="superscript"/>
                <w:lang w:val="it-IT" w:eastAsia="it-IT"/>
              </w:rPr>
              <w:t>a</w:t>
            </w:r>
            <w:proofErr w:type="spellEnd"/>
          </w:p>
        </w:tc>
        <w:tc>
          <w:tcPr>
            <w:tcW w:w="1920" w:type="dxa"/>
            <w:tcBorders>
              <w:top w:val="nil"/>
              <w:left w:val="nil"/>
              <w:bottom w:val="nil"/>
              <w:right w:val="nil"/>
            </w:tcBorders>
            <w:shd w:val="clear" w:color="auto" w:fill="FFFFFF"/>
          </w:tcPr>
          <w:p w14:paraId="70BF217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82,6%</w:t>
            </w:r>
          </w:p>
        </w:tc>
        <w:tc>
          <w:tcPr>
            <w:tcW w:w="1925" w:type="dxa"/>
            <w:tcBorders>
              <w:top w:val="nil"/>
              <w:left w:val="nil"/>
              <w:bottom w:val="nil"/>
              <w:right w:val="nil"/>
            </w:tcBorders>
            <w:shd w:val="clear" w:color="auto" w:fill="FFFFFF"/>
          </w:tcPr>
          <w:p w14:paraId="6F72E415"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77,3%</w:t>
            </w:r>
          </w:p>
        </w:tc>
        <w:tc>
          <w:tcPr>
            <w:tcW w:w="1349" w:type="dxa"/>
            <w:tcBorders>
              <w:top w:val="nil"/>
              <w:left w:val="nil"/>
              <w:bottom w:val="nil"/>
              <w:right w:val="nil"/>
            </w:tcBorders>
            <w:shd w:val="clear" w:color="auto" w:fill="FFFFFF"/>
            <w:vAlign w:val="center"/>
          </w:tcPr>
          <w:p w14:paraId="25A4F98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47A8C056" w14:textId="77777777" w:rsidTr="006D2172">
        <w:trPr>
          <w:trHeight w:val="20"/>
        </w:trPr>
        <w:tc>
          <w:tcPr>
            <w:tcW w:w="3466" w:type="dxa"/>
            <w:tcBorders>
              <w:top w:val="nil"/>
              <w:left w:val="nil"/>
              <w:bottom w:val="nil"/>
              <w:right w:val="nil"/>
            </w:tcBorders>
            <w:shd w:val="clear" w:color="auto" w:fill="FFFFFF"/>
            <w:vAlign w:val="bottom"/>
          </w:tcPr>
          <w:p w14:paraId="06A32E6D" w14:textId="77777777" w:rsidR="006D2172" w:rsidRPr="00975F14" w:rsidRDefault="006D2172" w:rsidP="006D2172">
            <w:pPr>
              <w:autoSpaceDE/>
              <w:autoSpaceDN/>
              <w:ind w:left="29" w:right="29"/>
              <w:jc w:val="center"/>
              <w:rPr>
                <w:rFonts w:asciiTheme="majorBidi" w:hAnsiTheme="majorBidi" w:cstheme="majorBidi"/>
                <w:lang w:val="it-IT"/>
              </w:rPr>
            </w:pPr>
            <w:proofErr w:type="spellStart"/>
            <w:r w:rsidRPr="00975F14">
              <w:rPr>
                <w:rFonts w:asciiTheme="majorBidi" w:hAnsiTheme="majorBidi" w:cstheme="majorBidi"/>
                <w:color w:val="000000"/>
                <w:lang w:val="it-IT" w:eastAsia="it-IT"/>
              </w:rPr>
              <w:t>CCyR</w:t>
            </w:r>
            <w:r w:rsidRPr="00975F14">
              <w:rPr>
                <w:rFonts w:asciiTheme="majorBidi" w:hAnsiTheme="majorBidi" w:cstheme="majorBidi"/>
                <w:color w:val="000000"/>
                <w:vertAlign w:val="superscript"/>
                <w:lang w:val="it-IT" w:eastAsia="it-IT"/>
              </w:rPr>
              <w:t>b</w:t>
            </w:r>
            <w:proofErr w:type="spellEnd"/>
          </w:p>
        </w:tc>
        <w:tc>
          <w:tcPr>
            <w:tcW w:w="1920" w:type="dxa"/>
            <w:tcBorders>
              <w:top w:val="nil"/>
              <w:left w:val="nil"/>
              <w:bottom w:val="nil"/>
              <w:right w:val="nil"/>
            </w:tcBorders>
            <w:shd w:val="clear" w:color="auto" w:fill="FFFFFF"/>
            <w:vAlign w:val="center"/>
          </w:tcPr>
          <w:p w14:paraId="3D38ADD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88,0%</w:t>
            </w:r>
          </w:p>
        </w:tc>
        <w:tc>
          <w:tcPr>
            <w:tcW w:w="1925" w:type="dxa"/>
            <w:tcBorders>
              <w:top w:val="nil"/>
              <w:left w:val="nil"/>
              <w:bottom w:val="nil"/>
              <w:right w:val="nil"/>
            </w:tcBorders>
            <w:shd w:val="clear" w:color="auto" w:fill="FFFFFF"/>
            <w:vAlign w:val="center"/>
          </w:tcPr>
          <w:p w14:paraId="4271EB5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83,5%</w:t>
            </w:r>
          </w:p>
        </w:tc>
        <w:tc>
          <w:tcPr>
            <w:tcW w:w="1349" w:type="dxa"/>
            <w:tcBorders>
              <w:top w:val="nil"/>
              <w:left w:val="nil"/>
              <w:bottom w:val="nil"/>
              <w:right w:val="nil"/>
            </w:tcBorders>
            <w:shd w:val="clear" w:color="auto" w:fill="FFFFFF"/>
            <w:vAlign w:val="center"/>
          </w:tcPr>
          <w:p w14:paraId="275D76F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271781E0" w14:textId="77777777" w:rsidTr="006D2172">
        <w:trPr>
          <w:trHeight w:val="20"/>
        </w:trPr>
        <w:tc>
          <w:tcPr>
            <w:tcW w:w="3466" w:type="dxa"/>
            <w:tcBorders>
              <w:top w:val="nil"/>
              <w:left w:val="nil"/>
              <w:bottom w:val="nil"/>
              <w:right w:val="nil"/>
            </w:tcBorders>
            <w:shd w:val="clear" w:color="auto" w:fill="FFFFFF"/>
            <w:vAlign w:val="bottom"/>
          </w:tcPr>
          <w:p w14:paraId="2FE7735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entro 48 mesi</w:t>
            </w:r>
          </w:p>
        </w:tc>
        <w:tc>
          <w:tcPr>
            <w:tcW w:w="1920" w:type="dxa"/>
            <w:tcBorders>
              <w:top w:val="nil"/>
              <w:left w:val="nil"/>
              <w:bottom w:val="nil"/>
              <w:right w:val="nil"/>
            </w:tcBorders>
            <w:shd w:val="clear" w:color="auto" w:fill="FFFFFF"/>
          </w:tcPr>
          <w:p w14:paraId="5D40B11D" w14:textId="77777777" w:rsidR="006D2172" w:rsidRPr="00975F14" w:rsidRDefault="006D2172" w:rsidP="006D2172">
            <w:pPr>
              <w:autoSpaceDE/>
              <w:autoSpaceDN/>
              <w:ind w:left="29" w:right="29"/>
              <w:jc w:val="center"/>
              <w:rPr>
                <w:rFonts w:asciiTheme="majorBidi" w:hAnsiTheme="majorBidi" w:cstheme="majorBidi"/>
                <w:lang w:val="it-IT"/>
              </w:rPr>
            </w:pPr>
          </w:p>
        </w:tc>
        <w:tc>
          <w:tcPr>
            <w:tcW w:w="1925" w:type="dxa"/>
            <w:tcBorders>
              <w:top w:val="nil"/>
              <w:left w:val="nil"/>
              <w:bottom w:val="nil"/>
              <w:right w:val="nil"/>
            </w:tcBorders>
            <w:shd w:val="clear" w:color="auto" w:fill="FFFFFF"/>
          </w:tcPr>
          <w:p w14:paraId="15D77D94" w14:textId="77777777" w:rsidR="006D2172" w:rsidRPr="00975F14" w:rsidRDefault="006D2172" w:rsidP="006D2172">
            <w:pPr>
              <w:autoSpaceDE/>
              <w:autoSpaceDN/>
              <w:ind w:left="29" w:right="29"/>
              <w:jc w:val="center"/>
              <w:rPr>
                <w:rFonts w:asciiTheme="majorBidi" w:hAnsiTheme="majorBidi" w:cstheme="majorBidi"/>
                <w:lang w:val="it-IT"/>
              </w:rPr>
            </w:pPr>
          </w:p>
        </w:tc>
        <w:tc>
          <w:tcPr>
            <w:tcW w:w="1349" w:type="dxa"/>
            <w:tcBorders>
              <w:top w:val="nil"/>
              <w:left w:val="nil"/>
              <w:bottom w:val="nil"/>
              <w:right w:val="nil"/>
            </w:tcBorders>
            <w:shd w:val="clear" w:color="auto" w:fill="FFFFFF"/>
          </w:tcPr>
          <w:p w14:paraId="06F95AA8"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2B740A21" w14:textId="77777777" w:rsidTr="006D2172">
        <w:trPr>
          <w:trHeight w:val="20"/>
        </w:trPr>
        <w:tc>
          <w:tcPr>
            <w:tcW w:w="3466" w:type="dxa"/>
            <w:tcBorders>
              <w:top w:val="nil"/>
              <w:left w:val="nil"/>
              <w:bottom w:val="nil"/>
              <w:right w:val="nil"/>
            </w:tcBorders>
            <w:shd w:val="clear" w:color="auto" w:fill="FFFFFF"/>
            <w:vAlign w:val="bottom"/>
          </w:tcPr>
          <w:p w14:paraId="4BDE339C" w14:textId="77777777" w:rsidR="006D2172" w:rsidRPr="00975F14" w:rsidRDefault="006D2172" w:rsidP="006D2172">
            <w:pPr>
              <w:autoSpaceDE/>
              <w:autoSpaceDN/>
              <w:ind w:left="29" w:right="29"/>
              <w:jc w:val="center"/>
              <w:rPr>
                <w:rFonts w:asciiTheme="majorBidi" w:hAnsiTheme="majorBidi" w:cstheme="majorBidi"/>
                <w:lang w:val="it-IT"/>
              </w:rPr>
            </w:pPr>
            <w:proofErr w:type="spellStart"/>
            <w:r w:rsidRPr="00975F14">
              <w:rPr>
                <w:rFonts w:asciiTheme="majorBidi" w:hAnsiTheme="majorBidi" w:cstheme="majorBidi"/>
                <w:color w:val="000000"/>
                <w:lang w:val="it-IT" w:eastAsia="it-IT"/>
              </w:rPr>
              <w:t>cCCyR</w:t>
            </w:r>
            <w:r w:rsidRPr="00975F14">
              <w:rPr>
                <w:rFonts w:asciiTheme="majorBidi" w:hAnsiTheme="majorBidi" w:cstheme="majorBidi"/>
                <w:color w:val="000000"/>
                <w:vertAlign w:val="superscript"/>
                <w:lang w:val="it-IT" w:eastAsia="it-IT"/>
              </w:rPr>
              <w:t>a</w:t>
            </w:r>
            <w:proofErr w:type="spellEnd"/>
          </w:p>
        </w:tc>
        <w:tc>
          <w:tcPr>
            <w:tcW w:w="1920" w:type="dxa"/>
            <w:tcBorders>
              <w:top w:val="nil"/>
              <w:left w:val="nil"/>
              <w:bottom w:val="nil"/>
              <w:right w:val="nil"/>
            </w:tcBorders>
            <w:shd w:val="clear" w:color="auto" w:fill="FFFFFF"/>
            <w:vAlign w:val="center"/>
          </w:tcPr>
          <w:p w14:paraId="266EBB3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82,6%</w:t>
            </w:r>
          </w:p>
        </w:tc>
        <w:tc>
          <w:tcPr>
            <w:tcW w:w="1925" w:type="dxa"/>
            <w:tcBorders>
              <w:top w:val="nil"/>
              <w:left w:val="nil"/>
              <w:bottom w:val="nil"/>
              <w:right w:val="nil"/>
            </w:tcBorders>
            <w:shd w:val="clear" w:color="auto" w:fill="FFFFFF"/>
            <w:vAlign w:val="center"/>
          </w:tcPr>
          <w:p w14:paraId="01111B2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78,5%</w:t>
            </w:r>
          </w:p>
        </w:tc>
        <w:tc>
          <w:tcPr>
            <w:tcW w:w="1349" w:type="dxa"/>
            <w:tcBorders>
              <w:top w:val="nil"/>
              <w:left w:val="nil"/>
              <w:bottom w:val="nil"/>
              <w:right w:val="nil"/>
            </w:tcBorders>
            <w:shd w:val="clear" w:color="auto" w:fill="FFFFFF"/>
            <w:vAlign w:val="center"/>
          </w:tcPr>
          <w:p w14:paraId="084A74E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2B7B2BDF" w14:textId="77777777" w:rsidTr="006D2172">
        <w:trPr>
          <w:trHeight w:val="20"/>
        </w:trPr>
        <w:tc>
          <w:tcPr>
            <w:tcW w:w="3466" w:type="dxa"/>
            <w:tcBorders>
              <w:top w:val="nil"/>
              <w:left w:val="nil"/>
              <w:bottom w:val="nil"/>
              <w:right w:val="nil"/>
            </w:tcBorders>
            <w:shd w:val="clear" w:color="auto" w:fill="FFFFFF"/>
          </w:tcPr>
          <w:p w14:paraId="1DB56028" w14:textId="77777777" w:rsidR="006D2172" w:rsidRPr="00975F14" w:rsidRDefault="006D2172" w:rsidP="006D2172">
            <w:pPr>
              <w:autoSpaceDE/>
              <w:autoSpaceDN/>
              <w:ind w:left="29" w:right="29"/>
              <w:jc w:val="center"/>
              <w:rPr>
                <w:rFonts w:asciiTheme="majorBidi" w:hAnsiTheme="majorBidi" w:cstheme="majorBidi"/>
                <w:lang w:val="it-IT"/>
              </w:rPr>
            </w:pPr>
            <w:proofErr w:type="spellStart"/>
            <w:r w:rsidRPr="00975F14">
              <w:rPr>
                <w:rFonts w:asciiTheme="majorBidi" w:hAnsiTheme="majorBidi" w:cstheme="majorBidi"/>
                <w:color w:val="000000"/>
                <w:lang w:val="it-IT" w:eastAsia="it-IT"/>
              </w:rPr>
              <w:t>CCyR</w:t>
            </w:r>
            <w:r w:rsidRPr="00975F14">
              <w:rPr>
                <w:rFonts w:asciiTheme="majorBidi" w:hAnsiTheme="majorBidi" w:cstheme="majorBidi"/>
                <w:color w:val="000000"/>
                <w:vertAlign w:val="superscript"/>
                <w:lang w:val="it-IT" w:eastAsia="it-IT"/>
              </w:rPr>
              <w:t>b</w:t>
            </w:r>
            <w:proofErr w:type="spellEnd"/>
          </w:p>
        </w:tc>
        <w:tc>
          <w:tcPr>
            <w:tcW w:w="1920" w:type="dxa"/>
            <w:tcBorders>
              <w:top w:val="nil"/>
              <w:left w:val="nil"/>
              <w:bottom w:val="nil"/>
              <w:right w:val="nil"/>
            </w:tcBorders>
            <w:shd w:val="clear" w:color="auto" w:fill="FFFFFF"/>
          </w:tcPr>
          <w:p w14:paraId="5236974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87,6%</w:t>
            </w:r>
          </w:p>
        </w:tc>
        <w:tc>
          <w:tcPr>
            <w:tcW w:w="1925" w:type="dxa"/>
            <w:tcBorders>
              <w:top w:val="nil"/>
              <w:left w:val="nil"/>
              <w:bottom w:val="nil"/>
              <w:right w:val="nil"/>
            </w:tcBorders>
            <w:shd w:val="clear" w:color="auto" w:fill="FFFFFF"/>
          </w:tcPr>
          <w:p w14:paraId="1356CF4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83,8%</w:t>
            </w:r>
          </w:p>
        </w:tc>
        <w:tc>
          <w:tcPr>
            <w:tcW w:w="1349" w:type="dxa"/>
            <w:tcBorders>
              <w:top w:val="nil"/>
              <w:left w:val="nil"/>
              <w:bottom w:val="nil"/>
              <w:right w:val="nil"/>
            </w:tcBorders>
            <w:shd w:val="clear" w:color="auto" w:fill="FFFFFF"/>
          </w:tcPr>
          <w:p w14:paraId="045AD3C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215FF082" w14:textId="77777777" w:rsidTr="006D2172">
        <w:trPr>
          <w:trHeight w:val="20"/>
        </w:trPr>
        <w:tc>
          <w:tcPr>
            <w:tcW w:w="3466" w:type="dxa"/>
            <w:tcBorders>
              <w:top w:val="nil"/>
              <w:left w:val="nil"/>
              <w:bottom w:val="nil"/>
              <w:right w:val="nil"/>
            </w:tcBorders>
            <w:shd w:val="clear" w:color="auto" w:fill="FFFFFF"/>
          </w:tcPr>
          <w:p w14:paraId="2F4ED4C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entro 60 mesi</w:t>
            </w:r>
          </w:p>
        </w:tc>
        <w:tc>
          <w:tcPr>
            <w:tcW w:w="1920" w:type="dxa"/>
            <w:tcBorders>
              <w:top w:val="nil"/>
              <w:left w:val="nil"/>
              <w:bottom w:val="nil"/>
              <w:right w:val="nil"/>
            </w:tcBorders>
            <w:shd w:val="clear" w:color="auto" w:fill="FFFFFF"/>
          </w:tcPr>
          <w:p w14:paraId="7E462DDC" w14:textId="77777777" w:rsidR="006D2172" w:rsidRPr="00975F14" w:rsidRDefault="006D2172" w:rsidP="006D2172">
            <w:pPr>
              <w:autoSpaceDE/>
              <w:autoSpaceDN/>
              <w:ind w:left="29" w:right="29"/>
              <w:jc w:val="center"/>
              <w:rPr>
                <w:rFonts w:asciiTheme="majorBidi" w:hAnsiTheme="majorBidi" w:cstheme="majorBidi"/>
                <w:lang w:val="it-IT"/>
              </w:rPr>
            </w:pPr>
          </w:p>
        </w:tc>
        <w:tc>
          <w:tcPr>
            <w:tcW w:w="1925" w:type="dxa"/>
            <w:tcBorders>
              <w:top w:val="nil"/>
              <w:left w:val="nil"/>
              <w:bottom w:val="nil"/>
              <w:right w:val="nil"/>
            </w:tcBorders>
            <w:shd w:val="clear" w:color="auto" w:fill="FFFFFF"/>
          </w:tcPr>
          <w:p w14:paraId="655A4103" w14:textId="77777777" w:rsidR="006D2172" w:rsidRPr="00975F14" w:rsidRDefault="006D2172" w:rsidP="006D2172">
            <w:pPr>
              <w:autoSpaceDE/>
              <w:autoSpaceDN/>
              <w:ind w:left="29" w:right="29"/>
              <w:jc w:val="center"/>
              <w:rPr>
                <w:rFonts w:asciiTheme="majorBidi" w:hAnsiTheme="majorBidi" w:cstheme="majorBidi"/>
                <w:lang w:val="it-IT"/>
              </w:rPr>
            </w:pPr>
          </w:p>
        </w:tc>
        <w:tc>
          <w:tcPr>
            <w:tcW w:w="1349" w:type="dxa"/>
            <w:tcBorders>
              <w:top w:val="nil"/>
              <w:left w:val="nil"/>
              <w:bottom w:val="nil"/>
              <w:right w:val="nil"/>
            </w:tcBorders>
            <w:shd w:val="clear" w:color="auto" w:fill="FFFFFF"/>
          </w:tcPr>
          <w:p w14:paraId="527D061A"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2F377AB7" w14:textId="77777777" w:rsidTr="006D2172">
        <w:trPr>
          <w:trHeight w:val="20"/>
        </w:trPr>
        <w:tc>
          <w:tcPr>
            <w:tcW w:w="3466" w:type="dxa"/>
            <w:tcBorders>
              <w:top w:val="nil"/>
              <w:left w:val="nil"/>
              <w:bottom w:val="nil"/>
              <w:right w:val="nil"/>
            </w:tcBorders>
            <w:shd w:val="clear" w:color="auto" w:fill="FFFFFF"/>
            <w:vAlign w:val="bottom"/>
          </w:tcPr>
          <w:p w14:paraId="789A75A1" w14:textId="77777777" w:rsidR="006D2172" w:rsidRPr="00975F14" w:rsidRDefault="006D2172" w:rsidP="006D2172">
            <w:pPr>
              <w:autoSpaceDE/>
              <w:autoSpaceDN/>
              <w:ind w:left="29" w:right="29"/>
              <w:jc w:val="center"/>
              <w:rPr>
                <w:rFonts w:asciiTheme="majorBidi" w:hAnsiTheme="majorBidi" w:cstheme="majorBidi"/>
                <w:lang w:val="it-IT"/>
              </w:rPr>
            </w:pPr>
            <w:proofErr w:type="spellStart"/>
            <w:r w:rsidRPr="00975F14">
              <w:rPr>
                <w:rFonts w:asciiTheme="majorBidi" w:hAnsiTheme="majorBidi" w:cstheme="majorBidi"/>
                <w:color w:val="000000"/>
                <w:lang w:val="it-IT" w:eastAsia="it-IT"/>
              </w:rPr>
              <w:t>cCCyR</w:t>
            </w:r>
            <w:r w:rsidRPr="00975F14">
              <w:rPr>
                <w:rFonts w:asciiTheme="majorBidi" w:hAnsiTheme="majorBidi" w:cstheme="majorBidi"/>
                <w:color w:val="000000"/>
                <w:vertAlign w:val="superscript"/>
                <w:lang w:val="it-IT" w:eastAsia="it-IT"/>
              </w:rPr>
              <w:t>a</w:t>
            </w:r>
            <w:proofErr w:type="spellEnd"/>
          </w:p>
        </w:tc>
        <w:tc>
          <w:tcPr>
            <w:tcW w:w="1920" w:type="dxa"/>
            <w:tcBorders>
              <w:top w:val="nil"/>
              <w:left w:val="nil"/>
              <w:bottom w:val="nil"/>
              <w:right w:val="nil"/>
            </w:tcBorders>
            <w:shd w:val="clear" w:color="auto" w:fill="FFFFFF"/>
          </w:tcPr>
          <w:p w14:paraId="589F897D"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83,0%</w:t>
            </w:r>
          </w:p>
        </w:tc>
        <w:tc>
          <w:tcPr>
            <w:tcW w:w="1925" w:type="dxa"/>
            <w:tcBorders>
              <w:top w:val="nil"/>
              <w:left w:val="nil"/>
              <w:bottom w:val="nil"/>
              <w:right w:val="nil"/>
            </w:tcBorders>
            <w:shd w:val="clear" w:color="auto" w:fill="FFFFFF"/>
          </w:tcPr>
          <w:p w14:paraId="7B6A5EB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78,5%</w:t>
            </w:r>
          </w:p>
        </w:tc>
        <w:tc>
          <w:tcPr>
            <w:tcW w:w="1349" w:type="dxa"/>
            <w:tcBorders>
              <w:top w:val="nil"/>
              <w:left w:val="nil"/>
              <w:bottom w:val="nil"/>
              <w:right w:val="nil"/>
            </w:tcBorders>
            <w:shd w:val="clear" w:color="auto" w:fill="FFFFFF"/>
          </w:tcPr>
          <w:p w14:paraId="3AC1932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4245AB9E" w14:textId="77777777" w:rsidTr="006D2172">
        <w:trPr>
          <w:trHeight w:val="20"/>
        </w:trPr>
        <w:tc>
          <w:tcPr>
            <w:tcW w:w="3466" w:type="dxa"/>
            <w:tcBorders>
              <w:top w:val="nil"/>
              <w:left w:val="nil"/>
              <w:bottom w:val="nil"/>
              <w:right w:val="nil"/>
            </w:tcBorders>
            <w:shd w:val="clear" w:color="auto" w:fill="FFFFFF"/>
            <w:vAlign w:val="bottom"/>
          </w:tcPr>
          <w:p w14:paraId="7E6B8AC1" w14:textId="77777777" w:rsidR="006D2172" w:rsidRPr="00975F14" w:rsidRDefault="006D2172" w:rsidP="006D2172">
            <w:pPr>
              <w:autoSpaceDE/>
              <w:autoSpaceDN/>
              <w:ind w:left="29" w:right="29"/>
              <w:jc w:val="center"/>
              <w:rPr>
                <w:rFonts w:asciiTheme="majorBidi" w:hAnsiTheme="majorBidi" w:cstheme="majorBidi"/>
                <w:lang w:val="it-IT"/>
              </w:rPr>
            </w:pPr>
            <w:proofErr w:type="spellStart"/>
            <w:r w:rsidRPr="00975F14">
              <w:rPr>
                <w:rFonts w:asciiTheme="majorBidi" w:hAnsiTheme="majorBidi" w:cstheme="majorBidi"/>
                <w:color w:val="000000"/>
                <w:lang w:val="it-IT" w:eastAsia="it-IT"/>
              </w:rPr>
              <w:t>CCyR</w:t>
            </w:r>
            <w:r w:rsidRPr="00975F14">
              <w:rPr>
                <w:rFonts w:asciiTheme="majorBidi" w:hAnsiTheme="majorBidi" w:cstheme="majorBidi"/>
                <w:color w:val="000000"/>
                <w:vertAlign w:val="superscript"/>
                <w:lang w:val="it-IT" w:eastAsia="it-IT"/>
              </w:rPr>
              <w:t>b</w:t>
            </w:r>
            <w:proofErr w:type="spellEnd"/>
          </w:p>
        </w:tc>
        <w:tc>
          <w:tcPr>
            <w:tcW w:w="1920" w:type="dxa"/>
            <w:tcBorders>
              <w:top w:val="nil"/>
              <w:left w:val="nil"/>
              <w:bottom w:val="nil"/>
              <w:right w:val="nil"/>
            </w:tcBorders>
            <w:shd w:val="clear" w:color="auto" w:fill="FFFFFF"/>
            <w:vAlign w:val="center"/>
          </w:tcPr>
          <w:p w14:paraId="7EB70AD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88,0%</w:t>
            </w:r>
          </w:p>
        </w:tc>
        <w:tc>
          <w:tcPr>
            <w:tcW w:w="1925" w:type="dxa"/>
            <w:tcBorders>
              <w:top w:val="nil"/>
              <w:left w:val="nil"/>
              <w:bottom w:val="nil"/>
              <w:right w:val="nil"/>
            </w:tcBorders>
            <w:shd w:val="clear" w:color="auto" w:fill="FFFFFF"/>
            <w:vAlign w:val="center"/>
          </w:tcPr>
          <w:p w14:paraId="4F28D11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83,8%</w:t>
            </w:r>
          </w:p>
        </w:tc>
        <w:tc>
          <w:tcPr>
            <w:tcW w:w="1349" w:type="dxa"/>
            <w:tcBorders>
              <w:top w:val="nil"/>
              <w:left w:val="nil"/>
              <w:bottom w:val="nil"/>
              <w:right w:val="nil"/>
            </w:tcBorders>
            <w:shd w:val="clear" w:color="auto" w:fill="FFFFFF"/>
            <w:vAlign w:val="center"/>
          </w:tcPr>
          <w:p w14:paraId="6BEB707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41DE1FB0" w14:textId="77777777" w:rsidTr="006D2172">
        <w:trPr>
          <w:trHeight w:val="20"/>
        </w:trPr>
        <w:tc>
          <w:tcPr>
            <w:tcW w:w="3466" w:type="dxa"/>
            <w:tcBorders>
              <w:top w:val="nil"/>
              <w:left w:val="nil"/>
              <w:bottom w:val="nil"/>
              <w:right w:val="nil"/>
            </w:tcBorders>
            <w:shd w:val="clear" w:color="auto" w:fill="FFFFFF"/>
            <w:vAlign w:val="bottom"/>
          </w:tcPr>
          <w:p w14:paraId="05D59CF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 xml:space="preserve">Risposta molecolare </w:t>
            </w:r>
            <w:proofErr w:type="spellStart"/>
            <w:r w:rsidRPr="00975F14">
              <w:rPr>
                <w:rFonts w:asciiTheme="majorBidi" w:hAnsiTheme="majorBidi" w:cstheme="majorBidi"/>
                <w:b/>
                <w:bCs/>
                <w:color w:val="000000"/>
                <w:lang w:val="it-IT" w:eastAsia="it-IT"/>
              </w:rPr>
              <w:t>maggiore</w:t>
            </w:r>
            <w:r w:rsidRPr="00975F14">
              <w:rPr>
                <w:rFonts w:asciiTheme="majorBidi" w:hAnsiTheme="majorBidi" w:cstheme="majorBidi"/>
                <w:b/>
                <w:bCs/>
                <w:color w:val="000000"/>
                <w:vertAlign w:val="superscript"/>
                <w:lang w:val="it-IT" w:eastAsia="it-IT"/>
              </w:rPr>
              <w:t>c</w:t>
            </w:r>
            <w:proofErr w:type="spellEnd"/>
          </w:p>
        </w:tc>
        <w:tc>
          <w:tcPr>
            <w:tcW w:w="1920" w:type="dxa"/>
            <w:tcBorders>
              <w:top w:val="nil"/>
              <w:left w:val="nil"/>
              <w:bottom w:val="nil"/>
              <w:right w:val="nil"/>
            </w:tcBorders>
            <w:shd w:val="clear" w:color="auto" w:fill="FFFFFF"/>
          </w:tcPr>
          <w:p w14:paraId="6EF2D3DE" w14:textId="77777777" w:rsidR="006D2172" w:rsidRPr="00975F14" w:rsidRDefault="006D2172" w:rsidP="006D2172">
            <w:pPr>
              <w:autoSpaceDE/>
              <w:autoSpaceDN/>
              <w:ind w:left="29" w:right="29"/>
              <w:jc w:val="center"/>
              <w:rPr>
                <w:rFonts w:asciiTheme="majorBidi" w:hAnsiTheme="majorBidi" w:cstheme="majorBidi"/>
                <w:lang w:val="it-IT"/>
              </w:rPr>
            </w:pPr>
          </w:p>
        </w:tc>
        <w:tc>
          <w:tcPr>
            <w:tcW w:w="1925" w:type="dxa"/>
            <w:tcBorders>
              <w:top w:val="nil"/>
              <w:left w:val="nil"/>
              <w:bottom w:val="nil"/>
              <w:right w:val="nil"/>
            </w:tcBorders>
            <w:shd w:val="clear" w:color="auto" w:fill="FFFFFF"/>
          </w:tcPr>
          <w:p w14:paraId="74B6D153" w14:textId="77777777" w:rsidR="006D2172" w:rsidRPr="00975F14" w:rsidRDefault="006D2172" w:rsidP="006D2172">
            <w:pPr>
              <w:autoSpaceDE/>
              <w:autoSpaceDN/>
              <w:ind w:left="29" w:right="29"/>
              <w:jc w:val="center"/>
              <w:rPr>
                <w:rFonts w:asciiTheme="majorBidi" w:hAnsiTheme="majorBidi" w:cstheme="majorBidi"/>
                <w:lang w:val="it-IT"/>
              </w:rPr>
            </w:pPr>
          </w:p>
        </w:tc>
        <w:tc>
          <w:tcPr>
            <w:tcW w:w="1349" w:type="dxa"/>
            <w:tcBorders>
              <w:top w:val="nil"/>
              <w:left w:val="nil"/>
              <w:bottom w:val="nil"/>
              <w:right w:val="nil"/>
            </w:tcBorders>
            <w:shd w:val="clear" w:color="auto" w:fill="FFFFFF"/>
          </w:tcPr>
          <w:p w14:paraId="248949BA"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3040ECC2" w14:textId="77777777" w:rsidTr="006D2172">
        <w:trPr>
          <w:trHeight w:val="20"/>
        </w:trPr>
        <w:tc>
          <w:tcPr>
            <w:tcW w:w="3466" w:type="dxa"/>
            <w:tcBorders>
              <w:top w:val="nil"/>
              <w:left w:val="nil"/>
              <w:bottom w:val="nil"/>
              <w:right w:val="nil"/>
            </w:tcBorders>
            <w:shd w:val="clear" w:color="auto" w:fill="FFFFFF"/>
            <w:vAlign w:val="bottom"/>
          </w:tcPr>
          <w:p w14:paraId="017288D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12 mesi</w:t>
            </w:r>
          </w:p>
        </w:tc>
        <w:tc>
          <w:tcPr>
            <w:tcW w:w="1920" w:type="dxa"/>
            <w:tcBorders>
              <w:top w:val="nil"/>
              <w:left w:val="nil"/>
              <w:bottom w:val="nil"/>
              <w:right w:val="nil"/>
            </w:tcBorders>
            <w:shd w:val="clear" w:color="auto" w:fill="FFFFFF"/>
            <w:vAlign w:val="bottom"/>
          </w:tcPr>
          <w:p w14:paraId="21F87B25"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52,1% (45,9-58,3)</w:t>
            </w:r>
          </w:p>
        </w:tc>
        <w:tc>
          <w:tcPr>
            <w:tcW w:w="1925" w:type="dxa"/>
            <w:tcBorders>
              <w:top w:val="nil"/>
              <w:left w:val="nil"/>
              <w:bottom w:val="nil"/>
              <w:right w:val="nil"/>
            </w:tcBorders>
            <w:shd w:val="clear" w:color="auto" w:fill="FFFFFF"/>
            <w:vAlign w:val="bottom"/>
          </w:tcPr>
          <w:p w14:paraId="5499088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33,8% (28,1-39,9)</w:t>
            </w:r>
          </w:p>
        </w:tc>
        <w:tc>
          <w:tcPr>
            <w:tcW w:w="1349" w:type="dxa"/>
            <w:tcBorders>
              <w:top w:val="nil"/>
              <w:left w:val="nil"/>
              <w:bottom w:val="nil"/>
              <w:right w:val="nil"/>
            </w:tcBorders>
            <w:shd w:val="clear" w:color="auto" w:fill="FFFFFF"/>
            <w:vAlign w:val="bottom"/>
          </w:tcPr>
          <w:p w14:paraId="0DE89FA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p&lt; 0,00003</w:t>
            </w:r>
            <w:r w:rsidRPr="00975F14">
              <w:rPr>
                <w:rFonts w:asciiTheme="majorBidi" w:hAnsiTheme="majorBidi" w:cstheme="majorBidi"/>
                <w:color w:val="000000"/>
                <w:vertAlign w:val="superscript"/>
                <w:lang w:val="it-IT" w:eastAsia="it-IT"/>
              </w:rPr>
              <w:t>*</w:t>
            </w:r>
          </w:p>
        </w:tc>
      </w:tr>
      <w:tr w:rsidR="006D2172" w:rsidRPr="00975F14" w14:paraId="1C485B8D" w14:textId="77777777" w:rsidTr="006D2172">
        <w:trPr>
          <w:trHeight w:val="20"/>
        </w:trPr>
        <w:tc>
          <w:tcPr>
            <w:tcW w:w="3466" w:type="dxa"/>
            <w:tcBorders>
              <w:top w:val="nil"/>
              <w:left w:val="nil"/>
              <w:bottom w:val="nil"/>
              <w:right w:val="nil"/>
            </w:tcBorders>
            <w:shd w:val="clear" w:color="auto" w:fill="FFFFFF"/>
            <w:vAlign w:val="bottom"/>
          </w:tcPr>
          <w:p w14:paraId="45C79F5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24 mesi</w:t>
            </w:r>
          </w:p>
        </w:tc>
        <w:tc>
          <w:tcPr>
            <w:tcW w:w="1920" w:type="dxa"/>
            <w:tcBorders>
              <w:top w:val="nil"/>
              <w:left w:val="nil"/>
              <w:bottom w:val="nil"/>
              <w:right w:val="nil"/>
            </w:tcBorders>
            <w:shd w:val="clear" w:color="auto" w:fill="FFFFFF"/>
            <w:vAlign w:val="bottom"/>
          </w:tcPr>
          <w:p w14:paraId="16380C9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64,5% (58,3-70,3)</w:t>
            </w:r>
          </w:p>
        </w:tc>
        <w:tc>
          <w:tcPr>
            <w:tcW w:w="1925" w:type="dxa"/>
            <w:tcBorders>
              <w:top w:val="nil"/>
              <w:left w:val="nil"/>
              <w:bottom w:val="nil"/>
              <w:right w:val="nil"/>
            </w:tcBorders>
            <w:shd w:val="clear" w:color="auto" w:fill="FFFFFF"/>
            <w:vAlign w:val="bottom"/>
          </w:tcPr>
          <w:p w14:paraId="7F48DE9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50% (43,8-56,2)</w:t>
            </w:r>
          </w:p>
        </w:tc>
        <w:tc>
          <w:tcPr>
            <w:tcW w:w="1349" w:type="dxa"/>
            <w:tcBorders>
              <w:top w:val="nil"/>
              <w:left w:val="nil"/>
              <w:bottom w:val="nil"/>
              <w:right w:val="nil"/>
            </w:tcBorders>
            <w:shd w:val="clear" w:color="auto" w:fill="FFFFFF"/>
            <w:vAlign w:val="bottom"/>
          </w:tcPr>
          <w:p w14:paraId="299034D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7EBECEAD" w14:textId="77777777" w:rsidTr="006D2172">
        <w:trPr>
          <w:trHeight w:val="20"/>
        </w:trPr>
        <w:tc>
          <w:tcPr>
            <w:tcW w:w="3466" w:type="dxa"/>
            <w:tcBorders>
              <w:top w:val="nil"/>
              <w:left w:val="nil"/>
              <w:bottom w:val="nil"/>
              <w:right w:val="nil"/>
            </w:tcBorders>
            <w:shd w:val="clear" w:color="auto" w:fill="FFFFFF"/>
            <w:vAlign w:val="bottom"/>
          </w:tcPr>
          <w:p w14:paraId="1EECE73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36 mesi</w:t>
            </w:r>
          </w:p>
        </w:tc>
        <w:tc>
          <w:tcPr>
            <w:tcW w:w="1920" w:type="dxa"/>
            <w:tcBorders>
              <w:top w:val="nil"/>
              <w:left w:val="nil"/>
              <w:bottom w:val="nil"/>
              <w:right w:val="nil"/>
            </w:tcBorders>
            <w:shd w:val="clear" w:color="auto" w:fill="FFFFFF"/>
            <w:vAlign w:val="bottom"/>
          </w:tcPr>
          <w:p w14:paraId="016F35A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69,1% (63,1-74,7)</w:t>
            </w:r>
          </w:p>
        </w:tc>
        <w:tc>
          <w:tcPr>
            <w:tcW w:w="1925" w:type="dxa"/>
            <w:tcBorders>
              <w:top w:val="nil"/>
              <w:left w:val="nil"/>
              <w:bottom w:val="nil"/>
              <w:right w:val="nil"/>
            </w:tcBorders>
            <w:shd w:val="clear" w:color="auto" w:fill="FFFFFF"/>
            <w:vAlign w:val="bottom"/>
          </w:tcPr>
          <w:p w14:paraId="2268EC4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56,2% (49,9-62,3)</w:t>
            </w:r>
          </w:p>
        </w:tc>
        <w:tc>
          <w:tcPr>
            <w:tcW w:w="1349" w:type="dxa"/>
            <w:tcBorders>
              <w:top w:val="nil"/>
              <w:left w:val="nil"/>
              <w:bottom w:val="nil"/>
              <w:right w:val="nil"/>
            </w:tcBorders>
            <w:shd w:val="clear" w:color="auto" w:fill="FFFFFF"/>
          </w:tcPr>
          <w:p w14:paraId="2E3D3FA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0AD155C2" w14:textId="77777777" w:rsidTr="006D2172">
        <w:trPr>
          <w:trHeight w:val="20"/>
        </w:trPr>
        <w:tc>
          <w:tcPr>
            <w:tcW w:w="3466" w:type="dxa"/>
            <w:tcBorders>
              <w:top w:val="nil"/>
              <w:left w:val="nil"/>
              <w:bottom w:val="nil"/>
              <w:right w:val="nil"/>
            </w:tcBorders>
            <w:shd w:val="clear" w:color="auto" w:fill="FFFFFF"/>
            <w:vAlign w:val="bottom"/>
          </w:tcPr>
          <w:p w14:paraId="790BBA7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lastRenderedPageBreak/>
              <w:t>48 mesi</w:t>
            </w:r>
          </w:p>
        </w:tc>
        <w:tc>
          <w:tcPr>
            <w:tcW w:w="1920" w:type="dxa"/>
            <w:tcBorders>
              <w:top w:val="nil"/>
              <w:left w:val="nil"/>
              <w:bottom w:val="nil"/>
              <w:right w:val="nil"/>
            </w:tcBorders>
            <w:shd w:val="clear" w:color="auto" w:fill="FFFFFF"/>
            <w:vAlign w:val="bottom"/>
          </w:tcPr>
          <w:p w14:paraId="51FD7A5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75,7% (70,0-80,8)</w:t>
            </w:r>
          </w:p>
        </w:tc>
        <w:tc>
          <w:tcPr>
            <w:tcW w:w="1925" w:type="dxa"/>
            <w:tcBorders>
              <w:top w:val="nil"/>
              <w:left w:val="nil"/>
              <w:bottom w:val="nil"/>
              <w:right w:val="nil"/>
            </w:tcBorders>
            <w:shd w:val="clear" w:color="auto" w:fill="FFFFFF"/>
            <w:vAlign w:val="bottom"/>
          </w:tcPr>
          <w:p w14:paraId="044A3E7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62,7% (56,5-68,6)</w:t>
            </w:r>
          </w:p>
        </w:tc>
        <w:tc>
          <w:tcPr>
            <w:tcW w:w="1349" w:type="dxa"/>
            <w:tcBorders>
              <w:top w:val="nil"/>
              <w:left w:val="nil"/>
              <w:bottom w:val="nil"/>
              <w:right w:val="nil"/>
            </w:tcBorders>
            <w:shd w:val="clear" w:color="auto" w:fill="FFFFFF"/>
          </w:tcPr>
          <w:p w14:paraId="2F4BD25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7AC75B35" w14:textId="77777777" w:rsidTr="006D2172">
        <w:trPr>
          <w:trHeight w:val="20"/>
        </w:trPr>
        <w:tc>
          <w:tcPr>
            <w:tcW w:w="3466" w:type="dxa"/>
            <w:tcBorders>
              <w:top w:val="nil"/>
              <w:left w:val="nil"/>
              <w:bottom w:val="nil"/>
              <w:right w:val="nil"/>
            </w:tcBorders>
            <w:shd w:val="clear" w:color="auto" w:fill="FFFFFF"/>
            <w:vAlign w:val="bottom"/>
          </w:tcPr>
          <w:p w14:paraId="1BD3BA8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60 mesi</w:t>
            </w:r>
          </w:p>
        </w:tc>
        <w:tc>
          <w:tcPr>
            <w:tcW w:w="1920" w:type="dxa"/>
            <w:tcBorders>
              <w:top w:val="nil"/>
              <w:left w:val="nil"/>
              <w:bottom w:val="nil"/>
              <w:right w:val="nil"/>
            </w:tcBorders>
            <w:shd w:val="clear" w:color="auto" w:fill="FFFFFF"/>
            <w:vAlign w:val="bottom"/>
          </w:tcPr>
          <w:p w14:paraId="24A6EE8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76,4% (70,8-81,5)</w:t>
            </w:r>
          </w:p>
        </w:tc>
        <w:tc>
          <w:tcPr>
            <w:tcW w:w="1925" w:type="dxa"/>
            <w:tcBorders>
              <w:top w:val="nil"/>
              <w:left w:val="nil"/>
              <w:bottom w:val="nil"/>
              <w:right w:val="nil"/>
            </w:tcBorders>
            <w:shd w:val="clear" w:color="auto" w:fill="FFFFFF"/>
            <w:vAlign w:val="bottom"/>
          </w:tcPr>
          <w:p w14:paraId="331ABBE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64,2% (58,1-70,1)</w:t>
            </w:r>
          </w:p>
        </w:tc>
        <w:tc>
          <w:tcPr>
            <w:tcW w:w="1349" w:type="dxa"/>
            <w:tcBorders>
              <w:top w:val="nil"/>
              <w:left w:val="nil"/>
              <w:bottom w:val="nil"/>
              <w:right w:val="nil"/>
            </w:tcBorders>
            <w:shd w:val="clear" w:color="auto" w:fill="FFFFFF"/>
            <w:vAlign w:val="bottom"/>
          </w:tcPr>
          <w:p w14:paraId="23A7E34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p=0,0021</w:t>
            </w:r>
          </w:p>
        </w:tc>
      </w:tr>
      <w:tr w:rsidR="006D2172" w:rsidRPr="00CD659D" w14:paraId="3977821A" w14:textId="77777777" w:rsidTr="006D2172">
        <w:trPr>
          <w:trHeight w:val="20"/>
        </w:trPr>
        <w:tc>
          <w:tcPr>
            <w:tcW w:w="3466" w:type="dxa"/>
            <w:tcBorders>
              <w:top w:val="single" w:sz="4" w:space="0" w:color="auto"/>
              <w:left w:val="nil"/>
              <w:bottom w:val="nil"/>
              <w:right w:val="nil"/>
            </w:tcBorders>
            <w:shd w:val="clear" w:color="auto" w:fill="FFFFFF"/>
          </w:tcPr>
          <w:p w14:paraId="4D02EB7A" w14:textId="77777777" w:rsidR="006D2172" w:rsidRPr="00975F14" w:rsidRDefault="006D2172" w:rsidP="006D2172">
            <w:pPr>
              <w:autoSpaceDE/>
              <w:autoSpaceDN/>
              <w:ind w:left="29" w:right="29"/>
              <w:jc w:val="center"/>
              <w:rPr>
                <w:rFonts w:asciiTheme="majorBidi" w:hAnsiTheme="majorBidi" w:cstheme="majorBidi"/>
                <w:lang w:val="it-IT"/>
              </w:rPr>
            </w:pPr>
          </w:p>
        </w:tc>
        <w:tc>
          <w:tcPr>
            <w:tcW w:w="3845" w:type="dxa"/>
            <w:gridSpan w:val="2"/>
            <w:tcBorders>
              <w:top w:val="single" w:sz="4" w:space="0" w:color="auto"/>
              <w:left w:val="nil"/>
              <w:bottom w:val="nil"/>
              <w:right w:val="nil"/>
            </w:tcBorders>
            <w:shd w:val="clear" w:color="auto" w:fill="FFFFFF"/>
            <w:vAlign w:val="bottom"/>
          </w:tcPr>
          <w:p w14:paraId="04107E7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Hazard ratio (HR)</w:t>
            </w:r>
          </w:p>
          <w:p w14:paraId="07D0583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entro 12 mesi (99,99% IC)</w:t>
            </w:r>
          </w:p>
        </w:tc>
        <w:tc>
          <w:tcPr>
            <w:tcW w:w="1349" w:type="dxa"/>
            <w:tcBorders>
              <w:top w:val="single" w:sz="4" w:space="0" w:color="auto"/>
              <w:left w:val="nil"/>
              <w:bottom w:val="nil"/>
              <w:right w:val="nil"/>
            </w:tcBorders>
            <w:shd w:val="clear" w:color="auto" w:fill="FFFFFF"/>
          </w:tcPr>
          <w:p w14:paraId="5ED55700"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5E721B89" w14:textId="77777777" w:rsidTr="006D2172">
        <w:trPr>
          <w:trHeight w:val="20"/>
        </w:trPr>
        <w:tc>
          <w:tcPr>
            <w:tcW w:w="3466" w:type="dxa"/>
            <w:tcBorders>
              <w:top w:val="nil"/>
              <w:left w:val="nil"/>
              <w:bottom w:val="nil"/>
              <w:right w:val="nil"/>
            </w:tcBorders>
            <w:shd w:val="clear" w:color="auto" w:fill="FFFFFF"/>
            <w:vAlign w:val="bottom"/>
          </w:tcPr>
          <w:p w14:paraId="38C6F6E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Tempo di ottenimento della </w:t>
            </w:r>
            <w:proofErr w:type="spellStart"/>
            <w:r w:rsidRPr="00975F14">
              <w:rPr>
                <w:rFonts w:asciiTheme="majorBidi" w:hAnsiTheme="majorBidi" w:cstheme="majorBidi"/>
                <w:color w:val="000000"/>
                <w:lang w:val="it-IT" w:eastAsia="it-IT"/>
              </w:rPr>
              <w:t>cCCyR</w:t>
            </w:r>
            <w:proofErr w:type="spellEnd"/>
          </w:p>
        </w:tc>
        <w:tc>
          <w:tcPr>
            <w:tcW w:w="3845" w:type="dxa"/>
            <w:gridSpan w:val="2"/>
            <w:tcBorders>
              <w:top w:val="nil"/>
              <w:left w:val="nil"/>
              <w:bottom w:val="nil"/>
              <w:right w:val="nil"/>
            </w:tcBorders>
            <w:shd w:val="clear" w:color="auto" w:fill="FFFFFF"/>
            <w:vAlign w:val="bottom"/>
          </w:tcPr>
          <w:p w14:paraId="43FA3B5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1,55 (1,0-2,3)</w:t>
            </w:r>
          </w:p>
        </w:tc>
        <w:tc>
          <w:tcPr>
            <w:tcW w:w="1349" w:type="dxa"/>
            <w:tcBorders>
              <w:top w:val="nil"/>
              <w:left w:val="nil"/>
              <w:bottom w:val="nil"/>
              <w:right w:val="nil"/>
            </w:tcBorders>
            <w:shd w:val="clear" w:color="auto" w:fill="FFFFFF"/>
            <w:vAlign w:val="bottom"/>
          </w:tcPr>
          <w:p w14:paraId="71C2EFB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p&lt; 0,0001</w:t>
            </w:r>
            <w:r w:rsidRPr="00975F14">
              <w:rPr>
                <w:rFonts w:asciiTheme="majorBidi" w:hAnsiTheme="majorBidi" w:cstheme="majorBidi"/>
                <w:color w:val="000000"/>
                <w:vertAlign w:val="superscript"/>
                <w:lang w:val="it-IT" w:eastAsia="it-IT"/>
              </w:rPr>
              <w:t>*</w:t>
            </w:r>
          </w:p>
        </w:tc>
      </w:tr>
      <w:tr w:rsidR="006D2172" w:rsidRPr="00975F14" w14:paraId="5CBA89EE" w14:textId="77777777" w:rsidTr="006D2172">
        <w:trPr>
          <w:trHeight w:val="20"/>
        </w:trPr>
        <w:tc>
          <w:tcPr>
            <w:tcW w:w="3466" w:type="dxa"/>
            <w:tcBorders>
              <w:top w:val="nil"/>
              <w:left w:val="nil"/>
              <w:bottom w:val="nil"/>
              <w:right w:val="nil"/>
            </w:tcBorders>
            <w:shd w:val="clear" w:color="auto" w:fill="FFFFFF"/>
            <w:vAlign w:val="bottom"/>
          </w:tcPr>
          <w:p w14:paraId="5A97467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Tempo di ottenimento della MMR</w:t>
            </w:r>
          </w:p>
        </w:tc>
        <w:tc>
          <w:tcPr>
            <w:tcW w:w="3845" w:type="dxa"/>
            <w:gridSpan w:val="2"/>
            <w:tcBorders>
              <w:top w:val="nil"/>
              <w:left w:val="nil"/>
              <w:bottom w:val="nil"/>
              <w:right w:val="nil"/>
            </w:tcBorders>
            <w:shd w:val="clear" w:color="auto" w:fill="FFFFFF"/>
            <w:vAlign w:val="bottom"/>
          </w:tcPr>
          <w:p w14:paraId="7877FC9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2,01 (1,2-3,4)</w:t>
            </w:r>
          </w:p>
        </w:tc>
        <w:tc>
          <w:tcPr>
            <w:tcW w:w="1349" w:type="dxa"/>
            <w:tcBorders>
              <w:top w:val="nil"/>
              <w:left w:val="nil"/>
              <w:bottom w:val="nil"/>
              <w:right w:val="nil"/>
            </w:tcBorders>
            <w:shd w:val="clear" w:color="auto" w:fill="FFFFFF"/>
            <w:vAlign w:val="bottom"/>
          </w:tcPr>
          <w:p w14:paraId="2E21AB6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p&lt; 0,0001</w:t>
            </w:r>
            <w:r w:rsidRPr="00975F14">
              <w:rPr>
                <w:rFonts w:asciiTheme="majorBidi" w:hAnsiTheme="majorBidi" w:cstheme="majorBidi"/>
                <w:color w:val="000000"/>
                <w:vertAlign w:val="superscript"/>
                <w:lang w:val="it-IT" w:eastAsia="it-IT"/>
              </w:rPr>
              <w:t>*</w:t>
            </w:r>
          </w:p>
        </w:tc>
      </w:tr>
      <w:tr w:rsidR="006D2172" w:rsidRPr="00975F14" w14:paraId="5EDC4310" w14:textId="77777777" w:rsidTr="006D2172">
        <w:trPr>
          <w:trHeight w:val="20"/>
        </w:trPr>
        <w:tc>
          <w:tcPr>
            <w:tcW w:w="3466" w:type="dxa"/>
            <w:tcBorders>
              <w:top w:val="nil"/>
              <w:left w:val="nil"/>
              <w:bottom w:val="nil"/>
              <w:right w:val="nil"/>
            </w:tcBorders>
            <w:shd w:val="clear" w:color="auto" w:fill="FFFFFF"/>
            <w:vAlign w:val="bottom"/>
          </w:tcPr>
          <w:p w14:paraId="7B4A49A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Durata della </w:t>
            </w:r>
            <w:proofErr w:type="spellStart"/>
            <w:r w:rsidRPr="00975F14">
              <w:rPr>
                <w:rFonts w:asciiTheme="majorBidi" w:hAnsiTheme="majorBidi" w:cstheme="majorBidi"/>
                <w:color w:val="000000"/>
                <w:lang w:val="it-IT" w:eastAsia="it-IT"/>
              </w:rPr>
              <w:t>cCCyR</w:t>
            </w:r>
            <w:proofErr w:type="spellEnd"/>
          </w:p>
        </w:tc>
        <w:tc>
          <w:tcPr>
            <w:tcW w:w="3845" w:type="dxa"/>
            <w:gridSpan w:val="2"/>
            <w:tcBorders>
              <w:top w:val="nil"/>
              <w:left w:val="nil"/>
              <w:bottom w:val="nil"/>
              <w:right w:val="nil"/>
            </w:tcBorders>
            <w:shd w:val="clear" w:color="auto" w:fill="FFFFFF"/>
            <w:vAlign w:val="bottom"/>
          </w:tcPr>
          <w:p w14:paraId="6BF93FF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0,7 (0,4-1,4)</w:t>
            </w:r>
          </w:p>
        </w:tc>
        <w:tc>
          <w:tcPr>
            <w:tcW w:w="1349" w:type="dxa"/>
            <w:tcBorders>
              <w:top w:val="nil"/>
              <w:left w:val="nil"/>
              <w:bottom w:val="nil"/>
              <w:right w:val="nil"/>
            </w:tcBorders>
            <w:shd w:val="clear" w:color="auto" w:fill="FFFFFF"/>
            <w:vAlign w:val="bottom"/>
          </w:tcPr>
          <w:p w14:paraId="541904D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p&lt; 0,035</w:t>
            </w:r>
          </w:p>
        </w:tc>
      </w:tr>
      <w:tr w:rsidR="006D2172" w:rsidRPr="00975F14" w14:paraId="257C6E9D" w14:textId="77777777" w:rsidTr="006D2172">
        <w:trPr>
          <w:trHeight w:val="20"/>
        </w:trPr>
        <w:tc>
          <w:tcPr>
            <w:tcW w:w="3466" w:type="dxa"/>
            <w:tcBorders>
              <w:top w:val="nil"/>
              <w:left w:val="nil"/>
              <w:bottom w:val="nil"/>
              <w:right w:val="nil"/>
            </w:tcBorders>
            <w:shd w:val="clear" w:color="auto" w:fill="FFFFFF"/>
          </w:tcPr>
          <w:p w14:paraId="4305A02B" w14:textId="77777777" w:rsidR="006D2172" w:rsidRPr="00975F14" w:rsidRDefault="006D2172" w:rsidP="006D2172">
            <w:pPr>
              <w:autoSpaceDE/>
              <w:autoSpaceDN/>
              <w:ind w:left="29" w:right="29"/>
              <w:jc w:val="center"/>
              <w:rPr>
                <w:rFonts w:asciiTheme="majorBidi" w:hAnsiTheme="majorBidi" w:cstheme="majorBidi"/>
                <w:lang w:val="it-IT"/>
              </w:rPr>
            </w:pPr>
          </w:p>
        </w:tc>
        <w:tc>
          <w:tcPr>
            <w:tcW w:w="3845" w:type="dxa"/>
            <w:gridSpan w:val="2"/>
            <w:tcBorders>
              <w:top w:val="nil"/>
              <w:left w:val="nil"/>
              <w:bottom w:val="nil"/>
              <w:right w:val="nil"/>
            </w:tcBorders>
            <w:shd w:val="clear" w:color="auto" w:fill="FFFFFF"/>
            <w:vAlign w:val="bottom"/>
          </w:tcPr>
          <w:p w14:paraId="49DE65E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entro 24 mesi (95% IC)</w:t>
            </w:r>
          </w:p>
        </w:tc>
        <w:tc>
          <w:tcPr>
            <w:tcW w:w="1349" w:type="dxa"/>
            <w:tcBorders>
              <w:top w:val="nil"/>
              <w:left w:val="nil"/>
              <w:bottom w:val="nil"/>
              <w:right w:val="nil"/>
            </w:tcBorders>
            <w:shd w:val="clear" w:color="auto" w:fill="FFFFFF"/>
          </w:tcPr>
          <w:p w14:paraId="73F8A91B"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65762B8A" w14:textId="77777777" w:rsidTr="006D2172">
        <w:trPr>
          <w:trHeight w:val="20"/>
        </w:trPr>
        <w:tc>
          <w:tcPr>
            <w:tcW w:w="3466" w:type="dxa"/>
            <w:tcBorders>
              <w:top w:val="nil"/>
              <w:left w:val="nil"/>
              <w:bottom w:val="nil"/>
              <w:right w:val="nil"/>
            </w:tcBorders>
            <w:shd w:val="clear" w:color="auto" w:fill="FFFFFF"/>
            <w:vAlign w:val="bottom"/>
          </w:tcPr>
          <w:p w14:paraId="31AC55F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Tempo di ottenimento della </w:t>
            </w:r>
            <w:proofErr w:type="spellStart"/>
            <w:r w:rsidRPr="00975F14">
              <w:rPr>
                <w:rFonts w:asciiTheme="majorBidi" w:hAnsiTheme="majorBidi" w:cstheme="majorBidi"/>
                <w:color w:val="000000"/>
                <w:lang w:val="it-IT" w:eastAsia="it-IT"/>
              </w:rPr>
              <w:t>cCCyR</w:t>
            </w:r>
            <w:proofErr w:type="spellEnd"/>
          </w:p>
        </w:tc>
        <w:tc>
          <w:tcPr>
            <w:tcW w:w="3845" w:type="dxa"/>
            <w:gridSpan w:val="2"/>
            <w:tcBorders>
              <w:top w:val="nil"/>
              <w:left w:val="nil"/>
              <w:bottom w:val="nil"/>
              <w:right w:val="nil"/>
            </w:tcBorders>
            <w:shd w:val="clear" w:color="auto" w:fill="FFFFFF"/>
            <w:vAlign w:val="bottom"/>
          </w:tcPr>
          <w:p w14:paraId="3B6B229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1,49 (1,22-1,82)</w:t>
            </w:r>
          </w:p>
        </w:tc>
        <w:tc>
          <w:tcPr>
            <w:tcW w:w="1349" w:type="dxa"/>
            <w:tcBorders>
              <w:top w:val="nil"/>
              <w:left w:val="nil"/>
              <w:bottom w:val="nil"/>
              <w:right w:val="nil"/>
            </w:tcBorders>
            <w:shd w:val="clear" w:color="auto" w:fill="FFFFFF"/>
            <w:vAlign w:val="center"/>
          </w:tcPr>
          <w:p w14:paraId="181B2C1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67265E51" w14:textId="77777777" w:rsidTr="006D2172">
        <w:trPr>
          <w:trHeight w:val="20"/>
        </w:trPr>
        <w:tc>
          <w:tcPr>
            <w:tcW w:w="3466" w:type="dxa"/>
            <w:tcBorders>
              <w:top w:val="nil"/>
              <w:left w:val="nil"/>
              <w:bottom w:val="nil"/>
              <w:right w:val="nil"/>
            </w:tcBorders>
            <w:shd w:val="clear" w:color="auto" w:fill="FFFFFF"/>
            <w:vAlign w:val="bottom"/>
          </w:tcPr>
          <w:p w14:paraId="0171432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Tempo di ottenimento della MMR</w:t>
            </w:r>
          </w:p>
        </w:tc>
        <w:tc>
          <w:tcPr>
            <w:tcW w:w="3845" w:type="dxa"/>
            <w:gridSpan w:val="2"/>
            <w:tcBorders>
              <w:top w:val="nil"/>
              <w:left w:val="nil"/>
              <w:bottom w:val="nil"/>
              <w:right w:val="nil"/>
            </w:tcBorders>
            <w:shd w:val="clear" w:color="auto" w:fill="FFFFFF"/>
            <w:vAlign w:val="bottom"/>
          </w:tcPr>
          <w:p w14:paraId="7129BF8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1,69 (1,34-2,12)</w:t>
            </w:r>
          </w:p>
        </w:tc>
        <w:tc>
          <w:tcPr>
            <w:tcW w:w="1349" w:type="dxa"/>
            <w:tcBorders>
              <w:top w:val="nil"/>
              <w:left w:val="nil"/>
              <w:bottom w:val="nil"/>
              <w:right w:val="nil"/>
            </w:tcBorders>
            <w:shd w:val="clear" w:color="auto" w:fill="FFFFFF"/>
            <w:vAlign w:val="center"/>
          </w:tcPr>
          <w:p w14:paraId="69A4824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0327981E" w14:textId="77777777" w:rsidTr="006D2172">
        <w:trPr>
          <w:trHeight w:val="20"/>
        </w:trPr>
        <w:tc>
          <w:tcPr>
            <w:tcW w:w="3466" w:type="dxa"/>
            <w:tcBorders>
              <w:top w:val="nil"/>
              <w:left w:val="nil"/>
              <w:bottom w:val="nil"/>
              <w:right w:val="nil"/>
            </w:tcBorders>
            <w:shd w:val="clear" w:color="auto" w:fill="FFFFFF"/>
            <w:vAlign w:val="bottom"/>
          </w:tcPr>
          <w:p w14:paraId="45FD2DA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Durata della </w:t>
            </w:r>
            <w:proofErr w:type="spellStart"/>
            <w:r w:rsidRPr="00975F14">
              <w:rPr>
                <w:rFonts w:asciiTheme="majorBidi" w:hAnsiTheme="majorBidi" w:cstheme="majorBidi"/>
                <w:color w:val="000000"/>
                <w:lang w:val="it-IT" w:eastAsia="it-IT"/>
              </w:rPr>
              <w:t>cCCyR</w:t>
            </w:r>
            <w:proofErr w:type="spellEnd"/>
          </w:p>
        </w:tc>
        <w:tc>
          <w:tcPr>
            <w:tcW w:w="3845" w:type="dxa"/>
            <w:gridSpan w:val="2"/>
            <w:tcBorders>
              <w:top w:val="nil"/>
              <w:left w:val="nil"/>
              <w:bottom w:val="nil"/>
              <w:right w:val="nil"/>
            </w:tcBorders>
            <w:shd w:val="clear" w:color="auto" w:fill="FFFFFF"/>
            <w:vAlign w:val="bottom"/>
          </w:tcPr>
          <w:p w14:paraId="1CCE476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0,77 (0,55-1,10)</w:t>
            </w:r>
          </w:p>
        </w:tc>
        <w:tc>
          <w:tcPr>
            <w:tcW w:w="1349" w:type="dxa"/>
            <w:tcBorders>
              <w:top w:val="nil"/>
              <w:left w:val="nil"/>
              <w:bottom w:val="nil"/>
              <w:right w:val="nil"/>
            </w:tcBorders>
            <w:shd w:val="clear" w:color="auto" w:fill="FFFFFF"/>
            <w:vAlign w:val="center"/>
          </w:tcPr>
          <w:p w14:paraId="3095F01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008B6A99" w14:textId="77777777" w:rsidTr="006D2172">
        <w:trPr>
          <w:trHeight w:val="20"/>
        </w:trPr>
        <w:tc>
          <w:tcPr>
            <w:tcW w:w="3466" w:type="dxa"/>
            <w:tcBorders>
              <w:top w:val="nil"/>
              <w:left w:val="nil"/>
              <w:bottom w:val="nil"/>
              <w:right w:val="nil"/>
            </w:tcBorders>
            <w:shd w:val="clear" w:color="auto" w:fill="FFFFFF"/>
          </w:tcPr>
          <w:p w14:paraId="21036582" w14:textId="77777777" w:rsidR="006D2172" w:rsidRPr="00975F14" w:rsidRDefault="006D2172" w:rsidP="006D2172">
            <w:pPr>
              <w:autoSpaceDE/>
              <w:autoSpaceDN/>
              <w:ind w:left="29" w:right="29"/>
              <w:jc w:val="center"/>
              <w:rPr>
                <w:rFonts w:asciiTheme="majorBidi" w:hAnsiTheme="majorBidi" w:cstheme="majorBidi"/>
                <w:lang w:val="it-IT"/>
              </w:rPr>
            </w:pPr>
          </w:p>
        </w:tc>
        <w:tc>
          <w:tcPr>
            <w:tcW w:w="3845" w:type="dxa"/>
            <w:gridSpan w:val="2"/>
            <w:tcBorders>
              <w:top w:val="nil"/>
              <w:left w:val="nil"/>
              <w:bottom w:val="nil"/>
              <w:right w:val="nil"/>
            </w:tcBorders>
            <w:shd w:val="clear" w:color="auto" w:fill="FFFFFF"/>
            <w:vAlign w:val="bottom"/>
          </w:tcPr>
          <w:p w14:paraId="1A59DEF5"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entro 36 mesi (95% IC)</w:t>
            </w:r>
          </w:p>
        </w:tc>
        <w:tc>
          <w:tcPr>
            <w:tcW w:w="1349" w:type="dxa"/>
            <w:tcBorders>
              <w:top w:val="nil"/>
              <w:left w:val="nil"/>
              <w:bottom w:val="nil"/>
              <w:right w:val="nil"/>
            </w:tcBorders>
            <w:shd w:val="clear" w:color="auto" w:fill="FFFFFF"/>
          </w:tcPr>
          <w:p w14:paraId="04CB265D"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726D87A3" w14:textId="77777777" w:rsidTr="006D2172">
        <w:trPr>
          <w:trHeight w:val="20"/>
        </w:trPr>
        <w:tc>
          <w:tcPr>
            <w:tcW w:w="3466" w:type="dxa"/>
            <w:tcBorders>
              <w:top w:val="nil"/>
              <w:left w:val="nil"/>
              <w:bottom w:val="nil"/>
              <w:right w:val="nil"/>
            </w:tcBorders>
            <w:shd w:val="clear" w:color="auto" w:fill="FFFFFF"/>
            <w:vAlign w:val="bottom"/>
          </w:tcPr>
          <w:p w14:paraId="7F851485"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Tempo di ottenimento della </w:t>
            </w:r>
            <w:proofErr w:type="spellStart"/>
            <w:r w:rsidRPr="00975F14">
              <w:rPr>
                <w:rFonts w:asciiTheme="majorBidi" w:hAnsiTheme="majorBidi" w:cstheme="majorBidi"/>
                <w:color w:val="000000"/>
                <w:lang w:val="it-IT" w:eastAsia="it-IT"/>
              </w:rPr>
              <w:t>cCCyR</w:t>
            </w:r>
            <w:proofErr w:type="spellEnd"/>
          </w:p>
        </w:tc>
        <w:tc>
          <w:tcPr>
            <w:tcW w:w="3845" w:type="dxa"/>
            <w:gridSpan w:val="2"/>
            <w:tcBorders>
              <w:top w:val="nil"/>
              <w:left w:val="nil"/>
              <w:bottom w:val="nil"/>
              <w:right w:val="nil"/>
            </w:tcBorders>
            <w:shd w:val="clear" w:color="auto" w:fill="FFFFFF"/>
            <w:vAlign w:val="bottom"/>
          </w:tcPr>
          <w:p w14:paraId="2F71213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1,48 (1,22-1,80)</w:t>
            </w:r>
          </w:p>
        </w:tc>
        <w:tc>
          <w:tcPr>
            <w:tcW w:w="1349" w:type="dxa"/>
            <w:tcBorders>
              <w:top w:val="nil"/>
              <w:left w:val="nil"/>
              <w:bottom w:val="nil"/>
              <w:right w:val="nil"/>
            </w:tcBorders>
            <w:shd w:val="clear" w:color="auto" w:fill="FFFFFF"/>
            <w:vAlign w:val="center"/>
          </w:tcPr>
          <w:p w14:paraId="2213F36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6E1A2CFB" w14:textId="77777777" w:rsidTr="006D2172">
        <w:trPr>
          <w:trHeight w:val="20"/>
        </w:trPr>
        <w:tc>
          <w:tcPr>
            <w:tcW w:w="3466" w:type="dxa"/>
            <w:tcBorders>
              <w:top w:val="single" w:sz="4" w:space="0" w:color="auto"/>
              <w:left w:val="nil"/>
              <w:bottom w:val="nil"/>
              <w:right w:val="nil"/>
            </w:tcBorders>
            <w:shd w:val="clear" w:color="auto" w:fill="FFFFFF"/>
            <w:vAlign w:val="bottom"/>
          </w:tcPr>
          <w:p w14:paraId="6EF97485"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Tempo di ottenimento della MMR</w:t>
            </w:r>
          </w:p>
        </w:tc>
        <w:tc>
          <w:tcPr>
            <w:tcW w:w="3845" w:type="dxa"/>
            <w:gridSpan w:val="2"/>
            <w:tcBorders>
              <w:top w:val="single" w:sz="4" w:space="0" w:color="auto"/>
              <w:left w:val="nil"/>
              <w:bottom w:val="nil"/>
              <w:right w:val="nil"/>
            </w:tcBorders>
            <w:shd w:val="clear" w:color="auto" w:fill="FFFFFF"/>
            <w:vAlign w:val="bottom"/>
          </w:tcPr>
          <w:p w14:paraId="72F7F95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1,59 (1,28-1,99)</w:t>
            </w:r>
          </w:p>
        </w:tc>
        <w:tc>
          <w:tcPr>
            <w:tcW w:w="1349" w:type="dxa"/>
            <w:tcBorders>
              <w:top w:val="single" w:sz="4" w:space="0" w:color="auto"/>
              <w:left w:val="nil"/>
              <w:bottom w:val="nil"/>
              <w:right w:val="nil"/>
            </w:tcBorders>
            <w:shd w:val="clear" w:color="auto" w:fill="FFFFFF"/>
            <w:vAlign w:val="center"/>
          </w:tcPr>
          <w:p w14:paraId="2E257585"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308C8144" w14:textId="77777777" w:rsidTr="006D2172">
        <w:trPr>
          <w:trHeight w:val="20"/>
        </w:trPr>
        <w:tc>
          <w:tcPr>
            <w:tcW w:w="3466" w:type="dxa"/>
            <w:tcBorders>
              <w:top w:val="nil"/>
              <w:left w:val="nil"/>
              <w:bottom w:val="nil"/>
              <w:right w:val="nil"/>
            </w:tcBorders>
            <w:shd w:val="clear" w:color="auto" w:fill="FFFFFF"/>
            <w:vAlign w:val="bottom"/>
          </w:tcPr>
          <w:p w14:paraId="7D3C85D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Durata della </w:t>
            </w:r>
            <w:proofErr w:type="spellStart"/>
            <w:r w:rsidRPr="00975F14">
              <w:rPr>
                <w:rFonts w:asciiTheme="majorBidi" w:hAnsiTheme="majorBidi" w:cstheme="majorBidi"/>
                <w:color w:val="000000"/>
                <w:lang w:val="it-IT" w:eastAsia="it-IT"/>
              </w:rPr>
              <w:t>cCCyR</w:t>
            </w:r>
            <w:proofErr w:type="spellEnd"/>
          </w:p>
        </w:tc>
        <w:tc>
          <w:tcPr>
            <w:tcW w:w="3845" w:type="dxa"/>
            <w:gridSpan w:val="2"/>
            <w:tcBorders>
              <w:top w:val="nil"/>
              <w:left w:val="nil"/>
              <w:bottom w:val="nil"/>
              <w:right w:val="nil"/>
            </w:tcBorders>
            <w:shd w:val="clear" w:color="auto" w:fill="FFFFFF"/>
            <w:vAlign w:val="bottom"/>
          </w:tcPr>
          <w:p w14:paraId="15E6FE8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0,77 (0,53-1,11)</w:t>
            </w:r>
          </w:p>
        </w:tc>
        <w:tc>
          <w:tcPr>
            <w:tcW w:w="1349" w:type="dxa"/>
            <w:tcBorders>
              <w:top w:val="nil"/>
              <w:left w:val="nil"/>
              <w:bottom w:val="nil"/>
              <w:right w:val="nil"/>
            </w:tcBorders>
            <w:shd w:val="clear" w:color="auto" w:fill="FFFFFF"/>
            <w:vAlign w:val="bottom"/>
          </w:tcPr>
          <w:p w14:paraId="59BFDCF5"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1752C5E4" w14:textId="77777777" w:rsidTr="006D2172">
        <w:trPr>
          <w:trHeight w:val="20"/>
        </w:trPr>
        <w:tc>
          <w:tcPr>
            <w:tcW w:w="3466" w:type="dxa"/>
            <w:tcBorders>
              <w:top w:val="nil"/>
              <w:left w:val="nil"/>
              <w:bottom w:val="nil"/>
              <w:right w:val="nil"/>
            </w:tcBorders>
            <w:shd w:val="clear" w:color="auto" w:fill="FFFFFF"/>
          </w:tcPr>
          <w:p w14:paraId="1947D483" w14:textId="77777777" w:rsidR="006D2172" w:rsidRPr="00975F14" w:rsidRDefault="006D2172" w:rsidP="006D2172">
            <w:pPr>
              <w:autoSpaceDE/>
              <w:autoSpaceDN/>
              <w:ind w:left="29" w:right="29"/>
              <w:jc w:val="center"/>
              <w:rPr>
                <w:rFonts w:asciiTheme="majorBidi" w:hAnsiTheme="majorBidi" w:cstheme="majorBidi"/>
                <w:lang w:val="it-IT"/>
              </w:rPr>
            </w:pPr>
          </w:p>
        </w:tc>
        <w:tc>
          <w:tcPr>
            <w:tcW w:w="3845" w:type="dxa"/>
            <w:gridSpan w:val="2"/>
            <w:tcBorders>
              <w:top w:val="nil"/>
              <w:left w:val="nil"/>
              <w:bottom w:val="nil"/>
              <w:right w:val="nil"/>
            </w:tcBorders>
            <w:shd w:val="clear" w:color="auto" w:fill="FFFFFF"/>
            <w:vAlign w:val="bottom"/>
          </w:tcPr>
          <w:p w14:paraId="73B0720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entro 48 mesi (95% IC)</w:t>
            </w:r>
          </w:p>
        </w:tc>
        <w:tc>
          <w:tcPr>
            <w:tcW w:w="1349" w:type="dxa"/>
            <w:tcBorders>
              <w:top w:val="nil"/>
              <w:left w:val="nil"/>
              <w:bottom w:val="nil"/>
              <w:right w:val="nil"/>
            </w:tcBorders>
            <w:shd w:val="clear" w:color="auto" w:fill="FFFFFF"/>
          </w:tcPr>
          <w:p w14:paraId="5312E7C8"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32DD55B6" w14:textId="77777777" w:rsidTr="006D2172">
        <w:trPr>
          <w:trHeight w:val="20"/>
        </w:trPr>
        <w:tc>
          <w:tcPr>
            <w:tcW w:w="3466" w:type="dxa"/>
            <w:tcBorders>
              <w:top w:val="nil"/>
              <w:left w:val="nil"/>
              <w:bottom w:val="nil"/>
              <w:right w:val="nil"/>
            </w:tcBorders>
            <w:shd w:val="clear" w:color="auto" w:fill="FFFFFF"/>
            <w:vAlign w:val="bottom"/>
          </w:tcPr>
          <w:p w14:paraId="5D7E745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Tempo di ottenimento della </w:t>
            </w:r>
            <w:proofErr w:type="spellStart"/>
            <w:r w:rsidRPr="00975F14">
              <w:rPr>
                <w:rFonts w:asciiTheme="majorBidi" w:hAnsiTheme="majorBidi" w:cstheme="majorBidi"/>
                <w:color w:val="000000"/>
                <w:lang w:val="it-IT" w:eastAsia="it-IT"/>
              </w:rPr>
              <w:t>cCCyR</w:t>
            </w:r>
            <w:proofErr w:type="spellEnd"/>
          </w:p>
        </w:tc>
        <w:tc>
          <w:tcPr>
            <w:tcW w:w="3845" w:type="dxa"/>
            <w:gridSpan w:val="2"/>
            <w:tcBorders>
              <w:top w:val="nil"/>
              <w:left w:val="nil"/>
              <w:bottom w:val="nil"/>
              <w:right w:val="nil"/>
            </w:tcBorders>
            <w:shd w:val="clear" w:color="auto" w:fill="FFFFFF"/>
            <w:vAlign w:val="bottom"/>
          </w:tcPr>
          <w:p w14:paraId="57416C5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1,45 (1,20-1,77)</w:t>
            </w:r>
          </w:p>
        </w:tc>
        <w:tc>
          <w:tcPr>
            <w:tcW w:w="1349" w:type="dxa"/>
            <w:tcBorders>
              <w:top w:val="nil"/>
              <w:left w:val="nil"/>
              <w:bottom w:val="nil"/>
              <w:right w:val="nil"/>
            </w:tcBorders>
            <w:shd w:val="clear" w:color="auto" w:fill="FFFFFF"/>
            <w:vAlign w:val="center"/>
          </w:tcPr>
          <w:p w14:paraId="03E63DC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53C58286" w14:textId="77777777" w:rsidTr="006D2172">
        <w:trPr>
          <w:trHeight w:val="20"/>
        </w:trPr>
        <w:tc>
          <w:tcPr>
            <w:tcW w:w="3466" w:type="dxa"/>
            <w:tcBorders>
              <w:top w:val="nil"/>
              <w:left w:val="nil"/>
              <w:bottom w:val="nil"/>
              <w:right w:val="nil"/>
            </w:tcBorders>
            <w:shd w:val="clear" w:color="auto" w:fill="FFFFFF"/>
            <w:vAlign w:val="bottom"/>
          </w:tcPr>
          <w:p w14:paraId="702DED1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Tempo di ottenimento della MMR</w:t>
            </w:r>
          </w:p>
        </w:tc>
        <w:tc>
          <w:tcPr>
            <w:tcW w:w="3845" w:type="dxa"/>
            <w:gridSpan w:val="2"/>
            <w:tcBorders>
              <w:top w:val="nil"/>
              <w:left w:val="nil"/>
              <w:bottom w:val="nil"/>
              <w:right w:val="nil"/>
            </w:tcBorders>
            <w:shd w:val="clear" w:color="auto" w:fill="FFFFFF"/>
            <w:vAlign w:val="bottom"/>
          </w:tcPr>
          <w:p w14:paraId="2CEDCAF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1,55 (1,26-1,91)</w:t>
            </w:r>
          </w:p>
        </w:tc>
        <w:tc>
          <w:tcPr>
            <w:tcW w:w="1349" w:type="dxa"/>
            <w:tcBorders>
              <w:top w:val="nil"/>
              <w:left w:val="nil"/>
              <w:bottom w:val="nil"/>
              <w:right w:val="nil"/>
            </w:tcBorders>
            <w:shd w:val="clear" w:color="auto" w:fill="FFFFFF"/>
            <w:vAlign w:val="center"/>
          </w:tcPr>
          <w:p w14:paraId="398F914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0CAE1EDE" w14:textId="77777777" w:rsidTr="006D2172">
        <w:trPr>
          <w:trHeight w:val="20"/>
        </w:trPr>
        <w:tc>
          <w:tcPr>
            <w:tcW w:w="3466" w:type="dxa"/>
            <w:tcBorders>
              <w:top w:val="nil"/>
              <w:left w:val="nil"/>
              <w:bottom w:val="nil"/>
              <w:right w:val="nil"/>
            </w:tcBorders>
            <w:shd w:val="clear" w:color="auto" w:fill="FFFFFF"/>
            <w:vAlign w:val="bottom"/>
          </w:tcPr>
          <w:p w14:paraId="5B2D22D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Durata della </w:t>
            </w:r>
            <w:proofErr w:type="spellStart"/>
            <w:r w:rsidRPr="00975F14">
              <w:rPr>
                <w:rFonts w:asciiTheme="majorBidi" w:hAnsiTheme="majorBidi" w:cstheme="majorBidi"/>
                <w:color w:val="000000"/>
                <w:lang w:val="it-IT" w:eastAsia="it-IT"/>
              </w:rPr>
              <w:t>cCCyR</w:t>
            </w:r>
            <w:proofErr w:type="spellEnd"/>
          </w:p>
        </w:tc>
        <w:tc>
          <w:tcPr>
            <w:tcW w:w="3845" w:type="dxa"/>
            <w:gridSpan w:val="2"/>
            <w:tcBorders>
              <w:top w:val="nil"/>
              <w:left w:val="nil"/>
              <w:bottom w:val="nil"/>
              <w:right w:val="nil"/>
            </w:tcBorders>
            <w:shd w:val="clear" w:color="auto" w:fill="FFFFFF"/>
            <w:vAlign w:val="bottom"/>
          </w:tcPr>
          <w:p w14:paraId="6D9DD1D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0,81 (0,56-1,17)</w:t>
            </w:r>
          </w:p>
        </w:tc>
        <w:tc>
          <w:tcPr>
            <w:tcW w:w="1349" w:type="dxa"/>
            <w:tcBorders>
              <w:top w:val="nil"/>
              <w:left w:val="nil"/>
              <w:bottom w:val="nil"/>
              <w:right w:val="nil"/>
            </w:tcBorders>
            <w:shd w:val="clear" w:color="auto" w:fill="FFFFFF"/>
            <w:vAlign w:val="bottom"/>
          </w:tcPr>
          <w:p w14:paraId="5A871E9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w:t>
            </w:r>
          </w:p>
        </w:tc>
      </w:tr>
      <w:tr w:rsidR="006D2172" w:rsidRPr="00975F14" w14:paraId="119F0C88" w14:textId="77777777" w:rsidTr="006D2172">
        <w:trPr>
          <w:trHeight w:val="20"/>
        </w:trPr>
        <w:tc>
          <w:tcPr>
            <w:tcW w:w="3466" w:type="dxa"/>
            <w:tcBorders>
              <w:top w:val="nil"/>
              <w:left w:val="nil"/>
              <w:bottom w:val="nil"/>
              <w:right w:val="nil"/>
            </w:tcBorders>
            <w:shd w:val="clear" w:color="auto" w:fill="FFFFFF"/>
          </w:tcPr>
          <w:p w14:paraId="0EE2D61C" w14:textId="77777777" w:rsidR="006D2172" w:rsidRPr="00975F14" w:rsidRDefault="006D2172" w:rsidP="006D2172">
            <w:pPr>
              <w:autoSpaceDE/>
              <w:autoSpaceDN/>
              <w:ind w:left="29" w:right="29"/>
              <w:jc w:val="center"/>
              <w:rPr>
                <w:rFonts w:asciiTheme="majorBidi" w:hAnsiTheme="majorBidi" w:cstheme="majorBidi"/>
                <w:lang w:val="it-IT"/>
              </w:rPr>
            </w:pPr>
          </w:p>
        </w:tc>
        <w:tc>
          <w:tcPr>
            <w:tcW w:w="3845" w:type="dxa"/>
            <w:gridSpan w:val="2"/>
            <w:tcBorders>
              <w:top w:val="nil"/>
              <w:left w:val="nil"/>
              <w:bottom w:val="nil"/>
              <w:right w:val="nil"/>
            </w:tcBorders>
            <w:shd w:val="clear" w:color="auto" w:fill="FFFFFF"/>
            <w:vAlign w:val="bottom"/>
          </w:tcPr>
          <w:p w14:paraId="2F3CB12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entro 60 mesi (95% IC)</w:t>
            </w:r>
          </w:p>
        </w:tc>
        <w:tc>
          <w:tcPr>
            <w:tcW w:w="1349" w:type="dxa"/>
            <w:tcBorders>
              <w:top w:val="nil"/>
              <w:left w:val="nil"/>
              <w:bottom w:val="nil"/>
              <w:right w:val="nil"/>
            </w:tcBorders>
            <w:shd w:val="clear" w:color="auto" w:fill="FFFFFF"/>
          </w:tcPr>
          <w:p w14:paraId="466451B3"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658AFF42" w14:textId="77777777" w:rsidTr="006D2172">
        <w:trPr>
          <w:trHeight w:val="20"/>
        </w:trPr>
        <w:tc>
          <w:tcPr>
            <w:tcW w:w="3466" w:type="dxa"/>
            <w:tcBorders>
              <w:top w:val="nil"/>
              <w:left w:val="nil"/>
              <w:bottom w:val="nil"/>
              <w:right w:val="nil"/>
            </w:tcBorders>
            <w:shd w:val="clear" w:color="auto" w:fill="FFFFFF"/>
            <w:vAlign w:val="bottom"/>
          </w:tcPr>
          <w:p w14:paraId="1DB0825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Tempo di ottenimento della </w:t>
            </w:r>
            <w:proofErr w:type="spellStart"/>
            <w:r w:rsidRPr="00975F14">
              <w:rPr>
                <w:rFonts w:asciiTheme="majorBidi" w:hAnsiTheme="majorBidi" w:cstheme="majorBidi"/>
                <w:color w:val="000000"/>
                <w:lang w:val="it-IT" w:eastAsia="it-IT"/>
              </w:rPr>
              <w:t>cCCyR</w:t>
            </w:r>
            <w:proofErr w:type="spellEnd"/>
          </w:p>
        </w:tc>
        <w:tc>
          <w:tcPr>
            <w:tcW w:w="3845" w:type="dxa"/>
            <w:gridSpan w:val="2"/>
            <w:tcBorders>
              <w:top w:val="nil"/>
              <w:left w:val="nil"/>
              <w:bottom w:val="nil"/>
              <w:right w:val="nil"/>
            </w:tcBorders>
            <w:shd w:val="clear" w:color="auto" w:fill="FFFFFF"/>
            <w:vAlign w:val="bottom"/>
          </w:tcPr>
          <w:p w14:paraId="178521A5"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1,46 (1,20-1,77)</w:t>
            </w:r>
          </w:p>
        </w:tc>
        <w:tc>
          <w:tcPr>
            <w:tcW w:w="1349" w:type="dxa"/>
            <w:tcBorders>
              <w:top w:val="nil"/>
              <w:left w:val="nil"/>
              <w:bottom w:val="nil"/>
              <w:right w:val="nil"/>
            </w:tcBorders>
            <w:shd w:val="clear" w:color="auto" w:fill="FFFFFF"/>
            <w:vAlign w:val="bottom"/>
          </w:tcPr>
          <w:p w14:paraId="696868D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p=0,0001</w:t>
            </w:r>
          </w:p>
        </w:tc>
      </w:tr>
      <w:tr w:rsidR="006D2172" w:rsidRPr="00975F14" w14:paraId="3083912E" w14:textId="77777777" w:rsidTr="006D2172">
        <w:trPr>
          <w:trHeight w:val="20"/>
        </w:trPr>
        <w:tc>
          <w:tcPr>
            <w:tcW w:w="3466" w:type="dxa"/>
            <w:tcBorders>
              <w:top w:val="nil"/>
              <w:left w:val="nil"/>
              <w:bottom w:val="nil"/>
              <w:right w:val="nil"/>
            </w:tcBorders>
            <w:shd w:val="clear" w:color="auto" w:fill="FFFFFF"/>
            <w:vAlign w:val="bottom"/>
          </w:tcPr>
          <w:p w14:paraId="206F6A2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Tempo di ottenimento della MMR</w:t>
            </w:r>
          </w:p>
        </w:tc>
        <w:tc>
          <w:tcPr>
            <w:tcW w:w="3845" w:type="dxa"/>
            <w:gridSpan w:val="2"/>
            <w:tcBorders>
              <w:top w:val="nil"/>
              <w:left w:val="nil"/>
              <w:bottom w:val="nil"/>
              <w:right w:val="nil"/>
            </w:tcBorders>
            <w:shd w:val="clear" w:color="auto" w:fill="FFFFFF"/>
            <w:vAlign w:val="bottom"/>
          </w:tcPr>
          <w:p w14:paraId="6D49536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1,54 (1,25-1,89)</w:t>
            </w:r>
          </w:p>
        </w:tc>
        <w:tc>
          <w:tcPr>
            <w:tcW w:w="1349" w:type="dxa"/>
            <w:tcBorders>
              <w:top w:val="nil"/>
              <w:left w:val="nil"/>
              <w:bottom w:val="nil"/>
              <w:right w:val="nil"/>
            </w:tcBorders>
            <w:shd w:val="clear" w:color="auto" w:fill="FFFFFF"/>
            <w:vAlign w:val="bottom"/>
          </w:tcPr>
          <w:p w14:paraId="3112924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p&lt;0,0001</w:t>
            </w:r>
          </w:p>
        </w:tc>
      </w:tr>
      <w:tr w:rsidR="006D2172" w:rsidRPr="00975F14" w14:paraId="775CBBAC" w14:textId="77777777" w:rsidTr="006D2172">
        <w:trPr>
          <w:trHeight w:val="20"/>
        </w:trPr>
        <w:tc>
          <w:tcPr>
            <w:tcW w:w="3466" w:type="dxa"/>
            <w:tcBorders>
              <w:top w:val="nil"/>
              <w:left w:val="nil"/>
              <w:bottom w:val="single" w:sz="4" w:space="0" w:color="auto"/>
              <w:right w:val="nil"/>
            </w:tcBorders>
            <w:shd w:val="clear" w:color="auto" w:fill="FFFFFF"/>
          </w:tcPr>
          <w:p w14:paraId="4265593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 xml:space="preserve">Durata della </w:t>
            </w:r>
            <w:proofErr w:type="spellStart"/>
            <w:r w:rsidRPr="00975F14">
              <w:rPr>
                <w:rFonts w:asciiTheme="majorBidi" w:hAnsiTheme="majorBidi" w:cstheme="majorBidi"/>
                <w:color w:val="000000"/>
                <w:lang w:val="it-IT" w:eastAsia="it-IT"/>
              </w:rPr>
              <w:t>cCCyR</w:t>
            </w:r>
            <w:proofErr w:type="spellEnd"/>
          </w:p>
        </w:tc>
        <w:tc>
          <w:tcPr>
            <w:tcW w:w="3845" w:type="dxa"/>
            <w:gridSpan w:val="2"/>
            <w:tcBorders>
              <w:top w:val="nil"/>
              <w:left w:val="nil"/>
              <w:bottom w:val="single" w:sz="4" w:space="0" w:color="auto"/>
              <w:right w:val="nil"/>
            </w:tcBorders>
            <w:shd w:val="clear" w:color="auto" w:fill="FFFFFF"/>
          </w:tcPr>
          <w:p w14:paraId="451B919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0,79 (0,55-1,13)</w:t>
            </w:r>
          </w:p>
        </w:tc>
        <w:tc>
          <w:tcPr>
            <w:tcW w:w="1349" w:type="dxa"/>
            <w:tcBorders>
              <w:top w:val="nil"/>
              <w:left w:val="nil"/>
              <w:bottom w:val="single" w:sz="4" w:space="0" w:color="auto"/>
              <w:right w:val="nil"/>
            </w:tcBorders>
            <w:shd w:val="clear" w:color="auto" w:fill="FFFFFF"/>
          </w:tcPr>
          <w:p w14:paraId="4DACC05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p=0,1983</w:t>
            </w:r>
          </w:p>
        </w:tc>
      </w:tr>
    </w:tbl>
    <w:p w14:paraId="3B98BA68" w14:textId="77777777" w:rsidR="009E2890" w:rsidRPr="00975F14" w:rsidRDefault="0064367D" w:rsidP="006D2172">
      <w:pPr>
        <w:pStyle w:val="Footnote"/>
      </w:pPr>
      <w:r w:rsidRPr="00975F14">
        <w:rPr>
          <w:vertAlign w:val="superscript"/>
        </w:rPr>
        <w:t>a</w:t>
      </w:r>
      <w:r w:rsidR="006D2172" w:rsidRPr="00975F14">
        <w:rPr>
          <w:vertAlign w:val="superscript"/>
        </w:rPr>
        <w:tab/>
      </w:r>
      <w:r w:rsidRPr="00975F14">
        <w:t>La risposta citogenetica completa confermata (</w:t>
      </w:r>
      <w:proofErr w:type="spellStart"/>
      <w:r w:rsidRPr="00975F14">
        <w:t>cCCyR</w:t>
      </w:r>
      <w:proofErr w:type="spellEnd"/>
      <w:r w:rsidRPr="00975F14">
        <w:t>) è definita come una risposta rilevata in due occasioni consecutive</w:t>
      </w:r>
      <w:r w:rsidR="006D2172" w:rsidRPr="00975F14">
        <w:t xml:space="preserve"> </w:t>
      </w:r>
      <w:r w:rsidRPr="00975F14">
        <w:t>(con un intervallo di almeno 28 giorni).</w:t>
      </w:r>
    </w:p>
    <w:p w14:paraId="6D340A9C" w14:textId="77777777" w:rsidR="009E2890" w:rsidRPr="00975F14" w:rsidRDefault="0064367D" w:rsidP="006D2172">
      <w:pPr>
        <w:pStyle w:val="Footnote"/>
      </w:pPr>
      <w:r w:rsidRPr="00975F14">
        <w:rPr>
          <w:vertAlign w:val="superscript"/>
        </w:rPr>
        <w:t>b</w:t>
      </w:r>
      <w:r w:rsidR="006D2172" w:rsidRPr="00975F14">
        <w:rPr>
          <w:vertAlign w:val="superscript"/>
        </w:rPr>
        <w:tab/>
      </w:r>
      <w:r w:rsidRPr="00975F14">
        <w:t>La risposta citogenetica completa (</w:t>
      </w:r>
      <w:proofErr w:type="spellStart"/>
      <w:r w:rsidRPr="00975F14">
        <w:t>CCyR</w:t>
      </w:r>
      <w:proofErr w:type="spellEnd"/>
      <w:r w:rsidRPr="00975F14">
        <w:t>) si basa su una singola valutazione citogenetica del midollo osseo.</w:t>
      </w:r>
    </w:p>
    <w:p w14:paraId="0087F2EB" w14:textId="77777777" w:rsidR="009E2890" w:rsidRPr="00975F14" w:rsidRDefault="0064367D" w:rsidP="006D2172">
      <w:pPr>
        <w:pStyle w:val="Footnote"/>
      </w:pPr>
      <w:r w:rsidRPr="00975F14">
        <w:rPr>
          <w:vertAlign w:val="superscript"/>
        </w:rPr>
        <w:t>c</w:t>
      </w:r>
      <w:r w:rsidR="006D2172" w:rsidRPr="00975F14">
        <w:rPr>
          <w:vertAlign w:val="superscript"/>
        </w:rPr>
        <w:tab/>
      </w:r>
      <w:r w:rsidRPr="00975F14">
        <w:t>La risposta molecolare maggiore (in qualsiasi momento) è stata definita come rapporto BCR-ABL ≤ 0,1% con la RQ-PCR in campioni di sangue periferico standardizzata alla scala internazionale. Queste sono percentuali cumulative che rappresentano il follow-up minimo per il periodo specificato.</w:t>
      </w:r>
    </w:p>
    <w:p w14:paraId="7A7ED8BD" w14:textId="77777777" w:rsidR="009E2890" w:rsidRPr="00975F14" w:rsidRDefault="0064367D" w:rsidP="006D2172">
      <w:pPr>
        <w:pStyle w:val="Footnote"/>
      </w:pPr>
      <w:r w:rsidRPr="00975F14">
        <w:t>*</w:t>
      </w:r>
      <w:r w:rsidR="006D2172" w:rsidRPr="00975F14">
        <w:tab/>
      </w:r>
      <w:r w:rsidR="00047793" w:rsidRPr="00975F14">
        <w:t>È</w:t>
      </w:r>
      <w:r w:rsidRPr="00975F14">
        <w:t xml:space="preserve"> aggiustato al punteggio secondo il Rischio-</w:t>
      </w:r>
      <w:proofErr w:type="spellStart"/>
      <w:r w:rsidRPr="00975F14">
        <w:t>Hasford</w:t>
      </w:r>
      <w:proofErr w:type="spellEnd"/>
      <w:r w:rsidRPr="00975F14">
        <w:t xml:space="preserve"> e indica la significatività statistica ad un livello nominale </w:t>
      </w:r>
      <w:proofErr w:type="spellStart"/>
      <w:proofErr w:type="gramStart"/>
      <w:r w:rsidRPr="00975F14">
        <w:t>pre</w:t>
      </w:r>
      <w:proofErr w:type="spellEnd"/>
      <w:r w:rsidRPr="00975F14">
        <w:t>-definito</w:t>
      </w:r>
      <w:proofErr w:type="gramEnd"/>
      <w:r w:rsidRPr="00975F14">
        <w:t xml:space="preserve"> di significatività.</w:t>
      </w:r>
    </w:p>
    <w:p w14:paraId="6F4DD3C7" w14:textId="77777777" w:rsidR="009E2890" w:rsidRPr="00975F14" w:rsidRDefault="0064367D" w:rsidP="006D2172">
      <w:pPr>
        <w:pStyle w:val="Footnote"/>
      </w:pPr>
      <w:r w:rsidRPr="00975F14">
        <w:t>IC = intervallo di confidenza</w:t>
      </w:r>
    </w:p>
    <w:p w14:paraId="17C26E1C" w14:textId="77777777" w:rsidR="009E2890" w:rsidRPr="00975F14" w:rsidRDefault="009E2890" w:rsidP="00F11AF4">
      <w:pPr>
        <w:pStyle w:val="Corpotesto"/>
        <w:widowControl/>
        <w:rPr>
          <w:rFonts w:asciiTheme="majorBidi" w:hAnsiTheme="majorBidi" w:cstheme="majorBidi"/>
          <w:sz w:val="22"/>
          <w:szCs w:val="22"/>
          <w:lang w:val="it-IT"/>
        </w:rPr>
      </w:pPr>
    </w:p>
    <w:p w14:paraId="1906E28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Dopo 60 mesi di follow-up, nei pazienti con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confermata, nel gruppo </w:t>
      </w:r>
      <w:r w:rsidR="00FD7F8D"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il tempo mediano di ottenimento della </w:t>
      </w:r>
      <w:proofErr w:type="spellStart"/>
      <w:r w:rsidRPr="00975F14">
        <w:rPr>
          <w:rFonts w:asciiTheme="majorBidi" w:hAnsiTheme="majorBidi" w:cstheme="majorBidi"/>
          <w:sz w:val="22"/>
          <w:szCs w:val="22"/>
          <w:lang w:val="it-IT"/>
        </w:rPr>
        <w:t>cCCyR</w:t>
      </w:r>
      <w:proofErr w:type="spellEnd"/>
      <w:r w:rsidRPr="00975F14">
        <w:rPr>
          <w:rFonts w:asciiTheme="majorBidi" w:hAnsiTheme="majorBidi" w:cstheme="majorBidi"/>
          <w:sz w:val="22"/>
          <w:szCs w:val="22"/>
          <w:lang w:val="it-IT"/>
        </w:rPr>
        <w:t xml:space="preserve"> è stato di 3,1 mesi e nel gruppo imatinib di 5,8 mesi. Dopo</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60 mesi di follow-up nei pazienti con MMR, nel gruppo </w:t>
      </w:r>
      <w:r w:rsidR="00FD7F8D"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il tempo mediano di ottenimento della MMR è stato di 9,3 mesi e nel gruppo imatinib di 15,0 mesi. Questi risultati sono coerenti con quelli visti a 12, 24 e 36 mesi.</w:t>
      </w:r>
    </w:p>
    <w:p w14:paraId="382DB514" w14:textId="77777777" w:rsidR="009E2890" w:rsidRPr="00975F14" w:rsidRDefault="009E2890" w:rsidP="00F11AF4">
      <w:pPr>
        <w:pStyle w:val="Corpotesto"/>
        <w:widowControl/>
        <w:rPr>
          <w:rFonts w:asciiTheme="majorBidi" w:hAnsiTheme="majorBidi" w:cstheme="majorBidi"/>
          <w:sz w:val="22"/>
          <w:szCs w:val="22"/>
          <w:lang w:val="it-IT"/>
        </w:rPr>
      </w:pPr>
    </w:p>
    <w:p w14:paraId="4C889E2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Il tempo di ottenimento della MMR è illustrato graficamente nella Figura 1. Il tempo di ottenimento della MMR nei pazienti trattati con dasatinib è stato costantemente più breve rispetto a quello dei pazienti trattati con imatinib.</w:t>
      </w:r>
    </w:p>
    <w:p w14:paraId="30280880" w14:textId="77777777" w:rsidR="009E2890" w:rsidRPr="00975F14" w:rsidRDefault="009E2890" w:rsidP="00F11AF4">
      <w:pPr>
        <w:pStyle w:val="Corpotesto"/>
        <w:widowControl/>
        <w:rPr>
          <w:rFonts w:asciiTheme="majorBidi" w:hAnsiTheme="majorBidi" w:cstheme="majorBidi"/>
          <w:sz w:val="22"/>
          <w:szCs w:val="22"/>
          <w:lang w:val="it-IT"/>
        </w:rPr>
      </w:pPr>
    </w:p>
    <w:p w14:paraId="0ADAD12C" w14:textId="77777777" w:rsidR="00670003" w:rsidRPr="00975F14" w:rsidRDefault="00670003">
      <w:pPr>
        <w:rPr>
          <w:rFonts w:asciiTheme="majorBidi" w:hAnsiTheme="majorBidi" w:cstheme="majorBidi"/>
          <w:b/>
          <w:bCs/>
          <w:lang w:val="it-IT"/>
        </w:rPr>
      </w:pPr>
      <w:r w:rsidRPr="00975F14">
        <w:rPr>
          <w:lang w:val="it-IT"/>
        </w:rPr>
        <w:br w:type="page"/>
      </w:r>
    </w:p>
    <w:p w14:paraId="07974115" w14:textId="77777777" w:rsidR="009E2890" w:rsidRPr="00975F14" w:rsidRDefault="000D734F" w:rsidP="005936ED">
      <w:pPr>
        <w:pStyle w:val="TableHeading"/>
        <w:rPr>
          <w:w w:val="100"/>
        </w:rPr>
      </w:pPr>
      <w:r w:rsidRPr="00312F3E">
        <w:rPr>
          <w:noProof/>
          <w:w w:val="100"/>
          <w:lang w:val="en-US"/>
        </w:rPr>
        <w:lastRenderedPageBreak/>
        <mc:AlternateContent>
          <mc:Choice Requires="wps">
            <w:drawing>
              <wp:anchor distT="0" distB="0" distL="114300" distR="114300" simplePos="0" relativeHeight="251656192" behindDoc="0" locked="0" layoutInCell="1" allowOverlap="1" wp14:anchorId="69B2575F" wp14:editId="79CED95C">
                <wp:simplePos x="0" y="0"/>
                <wp:positionH relativeFrom="page">
                  <wp:posOffset>1136015</wp:posOffset>
                </wp:positionH>
                <wp:positionV relativeFrom="paragraph">
                  <wp:posOffset>791845</wp:posOffset>
                </wp:positionV>
                <wp:extent cx="144780" cy="1662430"/>
                <wp:effectExtent l="0" t="0" r="0" b="0"/>
                <wp:wrapNone/>
                <wp:docPr id="3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66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C648E" w14:textId="77777777" w:rsidR="006F218A" w:rsidRDefault="006F218A">
                            <w:pPr>
                              <w:spacing w:before="12"/>
                              <w:ind w:left="20"/>
                              <w:rPr>
                                <w:b/>
                                <w:sz w:val="17"/>
                              </w:rPr>
                            </w:pPr>
                            <w:r>
                              <w:rPr>
                                <w:b/>
                                <w:sz w:val="17"/>
                              </w:rPr>
                              <w:t>PROPORZIONE DI RESPONDER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2575F" id="_x0000_t202" coordsize="21600,21600" o:spt="202" path="m,l,21600r21600,l21600,xe">
                <v:stroke joinstyle="miter"/>
                <v:path gradientshapeok="t" o:connecttype="rect"/>
              </v:shapetype>
              <v:shape id="Text Box 62" o:spid="_x0000_s1026" type="#_x0000_t202" style="position:absolute;left:0;text-align:left;margin-left:89.45pt;margin-top:62.35pt;width:11.4pt;height:130.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" filled="f" stroked="f">
                <v:textbox style="layout-flow:vertical;mso-layout-flow-alt:bottom-to-top" inset="0,0,0,0">
                  <w:txbxContent>
                    <w:p w14:paraId="5A5C648E" w14:textId="77777777" w:rsidR="006F218A" w:rsidRDefault="006F218A">
                      <w:pPr>
                        <w:spacing w:before="12"/>
                        <w:ind w:left="20"/>
                        <w:rPr>
                          <w:b/>
                          <w:sz w:val="17"/>
                        </w:rPr>
                      </w:pPr>
                      <w:r>
                        <w:rPr>
                          <w:b/>
                          <w:sz w:val="17"/>
                        </w:rPr>
                        <w:t>PROPORZIONE DI RESPONDER</w:t>
                      </w:r>
                    </w:p>
                  </w:txbxContent>
                </v:textbox>
                <w10:wrap anchorx="page"/>
              </v:shape>
            </w:pict>
          </mc:Fallback>
        </mc:AlternateContent>
      </w:r>
      <w:r w:rsidR="0064367D" w:rsidRPr="00975F14">
        <w:rPr>
          <w:w w:val="100"/>
        </w:rPr>
        <w:t>Figura 1:</w:t>
      </w:r>
      <w:r w:rsidR="005936ED" w:rsidRPr="00975F14">
        <w:tab/>
      </w:r>
      <w:r w:rsidR="0064367D" w:rsidRPr="00975F14">
        <w:rPr>
          <w:w w:val="100"/>
        </w:rPr>
        <w:t>Stima di Kaplan-Meier del tempo di ottenimento della risposta molecolare maggiore (MMR)</w:t>
      </w:r>
    </w:p>
    <w:p w14:paraId="50A869AA" w14:textId="77777777" w:rsidR="009E2890" w:rsidRPr="00975F14" w:rsidRDefault="006D2172" w:rsidP="00F11AF4">
      <w:pPr>
        <w:pStyle w:val="Corpotesto"/>
        <w:widowControl/>
        <w:rPr>
          <w:rFonts w:asciiTheme="majorBidi" w:hAnsiTheme="majorBidi" w:cstheme="majorBidi"/>
          <w:b/>
          <w:sz w:val="22"/>
          <w:szCs w:val="22"/>
          <w:lang w:val="it-IT"/>
        </w:rPr>
      </w:pPr>
      <w:r w:rsidRPr="00312F3E">
        <w:rPr>
          <w:rFonts w:asciiTheme="majorBidi" w:hAnsiTheme="majorBidi" w:cstheme="majorBidi"/>
          <w:noProof/>
          <w:sz w:val="22"/>
          <w:szCs w:val="22"/>
        </w:rPr>
        <w:drawing>
          <wp:anchor distT="0" distB="0" distL="0" distR="0" simplePos="0" relativeHeight="251651072" behindDoc="0" locked="0" layoutInCell="1" allowOverlap="1" wp14:anchorId="0F75964F" wp14:editId="2D142027">
            <wp:simplePos x="0" y="0"/>
            <wp:positionH relativeFrom="page">
              <wp:posOffset>1489075</wp:posOffset>
            </wp:positionH>
            <wp:positionV relativeFrom="paragraph">
              <wp:posOffset>195580</wp:posOffset>
            </wp:positionV>
            <wp:extent cx="4773295" cy="240538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4773295" cy="2405380"/>
                    </a:xfrm>
                    <a:prstGeom prst="rect">
                      <a:avLst/>
                    </a:prstGeom>
                  </pic:spPr>
                </pic:pic>
              </a:graphicData>
            </a:graphic>
          </wp:anchor>
        </w:drawing>
      </w:r>
    </w:p>
    <w:p w14:paraId="67EA90F2" w14:textId="77777777" w:rsidR="009E2890" w:rsidRPr="00975F14" w:rsidRDefault="006D2172" w:rsidP="006D2172">
      <w:pPr>
        <w:pStyle w:val="Corpotesto"/>
        <w:widowControl/>
        <w:ind w:right="1167"/>
        <w:jc w:val="right"/>
        <w:rPr>
          <w:rFonts w:asciiTheme="majorBidi" w:hAnsiTheme="majorBidi" w:cstheme="majorBidi"/>
          <w:b/>
          <w:lang w:val="it-IT"/>
        </w:rPr>
      </w:pPr>
      <w:r w:rsidRPr="00F87E35">
        <w:rPr>
          <w:rFonts w:asciiTheme="majorBidi" w:hAnsiTheme="majorBidi" w:cstheme="majorBidi"/>
          <w:b/>
          <w:lang w:val="it-IT"/>
        </w:rPr>
        <w:t>MESI</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057"/>
        <w:gridCol w:w="3811"/>
        <w:gridCol w:w="2502"/>
      </w:tblGrid>
      <w:tr w:rsidR="009E2890" w:rsidRPr="00975F14" w14:paraId="6F17BD9B" w14:textId="77777777" w:rsidTr="006D2172">
        <w:trPr>
          <w:trHeight w:val="20"/>
        </w:trPr>
        <w:tc>
          <w:tcPr>
            <w:tcW w:w="2057" w:type="dxa"/>
          </w:tcPr>
          <w:p w14:paraId="2CC78D39" w14:textId="77777777" w:rsidR="009E2890" w:rsidRPr="00F87E35" w:rsidRDefault="0064367D" w:rsidP="00376FC6">
            <w:pPr>
              <w:pStyle w:val="TableParagraph"/>
              <w:tabs>
                <w:tab w:val="left" w:pos="426"/>
              </w:tabs>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u w:val="single"/>
                <w:lang w:val="it-IT"/>
              </w:rPr>
              <w:t xml:space="preserve"> </w:t>
            </w:r>
            <w:r w:rsidRPr="00F87E35">
              <w:rPr>
                <w:rFonts w:asciiTheme="majorBidi" w:hAnsiTheme="majorBidi" w:cstheme="majorBidi"/>
                <w:sz w:val="20"/>
                <w:szCs w:val="20"/>
                <w:u w:val="single"/>
                <w:lang w:val="it-IT"/>
              </w:rPr>
              <w:tab/>
            </w:r>
            <w:r w:rsidRPr="00F87E35">
              <w:rPr>
                <w:rFonts w:asciiTheme="majorBidi" w:hAnsiTheme="majorBidi" w:cstheme="majorBidi"/>
                <w:sz w:val="20"/>
                <w:szCs w:val="20"/>
                <w:lang w:val="it-IT"/>
              </w:rPr>
              <w:t xml:space="preserve"> Dasatinib</w:t>
            </w:r>
          </w:p>
        </w:tc>
        <w:tc>
          <w:tcPr>
            <w:tcW w:w="3811" w:type="dxa"/>
          </w:tcPr>
          <w:p w14:paraId="7E81A077" w14:textId="77777777" w:rsidR="009E2890" w:rsidRPr="00F87E35" w:rsidRDefault="0064367D" w:rsidP="006D2172">
            <w:pPr>
              <w:pStyle w:val="TableParagraph"/>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lang w:val="it-IT"/>
              </w:rPr>
              <w:t>------ Imatinib</w:t>
            </w:r>
          </w:p>
        </w:tc>
        <w:tc>
          <w:tcPr>
            <w:tcW w:w="2502" w:type="dxa"/>
          </w:tcPr>
          <w:p w14:paraId="4DF5F07D" w14:textId="77777777" w:rsidR="009E2890" w:rsidRPr="00F87E35" w:rsidRDefault="009E2890" w:rsidP="006D2172">
            <w:pPr>
              <w:pStyle w:val="TableParagraph"/>
              <w:autoSpaceDE/>
              <w:autoSpaceDN/>
              <w:ind w:left="29" w:right="29"/>
              <w:rPr>
                <w:rFonts w:asciiTheme="majorBidi" w:hAnsiTheme="majorBidi" w:cstheme="majorBidi"/>
                <w:sz w:val="20"/>
                <w:szCs w:val="20"/>
                <w:lang w:val="it-IT"/>
              </w:rPr>
            </w:pPr>
          </w:p>
        </w:tc>
      </w:tr>
      <w:tr w:rsidR="009E2890" w:rsidRPr="00975F14" w14:paraId="0706282F" w14:textId="77777777" w:rsidTr="006D2172">
        <w:trPr>
          <w:trHeight w:val="20"/>
        </w:trPr>
        <w:tc>
          <w:tcPr>
            <w:tcW w:w="2057" w:type="dxa"/>
          </w:tcPr>
          <w:p w14:paraId="7CD1C71C" w14:textId="77777777" w:rsidR="009E2890" w:rsidRPr="00F87E35" w:rsidRDefault="000D734F" w:rsidP="006D2172">
            <w:pPr>
              <w:pStyle w:val="TableParagraph"/>
              <w:autoSpaceDE/>
              <w:autoSpaceDN/>
              <w:ind w:left="29" w:right="29"/>
              <w:rPr>
                <w:rFonts w:asciiTheme="majorBidi" w:hAnsiTheme="majorBidi" w:cstheme="majorBidi"/>
                <w:sz w:val="20"/>
                <w:szCs w:val="20"/>
                <w:lang w:val="it-IT"/>
              </w:rPr>
            </w:pPr>
            <w:r w:rsidRPr="00975F14">
              <w:rPr>
                <w:noProof/>
              </w:rPr>
              <w:drawing>
                <wp:inline distT="0" distB="0" distL="0" distR="0" wp14:anchorId="78224EA2" wp14:editId="572F8E38">
                  <wp:extent cx="231775" cy="47625"/>
                  <wp:effectExtent l="0" t="0" r="0" b="9525"/>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775" cy="47625"/>
                          </a:xfrm>
                          <a:prstGeom prst="rect">
                            <a:avLst/>
                          </a:prstGeom>
                          <a:noFill/>
                          <a:ln>
                            <a:noFill/>
                          </a:ln>
                        </pic:spPr>
                      </pic:pic>
                    </a:graphicData>
                  </a:graphic>
                </wp:inline>
              </w:drawing>
            </w:r>
            <w:r w:rsidR="00376FC6" w:rsidRPr="00F87E35">
              <w:rPr>
                <w:lang w:val="it-IT"/>
              </w:rPr>
              <w:t xml:space="preserve"> </w:t>
            </w:r>
            <w:proofErr w:type="spellStart"/>
            <w:r w:rsidR="0064367D" w:rsidRPr="00F87E35">
              <w:rPr>
                <w:rFonts w:asciiTheme="majorBidi" w:hAnsiTheme="majorBidi" w:cstheme="majorBidi"/>
                <w:sz w:val="20"/>
                <w:szCs w:val="20"/>
                <w:lang w:val="it-IT"/>
              </w:rPr>
              <w:t>Censored</w:t>
            </w:r>
            <w:proofErr w:type="spellEnd"/>
          </w:p>
        </w:tc>
        <w:tc>
          <w:tcPr>
            <w:tcW w:w="3811" w:type="dxa"/>
          </w:tcPr>
          <w:p w14:paraId="16D07B47" w14:textId="77777777" w:rsidR="009E2890" w:rsidRPr="00F87E35" w:rsidRDefault="000D734F" w:rsidP="006D2172">
            <w:pPr>
              <w:pStyle w:val="TableParagraph"/>
              <w:autoSpaceDE/>
              <w:autoSpaceDN/>
              <w:ind w:left="29" w:right="29"/>
              <w:rPr>
                <w:rFonts w:asciiTheme="majorBidi" w:hAnsiTheme="majorBidi" w:cstheme="majorBidi"/>
                <w:sz w:val="20"/>
                <w:szCs w:val="20"/>
                <w:lang w:val="it-IT"/>
              </w:rPr>
            </w:pPr>
            <w:r w:rsidRPr="00975F14">
              <w:rPr>
                <w:noProof/>
              </w:rPr>
              <w:drawing>
                <wp:inline distT="0" distB="0" distL="0" distR="0" wp14:anchorId="566FCD70" wp14:editId="1A292C63">
                  <wp:extent cx="198120" cy="40640"/>
                  <wp:effectExtent l="0" t="0" r="0" b="0"/>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 cy="40640"/>
                          </a:xfrm>
                          <a:prstGeom prst="rect">
                            <a:avLst/>
                          </a:prstGeom>
                          <a:noFill/>
                          <a:ln>
                            <a:noFill/>
                          </a:ln>
                        </pic:spPr>
                      </pic:pic>
                    </a:graphicData>
                  </a:graphic>
                </wp:inline>
              </w:drawing>
            </w:r>
            <w:r w:rsidR="00376FC6" w:rsidRPr="00F87E35">
              <w:rPr>
                <w:lang w:val="it-IT"/>
              </w:rPr>
              <w:t xml:space="preserve"> </w:t>
            </w:r>
            <w:proofErr w:type="spellStart"/>
            <w:r w:rsidR="0064367D" w:rsidRPr="00F87E35">
              <w:rPr>
                <w:rFonts w:asciiTheme="majorBidi" w:hAnsiTheme="majorBidi" w:cstheme="majorBidi"/>
                <w:sz w:val="20"/>
                <w:szCs w:val="20"/>
                <w:lang w:val="it-IT"/>
              </w:rPr>
              <w:t>Censored</w:t>
            </w:r>
            <w:proofErr w:type="spellEnd"/>
          </w:p>
        </w:tc>
        <w:tc>
          <w:tcPr>
            <w:tcW w:w="2502" w:type="dxa"/>
          </w:tcPr>
          <w:p w14:paraId="5716213E" w14:textId="77777777" w:rsidR="009E2890" w:rsidRPr="00F87E35" w:rsidRDefault="009E2890" w:rsidP="006D2172">
            <w:pPr>
              <w:pStyle w:val="TableParagraph"/>
              <w:autoSpaceDE/>
              <w:autoSpaceDN/>
              <w:ind w:left="29" w:right="29"/>
              <w:rPr>
                <w:rFonts w:asciiTheme="majorBidi" w:hAnsiTheme="majorBidi" w:cstheme="majorBidi"/>
                <w:sz w:val="20"/>
                <w:szCs w:val="20"/>
                <w:lang w:val="it-IT"/>
              </w:rPr>
            </w:pPr>
          </w:p>
        </w:tc>
      </w:tr>
      <w:tr w:rsidR="009E2890" w:rsidRPr="00975F14" w14:paraId="410E8534" w14:textId="77777777" w:rsidTr="006D2172">
        <w:trPr>
          <w:trHeight w:val="20"/>
        </w:trPr>
        <w:tc>
          <w:tcPr>
            <w:tcW w:w="2057" w:type="dxa"/>
            <w:tcBorders>
              <w:bottom w:val="single" w:sz="4" w:space="0" w:color="000000"/>
            </w:tcBorders>
          </w:tcPr>
          <w:p w14:paraId="124052B1" w14:textId="77777777" w:rsidR="009E2890" w:rsidRPr="00F87E35" w:rsidRDefault="0064367D" w:rsidP="006D2172">
            <w:pPr>
              <w:pStyle w:val="TableParagraph"/>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lang w:val="it-IT"/>
              </w:rPr>
              <w:t>GRUPPO</w:t>
            </w:r>
          </w:p>
        </w:tc>
        <w:tc>
          <w:tcPr>
            <w:tcW w:w="3811" w:type="dxa"/>
            <w:tcBorders>
              <w:bottom w:val="single" w:sz="4" w:space="0" w:color="000000"/>
            </w:tcBorders>
          </w:tcPr>
          <w:p w14:paraId="48B10BF2" w14:textId="77777777" w:rsidR="009E2890" w:rsidRPr="00F87E35" w:rsidRDefault="0064367D" w:rsidP="006D2172">
            <w:pPr>
              <w:pStyle w:val="TableParagraph"/>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lang w:val="it-IT"/>
              </w:rPr>
              <w:t># RESPONDER / # RANDOMIZZATI</w:t>
            </w:r>
          </w:p>
        </w:tc>
        <w:tc>
          <w:tcPr>
            <w:tcW w:w="2502" w:type="dxa"/>
            <w:tcBorders>
              <w:bottom w:val="single" w:sz="4" w:space="0" w:color="000000"/>
            </w:tcBorders>
          </w:tcPr>
          <w:p w14:paraId="4B240CDE" w14:textId="77777777" w:rsidR="009E2890" w:rsidRPr="00F87E35" w:rsidRDefault="0064367D" w:rsidP="006D2172">
            <w:pPr>
              <w:pStyle w:val="TableParagraph"/>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lang w:val="it-IT"/>
              </w:rPr>
              <w:t>HAZARD RATIO (95% IC)</w:t>
            </w:r>
          </w:p>
        </w:tc>
      </w:tr>
      <w:tr w:rsidR="009E2890" w:rsidRPr="00975F14" w14:paraId="494AE48A" w14:textId="77777777" w:rsidTr="006D2172">
        <w:trPr>
          <w:trHeight w:val="20"/>
        </w:trPr>
        <w:tc>
          <w:tcPr>
            <w:tcW w:w="2057" w:type="dxa"/>
            <w:tcBorders>
              <w:top w:val="single" w:sz="4" w:space="0" w:color="000000"/>
            </w:tcBorders>
          </w:tcPr>
          <w:p w14:paraId="6518EC96" w14:textId="77777777" w:rsidR="009E2890" w:rsidRPr="00F87E35" w:rsidRDefault="009E2890" w:rsidP="006D2172">
            <w:pPr>
              <w:pStyle w:val="TableParagraph"/>
              <w:autoSpaceDE/>
              <w:autoSpaceDN/>
              <w:ind w:left="29" w:right="29"/>
              <w:rPr>
                <w:rFonts w:asciiTheme="majorBidi" w:hAnsiTheme="majorBidi" w:cstheme="majorBidi"/>
                <w:b/>
                <w:sz w:val="20"/>
                <w:szCs w:val="20"/>
                <w:lang w:val="it-IT"/>
              </w:rPr>
            </w:pPr>
          </w:p>
          <w:p w14:paraId="08392863" w14:textId="77777777" w:rsidR="009E2890" w:rsidRPr="00F87E35" w:rsidRDefault="0064367D" w:rsidP="006D2172">
            <w:pPr>
              <w:pStyle w:val="TableParagraph"/>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lang w:val="it-IT"/>
              </w:rPr>
              <w:t>Dasatinib</w:t>
            </w:r>
          </w:p>
        </w:tc>
        <w:tc>
          <w:tcPr>
            <w:tcW w:w="3811" w:type="dxa"/>
            <w:tcBorders>
              <w:top w:val="single" w:sz="4" w:space="0" w:color="000000"/>
            </w:tcBorders>
          </w:tcPr>
          <w:p w14:paraId="13CF150A" w14:textId="77777777" w:rsidR="009E2890" w:rsidRPr="00F87E35" w:rsidRDefault="009E2890" w:rsidP="00F87E35">
            <w:pPr>
              <w:pStyle w:val="TableParagraph"/>
              <w:autoSpaceDE/>
              <w:autoSpaceDN/>
              <w:ind w:left="29" w:right="29"/>
              <w:jc w:val="center"/>
              <w:rPr>
                <w:rFonts w:asciiTheme="majorBidi" w:hAnsiTheme="majorBidi" w:cstheme="majorBidi"/>
                <w:b/>
                <w:sz w:val="20"/>
                <w:szCs w:val="20"/>
                <w:lang w:val="it-IT"/>
              </w:rPr>
            </w:pPr>
          </w:p>
          <w:p w14:paraId="0A66E785" w14:textId="77777777" w:rsidR="009E2890" w:rsidRPr="00F87E35" w:rsidRDefault="0064367D" w:rsidP="00F87E35">
            <w:pPr>
              <w:pStyle w:val="TableParagraph"/>
              <w:autoSpaceDE/>
              <w:autoSpaceDN/>
              <w:ind w:left="29" w:right="29"/>
              <w:jc w:val="center"/>
              <w:rPr>
                <w:rFonts w:asciiTheme="majorBidi" w:hAnsiTheme="majorBidi" w:cstheme="majorBidi"/>
                <w:sz w:val="20"/>
                <w:szCs w:val="20"/>
                <w:lang w:val="it-IT"/>
              </w:rPr>
            </w:pPr>
            <w:r w:rsidRPr="00F87E35">
              <w:rPr>
                <w:rFonts w:asciiTheme="majorBidi" w:hAnsiTheme="majorBidi" w:cstheme="majorBidi"/>
                <w:sz w:val="20"/>
                <w:szCs w:val="20"/>
                <w:lang w:val="it-IT"/>
              </w:rPr>
              <w:t>198/259</w:t>
            </w:r>
          </w:p>
        </w:tc>
        <w:tc>
          <w:tcPr>
            <w:tcW w:w="2502" w:type="dxa"/>
            <w:tcBorders>
              <w:top w:val="single" w:sz="4" w:space="0" w:color="000000"/>
            </w:tcBorders>
          </w:tcPr>
          <w:p w14:paraId="28CC865A" w14:textId="77777777" w:rsidR="009E2890" w:rsidRPr="00F87E35" w:rsidRDefault="009E2890" w:rsidP="00F87E35">
            <w:pPr>
              <w:pStyle w:val="TableParagraph"/>
              <w:autoSpaceDE/>
              <w:autoSpaceDN/>
              <w:ind w:left="29" w:right="29"/>
              <w:jc w:val="center"/>
              <w:rPr>
                <w:rFonts w:asciiTheme="majorBidi" w:hAnsiTheme="majorBidi" w:cstheme="majorBidi"/>
                <w:sz w:val="20"/>
                <w:szCs w:val="20"/>
                <w:lang w:val="it-IT"/>
              </w:rPr>
            </w:pPr>
          </w:p>
        </w:tc>
      </w:tr>
      <w:tr w:rsidR="009E2890" w:rsidRPr="00975F14" w14:paraId="036647AD" w14:textId="77777777" w:rsidTr="006D2172">
        <w:trPr>
          <w:trHeight w:val="20"/>
        </w:trPr>
        <w:tc>
          <w:tcPr>
            <w:tcW w:w="2057" w:type="dxa"/>
          </w:tcPr>
          <w:p w14:paraId="592E64AA" w14:textId="77777777" w:rsidR="009E2890" w:rsidRPr="00F87E35" w:rsidRDefault="0064367D" w:rsidP="006D2172">
            <w:pPr>
              <w:pStyle w:val="TableParagraph"/>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lang w:val="it-IT"/>
              </w:rPr>
              <w:t>Imatinib</w:t>
            </w:r>
          </w:p>
          <w:p w14:paraId="63D8A220" w14:textId="77777777" w:rsidR="009E2890" w:rsidRPr="00F87E35" w:rsidRDefault="0064367D" w:rsidP="006D2172">
            <w:pPr>
              <w:pStyle w:val="TableParagraph"/>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lang w:val="it-IT"/>
              </w:rPr>
              <w:t>Dasatinib su imatinib</w:t>
            </w:r>
          </w:p>
        </w:tc>
        <w:tc>
          <w:tcPr>
            <w:tcW w:w="3811" w:type="dxa"/>
          </w:tcPr>
          <w:p w14:paraId="08D093B3" w14:textId="77777777" w:rsidR="009E2890" w:rsidRPr="00F87E35" w:rsidRDefault="0064367D" w:rsidP="00F87E35">
            <w:pPr>
              <w:pStyle w:val="TableParagraph"/>
              <w:autoSpaceDE/>
              <w:autoSpaceDN/>
              <w:ind w:left="29" w:right="29"/>
              <w:jc w:val="center"/>
              <w:rPr>
                <w:rFonts w:asciiTheme="majorBidi" w:hAnsiTheme="majorBidi" w:cstheme="majorBidi"/>
                <w:sz w:val="20"/>
                <w:szCs w:val="20"/>
                <w:lang w:val="it-IT"/>
              </w:rPr>
            </w:pPr>
            <w:r w:rsidRPr="00F87E35">
              <w:rPr>
                <w:rFonts w:asciiTheme="majorBidi" w:hAnsiTheme="majorBidi" w:cstheme="majorBidi"/>
                <w:sz w:val="20"/>
                <w:szCs w:val="20"/>
                <w:lang w:val="it-IT"/>
              </w:rPr>
              <w:t>167/260</w:t>
            </w:r>
          </w:p>
        </w:tc>
        <w:tc>
          <w:tcPr>
            <w:tcW w:w="2502" w:type="dxa"/>
          </w:tcPr>
          <w:p w14:paraId="44BEE6FC" w14:textId="77777777" w:rsidR="009E2890" w:rsidRPr="00F87E35" w:rsidRDefault="009E2890" w:rsidP="00F87E35">
            <w:pPr>
              <w:pStyle w:val="TableParagraph"/>
              <w:autoSpaceDE/>
              <w:autoSpaceDN/>
              <w:ind w:left="29" w:right="29"/>
              <w:jc w:val="center"/>
              <w:rPr>
                <w:rFonts w:asciiTheme="majorBidi" w:hAnsiTheme="majorBidi" w:cstheme="majorBidi"/>
                <w:b/>
                <w:sz w:val="20"/>
                <w:szCs w:val="20"/>
                <w:lang w:val="it-IT"/>
              </w:rPr>
            </w:pPr>
          </w:p>
          <w:p w14:paraId="6AB02AC9" w14:textId="77777777" w:rsidR="009E2890" w:rsidRPr="00F87E35" w:rsidRDefault="0064367D" w:rsidP="00F87E35">
            <w:pPr>
              <w:pStyle w:val="TableParagraph"/>
              <w:autoSpaceDE/>
              <w:autoSpaceDN/>
              <w:ind w:left="29" w:right="29"/>
              <w:jc w:val="center"/>
              <w:rPr>
                <w:rFonts w:asciiTheme="majorBidi" w:hAnsiTheme="majorBidi" w:cstheme="majorBidi"/>
                <w:sz w:val="20"/>
                <w:szCs w:val="20"/>
                <w:lang w:val="it-IT"/>
              </w:rPr>
            </w:pPr>
            <w:r w:rsidRPr="00F87E35">
              <w:rPr>
                <w:rFonts w:asciiTheme="majorBidi" w:hAnsiTheme="majorBidi" w:cstheme="majorBidi"/>
                <w:sz w:val="20"/>
                <w:szCs w:val="20"/>
                <w:lang w:val="it-IT"/>
              </w:rPr>
              <w:t>1,54 (1,25 - 1,89)</w:t>
            </w:r>
          </w:p>
        </w:tc>
      </w:tr>
    </w:tbl>
    <w:p w14:paraId="05D8657C" w14:textId="77777777" w:rsidR="006D2172" w:rsidRPr="00975F14" w:rsidRDefault="006D2172" w:rsidP="00F11AF4">
      <w:pPr>
        <w:pStyle w:val="Corpotesto"/>
        <w:widowControl/>
        <w:rPr>
          <w:rFonts w:asciiTheme="majorBidi" w:hAnsiTheme="majorBidi" w:cstheme="majorBidi"/>
          <w:sz w:val="22"/>
          <w:szCs w:val="22"/>
          <w:lang w:val="it-IT"/>
        </w:rPr>
      </w:pPr>
    </w:p>
    <w:p w14:paraId="59B9EAE9" w14:textId="77777777" w:rsidR="00722752"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 percentuali di </w:t>
      </w:r>
      <w:proofErr w:type="spellStart"/>
      <w:r w:rsidRPr="00975F14">
        <w:rPr>
          <w:rFonts w:asciiTheme="majorBidi" w:hAnsiTheme="majorBidi" w:cstheme="majorBidi"/>
          <w:sz w:val="22"/>
          <w:szCs w:val="22"/>
          <w:lang w:val="it-IT"/>
        </w:rPr>
        <w:t>cCCyR</w:t>
      </w:r>
      <w:proofErr w:type="spellEnd"/>
      <w:r w:rsidRPr="00975F14">
        <w:rPr>
          <w:rFonts w:asciiTheme="majorBidi" w:hAnsiTheme="majorBidi" w:cstheme="majorBidi"/>
          <w:sz w:val="22"/>
          <w:szCs w:val="22"/>
          <w:lang w:val="it-IT"/>
        </w:rPr>
        <w:t xml:space="preserve"> nei gruppi di trattamento </w:t>
      </w:r>
      <w:r w:rsidR="00FD7F8D" w:rsidRPr="00975F14">
        <w:rPr>
          <w:rFonts w:asciiTheme="majorBidi" w:hAnsiTheme="majorBidi" w:cstheme="majorBidi"/>
          <w:sz w:val="22"/>
          <w:szCs w:val="22"/>
          <w:lang w:val="it-IT"/>
        </w:rPr>
        <w:t>d</w:t>
      </w:r>
      <w:r w:rsidR="00AA54A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e imatinib, rispettivamente, entro 3 mesi (54% e 30%), 6 mesi (70% e 56%), 9 mesi (75% e 63%), 24 mesi (80% e 74%), 36 mesi (83% e 77%),</w:t>
      </w:r>
      <w:r w:rsidR="00722752"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48 mesi (83% e 79%) e 60 mesi (83% e 79%) sono state consistenti con l'endpoint primario. Anche le percentuali di MMR nei gruppi di trattamento </w:t>
      </w:r>
      <w:r w:rsidR="00FD7F8D" w:rsidRPr="00975F14">
        <w:rPr>
          <w:rFonts w:asciiTheme="majorBidi" w:hAnsiTheme="majorBidi" w:cstheme="majorBidi"/>
          <w:sz w:val="22"/>
          <w:szCs w:val="22"/>
          <w:lang w:val="it-IT"/>
        </w:rPr>
        <w:t>d</w:t>
      </w:r>
      <w:r w:rsidR="00AA54A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e imatinib, rispettivamente, entro 3 mesi (8% e 0,4%), 6 mesi (27% e 8%), 9 mesi (39% e 18%), 12 mesi (46% e 28%), 24 mesi (64% e 46%),</w:t>
      </w:r>
      <w:r w:rsidR="00722752"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36 mesi (67% e 55%), 48 mesi (73% e 60%) e 60 mesi (76% e 64%) sono state consistenti con l'endpoint primario.</w:t>
      </w:r>
    </w:p>
    <w:p w14:paraId="4C75D492" w14:textId="77777777" w:rsidR="002C1705" w:rsidRPr="00975F14" w:rsidRDefault="002C1705" w:rsidP="00F11AF4">
      <w:pPr>
        <w:widowControl/>
        <w:rPr>
          <w:rFonts w:asciiTheme="majorBidi" w:hAnsiTheme="majorBidi" w:cstheme="majorBidi"/>
          <w:lang w:val="it-IT"/>
        </w:rPr>
      </w:pPr>
    </w:p>
    <w:p w14:paraId="5F68BC67"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 tassi di MMR ad ogni specifico </w:t>
      </w:r>
      <w:proofErr w:type="spellStart"/>
      <w:r w:rsidRPr="00975F14">
        <w:rPr>
          <w:rFonts w:asciiTheme="majorBidi" w:hAnsiTheme="majorBidi" w:cstheme="majorBidi"/>
          <w:sz w:val="22"/>
          <w:szCs w:val="22"/>
          <w:lang w:val="it-IT"/>
        </w:rPr>
        <w:t>timepoint</w:t>
      </w:r>
      <w:proofErr w:type="spellEnd"/>
      <w:r w:rsidRPr="00975F14">
        <w:rPr>
          <w:rFonts w:asciiTheme="majorBidi" w:hAnsiTheme="majorBidi" w:cstheme="majorBidi"/>
          <w:sz w:val="22"/>
          <w:szCs w:val="22"/>
          <w:lang w:val="it-IT"/>
        </w:rPr>
        <w:t xml:space="preserve"> sono illustrati graficamente nella Figura 2. I tassi di MMR nei pazienti trattati con dasatinib sono stati costantemente più alti rispetto a quelli dei pazienti trattati con imatinib.</w:t>
      </w:r>
    </w:p>
    <w:p w14:paraId="5010B3AD" w14:textId="77777777" w:rsidR="009E2890" w:rsidRPr="00975F14" w:rsidRDefault="009E2890" w:rsidP="00F11AF4">
      <w:pPr>
        <w:widowControl/>
        <w:rPr>
          <w:rFonts w:asciiTheme="majorBidi" w:hAnsiTheme="majorBidi" w:cstheme="majorBidi"/>
          <w:lang w:val="it-IT"/>
        </w:rPr>
      </w:pPr>
    </w:p>
    <w:p w14:paraId="2BC9E225" w14:textId="77777777" w:rsidR="00670003" w:rsidRPr="00975F14" w:rsidRDefault="00670003">
      <w:pPr>
        <w:rPr>
          <w:rFonts w:asciiTheme="majorBidi" w:hAnsiTheme="majorBidi" w:cstheme="majorBidi"/>
          <w:b/>
          <w:bCs/>
          <w:lang w:val="it-IT"/>
        </w:rPr>
      </w:pPr>
      <w:r w:rsidRPr="00975F14">
        <w:rPr>
          <w:lang w:val="it-IT"/>
        </w:rPr>
        <w:br w:type="page"/>
      </w:r>
    </w:p>
    <w:p w14:paraId="7AF5674D" w14:textId="77777777" w:rsidR="009E2890" w:rsidRPr="00975F14" w:rsidRDefault="00670003" w:rsidP="005936ED">
      <w:pPr>
        <w:pStyle w:val="TableHeading"/>
        <w:rPr>
          <w:w w:val="100"/>
        </w:rPr>
      </w:pPr>
      <w:r w:rsidRPr="00312F3E">
        <w:rPr>
          <w:noProof/>
          <w:w w:val="100"/>
          <w:lang w:val="en-US"/>
        </w:rPr>
        <w:lastRenderedPageBreak/>
        <mc:AlternateContent>
          <mc:Choice Requires="wpg">
            <w:drawing>
              <wp:anchor distT="0" distB="0" distL="0" distR="0" simplePos="0" relativeHeight="251653120" behindDoc="1" locked="0" layoutInCell="1" allowOverlap="1" wp14:anchorId="38989E9E" wp14:editId="5209E645">
                <wp:simplePos x="0" y="0"/>
                <wp:positionH relativeFrom="page">
                  <wp:posOffset>1548765</wp:posOffset>
                </wp:positionH>
                <wp:positionV relativeFrom="paragraph">
                  <wp:posOffset>458470</wp:posOffset>
                </wp:positionV>
                <wp:extent cx="5017135" cy="2743200"/>
                <wp:effectExtent l="0" t="0" r="0" b="0"/>
                <wp:wrapTopAndBottom/>
                <wp:docPr id="24"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017135" cy="2743200"/>
                          <a:chOff x="2445" y="671"/>
                          <a:chExt cx="7901" cy="4320"/>
                        </a:xfrm>
                      </wpg:grpSpPr>
                      <pic:pic xmlns:pic="http://schemas.openxmlformats.org/drawingml/2006/picture">
                        <pic:nvPicPr>
                          <pic:cNvPr id="25" name="Picture 164"/>
                          <pic:cNvPicPr>
                            <a:picLocks noChangeAspect="1" noEditPoints="1" noChangeArrowheads="1" noChangeShapeType="1" noCrop="1"/>
                          </pic:cNvPicPr>
                        </pic:nvPicPr>
                        <pic:blipFill>
                          <a:blip r:embed="rId15">
                            <a:extLst>
                              <a:ext uri="{28A0092B-C50C-407E-A947-70E740481C1C}">
                                <a14:useLocalDpi xmlns:a14="http://schemas.microsoft.com/office/drawing/2010/main" val="0"/>
                              </a:ext>
                            </a:extLst>
                          </a:blip>
                          <a:srcRect/>
                          <a:stretch>
                            <a:fillRect/>
                          </a:stretch>
                        </pic:blipFill>
                        <pic:spPr bwMode="auto">
                          <a:xfrm>
                            <a:off x="2445" y="671"/>
                            <a:ext cx="7901" cy="4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165"/>
                          <pic:cNvPicPr>
                            <a:picLocks noChangeAspect="1" noEditPoints="1" noChangeArrowheads="1" noChangeShapeType="1" noCrop="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044" y="2318"/>
                            <a:ext cx="1224" cy="5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66"/>
                          <pic:cNvPicPr>
                            <a:picLocks noChangeAspect="1" noEditPoints="1" noChangeArrowheads="1" noChangeShapeType="1" noCrop="1"/>
                          </pic:cNvPicPr>
                        </pic:nvPicPr>
                        <pic:blipFill>
                          <a:blip r:embed="rId17">
                            <a:extLst>
                              <a:ext uri="{28A0092B-C50C-407E-A947-70E740481C1C}">
                                <a14:useLocalDpi xmlns:a14="http://schemas.microsoft.com/office/drawing/2010/main" val="0"/>
                              </a:ext>
                            </a:extLst>
                          </a:blip>
                          <a:srcRect/>
                          <a:stretch>
                            <a:fillRect/>
                          </a:stretch>
                        </pic:blipFill>
                        <pic:spPr bwMode="auto">
                          <a:xfrm>
                            <a:off x="4598" y="1483"/>
                            <a:ext cx="1229"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67"/>
                          <pic:cNvPicPr>
                            <a:picLocks noChangeAspect="1" noEditPoints="1" noChangeArrowheads="1" noChangeShapeType="1" noCrop="1"/>
                          </pic:cNvPicPr>
                        </pic:nvPicPr>
                        <pic:blipFill>
                          <a:blip r:embed="rId18">
                            <a:extLst>
                              <a:ext uri="{28A0092B-C50C-407E-A947-70E740481C1C}">
                                <a14:useLocalDpi xmlns:a14="http://schemas.microsoft.com/office/drawing/2010/main" val="0"/>
                              </a:ext>
                            </a:extLst>
                          </a:blip>
                          <a:srcRect/>
                          <a:stretch>
                            <a:fillRect/>
                          </a:stretch>
                        </pic:blipFill>
                        <pic:spPr bwMode="auto">
                          <a:xfrm>
                            <a:off x="6038" y="1316"/>
                            <a:ext cx="1230"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68"/>
                          <pic:cNvPicPr>
                            <a:picLocks noChangeAspect="1" noEditPoints="1" noChangeArrowheads="1" noChangeShapeType="1" noCrop="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479" y="1050"/>
                            <a:ext cx="1223" cy="5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69"/>
                          <pic:cNvPicPr>
                            <a:picLocks noChangeAspect="1" noEditPoints="1" noChangeArrowheads="1" noChangeShapeType="1" noCrop="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9019" y="937"/>
                            <a:ext cx="1224" cy="546"/>
                          </a:xfrm>
                          <a:prstGeom prst="rect">
                            <a:avLst/>
                          </a:prstGeom>
                          <a:noFill/>
                          <a:extLst>
                            <a:ext uri="{909E8E84-426E-40DD-AFC4-6F175D3DCCD1}">
                              <a14:hiddenFill xmlns:a14="http://schemas.microsoft.com/office/drawing/2010/main">
                                <a:solidFill>
                                  <a:srgbClr val="FFFFFF"/>
                                </a:solidFill>
                              </a14:hiddenFill>
                            </a:ext>
                          </a:extLst>
                        </pic:spPr>
                      </pic:pic>
                      <wps:wsp>
                        <wps:cNvPr id="31" name="Text Box 170"/>
                        <wps:cNvSpPr txBox="1">
                          <a:spLocks noChangeAspect="1" noEditPoints="1" noChangeArrowheads="1" noChangeShapeType="1" noTextEdit="1"/>
                        </wps:cNvSpPr>
                        <wps:spPr bwMode="auto">
                          <a:xfrm>
                            <a:off x="9019" y="1039"/>
                            <a:ext cx="95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8038A" w14:textId="77777777" w:rsidR="006F218A" w:rsidRDefault="006F218A">
                              <w:pPr>
                                <w:spacing w:line="189" w:lineRule="exact"/>
                                <w:ind w:right="18"/>
                                <w:jc w:val="right"/>
                                <w:rPr>
                                  <w:rFonts w:ascii="Arial"/>
                                  <w:sz w:val="17"/>
                                </w:rPr>
                              </w:pPr>
                              <w:r>
                                <w:rPr>
                                  <w:rFonts w:ascii="Arial"/>
                                  <w:sz w:val="17"/>
                                  <w:u w:val="single"/>
                                </w:rPr>
                                <w:t>a 5</w:t>
                              </w:r>
                              <w:r>
                                <w:rPr>
                                  <w:rFonts w:ascii="Arial"/>
                                  <w:spacing w:val="-6"/>
                                  <w:sz w:val="17"/>
                                  <w:u w:val="single"/>
                                </w:rPr>
                                <w:t xml:space="preserve"> </w:t>
                              </w:r>
                              <w:r>
                                <w:rPr>
                                  <w:rFonts w:ascii="Arial"/>
                                  <w:sz w:val="17"/>
                                  <w:u w:val="single"/>
                                </w:rPr>
                                <w:t>ann</w:t>
                              </w:r>
                              <w:r>
                                <w:rPr>
                                  <w:rFonts w:ascii="Arial"/>
                                  <w:sz w:val="17"/>
                                </w:rPr>
                                <w:t>i</w:t>
                              </w:r>
                            </w:p>
                            <w:p w14:paraId="1BACB168" w14:textId="77777777" w:rsidR="006F218A" w:rsidRDefault="006F218A">
                              <w:pPr>
                                <w:spacing w:line="172" w:lineRule="exact"/>
                                <w:ind w:right="18"/>
                                <w:jc w:val="right"/>
                                <w:rPr>
                                  <w:rFonts w:ascii="Arial"/>
                                  <w:sz w:val="15"/>
                                </w:rPr>
                              </w:pPr>
                              <w:r>
                                <w:rPr>
                                  <w:rFonts w:ascii="Arial"/>
                                  <w:sz w:val="15"/>
                                </w:rPr>
                                <w:t>76%,</w:t>
                              </w:r>
                              <w:r>
                                <w:rPr>
                                  <w:rFonts w:ascii="Arial"/>
                                  <w:spacing w:val="5"/>
                                  <w:sz w:val="15"/>
                                </w:rPr>
                                <w:t xml:space="preserve"> </w:t>
                              </w:r>
                              <w:r>
                                <w:rPr>
                                  <w:rFonts w:ascii="Arial"/>
                                  <w:spacing w:val="-3"/>
                                  <w:sz w:val="15"/>
                                </w:rPr>
                                <w:t>p&lt;,0022</w:t>
                              </w:r>
                            </w:p>
                          </w:txbxContent>
                        </wps:txbx>
                        <wps:bodyPr rot="0" vert="horz" wrap="square" lIns="0" tIns="0" rIns="0" bIns="0" anchor="t" anchorCtr="0" upright="1">
                          <a:noAutofit/>
                        </wps:bodyPr>
                      </wps:wsp>
                      <wps:wsp>
                        <wps:cNvPr id="32" name="Text Box 171"/>
                        <wps:cNvSpPr txBox="1">
                          <a:spLocks noChangeAspect="1" noEditPoints="1" noChangeArrowheads="1" noChangeShapeType="1" noTextEdit="1"/>
                        </wps:cNvSpPr>
                        <wps:spPr bwMode="auto">
                          <a:xfrm>
                            <a:off x="4598" y="1762"/>
                            <a:ext cx="953"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BF47A" w14:textId="77777777" w:rsidR="006F218A" w:rsidRDefault="006F218A">
                              <w:pPr>
                                <w:spacing w:line="189" w:lineRule="exact"/>
                                <w:ind w:right="18"/>
                                <w:jc w:val="right"/>
                                <w:rPr>
                                  <w:rFonts w:ascii="Arial"/>
                                  <w:sz w:val="17"/>
                                </w:rPr>
                              </w:pPr>
                              <w:r>
                                <w:rPr>
                                  <w:rFonts w:ascii="Arial"/>
                                  <w:sz w:val="17"/>
                                  <w:u w:val="single"/>
                                </w:rPr>
                                <w:t>a 2</w:t>
                              </w:r>
                              <w:r>
                                <w:rPr>
                                  <w:rFonts w:ascii="Arial"/>
                                  <w:spacing w:val="-4"/>
                                  <w:sz w:val="17"/>
                                  <w:u w:val="single"/>
                                </w:rPr>
                                <w:t xml:space="preserve"> </w:t>
                              </w:r>
                              <w:r>
                                <w:rPr>
                                  <w:rFonts w:ascii="Arial"/>
                                  <w:sz w:val="17"/>
                                  <w:u w:val="single"/>
                                </w:rPr>
                                <w:t>ann</w:t>
                              </w:r>
                              <w:r>
                                <w:rPr>
                                  <w:rFonts w:ascii="Arial"/>
                                  <w:sz w:val="17"/>
                                </w:rPr>
                                <w:t>i</w:t>
                              </w:r>
                            </w:p>
                            <w:p w14:paraId="1B4EF059" w14:textId="77777777" w:rsidR="006F218A" w:rsidRDefault="006F218A">
                              <w:pPr>
                                <w:ind w:right="18"/>
                                <w:jc w:val="right"/>
                                <w:rPr>
                                  <w:rFonts w:ascii="Arial"/>
                                  <w:sz w:val="15"/>
                                </w:rPr>
                              </w:pPr>
                              <w:r>
                                <w:rPr>
                                  <w:rFonts w:ascii="Arial"/>
                                  <w:sz w:val="15"/>
                                </w:rPr>
                                <w:t>64%,</w:t>
                              </w:r>
                              <w:r>
                                <w:rPr>
                                  <w:rFonts w:ascii="Arial"/>
                                  <w:spacing w:val="5"/>
                                  <w:sz w:val="15"/>
                                </w:rPr>
                                <w:t xml:space="preserve"> </w:t>
                              </w:r>
                              <w:r>
                                <w:rPr>
                                  <w:rFonts w:ascii="Arial"/>
                                  <w:spacing w:val="-3"/>
                                  <w:sz w:val="15"/>
                                </w:rPr>
                                <w:t>p&lt;,0001</w:t>
                              </w:r>
                            </w:p>
                          </w:txbxContent>
                        </wps:txbx>
                        <wps:bodyPr rot="0" vert="horz" wrap="square" lIns="0" tIns="0" rIns="0" bIns="0" anchor="t" anchorCtr="0" upright="1">
                          <a:noAutofit/>
                        </wps:bodyPr>
                      </wps:wsp>
                      <wps:wsp>
                        <wps:cNvPr id="33" name="Text Box 172"/>
                        <wps:cNvSpPr txBox="1">
                          <a:spLocks noChangeAspect="1" noEditPoints="1" noChangeArrowheads="1" noChangeShapeType="1" noTextEdit="1"/>
                        </wps:cNvSpPr>
                        <wps:spPr bwMode="auto">
                          <a:xfrm>
                            <a:off x="6038" y="1400"/>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20841" w14:textId="77777777" w:rsidR="006F218A" w:rsidRDefault="006F218A">
                              <w:pPr>
                                <w:spacing w:line="189" w:lineRule="exact"/>
                                <w:ind w:right="18"/>
                                <w:jc w:val="right"/>
                                <w:rPr>
                                  <w:rFonts w:ascii="Arial"/>
                                  <w:sz w:val="17"/>
                                </w:rPr>
                              </w:pPr>
                              <w:r>
                                <w:rPr>
                                  <w:rFonts w:ascii="Arial"/>
                                  <w:sz w:val="17"/>
                                  <w:u w:val="single"/>
                                </w:rPr>
                                <w:t>a 3</w:t>
                              </w:r>
                              <w:r>
                                <w:rPr>
                                  <w:rFonts w:ascii="Arial"/>
                                  <w:spacing w:val="-6"/>
                                  <w:sz w:val="17"/>
                                  <w:u w:val="single"/>
                                </w:rPr>
                                <w:t xml:space="preserve"> </w:t>
                              </w:r>
                              <w:r>
                                <w:rPr>
                                  <w:rFonts w:ascii="Arial"/>
                                  <w:sz w:val="17"/>
                                  <w:u w:val="single"/>
                                </w:rPr>
                                <w:t>ann</w:t>
                              </w:r>
                              <w:r>
                                <w:rPr>
                                  <w:rFonts w:ascii="Arial"/>
                                  <w:sz w:val="17"/>
                                </w:rPr>
                                <w:t>i</w:t>
                              </w:r>
                            </w:p>
                            <w:p w14:paraId="46B35857" w14:textId="77777777" w:rsidR="006F218A" w:rsidRDefault="006F218A">
                              <w:pPr>
                                <w:spacing w:line="172" w:lineRule="exact"/>
                                <w:ind w:right="18"/>
                                <w:jc w:val="right"/>
                                <w:rPr>
                                  <w:rFonts w:ascii="Arial"/>
                                  <w:sz w:val="15"/>
                                </w:rPr>
                              </w:pPr>
                              <w:r>
                                <w:rPr>
                                  <w:rFonts w:ascii="Arial"/>
                                  <w:sz w:val="15"/>
                                </w:rPr>
                                <w:t>67%,</w:t>
                              </w:r>
                              <w:r>
                                <w:rPr>
                                  <w:rFonts w:ascii="Arial"/>
                                  <w:spacing w:val="-15"/>
                                  <w:sz w:val="15"/>
                                </w:rPr>
                                <w:t xml:space="preserve"> </w:t>
                              </w:r>
                              <w:r>
                                <w:rPr>
                                  <w:rFonts w:ascii="Arial"/>
                                  <w:sz w:val="15"/>
                                </w:rPr>
                                <w:t>p&lt;,0055</w:t>
                              </w:r>
                            </w:p>
                          </w:txbxContent>
                        </wps:txbx>
                        <wps:bodyPr rot="0" vert="horz" wrap="square" lIns="0" tIns="0" rIns="0" bIns="0" anchor="t" anchorCtr="0" upright="1">
                          <a:noAutofit/>
                        </wps:bodyPr>
                      </wps:wsp>
                      <wps:wsp>
                        <wps:cNvPr id="34" name="Text Box 173"/>
                        <wps:cNvSpPr txBox="1">
                          <a:spLocks noChangeAspect="1" noEditPoints="1" noChangeArrowheads="1" noChangeShapeType="1" noTextEdit="1"/>
                        </wps:cNvSpPr>
                        <wps:spPr bwMode="auto">
                          <a:xfrm>
                            <a:off x="3314" y="2163"/>
                            <a:ext cx="95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45806" w14:textId="77777777" w:rsidR="006F218A" w:rsidRDefault="006F218A">
                              <w:pPr>
                                <w:spacing w:line="189" w:lineRule="exact"/>
                                <w:ind w:right="18"/>
                                <w:jc w:val="right"/>
                                <w:rPr>
                                  <w:rFonts w:ascii="Arial"/>
                                  <w:sz w:val="17"/>
                                </w:rPr>
                              </w:pPr>
                              <w:r>
                                <w:rPr>
                                  <w:rFonts w:ascii="Arial"/>
                                  <w:sz w:val="17"/>
                                  <w:u w:val="single"/>
                                </w:rPr>
                                <w:t>a 1</w:t>
                              </w:r>
                              <w:r>
                                <w:rPr>
                                  <w:rFonts w:ascii="Arial"/>
                                  <w:spacing w:val="-7"/>
                                  <w:sz w:val="17"/>
                                  <w:u w:val="single"/>
                                </w:rPr>
                                <w:t xml:space="preserve"> </w:t>
                              </w:r>
                              <w:r>
                                <w:rPr>
                                  <w:rFonts w:ascii="Arial"/>
                                  <w:sz w:val="17"/>
                                  <w:u w:val="single"/>
                                </w:rPr>
                                <w:t>anno</w:t>
                              </w:r>
                            </w:p>
                            <w:p w14:paraId="3641CF06" w14:textId="77777777" w:rsidR="006F218A" w:rsidRDefault="006F218A">
                              <w:pPr>
                                <w:ind w:right="18"/>
                                <w:jc w:val="right"/>
                                <w:rPr>
                                  <w:rFonts w:ascii="Arial"/>
                                  <w:sz w:val="15"/>
                                </w:rPr>
                              </w:pPr>
                              <w:r>
                                <w:rPr>
                                  <w:rFonts w:ascii="Arial"/>
                                  <w:sz w:val="15"/>
                                </w:rPr>
                                <w:t>46%,</w:t>
                              </w:r>
                              <w:r>
                                <w:rPr>
                                  <w:rFonts w:ascii="Arial"/>
                                  <w:spacing w:val="-15"/>
                                  <w:sz w:val="15"/>
                                </w:rPr>
                                <w:t xml:space="preserve"> </w:t>
                              </w:r>
                              <w:r>
                                <w:rPr>
                                  <w:rFonts w:ascii="Arial"/>
                                  <w:sz w:val="15"/>
                                </w:rPr>
                                <w:t>p&lt;,0001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989E9E" id="Group 163" o:spid="_x0000_s1027" style="position:absolute;left:0;text-align:left;margin-left:121.95pt;margin-top:36.1pt;width:395.05pt;height:3in;z-index:-251663360;mso-wrap-distance-left:0;mso-wrap-distance-right:0;mso-position-horizontal-relative:page" coordorigin="2445,671" coordsize="7901,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">
                <o:lock v:ext="edit" aspectratio="t"/>
                <v:shape id="Picture 164" o:spid="_x0000_s1028" type="#_x0000_t75" style="position:absolute;left:2445;top:671;width:790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">
                  <v:imagedata r:id="rId20" o:title=""/>
                  <o:lock v:ext="edit" cropping="t" verticies="t" shapetype="t"/>
                </v:shape>
                <v:shape id="Picture 165" o:spid="_x0000_s1029" type="#_x0000_t75" style="position:absolute;left:3044;top:2318;width:1224;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">
                  <v:imagedata r:id="rId21" o:title=""/>
                  <o:lock v:ext="edit" cropping="t" verticies="t" shapetype="t"/>
                </v:shape>
                <v:shape id="Picture 166" o:spid="_x0000_s1030" type="#_x0000_t75" style="position:absolute;left:4598;top:1483;width:1229;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">
                  <v:imagedata r:id="rId22" o:title=""/>
                  <o:lock v:ext="edit" cropping="t" verticies="t" shapetype="t"/>
                </v:shape>
                <v:shape id="Picture 167" o:spid="_x0000_s1031" type="#_x0000_t75" style="position:absolute;left:6038;top:1316;width:1230;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">
                  <v:imagedata r:id="rId23" o:title=""/>
                  <o:lock v:ext="edit" cropping="t" verticies="t" shapetype="t"/>
                </v:shape>
                <v:shape id="Picture 168" o:spid="_x0000_s1032" type="#_x0000_t75" style="position:absolute;left:7479;top:1050;width:1223;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">
                  <v:imagedata r:id="rId24" o:title=""/>
                  <o:lock v:ext="edit" cropping="t" verticies="t" shapetype="t"/>
                </v:shape>
                <v:shape id="Picture 169" o:spid="_x0000_s1033" type="#_x0000_t75" style="position:absolute;left:9019;top:937;width:122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">
                  <v:imagedata r:id="rId24" o:title=""/>
                  <o:lock v:ext="edit" cropping="t" verticies="t" shapetype="t"/>
                </v:shape>
                <v:shape id="_x0000_s1034" type="#_x0000_t202" style="position:absolute;left:9019;top:1039;width:95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o:lock v:ext="edit" aspectratio="t" verticies="t" text="t" shapetype="t"/>
                  <v:textbox inset="0,0,0,0">
                    <w:txbxContent>
                      <w:p w14:paraId="4EF8038A" w14:textId="77777777" w:rsidR="006F218A" w:rsidRDefault="006F218A">
                        <w:pPr>
                          <w:spacing w:line="189" w:lineRule="exact"/>
                          <w:ind w:right="18"/>
                          <w:jc w:val="right"/>
                          <w:rPr>
                            <w:rFonts w:ascii="Arial"/>
                            <w:sz w:val="17"/>
                          </w:rPr>
                        </w:pPr>
                        <w:r>
                          <w:rPr>
                            <w:rFonts w:ascii="Arial"/>
                            <w:sz w:val="17"/>
                            <w:u w:val="single"/>
                          </w:rPr>
                          <w:t>a 5</w:t>
                        </w:r>
                        <w:r>
                          <w:rPr>
                            <w:rFonts w:ascii="Arial"/>
                            <w:spacing w:val="-6"/>
                            <w:sz w:val="17"/>
                            <w:u w:val="single"/>
                          </w:rPr>
                          <w:t xml:space="preserve"> </w:t>
                        </w:r>
                        <w:r>
                          <w:rPr>
                            <w:rFonts w:ascii="Arial"/>
                            <w:sz w:val="17"/>
                            <w:u w:val="single"/>
                          </w:rPr>
                          <w:t>ann</w:t>
                        </w:r>
                        <w:r>
                          <w:rPr>
                            <w:rFonts w:ascii="Arial"/>
                            <w:sz w:val="17"/>
                          </w:rPr>
                          <w:t>i</w:t>
                        </w:r>
                      </w:p>
                      <w:p w14:paraId="1BACB168" w14:textId="77777777" w:rsidR="006F218A" w:rsidRDefault="006F218A">
                        <w:pPr>
                          <w:spacing w:line="172" w:lineRule="exact"/>
                          <w:ind w:right="18"/>
                          <w:jc w:val="right"/>
                          <w:rPr>
                            <w:rFonts w:ascii="Arial"/>
                            <w:sz w:val="15"/>
                          </w:rPr>
                        </w:pPr>
                        <w:r>
                          <w:rPr>
                            <w:rFonts w:ascii="Arial"/>
                            <w:sz w:val="15"/>
                          </w:rPr>
                          <w:t>76%,</w:t>
                        </w:r>
                        <w:r>
                          <w:rPr>
                            <w:rFonts w:ascii="Arial"/>
                            <w:spacing w:val="5"/>
                            <w:sz w:val="15"/>
                          </w:rPr>
                          <w:t xml:space="preserve"> </w:t>
                        </w:r>
                        <w:r>
                          <w:rPr>
                            <w:rFonts w:ascii="Arial"/>
                            <w:spacing w:val="-3"/>
                            <w:sz w:val="15"/>
                          </w:rPr>
                          <w:t>p&lt;,0022</w:t>
                        </w:r>
                      </w:p>
                    </w:txbxContent>
                  </v:textbox>
                </v:shape>
                <v:shape id="Text Box 171" o:spid="_x0000_s1035" type="#_x0000_t202" style="position:absolute;left:4598;top:1762;width:953;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o:lock v:ext="edit" aspectratio="t" verticies="t" text="t" shapetype="t"/>
                  <v:textbox inset="0,0,0,0">
                    <w:txbxContent>
                      <w:p w14:paraId="722BF47A" w14:textId="77777777" w:rsidR="006F218A" w:rsidRDefault="006F218A">
                        <w:pPr>
                          <w:spacing w:line="189" w:lineRule="exact"/>
                          <w:ind w:right="18"/>
                          <w:jc w:val="right"/>
                          <w:rPr>
                            <w:rFonts w:ascii="Arial"/>
                            <w:sz w:val="17"/>
                          </w:rPr>
                        </w:pPr>
                        <w:r>
                          <w:rPr>
                            <w:rFonts w:ascii="Arial"/>
                            <w:sz w:val="17"/>
                            <w:u w:val="single"/>
                          </w:rPr>
                          <w:t>a 2</w:t>
                        </w:r>
                        <w:r>
                          <w:rPr>
                            <w:rFonts w:ascii="Arial"/>
                            <w:spacing w:val="-4"/>
                            <w:sz w:val="17"/>
                            <w:u w:val="single"/>
                          </w:rPr>
                          <w:t xml:space="preserve"> </w:t>
                        </w:r>
                        <w:r>
                          <w:rPr>
                            <w:rFonts w:ascii="Arial"/>
                            <w:sz w:val="17"/>
                            <w:u w:val="single"/>
                          </w:rPr>
                          <w:t>ann</w:t>
                        </w:r>
                        <w:r>
                          <w:rPr>
                            <w:rFonts w:ascii="Arial"/>
                            <w:sz w:val="17"/>
                          </w:rPr>
                          <w:t>i</w:t>
                        </w:r>
                      </w:p>
                      <w:p w14:paraId="1B4EF059" w14:textId="77777777" w:rsidR="006F218A" w:rsidRDefault="006F218A">
                        <w:pPr>
                          <w:ind w:right="18"/>
                          <w:jc w:val="right"/>
                          <w:rPr>
                            <w:rFonts w:ascii="Arial"/>
                            <w:sz w:val="15"/>
                          </w:rPr>
                        </w:pPr>
                        <w:r>
                          <w:rPr>
                            <w:rFonts w:ascii="Arial"/>
                            <w:sz w:val="15"/>
                          </w:rPr>
                          <w:t>64%,</w:t>
                        </w:r>
                        <w:r>
                          <w:rPr>
                            <w:rFonts w:ascii="Arial"/>
                            <w:spacing w:val="5"/>
                            <w:sz w:val="15"/>
                          </w:rPr>
                          <w:t xml:space="preserve"> </w:t>
                        </w:r>
                        <w:r>
                          <w:rPr>
                            <w:rFonts w:ascii="Arial"/>
                            <w:spacing w:val="-3"/>
                            <w:sz w:val="15"/>
                          </w:rPr>
                          <w:t>p&lt;,0001</w:t>
                        </w:r>
                      </w:p>
                    </w:txbxContent>
                  </v:textbox>
                </v:shape>
                <v:shape id="Text Box 172" o:spid="_x0000_s1036" type="#_x0000_t202" style="position:absolute;left:6038;top:1400;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o:lock v:ext="edit" aspectratio="t" verticies="t" text="t" shapetype="t"/>
                  <v:textbox inset="0,0,0,0">
                    <w:txbxContent>
                      <w:p w14:paraId="19720841" w14:textId="77777777" w:rsidR="006F218A" w:rsidRDefault="006F218A">
                        <w:pPr>
                          <w:spacing w:line="189" w:lineRule="exact"/>
                          <w:ind w:right="18"/>
                          <w:jc w:val="right"/>
                          <w:rPr>
                            <w:rFonts w:ascii="Arial"/>
                            <w:sz w:val="17"/>
                          </w:rPr>
                        </w:pPr>
                        <w:r>
                          <w:rPr>
                            <w:rFonts w:ascii="Arial"/>
                            <w:sz w:val="17"/>
                            <w:u w:val="single"/>
                          </w:rPr>
                          <w:t>a 3</w:t>
                        </w:r>
                        <w:r>
                          <w:rPr>
                            <w:rFonts w:ascii="Arial"/>
                            <w:spacing w:val="-6"/>
                            <w:sz w:val="17"/>
                            <w:u w:val="single"/>
                          </w:rPr>
                          <w:t xml:space="preserve"> </w:t>
                        </w:r>
                        <w:r>
                          <w:rPr>
                            <w:rFonts w:ascii="Arial"/>
                            <w:sz w:val="17"/>
                            <w:u w:val="single"/>
                          </w:rPr>
                          <w:t>ann</w:t>
                        </w:r>
                        <w:r>
                          <w:rPr>
                            <w:rFonts w:ascii="Arial"/>
                            <w:sz w:val="17"/>
                          </w:rPr>
                          <w:t>i</w:t>
                        </w:r>
                      </w:p>
                      <w:p w14:paraId="46B35857" w14:textId="77777777" w:rsidR="006F218A" w:rsidRDefault="006F218A">
                        <w:pPr>
                          <w:spacing w:line="172" w:lineRule="exact"/>
                          <w:ind w:right="18"/>
                          <w:jc w:val="right"/>
                          <w:rPr>
                            <w:rFonts w:ascii="Arial"/>
                            <w:sz w:val="15"/>
                          </w:rPr>
                        </w:pPr>
                        <w:r>
                          <w:rPr>
                            <w:rFonts w:ascii="Arial"/>
                            <w:sz w:val="15"/>
                          </w:rPr>
                          <w:t>67%,</w:t>
                        </w:r>
                        <w:r>
                          <w:rPr>
                            <w:rFonts w:ascii="Arial"/>
                            <w:spacing w:val="-15"/>
                            <w:sz w:val="15"/>
                          </w:rPr>
                          <w:t xml:space="preserve"> </w:t>
                        </w:r>
                        <w:r>
                          <w:rPr>
                            <w:rFonts w:ascii="Arial"/>
                            <w:sz w:val="15"/>
                          </w:rPr>
                          <w:t>p&lt;,0055</w:t>
                        </w:r>
                      </w:p>
                    </w:txbxContent>
                  </v:textbox>
                </v:shape>
                <v:shape id="Text Box 173" o:spid="_x0000_s1037" type="#_x0000_t202" style="position:absolute;left:3314;top:2163;width:95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o:lock v:ext="edit" aspectratio="t" verticies="t" text="t" shapetype="t"/>
                  <v:textbox inset="0,0,0,0">
                    <w:txbxContent>
                      <w:p w14:paraId="5DD45806" w14:textId="77777777" w:rsidR="006F218A" w:rsidRDefault="006F218A">
                        <w:pPr>
                          <w:spacing w:line="189" w:lineRule="exact"/>
                          <w:ind w:right="18"/>
                          <w:jc w:val="right"/>
                          <w:rPr>
                            <w:rFonts w:ascii="Arial"/>
                            <w:sz w:val="17"/>
                          </w:rPr>
                        </w:pPr>
                        <w:r>
                          <w:rPr>
                            <w:rFonts w:ascii="Arial"/>
                            <w:sz w:val="17"/>
                            <w:u w:val="single"/>
                          </w:rPr>
                          <w:t>a 1</w:t>
                        </w:r>
                        <w:r>
                          <w:rPr>
                            <w:rFonts w:ascii="Arial"/>
                            <w:spacing w:val="-7"/>
                            <w:sz w:val="17"/>
                            <w:u w:val="single"/>
                          </w:rPr>
                          <w:t xml:space="preserve"> </w:t>
                        </w:r>
                        <w:r>
                          <w:rPr>
                            <w:rFonts w:ascii="Arial"/>
                            <w:sz w:val="17"/>
                            <w:u w:val="single"/>
                          </w:rPr>
                          <w:t>anno</w:t>
                        </w:r>
                      </w:p>
                      <w:p w14:paraId="3641CF06" w14:textId="77777777" w:rsidR="006F218A" w:rsidRDefault="006F218A">
                        <w:pPr>
                          <w:ind w:right="18"/>
                          <w:jc w:val="right"/>
                          <w:rPr>
                            <w:rFonts w:ascii="Arial"/>
                            <w:sz w:val="15"/>
                          </w:rPr>
                        </w:pPr>
                        <w:r>
                          <w:rPr>
                            <w:rFonts w:ascii="Arial"/>
                            <w:sz w:val="15"/>
                          </w:rPr>
                          <w:t>46%,</w:t>
                        </w:r>
                        <w:r>
                          <w:rPr>
                            <w:rFonts w:ascii="Arial"/>
                            <w:spacing w:val="-15"/>
                            <w:sz w:val="15"/>
                          </w:rPr>
                          <w:t xml:space="preserve"> </w:t>
                        </w:r>
                        <w:r>
                          <w:rPr>
                            <w:rFonts w:ascii="Arial"/>
                            <w:sz w:val="15"/>
                          </w:rPr>
                          <w:t>p&lt;,0001</w:t>
                        </w:r>
                      </w:p>
                    </w:txbxContent>
                  </v:textbox>
                </v:shape>
                <w10:wrap type="topAndBottom" anchorx="page"/>
              </v:group>
            </w:pict>
          </mc:Fallback>
        </mc:AlternateContent>
      </w:r>
      <w:r w:rsidR="0034637C" w:rsidRPr="00312F3E">
        <w:rPr>
          <w:noProof/>
          <w:lang w:val="en-US"/>
        </w:rPr>
        <mc:AlternateContent>
          <mc:Choice Requires="wps">
            <w:drawing>
              <wp:anchor distT="0" distB="0" distL="114300" distR="114300" simplePos="0" relativeHeight="251655168" behindDoc="0" locked="0" layoutInCell="1" allowOverlap="1" wp14:anchorId="60D3BADC" wp14:editId="35B462F0">
                <wp:simplePos x="0" y="0"/>
                <wp:positionH relativeFrom="column">
                  <wp:posOffset>3759034</wp:posOffset>
                </wp:positionH>
                <wp:positionV relativeFrom="paragraph">
                  <wp:posOffset>698362</wp:posOffset>
                </wp:positionV>
                <wp:extent cx="868183" cy="328526"/>
                <wp:effectExtent l="0" t="0" r="8255" b="14605"/>
                <wp:wrapNone/>
                <wp:docPr id="37" name="Text Box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868183" cy="328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5B63C" w14:textId="77777777" w:rsidR="006F218A" w:rsidRDefault="006F218A" w:rsidP="0034637C">
                            <w:pPr>
                              <w:spacing w:line="189" w:lineRule="exact"/>
                              <w:ind w:right="18"/>
                              <w:jc w:val="right"/>
                              <w:rPr>
                                <w:rFonts w:ascii="Arial"/>
                                <w:sz w:val="17"/>
                              </w:rPr>
                            </w:pPr>
                            <w:r>
                              <w:rPr>
                                <w:rFonts w:ascii="Arial"/>
                                <w:sz w:val="17"/>
                                <w:u w:val="single"/>
                              </w:rPr>
                              <w:t>a 4</w:t>
                            </w:r>
                            <w:r>
                              <w:rPr>
                                <w:rFonts w:ascii="Arial"/>
                                <w:spacing w:val="-6"/>
                                <w:sz w:val="17"/>
                                <w:u w:val="single"/>
                              </w:rPr>
                              <w:t xml:space="preserve"> </w:t>
                            </w:r>
                            <w:r>
                              <w:rPr>
                                <w:rFonts w:ascii="Arial"/>
                                <w:sz w:val="17"/>
                                <w:u w:val="single"/>
                              </w:rPr>
                              <w:t>ann</w:t>
                            </w:r>
                            <w:r>
                              <w:rPr>
                                <w:rFonts w:ascii="Arial"/>
                                <w:sz w:val="17"/>
                              </w:rPr>
                              <w:t>i</w:t>
                            </w:r>
                          </w:p>
                          <w:p w14:paraId="19DCE9F3" w14:textId="77777777" w:rsidR="006F218A" w:rsidRDefault="006F218A" w:rsidP="0034637C">
                            <w:pPr>
                              <w:spacing w:line="172" w:lineRule="exact"/>
                              <w:ind w:right="18"/>
                              <w:jc w:val="right"/>
                              <w:rPr>
                                <w:rFonts w:ascii="Arial"/>
                                <w:sz w:val="15"/>
                              </w:rPr>
                            </w:pPr>
                            <w:r>
                              <w:rPr>
                                <w:rFonts w:ascii="Arial"/>
                                <w:sz w:val="15"/>
                              </w:rPr>
                              <w:t>73%,</w:t>
                            </w:r>
                            <w:r>
                              <w:rPr>
                                <w:rFonts w:ascii="Arial"/>
                                <w:spacing w:val="5"/>
                                <w:sz w:val="15"/>
                              </w:rPr>
                              <w:t xml:space="preserve"> </w:t>
                            </w:r>
                            <w:r>
                              <w:rPr>
                                <w:rFonts w:ascii="Arial"/>
                                <w:spacing w:val="-3"/>
                                <w:sz w:val="15"/>
                              </w:rPr>
                              <w:t>p&lt;,0021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3BADC" id="Text Box 170" o:spid="_x0000_s1038" type="#_x0000_t202" style="position:absolute;left:0;text-align:left;margin-left:296pt;margin-top:55pt;width:68.35pt;height:25.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" filled="f" stroked="f">
                <o:lock v:ext="edit" aspectratio="t" verticies="t" text="t" shapetype="t"/>
                <v:textbox inset="0,0,0,0">
                  <w:txbxContent>
                    <w:p w14:paraId="1775B63C" w14:textId="77777777" w:rsidR="006F218A" w:rsidRDefault="006F218A" w:rsidP="0034637C">
                      <w:pPr>
                        <w:spacing w:line="189" w:lineRule="exact"/>
                        <w:ind w:right="18"/>
                        <w:jc w:val="right"/>
                        <w:rPr>
                          <w:rFonts w:ascii="Arial"/>
                          <w:sz w:val="17"/>
                        </w:rPr>
                      </w:pPr>
                      <w:r>
                        <w:rPr>
                          <w:rFonts w:ascii="Arial"/>
                          <w:sz w:val="17"/>
                          <w:u w:val="single"/>
                        </w:rPr>
                        <w:t>a 4</w:t>
                      </w:r>
                      <w:r>
                        <w:rPr>
                          <w:rFonts w:ascii="Arial"/>
                          <w:spacing w:val="-6"/>
                          <w:sz w:val="17"/>
                          <w:u w:val="single"/>
                        </w:rPr>
                        <w:t xml:space="preserve"> </w:t>
                      </w:r>
                      <w:r>
                        <w:rPr>
                          <w:rFonts w:ascii="Arial"/>
                          <w:sz w:val="17"/>
                          <w:u w:val="single"/>
                        </w:rPr>
                        <w:t>ann</w:t>
                      </w:r>
                      <w:r>
                        <w:rPr>
                          <w:rFonts w:ascii="Arial"/>
                          <w:sz w:val="17"/>
                        </w:rPr>
                        <w:t>i</w:t>
                      </w:r>
                    </w:p>
                    <w:p w14:paraId="19DCE9F3" w14:textId="77777777" w:rsidR="006F218A" w:rsidRDefault="006F218A" w:rsidP="0034637C">
                      <w:pPr>
                        <w:spacing w:line="172" w:lineRule="exact"/>
                        <w:ind w:right="18"/>
                        <w:jc w:val="right"/>
                        <w:rPr>
                          <w:rFonts w:ascii="Arial"/>
                          <w:sz w:val="15"/>
                        </w:rPr>
                      </w:pPr>
                      <w:r>
                        <w:rPr>
                          <w:rFonts w:ascii="Arial"/>
                          <w:sz w:val="15"/>
                        </w:rPr>
                        <w:t>73%,</w:t>
                      </w:r>
                      <w:r>
                        <w:rPr>
                          <w:rFonts w:ascii="Arial"/>
                          <w:spacing w:val="5"/>
                          <w:sz w:val="15"/>
                        </w:rPr>
                        <w:t xml:space="preserve"> </w:t>
                      </w:r>
                      <w:r>
                        <w:rPr>
                          <w:rFonts w:ascii="Arial"/>
                          <w:spacing w:val="-3"/>
                          <w:sz w:val="15"/>
                        </w:rPr>
                        <w:t>p&lt;,0021</w:t>
                      </w:r>
                    </w:p>
                  </w:txbxContent>
                </v:textbox>
              </v:shape>
            </w:pict>
          </mc:Fallback>
        </mc:AlternateContent>
      </w:r>
      <w:r w:rsidR="0064367D" w:rsidRPr="00312F3E">
        <w:rPr>
          <w:noProof/>
          <w:w w:val="100"/>
          <w:lang w:val="en-US"/>
        </w:rPr>
        <w:drawing>
          <wp:anchor distT="0" distB="0" distL="0" distR="0" simplePos="0" relativeHeight="251657216" behindDoc="0" locked="0" layoutInCell="1" allowOverlap="1" wp14:anchorId="644462EF" wp14:editId="2E944B2F">
            <wp:simplePos x="0" y="0"/>
            <wp:positionH relativeFrom="page">
              <wp:posOffset>1081277</wp:posOffset>
            </wp:positionH>
            <wp:positionV relativeFrom="paragraph">
              <wp:posOffset>1140154</wp:posOffset>
            </wp:positionV>
            <wp:extent cx="360589" cy="605790"/>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5" cstate="print"/>
                    <a:stretch>
                      <a:fillRect/>
                    </a:stretch>
                  </pic:blipFill>
                  <pic:spPr>
                    <a:xfrm>
                      <a:off x="0" y="0"/>
                      <a:ext cx="360589" cy="605790"/>
                    </a:xfrm>
                    <a:prstGeom prst="rect">
                      <a:avLst/>
                    </a:prstGeom>
                  </pic:spPr>
                </pic:pic>
              </a:graphicData>
            </a:graphic>
          </wp:anchor>
        </w:drawing>
      </w:r>
      <w:r w:rsidR="000D734F" w:rsidRPr="00312F3E">
        <w:rPr>
          <w:noProof/>
          <w:w w:val="100"/>
          <w:lang w:val="en-US"/>
        </w:rPr>
        <mc:AlternateContent>
          <mc:Choice Requires="wps">
            <w:drawing>
              <wp:anchor distT="0" distB="0" distL="114300" distR="114300" simplePos="0" relativeHeight="251658240" behindDoc="0" locked="0" layoutInCell="1" allowOverlap="1" wp14:anchorId="0A15142F" wp14:editId="65B3F4D6">
                <wp:simplePos x="0" y="0"/>
                <wp:positionH relativeFrom="page">
                  <wp:posOffset>1164590</wp:posOffset>
                </wp:positionH>
                <wp:positionV relativeFrom="paragraph">
                  <wp:posOffset>1130935</wp:posOffset>
                </wp:positionV>
                <wp:extent cx="144780" cy="628650"/>
                <wp:effectExtent l="0" t="0" r="0" b="0"/>
                <wp:wrapNone/>
                <wp:docPr id="2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F39EA" w14:textId="77777777" w:rsidR="006F218A" w:rsidRDefault="006F218A">
                            <w:pPr>
                              <w:spacing w:before="12"/>
                              <w:ind w:left="20"/>
                              <w:rPr>
                                <w:b/>
                                <w:sz w:val="17"/>
                              </w:rPr>
                            </w:pPr>
                            <w:r>
                              <w:rPr>
                                <w:b/>
                                <w:sz w:val="17"/>
                              </w:rPr>
                              <w:t>% con MMR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5142F" id="Text Box 49" o:spid="_x0000_s1039" type="#_x0000_t202" style="position:absolute;left:0;text-align:left;margin-left:91.7pt;margin-top:89.05pt;width:11.4pt;height: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" filled="f" stroked="f">
                <v:textbox style="layout-flow:vertical;mso-layout-flow-alt:bottom-to-top" inset="0,0,0,0">
                  <w:txbxContent>
                    <w:p w14:paraId="065F39EA" w14:textId="77777777" w:rsidR="006F218A" w:rsidRDefault="006F218A">
                      <w:pPr>
                        <w:spacing w:before="12"/>
                        <w:ind w:left="20"/>
                        <w:rPr>
                          <w:b/>
                          <w:sz w:val="17"/>
                        </w:rPr>
                      </w:pPr>
                      <w:r>
                        <w:rPr>
                          <w:b/>
                          <w:sz w:val="17"/>
                        </w:rPr>
                        <w:t>% con MMR</w:t>
                      </w:r>
                    </w:p>
                  </w:txbxContent>
                </v:textbox>
                <w10:wrap anchorx="page"/>
              </v:shape>
            </w:pict>
          </mc:Fallback>
        </mc:AlternateContent>
      </w:r>
      <w:r w:rsidR="0064367D" w:rsidRPr="00975F14">
        <w:rPr>
          <w:w w:val="100"/>
        </w:rPr>
        <w:t>Figura 2:</w:t>
      </w:r>
      <w:r w:rsidR="00AA54AC" w:rsidRPr="00975F14">
        <w:rPr>
          <w:w w:val="100"/>
        </w:rPr>
        <w:t xml:space="preserve"> </w:t>
      </w:r>
      <w:r w:rsidR="0064367D" w:rsidRPr="00975F14">
        <w:rPr>
          <w:w w:val="100"/>
        </w:rPr>
        <w:t>Tassi di MMR nel tempo - tutti i pazienti randomizzati in uno studio di fase 3 di pazienti con LMC in fase cronica di nuova diagnosi</w:t>
      </w:r>
    </w:p>
    <w:p w14:paraId="3388E837" w14:textId="77777777" w:rsidR="009E2890" w:rsidRPr="00975F14" w:rsidRDefault="0064367D" w:rsidP="006D2172">
      <w:pPr>
        <w:widowControl/>
        <w:jc w:val="right"/>
        <w:rPr>
          <w:rFonts w:asciiTheme="majorBidi" w:hAnsiTheme="majorBidi" w:cstheme="majorBidi"/>
          <w:b/>
          <w:sz w:val="20"/>
          <w:szCs w:val="20"/>
          <w:lang w:val="it-IT"/>
        </w:rPr>
      </w:pPr>
      <w:r w:rsidRPr="00975F14">
        <w:rPr>
          <w:rFonts w:asciiTheme="majorBidi" w:hAnsiTheme="majorBidi" w:cstheme="majorBidi"/>
          <w:b/>
          <w:sz w:val="20"/>
          <w:szCs w:val="20"/>
          <w:lang w:val="it-IT"/>
        </w:rPr>
        <w:t>Mesi dalla randomizzazione</w:t>
      </w:r>
    </w:p>
    <w:p w14:paraId="2641478B" w14:textId="77777777" w:rsidR="009E2890" w:rsidRPr="00975F14" w:rsidRDefault="0064367D" w:rsidP="00F11AF4">
      <w:pPr>
        <w:pStyle w:val="Corpotesto"/>
        <w:widowControl/>
        <w:tabs>
          <w:tab w:val="left" w:pos="532"/>
        </w:tabs>
        <w:jc w:val="center"/>
        <w:rPr>
          <w:rFonts w:asciiTheme="majorBidi" w:hAnsiTheme="majorBidi" w:cstheme="majorBidi"/>
          <w:lang w:val="it-IT"/>
        </w:rPr>
      </w:pPr>
      <w:r w:rsidRPr="00975F14">
        <w:rPr>
          <w:rFonts w:asciiTheme="majorBidi" w:hAnsiTheme="majorBidi" w:cstheme="majorBidi"/>
          <w:lang w:val="it-IT"/>
        </w:rPr>
        <w:t xml:space="preserve"> </w:t>
      </w:r>
      <w:r w:rsidRPr="00975F14">
        <w:rPr>
          <w:rFonts w:asciiTheme="majorBidi" w:hAnsiTheme="majorBidi" w:cstheme="majorBidi"/>
          <w:lang w:val="it-IT"/>
        </w:rPr>
        <w:tab/>
      </w:r>
      <w:r w:rsidRPr="00975F14">
        <w:rPr>
          <w:rFonts w:asciiTheme="majorBidi" w:hAnsiTheme="majorBidi" w:cstheme="majorBidi"/>
          <w:u w:val="single"/>
          <w:lang w:val="it-IT"/>
        </w:rPr>
        <w:t>N</w:t>
      </w:r>
    </w:p>
    <w:p w14:paraId="316276DD" w14:textId="77777777" w:rsidR="006D2172" w:rsidRPr="00975F14" w:rsidRDefault="006D2172" w:rsidP="006D2172">
      <w:pPr>
        <w:widowControl/>
        <w:tabs>
          <w:tab w:val="left" w:pos="993"/>
          <w:tab w:val="right" w:pos="4950"/>
        </w:tabs>
        <w:rPr>
          <w:rFonts w:asciiTheme="majorBidi" w:hAnsiTheme="majorBidi" w:cstheme="majorBidi"/>
          <w:sz w:val="20"/>
          <w:szCs w:val="20"/>
          <w:lang w:val="it-IT"/>
        </w:rPr>
      </w:pPr>
      <w:r w:rsidRPr="00975F14">
        <w:rPr>
          <w:rFonts w:asciiTheme="majorBidi" w:hAnsiTheme="majorBidi" w:cstheme="majorBidi"/>
          <w:sz w:val="20"/>
          <w:szCs w:val="20"/>
          <w:lang w:val="it-IT"/>
        </w:rPr>
        <w:t xml:space="preserve">______ </w:t>
      </w:r>
      <w:r w:rsidR="0064367D" w:rsidRPr="00975F14">
        <w:rPr>
          <w:rFonts w:asciiTheme="majorBidi" w:hAnsiTheme="majorBidi" w:cstheme="majorBidi"/>
          <w:sz w:val="20"/>
          <w:szCs w:val="20"/>
          <w:lang w:val="it-IT"/>
        </w:rPr>
        <w:t>Dasatinib 100 mg una volta al giorno</w:t>
      </w:r>
      <w:r w:rsidR="0064367D" w:rsidRPr="00975F14">
        <w:rPr>
          <w:rFonts w:asciiTheme="majorBidi" w:hAnsiTheme="majorBidi" w:cstheme="majorBidi"/>
          <w:sz w:val="20"/>
          <w:szCs w:val="20"/>
          <w:lang w:val="it-IT"/>
        </w:rPr>
        <w:tab/>
        <w:t>259</w:t>
      </w:r>
    </w:p>
    <w:p w14:paraId="2976CE2F" w14:textId="77777777" w:rsidR="009E2890" w:rsidRPr="00975F14" w:rsidRDefault="0064367D" w:rsidP="006D2172">
      <w:pPr>
        <w:widowControl/>
        <w:tabs>
          <w:tab w:val="left" w:pos="993"/>
          <w:tab w:val="right" w:pos="4950"/>
        </w:tabs>
        <w:rPr>
          <w:rFonts w:asciiTheme="majorBidi" w:hAnsiTheme="majorBidi" w:cstheme="majorBidi"/>
          <w:sz w:val="20"/>
          <w:szCs w:val="20"/>
          <w:lang w:val="it-IT"/>
        </w:rPr>
      </w:pPr>
      <w:r w:rsidRPr="00975F14">
        <w:rPr>
          <w:rFonts w:asciiTheme="majorBidi" w:hAnsiTheme="majorBidi" w:cstheme="majorBidi"/>
          <w:sz w:val="20"/>
          <w:szCs w:val="20"/>
          <w:lang w:val="it-IT"/>
        </w:rPr>
        <w:t>--------- Imatinib 400 mg una volta al giorno</w:t>
      </w:r>
      <w:r w:rsidRPr="00975F14">
        <w:rPr>
          <w:rFonts w:asciiTheme="majorBidi" w:hAnsiTheme="majorBidi" w:cstheme="majorBidi"/>
          <w:sz w:val="20"/>
          <w:szCs w:val="20"/>
          <w:lang w:val="it-IT"/>
        </w:rPr>
        <w:tab/>
        <w:t>260</w:t>
      </w:r>
    </w:p>
    <w:p w14:paraId="4DD0A901" w14:textId="77777777" w:rsidR="009E2890" w:rsidRPr="00975F14" w:rsidRDefault="009E2890" w:rsidP="00F11AF4">
      <w:pPr>
        <w:pStyle w:val="Corpotesto"/>
        <w:widowControl/>
        <w:rPr>
          <w:rFonts w:asciiTheme="majorBidi" w:hAnsiTheme="majorBidi" w:cstheme="majorBidi"/>
          <w:sz w:val="22"/>
          <w:szCs w:val="22"/>
          <w:lang w:val="it-IT"/>
        </w:rPr>
      </w:pPr>
    </w:p>
    <w:p w14:paraId="58F0739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La proporzione di pazienti che hanno ottenuto un rapporto BCR-ABL ≤ 0,01% (riduzione di</w:t>
      </w:r>
    </w:p>
    <w:p w14:paraId="1B8F34BC"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4 logaritmi) in qualsiasi momento è stata più elevata nel gruppo </w:t>
      </w:r>
      <w:r w:rsidR="00624C15" w:rsidRPr="00975F14">
        <w:rPr>
          <w:rFonts w:asciiTheme="majorBidi" w:hAnsiTheme="majorBidi" w:cstheme="majorBidi"/>
          <w:sz w:val="22"/>
          <w:szCs w:val="22"/>
          <w:lang w:val="it-IT"/>
        </w:rPr>
        <w:t>d</w:t>
      </w:r>
      <w:r w:rsidR="00AA54AC" w:rsidRPr="00975F14">
        <w:rPr>
          <w:rFonts w:asciiTheme="majorBidi" w:hAnsiTheme="majorBidi" w:cstheme="majorBidi"/>
          <w:sz w:val="22"/>
          <w:szCs w:val="22"/>
          <w:lang w:val="it-IT"/>
        </w:rPr>
        <w:t>asatini</w:t>
      </w:r>
      <w:r w:rsidR="00624C15" w:rsidRPr="00975F14">
        <w:rPr>
          <w:rFonts w:asciiTheme="majorBidi" w:hAnsiTheme="majorBidi" w:cstheme="majorBidi"/>
          <w:sz w:val="22"/>
          <w:szCs w:val="22"/>
          <w:lang w:val="it-IT"/>
        </w:rPr>
        <w:t>b</w:t>
      </w:r>
      <w:r w:rsidRPr="00975F14">
        <w:rPr>
          <w:rFonts w:asciiTheme="majorBidi" w:hAnsiTheme="majorBidi" w:cstheme="majorBidi"/>
          <w:sz w:val="22"/>
          <w:szCs w:val="22"/>
          <w:lang w:val="it-IT"/>
        </w:rPr>
        <w:t xml:space="preserve"> rispetto al gruppo imatinib (54,1% versus 45%). La proporzione di pazienti che hanno raggiunto una percentuale di rapporto BCR-ABL ≤ 0,0032% (riduzione di 4,5 logaritmi) in qualsiasi momento è stata più elevata nel gruppo </w:t>
      </w:r>
      <w:r w:rsidR="00624C15" w:rsidRPr="00975F14">
        <w:rPr>
          <w:rFonts w:asciiTheme="majorBidi" w:hAnsiTheme="majorBidi" w:cstheme="majorBidi"/>
          <w:sz w:val="22"/>
          <w:szCs w:val="22"/>
          <w:lang w:val="it-IT"/>
        </w:rPr>
        <w:t>d</w:t>
      </w:r>
      <w:r w:rsidR="00AA54A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rispetto al gruppo imatinib (44% versus 34%).</w:t>
      </w:r>
    </w:p>
    <w:p w14:paraId="5FE6D1B5" w14:textId="77777777" w:rsidR="009E2890" w:rsidRPr="00975F14" w:rsidRDefault="009E2890" w:rsidP="00F11AF4">
      <w:pPr>
        <w:pStyle w:val="Corpotesto"/>
        <w:widowControl/>
        <w:rPr>
          <w:rFonts w:asciiTheme="majorBidi" w:hAnsiTheme="majorBidi" w:cstheme="majorBidi"/>
          <w:sz w:val="22"/>
          <w:szCs w:val="22"/>
          <w:lang w:val="it-IT"/>
        </w:rPr>
      </w:pPr>
    </w:p>
    <w:p w14:paraId="3507FC8C"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 tassi di MR4.5 nel tempo sono illustrati graficamente nella Figura 3. I tassi di MR4.5 nei pazienti trattati con dasatinib sono stati costantemente più alti rispetto a quelli dei pazienti trattati con imatinib.</w:t>
      </w:r>
    </w:p>
    <w:p w14:paraId="0E706100" w14:textId="77777777" w:rsidR="002C1705" w:rsidRPr="00975F14" w:rsidRDefault="002C1705" w:rsidP="00F11AF4">
      <w:pPr>
        <w:widowControl/>
        <w:rPr>
          <w:rFonts w:asciiTheme="majorBidi" w:hAnsiTheme="majorBidi" w:cstheme="majorBidi"/>
          <w:lang w:val="it-IT"/>
        </w:rPr>
      </w:pPr>
    </w:p>
    <w:p w14:paraId="08460430" w14:textId="77777777" w:rsidR="009E2890" w:rsidRPr="00975F14" w:rsidRDefault="0064367D" w:rsidP="006D2172">
      <w:pPr>
        <w:pStyle w:val="TableHeading"/>
        <w:rPr>
          <w:w w:val="100"/>
        </w:rPr>
      </w:pPr>
      <w:r w:rsidRPr="00312F3E">
        <w:rPr>
          <w:noProof/>
          <w:w w:val="100"/>
          <w:lang w:val="en-US"/>
        </w:rPr>
        <w:drawing>
          <wp:anchor distT="0" distB="0" distL="0" distR="0" simplePos="0" relativeHeight="251660288" behindDoc="0" locked="0" layoutInCell="1" allowOverlap="1" wp14:anchorId="43C4A490" wp14:editId="69E9F496">
            <wp:simplePos x="0" y="0"/>
            <wp:positionH relativeFrom="page">
              <wp:posOffset>1293875</wp:posOffset>
            </wp:positionH>
            <wp:positionV relativeFrom="paragraph">
              <wp:posOffset>1151584</wp:posOffset>
            </wp:positionV>
            <wp:extent cx="359951" cy="831532"/>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26" cstate="print"/>
                    <a:stretch>
                      <a:fillRect/>
                    </a:stretch>
                  </pic:blipFill>
                  <pic:spPr>
                    <a:xfrm>
                      <a:off x="0" y="0"/>
                      <a:ext cx="359951" cy="831532"/>
                    </a:xfrm>
                    <a:prstGeom prst="rect">
                      <a:avLst/>
                    </a:prstGeom>
                  </pic:spPr>
                </pic:pic>
              </a:graphicData>
            </a:graphic>
          </wp:anchor>
        </w:drawing>
      </w:r>
      <w:r w:rsidR="000D734F" w:rsidRPr="00312F3E">
        <w:rPr>
          <w:noProof/>
          <w:w w:val="100"/>
          <w:lang w:val="en-US"/>
        </w:rPr>
        <mc:AlternateContent>
          <mc:Choice Requires="wps">
            <w:drawing>
              <wp:anchor distT="0" distB="0" distL="114300" distR="114300" simplePos="0" relativeHeight="251661312" behindDoc="0" locked="0" layoutInCell="1" allowOverlap="1" wp14:anchorId="4F591B3F" wp14:editId="28772A49">
                <wp:simplePos x="0" y="0"/>
                <wp:positionH relativeFrom="page">
                  <wp:posOffset>1376045</wp:posOffset>
                </wp:positionH>
                <wp:positionV relativeFrom="paragraph">
                  <wp:posOffset>1335405</wp:posOffset>
                </wp:positionV>
                <wp:extent cx="144780" cy="661035"/>
                <wp:effectExtent l="0" t="0" r="0" b="0"/>
                <wp:wrapNone/>
                <wp:docPr id="2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66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A3035" w14:textId="77777777" w:rsidR="006F218A" w:rsidRDefault="006F218A">
                            <w:pPr>
                              <w:spacing w:before="12"/>
                              <w:ind w:left="20"/>
                              <w:rPr>
                                <w:b/>
                                <w:sz w:val="17"/>
                              </w:rPr>
                            </w:pPr>
                            <w:r>
                              <w:rPr>
                                <w:b/>
                                <w:sz w:val="17"/>
                              </w:rPr>
                              <w:t>% con MR4.5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91B3F" id="Text Box 48" o:spid="_x0000_s1040" type="#_x0000_t202" style="position:absolute;left:0;text-align:left;margin-left:108.35pt;margin-top:105.15pt;width:11.4pt;height:52.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" filled="f" stroked="f">
                <v:textbox style="layout-flow:vertical;mso-layout-flow-alt:bottom-to-top" inset="0,0,0,0">
                  <w:txbxContent>
                    <w:p w14:paraId="686A3035" w14:textId="77777777" w:rsidR="006F218A" w:rsidRDefault="006F218A">
                      <w:pPr>
                        <w:spacing w:before="12"/>
                        <w:ind w:left="20"/>
                        <w:rPr>
                          <w:b/>
                          <w:sz w:val="17"/>
                        </w:rPr>
                      </w:pPr>
                      <w:r>
                        <w:rPr>
                          <w:b/>
                          <w:sz w:val="17"/>
                        </w:rPr>
                        <w:t>% con MR4.5</w:t>
                      </w:r>
                    </w:p>
                  </w:txbxContent>
                </v:textbox>
                <w10:wrap anchorx="page"/>
              </v:shape>
            </w:pict>
          </mc:Fallback>
        </mc:AlternateContent>
      </w:r>
      <w:r w:rsidRPr="00975F14">
        <w:rPr>
          <w:w w:val="100"/>
        </w:rPr>
        <w:t>Figura 3:</w:t>
      </w:r>
      <w:r w:rsidRPr="00975F14">
        <w:rPr>
          <w:w w:val="100"/>
        </w:rPr>
        <w:tab/>
        <w:t>Tassi di MR4.5 nel tempo - tutti i pazienti randomizzati in uno studio di fase 3 su pazienti con LMC in fase cronica di nuova diagnosi</w:t>
      </w:r>
    </w:p>
    <w:p w14:paraId="011B47FC" w14:textId="77777777" w:rsidR="009E2890" w:rsidRPr="00975F14" w:rsidRDefault="00937FFE" w:rsidP="00F11AF4">
      <w:pPr>
        <w:pStyle w:val="Corpotesto"/>
        <w:widowControl/>
        <w:rPr>
          <w:rFonts w:asciiTheme="majorBidi" w:hAnsiTheme="majorBidi" w:cstheme="majorBidi"/>
          <w:b/>
          <w:sz w:val="14"/>
          <w:szCs w:val="14"/>
          <w:lang w:val="it-IT"/>
        </w:rPr>
      </w:pPr>
      <w:r w:rsidRPr="00312F3E">
        <w:rPr>
          <w:noProof/>
        </w:rPr>
        <mc:AlternateContent>
          <mc:Choice Requires="wps">
            <w:drawing>
              <wp:anchor distT="0" distB="0" distL="114300" distR="114300" simplePos="0" relativeHeight="251662336" behindDoc="0" locked="0" layoutInCell="1" allowOverlap="1" wp14:anchorId="7E9E09A8" wp14:editId="0FE57BC1">
                <wp:simplePos x="0" y="0"/>
                <wp:positionH relativeFrom="column">
                  <wp:posOffset>4856314</wp:posOffset>
                </wp:positionH>
                <wp:positionV relativeFrom="paragraph">
                  <wp:posOffset>956034</wp:posOffset>
                </wp:positionV>
                <wp:extent cx="803386" cy="304007"/>
                <wp:effectExtent l="0" t="0" r="15875" b="1270"/>
                <wp:wrapNone/>
                <wp:docPr id="38" name="Text Box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803386" cy="304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55D12" w14:textId="77777777" w:rsidR="006F218A" w:rsidRDefault="006F218A" w:rsidP="00937FFE">
                            <w:pPr>
                              <w:spacing w:line="189" w:lineRule="exact"/>
                              <w:ind w:right="18"/>
                              <w:jc w:val="right"/>
                              <w:rPr>
                                <w:rFonts w:ascii="Arial"/>
                                <w:sz w:val="17"/>
                              </w:rPr>
                            </w:pPr>
                            <w:r>
                              <w:rPr>
                                <w:rFonts w:ascii="Arial"/>
                                <w:sz w:val="17"/>
                                <w:u w:val="single"/>
                              </w:rPr>
                              <w:t>a 5</w:t>
                            </w:r>
                            <w:r>
                              <w:rPr>
                                <w:rFonts w:ascii="Arial"/>
                                <w:spacing w:val="-6"/>
                                <w:sz w:val="17"/>
                                <w:u w:val="single"/>
                              </w:rPr>
                              <w:t xml:space="preserve"> </w:t>
                            </w:r>
                            <w:r>
                              <w:rPr>
                                <w:rFonts w:ascii="Arial"/>
                                <w:sz w:val="17"/>
                                <w:u w:val="single"/>
                              </w:rPr>
                              <w:t>ann</w:t>
                            </w:r>
                            <w:r>
                              <w:rPr>
                                <w:rFonts w:ascii="Arial"/>
                                <w:sz w:val="17"/>
                              </w:rPr>
                              <w:t>i</w:t>
                            </w:r>
                          </w:p>
                          <w:p w14:paraId="57D040C6" w14:textId="77777777" w:rsidR="006F218A" w:rsidRDefault="006F218A" w:rsidP="00937FFE">
                            <w:pPr>
                              <w:ind w:right="18"/>
                              <w:jc w:val="right"/>
                              <w:rPr>
                                <w:rFonts w:ascii="Arial"/>
                                <w:sz w:val="15"/>
                              </w:rPr>
                            </w:pPr>
                            <w:r>
                              <w:rPr>
                                <w:rFonts w:ascii="Arial"/>
                                <w:sz w:val="15"/>
                              </w:rPr>
                              <w:t>42%,</w:t>
                            </w:r>
                            <w:r>
                              <w:rPr>
                                <w:rFonts w:ascii="Arial"/>
                                <w:spacing w:val="5"/>
                                <w:sz w:val="15"/>
                              </w:rPr>
                              <w:t xml:space="preserve"> </w:t>
                            </w:r>
                            <w:r>
                              <w:rPr>
                                <w:rFonts w:ascii="Arial"/>
                                <w:spacing w:val="-3"/>
                                <w:sz w:val="15"/>
                              </w:rPr>
                              <w:t>p&lt;,0251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9E09A8" id="Text Box 156" o:spid="_x0000_s1041" type="#_x0000_t202" style="position:absolute;margin-left:382.4pt;margin-top:75.3pt;width:63.25pt;height:2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" filled="f" stroked="f">
                <o:lock v:ext="edit" aspectratio="t" verticies="t" text="t" shapetype="t"/>
                <v:textbox inset="0,0,0,0">
                  <w:txbxContent>
                    <w:p w14:paraId="3B055D12" w14:textId="77777777" w:rsidR="006F218A" w:rsidRDefault="006F218A" w:rsidP="00937FFE">
                      <w:pPr>
                        <w:spacing w:line="189" w:lineRule="exact"/>
                        <w:ind w:right="18"/>
                        <w:jc w:val="right"/>
                        <w:rPr>
                          <w:rFonts w:ascii="Arial"/>
                          <w:sz w:val="17"/>
                        </w:rPr>
                      </w:pPr>
                      <w:r>
                        <w:rPr>
                          <w:rFonts w:ascii="Arial"/>
                          <w:sz w:val="17"/>
                          <w:u w:val="single"/>
                        </w:rPr>
                        <w:t>a 5</w:t>
                      </w:r>
                      <w:r>
                        <w:rPr>
                          <w:rFonts w:ascii="Arial"/>
                          <w:spacing w:val="-6"/>
                          <w:sz w:val="17"/>
                          <w:u w:val="single"/>
                        </w:rPr>
                        <w:t xml:space="preserve"> </w:t>
                      </w:r>
                      <w:r>
                        <w:rPr>
                          <w:rFonts w:ascii="Arial"/>
                          <w:sz w:val="17"/>
                          <w:u w:val="single"/>
                        </w:rPr>
                        <w:t>ann</w:t>
                      </w:r>
                      <w:r>
                        <w:rPr>
                          <w:rFonts w:ascii="Arial"/>
                          <w:sz w:val="17"/>
                        </w:rPr>
                        <w:t>i</w:t>
                      </w:r>
                    </w:p>
                    <w:p w14:paraId="57D040C6" w14:textId="77777777" w:rsidR="006F218A" w:rsidRDefault="006F218A" w:rsidP="00937FFE">
                      <w:pPr>
                        <w:ind w:right="18"/>
                        <w:jc w:val="right"/>
                        <w:rPr>
                          <w:rFonts w:ascii="Arial"/>
                          <w:sz w:val="15"/>
                        </w:rPr>
                      </w:pPr>
                      <w:r>
                        <w:rPr>
                          <w:rFonts w:ascii="Arial"/>
                          <w:sz w:val="15"/>
                        </w:rPr>
                        <w:t>42%,</w:t>
                      </w:r>
                      <w:r>
                        <w:rPr>
                          <w:rFonts w:ascii="Arial"/>
                          <w:spacing w:val="5"/>
                          <w:sz w:val="15"/>
                        </w:rPr>
                        <w:t xml:space="preserve"> </w:t>
                      </w:r>
                      <w:r>
                        <w:rPr>
                          <w:rFonts w:ascii="Arial"/>
                          <w:spacing w:val="-3"/>
                          <w:sz w:val="15"/>
                        </w:rPr>
                        <w:t>p&lt;,0251</w:t>
                      </w:r>
                    </w:p>
                  </w:txbxContent>
                </v:textbox>
              </v:shape>
            </w:pict>
          </mc:Fallback>
        </mc:AlternateContent>
      </w:r>
      <w:r w:rsidR="000D734F" w:rsidRPr="00312F3E">
        <w:rPr>
          <w:rFonts w:asciiTheme="majorBidi" w:hAnsiTheme="majorBidi" w:cstheme="majorBidi"/>
          <w:noProof/>
          <w:sz w:val="14"/>
          <w:szCs w:val="14"/>
        </w:rPr>
        <mc:AlternateContent>
          <mc:Choice Requires="wpg">
            <w:drawing>
              <wp:anchor distT="0" distB="0" distL="0" distR="0" simplePos="0" relativeHeight="251659264" behindDoc="1" locked="0" layoutInCell="1" allowOverlap="1" wp14:anchorId="71C94931" wp14:editId="5209D1D7">
                <wp:simplePos x="0" y="0"/>
                <wp:positionH relativeFrom="page">
                  <wp:posOffset>1796415</wp:posOffset>
                </wp:positionH>
                <wp:positionV relativeFrom="paragraph">
                  <wp:posOffset>113030</wp:posOffset>
                </wp:positionV>
                <wp:extent cx="4763135" cy="2573655"/>
                <wp:effectExtent l="0" t="0" r="0" b="0"/>
                <wp:wrapTopAndBottom/>
                <wp:docPr id="10" name="Group 1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763135" cy="2573655"/>
                          <a:chOff x="2832" y="365"/>
                          <a:chExt cx="7501" cy="4053"/>
                        </a:xfrm>
                      </wpg:grpSpPr>
                      <pic:pic xmlns:pic="http://schemas.openxmlformats.org/drawingml/2006/picture">
                        <pic:nvPicPr>
                          <pic:cNvPr id="11" name="Picture 150"/>
                          <pic:cNvPicPr>
                            <a:picLocks noChangeAspect="1" noEditPoints="1" noChangeArrowheads="1" noChangeShapeType="1" noCrop="1"/>
                          </pic:cNvPicPr>
                        </pic:nvPicPr>
                        <pic:blipFill>
                          <a:blip r:embed="rId27">
                            <a:extLst>
                              <a:ext uri="{28A0092B-C50C-407E-A947-70E740481C1C}">
                                <a14:useLocalDpi xmlns:a14="http://schemas.microsoft.com/office/drawing/2010/main" val="0"/>
                              </a:ext>
                            </a:extLst>
                          </a:blip>
                          <a:srcRect/>
                          <a:stretch>
                            <a:fillRect/>
                          </a:stretch>
                        </pic:blipFill>
                        <pic:spPr bwMode="auto">
                          <a:xfrm>
                            <a:off x="2832" y="365"/>
                            <a:ext cx="7501" cy="40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51"/>
                          <pic:cNvPicPr>
                            <a:picLocks noChangeAspect="1" noEditPoints="1" noChangeArrowheads="1" noChangeShapeType="1" noCrop="1"/>
                          </pic:cNvPicPr>
                        </pic:nvPicPr>
                        <pic:blipFill>
                          <a:blip r:embed="rId28">
                            <a:extLst>
                              <a:ext uri="{28A0092B-C50C-407E-A947-70E740481C1C}">
                                <a14:useLocalDpi xmlns:a14="http://schemas.microsoft.com/office/drawing/2010/main" val="0"/>
                              </a:ext>
                            </a:extLst>
                          </a:blip>
                          <a:srcRect/>
                          <a:stretch>
                            <a:fillRect/>
                          </a:stretch>
                        </pic:blipFill>
                        <pic:spPr bwMode="auto">
                          <a:xfrm>
                            <a:off x="8797" y="1681"/>
                            <a:ext cx="1230"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52"/>
                          <pic:cNvPicPr>
                            <a:picLocks noChangeAspect="1" noEditPoints="1" noChangeArrowheads="1" noChangeShapeType="1" noCrop="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284" y="3100"/>
                            <a:ext cx="1223" cy="5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53"/>
                          <pic:cNvPicPr>
                            <a:picLocks noChangeAspect="1" noEditPoints="1" noChangeArrowheads="1" noChangeShapeType="1" noCrop="1"/>
                          </pic:cNvPicPr>
                        </pic:nvPicPr>
                        <pic:blipFill>
                          <a:blip r:embed="rId29">
                            <a:extLst>
                              <a:ext uri="{28A0092B-C50C-407E-A947-70E740481C1C}">
                                <a14:useLocalDpi xmlns:a14="http://schemas.microsoft.com/office/drawing/2010/main" val="0"/>
                              </a:ext>
                            </a:extLst>
                          </a:blip>
                          <a:srcRect/>
                          <a:stretch>
                            <a:fillRect/>
                          </a:stretch>
                        </pic:blipFill>
                        <pic:spPr bwMode="auto">
                          <a:xfrm>
                            <a:off x="4652" y="2842"/>
                            <a:ext cx="1229"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54"/>
                          <pic:cNvPicPr>
                            <a:picLocks noChangeAspect="1" noEditPoints="1" noChangeArrowheads="1" noChangeShapeType="1" noCrop="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069" y="2521"/>
                            <a:ext cx="1224"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55"/>
                          <pic:cNvPicPr>
                            <a:picLocks noChangeAspect="1" noEditPoints="1" noChangeArrowheads="1" noChangeShapeType="1" noCrop="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492" y="2132"/>
                            <a:ext cx="1224" cy="551"/>
                          </a:xfrm>
                          <a:prstGeom prst="rect">
                            <a:avLst/>
                          </a:prstGeom>
                          <a:noFill/>
                          <a:extLst>
                            <a:ext uri="{909E8E84-426E-40DD-AFC4-6F175D3DCCD1}">
                              <a14:hiddenFill xmlns:a14="http://schemas.microsoft.com/office/drawing/2010/main">
                                <a:solidFill>
                                  <a:srgbClr val="FFFFFF"/>
                                </a:solidFill>
                              </a14:hiddenFill>
                            </a:ext>
                          </a:extLst>
                        </pic:spPr>
                      </pic:pic>
                      <wps:wsp>
                        <wps:cNvPr id="17" name="Text Box 156"/>
                        <wps:cNvSpPr txBox="1">
                          <a:spLocks noChangeAspect="1" noEditPoints="1" noChangeArrowheads="1" noChangeShapeType="1" noTextEdit="1"/>
                        </wps:cNvSpPr>
                        <wps:spPr bwMode="auto">
                          <a:xfrm>
                            <a:off x="7762" y="1964"/>
                            <a:ext cx="95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B731A" w14:textId="77777777" w:rsidR="006F218A" w:rsidRDefault="006F218A">
                              <w:pPr>
                                <w:spacing w:line="189" w:lineRule="exact"/>
                                <w:ind w:right="18"/>
                                <w:jc w:val="right"/>
                                <w:rPr>
                                  <w:rFonts w:ascii="Arial"/>
                                  <w:sz w:val="17"/>
                                </w:rPr>
                              </w:pPr>
                              <w:r>
                                <w:rPr>
                                  <w:rFonts w:ascii="Arial"/>
                                  <w:sz w:val="17"/>
                                  <w:u w:val="single"/>
                                </w:rPr>
                                <w:t>a 4</w:t>
                              </w:r>
                              <w:r>
                                <w:rPr>
                                  <w:rFonts w:ascii="Arial"/>
                                  <w:spacing w:val="-6"/>
                                  <w:sz w:val="17"/>
                                  <w:u w:val="single"/>
                                </w:rPr>
                                <w:t xml:space="preserve"> </w:t>
                              </w:r>
                              <w:r>
                                <w:rPr>
                                  <w:rFonts w:ascii="Arial"/>
                                  <w:sz w:val="17"/>
                                  <w:u w:val="single"/>
                                </w:rPr>
                                <w:t>ann</w:t>
                              </w:r>
                              <w:r>
                                <w:rPr>
                                  <w:rFonts w:ascii="Arial"/>
                                  <w:sz w:val="17"/>
                                </w:rPr>
                                <w:t>i</w:t>
                              </w:r>
                            </w:p>
                            <w:p w14:paraId="2FEB86E3" w14:textId="77777777" w:rsidR="006F218A" w:rsidRDefault="006F218A">
                              <w:pPr>
                                <w:ind w:right="18"/>
                                <w:jc w:val="right"/>
                                <w:rPr>
                                  <w:rFonts w:ascii="Arial"/>
                                  <w:sz w:val="15"/>
                                </w:rPr>
                              </w:pPr>
                              <w:r>
                                <w:rPr>
                                  <w:rFonts w:ascii="Arial"/>
                                  <w:sz w:val="15"/>
                                </w:rPr>
                                <w:t>34%,</w:t>
                              </w:r>
                              <w:r>
                                <w:rPr>
                                  <w:rFonts w:ascii="Arial"/>
                                  <w:spacing w:val="5"/>
                                  <w:sz w:val="15"/>
                                </w:rPr>
                                <w:t xml:space="preserve"> </w:t>
                              </w:r>
                              <w:r>
                                <w:rPr>
                                  <w:rFonts w:ascii="Arial"/>
                                  <w:spacing w:val="-3"/>
                                  <w:sz w:val="15"/>
                                </w:rPr>
                                <w:t>p&lt;,0055</w:t>
                              </w:r>
                            </w:p>
                          </w:txbxContent>
                        </wps:txbx>
                        <wps:bodyPr rot="0" vert="horz" wrap="square" lIns="0" tIns="0" rIns="0" bIns="0" anchor="t" anchorCtr="0" upright="1">
                          <a:noAutofit/>
                        </wps:bodyPr>
                      </wps:wsp>
                      <wps:wsp>
                        <wps:cNvPr id="18" name="Text Box 157"/>
                        <wps:cNvSpPr txBox="1">
                          <a:spLocks noChangeAspect="1" noEditPoints="1" noChangeArrowheads="1" noChangeShapeType="1" noTextEdit="1"/>
                        </wps:cNvSpPr>
                        <wps:spPr bwMode="auto">
                          <a:xfrm>
                            <a:off x="6417" y="2160"/>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F3050" w14:textId="77777777" w:rsidR="006F218A" w:rsidRDefault="006F218A">
                              <w:pPr>
                                <w:spacing w:line="189" w:lineRule="exact"/>
                                <w:ind w:right="18"/>
                                <w:jc w:val="right"/>
                                <w:rPr>
                                  <w:rFonts w:ascii="Arial"/>
                                  <w:sz w:val="17"/>
                                </w:rPr>
                              </w:pPr>
                              <w:r>
                                <w:rPr>
                                  <w:rFonts w:ascii="Arial"/>
                                  <w:sz w:val="17"/>
                                  <w:u w:val="single"/>
                                </w:rPr>
                                <w:t>a 3</w:t>
                              </w:r>
                              <w:r>
                                <w:rPr>
                                  <w:rFonts w:ascii="Arial"/>
                                  <w:spacing w:val="-4"/>
                                  <w:sz w:val="17"/>
                                  <w:u w:val="single"/>
                                </w:rPr>
                                <w:t xml:space="preserve"> </w:t>
                              </w:r>
                              <w:r>
                                <w:rPr>
                                  <w:rFonts w:ascii="Arial"/>
                                  <w:sz w:val="17"/>
                                  <w:u w:val="single"/>
                                </w:rPr>
                                <w:t>ann</w:t>
                              </w:r>
                              <w:r>
                                <w:rPr>
                                  <w:rFonts w:ascii="Arial"/>
                                  <w:sz w:val="17"/>
                                </w:rPr>
                                <w:t>i</w:t>
                              </w:r>
                            </w:p>
                            <w:p w14:paraId="7B3D64B8" w14:textId="77777777" w:rsidR="006F218A" w:rsidRDefault="006F218A">
                              <w:pPr>
                                <w:ind w:right="18"/>
                                <w:jc w:val="right"/>
                                <w:rPr>
                                  <w:rFonts w:ascii="Arial"/>
                                  <w:sz w:val="15"/>
                                </w:rPr>
                              </w:pPr>
                              <w:r>
                                <w:rPr>
                                  <w:rFonts w:ascii="Arial"/>
                                  <w:sz w:val="15"/>
                                </w:rPr>
                                <w:t>24%,</w:t>
                              </w:r>
                              <w:r>
                                <w:rPr>
                                  <w:rFonts w:ascii="Arial"/>
                                  <w:spacing w:val="5"/>
                                  <w:sz w:val="15"/>
                                </w:rPr>
                                <w:t xml:space="preserve"> </w:t>
                              </w:r>
                              <w:r>
                                <w:rPr>
                                  <w:rFonts w:ascii="Arial"/>
                                  <w:spacing w:val="-3"/>
                                  <w:sz w:val="15"/>
                                </w:rPr>
                                <w:t>p&lt;,0013</w:t>
                              </w:r>
                            </w:p>
                          </w:txbxContent>
                        </wps:txbx>
                        <wps:bodyPr rot="0" vert="horz" wrap="square" lIns="0" tIns="0" rIns="0" bIns="0" anchor="t" anchorCtr="0" upright="1">
                          <a:noAutofit/>
                        </wps:bodyPr>
                      </wps:wsp>
                      <wps:wsp>
                        <wps:cNvPr id="19" name="Text Box 158"/>
                        <wps:cNvSpPr txBox="1">
                          <a:spLocks noChangeAspect="1" noEditPoints="1" noChangeArrowheads="1" noChangeShapeType="1" noTextEdit="1"/>
                        </wps:cNvSpPr>
                        <wps:spPr bwMode="auto">
                          <a:xfrm>
                            <a:off x="3465" y="3031"/>
                            <a:ext cx="953"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B63BB" w14:textId="77777777" w:rsidR="006F218A" w:rsidRDefault="006F218A">
                              <w:pPr>
                                <w:spacing w:line="189" w:lineRule="exact"/>
                                <w:ind w:right="18"/>
                                <w:jc w:val="right"/>
                                <w:rPr>
                                  <w:rFonts w:ascii="Arial"/>
                                  <w:sz w:val="17"/>
                                </w:rPr>
                              </w:pPr>
                              <w:r>
                                <w:rPr>
                                  <w:rFonts w:ascii="Arial"/>
                                  <w:sz w:val="17"/>
                                  <w:u w:val="single"/>
                                </w:rPr>
                                <w:t>a 1</w:t>
                              </w:r>
                              <w:r>
                                <w:rPr>
                                  <w:rFonts w:ascii="Arial"/>
                                  <w:spacing w:val="-6"/>
                                  <w:sz w:val="17"/>
                                  <w:u w:val="single"/>
                                </w:rPr>
                                <w:t xml:space="preserve"> </w:t>
                              </w:r>
                              <w:r>
                                <w:rPr>
                                  <w:rFonts w:ascii="Arial"/>
                                  <w:sz w:val="17"/>
                                  <w:u w:val="single"/>
                                </w:rPr>
                                <w:t>anno</w:t>
                              </w:r>
                            </w:p>
                            <w:p w14:paraId="02CDC6E4" w14:textId="77777777" w:rsidR="006F218A" w:rsidRDefault="006F218A">
                              <w:pPr>
                                <w:ind w:right="19"/>
                                <w:jc w:val="right"/>
                                <w:rPr>
                                  <w:rFonts w:ascii="Arial"/>
                                  <w:sz w:val="15"/>
                                </w:rPr>
                              </w:pPr>
                              <w:r>
                                <w:rPr>
                                  <w:rFonts w:ascii="Arial"/>
                                  <w:sz w:val="15"/>
                                </w:rPr>
                                <w:t>5%,</w:t>
                              </w:r>
                              <w:r>
                                <w:rPr>
                                  <w:rFonts w:ascii="Arial"/>
                                  <w:spacing w:val="4"/>
                                  <w:sz w:val="15"/>
                                </w:rPr>
                                <w:t xml:space="preserve"> </w:t>
                              </w:r>
                              <w:r>
                                <w:rPr>
                                  <w:rFonts w:ascii="Arial"/>
                                  <w:spacing w:val="-3"/>
                                  <w:sz w:val="15"/>
                                </w:rPr>
                                <w:t>p&lt;,2394</w:t>
                              </w:r>
                            </w:p>
                          </w:txbxContent>
                        </wps:txbx>
                        <wps:bodyPr rot="0" vert="horz" wrap="square" lIns="0" tIns="0" rIns="0" bIns="0" anchor="t" anchorCtr="0" upright="1">
                          <a:noAutofit/>
                        </wps:bodyPr>
                      </wps:wsp>
                      <wps:wsp>
                        <wps:cNvPr id="20" name="Text Box 159"/>
                        <wps:cNvSpPr txBox="1">
                          <a:spLocks noChangeAspect="1" noEditPoints="1" noChangeArrowheads="1" noChangeShapeType="1" noTextEdit="1"/>
                        </wps:cNvSpPr>
                        <wps:spPr bwMode="auto">
                          <a:xfrm>
                            <a:off x="4751" y="2247"/>
                            <a:ext cx="1130"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CAB84" w14:textId="77777777" w:rsidR="006F218A" w:rsidRDefault="006F218A">
                              <w:pPr>
                                <w:spacing w:line="189" w:lineRule="exact"/>
                                <w:ind w:right="18"/>
                                <w:jc w:val="right"/>
                                <w:rPr>
                                  <w:rFonts w:ascii="Arial"/>
                                  <w:sz w:val="17"/>
                                </w:rPr>
                              </w:pPr>
                              <w:r>
                                <w:rPr>
                                  <w:rFonts w:ascii="Arial"/>
                                  <w:sz w:val="17"/>
                                  <w:u w:val="single"/>
                                </w:rPr>
                                <w:t>a 2</w:t>
                              </w:r>
                              <w:r>
                                <w:rPr>
                                  <w:rFonts w:ascii="Arial"/>
                                  <w:spacing w:val="-6"/>
                                  <w:sz w:val="17"/>
                                  <w:u w:val="single"/>
                                </w:rPr>
                                <w:t xml:space="preserve"> </w:t>
                              </w:r>
                              <w:r>
                                <w:rPr>
                                  <w:rFonts w:ascii="Arial"/>
                                  <w:sz w:val="17"/>
                                  <w:u w:val="single"/>
                                </w:rPr>
                                <w:t>ann</w:t>
                              </w:r>
                              <w:r>
                                <w:rPr>
                                  <w:rFonts w:ascii="Arial"/>
                                  <w:sz w:val="17"/>
                                </w:rPr>
                                <w:t>i</w:t>
                              </w:r>
                            </w:p>
                            <w:p w14:paraId="45FCC97C" w14:textId="77777777" w:rsidR="006F218A" w:rsidRDefault="006F218A">
                              <w:pPr>
                                <w:spacing w:line="172" w:lineRule="exact"/>
                                <w:ind w:right="18"/>
                                <w:jc w:val="right"/>
                                <w:rPr>
                                  <w:rFonts w:ascii="Arial"/>
                                  <w:sz w:val="15"/>
                                </w:rPr>
                              </w:pPr>
                              <w:r>
                                <w:rPr>
                                  <w:rFonts w:ascii="Arial"/>
                                  <w:sz w:val="15"/>
                                </w:rPr>
                                <w:t>19%,</w:t>
                              </w:r>
                              <w:r>
                                <w:rPr>
                                  <w:rFonts w:ascii="Arial"/>
                                  <w:spacing w:val="5"/>
                                  <w:sz w:val="15"/>
                                </w:rPr>
                                <w:t xml:space="preserve"> </w:t>
                              </w:r>
                              <w:r>
                                <w:rPr>
                                  <w:rFonts w:ascii="Arial"/>
                                  <w:spacing w:val="-3"/>
                                  <w:sz w:val="15"/>
                                </w:rPr>
                                <w:t>p&lt;,0008</w:t>
                              </w:r>
                            </w:p>
                          </w:txbxContent>
                        </wps:txbx>
                        <wps:bodyPr rot="0" vert="horz" wrap="square" lIns="0" tIns="0" rIns="0" bIns="0" anchor="t" anchorCtr="0" upright="1">
                          <a:noAutofit/>
                        </wps:bodyPr>
                      </wps:wsp>
                      <wps:wsp>
                        <wps:cNvPr id="21" name="Text Box 160"/>
                        <wps:cNvSpPr txBox="1">
                          <a:spLocks noChangeAspect="1" noEditPoints="1" noChangeArrowheads="1" noChangeShapeType="1" noTextEdit="1"/>
                        </wps:cNvSpPr>
                        <wps:spPr bwMode="auto">
                          <a:xfrm>
                            <a:off x="4806" y="2851"/>
                            <a:ext cx="1431"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AC694" w14:textId="77777777" w:rsidR="006F218A" w:rsidRDefault="006F218A">
                              <w:pPr>
                                <w:spacing w:before="12"/>
                                <w:ind w:left="20"/>
                                <w:rPr>
                                  <w:b/>
                                  <w:sz w:val="17"/>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94931" id="Group 149" o:spid="_x0000_s1042" style="position:absolute;margin-left:141.45pt;margin-top:8.9pt;width:375.05pt;height:202.65pt;z-index:-251657216;mso-wrap-distance-left:0;mso-wrap-distance-right:0;mso-position-horizontal-relative:page" coordorigin="2832,365" coordsize="7501,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">
                <o:lock v:ext="edit" aspectratio="t"/>
                <v:shape id="Picture 150" o:spid="_x0000_s1043" type="#_x0000_t75" style="position:absolute;left:2832;top:365;width:7501;height: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">
                  <v:imagedata r:id="rId30" o:title=""/>
                  <o:lock v:ext="edit" cropping="t" verticies="t" shapetype="t"/>
                </v:shape>
                <v:shape id="Picture 151" o:spid="_x0000_s1044" type="#_x0000_t75" style="position:absolute;left:8797;top:1681;width:1230;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">
                  <v:imagedata r:id="rId31" o:title=""/>
                  <o:lock v:ext="edit" cropping="t" verticies="t" shapetype="t"/>
                </v:shape>
                <v:shape id="Picture 152" o:spid="_x0000_s1045" type="#_x0000_t75" style="position:absolute;left:3284;top:3100;width:1223;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">
                  <v:imagedata r:id="rId24" o:title=""/>
                  <o:lock v:ext="edit" cropping="t" verticies="t" shapetype="t"/>
                </v:shape>
                <v:shape id="Picture 153" o:spid="_x0000_s1046" type="#_x0000_t75" style="position:absolute;left:4652;top:2842;width:1229;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">
                  <v:imagedata r:id="rId32" o:title=""/>
                  <o:lock v:ext="edit" cropping="t" verticies="t" shapetype="t"/>
                </v:shape>
                <v:shape id="Picture 154" o:spid="_x0000_s1047" type="#_x0000_t75" style="position:absolute;left:6069;top:2521;width:1224;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">
                  <v:imagedata r:id="rId21" o:title=""/>
                  <o:lock v:ext="edit" cropping="t" verticies="t" shapetype="t"/>
                </v:shape>
                <v:shape id="Picture 155" o:spid="_x0000_s1048" type="#_x0000_t75" style="position:absolute;left:7492;top:2132;width:1224;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">
                  <v:imagedata r:id="rId21" o:title=""/>
                  <o:lock v:ext="edit" cropping="t" verticies="t" shapetype="t"/>
                </v:shape>
                <v:shape id="_x0000_s1049" type="#_x0000_t202" style="position:absolute;left:7762;top:1964;width:95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o:lock v:ext="edit" aspectratio="t" verticies="t" text="t" shapetype="t"/>
                  <v:textbox inset="0,0,0,0">
                    <w:txbxContent>
                      <w:p w14:paraId="3A2B731A" w14:textId="77777777" w:rsidR="006F218A" w:rsidRDefault="006F218A">
                        <w:pPr>
                          <w:spacing w:line="189" w:lineRule="exact"/>
                          <w:ind w:right="18"/>
                          <w:jc w:val="right"/>
                          <w:rPr>
                            <w:rFonts w:ascii="Arial"/>
                            <w:sz w:val="17"/>
                          </w:rPr>
                        </w:pPr>
                        <w:r>
                          <w:rPr>
                            <w:rFonts w:ascii="Arial"/>
                            <w:sz w:val="17"/>
                            <w:u w:val="single"/>
                          </w:rPr>
                          <w:t>a 4</w:t>
                        </w:r>
                        <w:r>
                          <w:rPr>
                            <w:rFonts w:ascii="Arial"/>
                            <w:spacing w:val="-6"/>
                            <w:sz w:val="17"/>
                            <w:u w:val="single"/>
                          </w:rPr>
                          <w:t xml:space="preserve"> </w:t>
                        </w:r>
                        <w:r>
                          <w:rPr>
                            <w:rFonts w:ascii="Arial"/>
                            <w:sz w:val="17"/>
                            <w:u w:val="single"/>
                          </w:rPr>
                          <w:t>ann</w:t>
                        </w:r>
                        <w:r>
                          <w:rPr>
                            <w:rFonts w:ascii="Arial"/>
                            <w:sz w:val="17"/>
                          </w:rPr>
                          <w:t>i</w:t>
                        </w:r>
                      </w:p>
                      <w:p w14:paraId="2FEB86E3" w14:textId="77777777" w:rsidR="006F218A" w:rsidRDefault="006F218A">
                        <w:pPr>
                          <w:ind w:right="18"/>
                          <w:jc w:val="right"/>
                          <w:rPr>
                            <w:rFonts w:ascii="Arial"/>
                            <w:sz w:val="15"/>
                          </w:rPr>
                        </w:pPr>
                        <w:r>
                          <w:rPr>
                            <w:rFonts w:ascii="Arial"/>
                            <w:sz w:val="15"/>
                          </w:rPr>
                          <w:t>34%,</w:t>
                        </w:r>
                        <w:r>
                          <w:rPr>
                            <w:rFonts w:ascii="Arial"/>
                            <w:spacing w:val="5"/>
                            <w:sz w:val="15"/>
                          </w:rPr>
                          <w:t xml:space="preserve"> </w:t>
                        </w:r>
                        <w:r>
                          <w:rPr>
                            <w:rFonts w:ascii="Arial"/>
                            <w:spacing w:val="-3"/>
                            <w:sz w:val="15"/>
                          </w:rPr>
                          <w:t>p&lt;,0055</w:t>
                        </w:r>
                      </w:p>
                    </w:txbxContent>
                  </v:textbox>
                </v:shape>
                <v:shape id="Text Box 157" o:spid="_x0000_s1050" type="#_x0000_t202" style="position:absolute;left:6417;top:2160;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o:lock v:ext="edit" aspectratio="t" verticies="t" text="t" shapetype="t"/>
                  <v:textbox inset="0,0,0,0">
                    <w:txbxContent>
                      <w:p w14:paraId="678F3050" w14:textId="77777777" w:rsidR="006F218A" w:rsidRDefault="006F218A">
                        <w:pPr>
                          <w:spacing w:line="189" w:lineRule="exact"/>
                          <w:ind w:right="18"/>
                          <w:jc w:val="right"/>
                          <w:rPr>
                            <w:rFonts w:ascii="Arial"/>
                            <w:sz w:val="17"/>
                          </w:rPr>
                        </w:pPr>
                        <w:r>
                          <w:rPr>
                            <w:rFonts w:ascii="Arial"/>
                            <w:sz w:val="17"/>
                            <w:u w:val="single"/>
                          </w:rPr>
                          <w:t>a 3</w:t>
                        </w:r>
                        <w:r>
                          <w:rPr>
                            <w:rFonts w:ascii="Arial"/>
                            <w:spacing w:val="-4"/>
                            <w:sz w:val="17"/>
                            <w:u w:val="single"/>
                          </w:rPr>
                          <w:t xml:space="preserve"> </w:t>
                        </w:r>
                        <w:r>
                          <w:rPr>
                            <w:rFonts w:ascii="Arial"/>
                            <w:sz w:val="17"/>
                            <w:u w:val="single"/>
                          </w:rPr>
                          <w:t>ann</w:t>
                        </w:r>
                        <w:r>
                          <w:rPr>
                            <w:rFonts w:ascii="Arial"/>
                            <w:sz w:val="17"/>
                          </w:rPr>
                          <w:t>i</w:t>
                        </w:r>
                      </w:p>
                      <w:p w14:paraId="7B3D64B8" w14:textId="77777777" w:rsidR="006F218A" w:rsidRDefault="006F218A">
                        <w:pPr>
                          <w:ind w:right="18"/>
                          <w:jc w:val="right"/>
                          <w:rPr>
                            <w:rFonts w:ascii="Arial"/>
                            <w:sz w:val="15"/>
                          </w:rPr>
                        </w:pPr>
                        <w:r>
                          <w:rPr>
                            <w:rFonts w:ascii="Arial"/>
                            <w:sz w:val="15"/>
                          </w:rPr>
                          <w:t>24%,</w:t>
                        </w:r>
                        <w:r>
                          <w:rPr>
                            <w:rFonts w:ascii="Arial"/>
                            <w:spacing w:val="5"/>
                            <w:sz w:val="15"/>
                          </w:rPr>
                          <w:t xml:space="preserve"> </w:t>
                        </w:r>
                        <w:r>
                          <w:rPr>
                            <w:rFonts w:ascii="Arial"/>
                            <w:spacing w:val="-3"/>
                            <w:sz w:val="15"/>
                          </w:rPr>
                          <w:t>p&lt;,0013</w:t>
                        </w:r>
                      </w:p>
                    </w:txbxContent>
                  </v:textbox>
                </v:shape>
                <v:shape id="Text Box 158" o:spid="_x0000_s1051" type="#_x0000_t202" style="position:absolute;left:3465;top:3031;width:95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o:lock v:ext="edit" aspectratio="t" verticies="t" text="t" shapetype="t"/>
                  <v:textbox inset="0,0,0,0">
                    <w:txbxContent>
                      <w:p w14:paraId="311B63BB" w14:textId="77777777" w:rsidR="006F218A" w:rsidRDefault="006F218A">
                        <w:pPr>
                          <w:spacing w:line="189" w:lineRule="exact"/>
                          <w:ind w:right="18"/>
                          <w:jc w:val="right"/>
                          <w:rPr>
                            <w:rFonts w:ascii="Arial"/>
                            <w:sz w:val="17"/>
                          </w:rPr>
                        </w:pPr>
                        <w:r>
                          <w:rPr>
                            <w:rFonts w:ascii="Arial"/>
                            <w:sz w:val="17"/>
                            <w:u w:val="single"/>
                          </w:rPr>
                          <w:t>a 1</w:t>
                        </w:r>
                        <w:r>
                          <w:rPr>
                            <w:rFonts w:ascii="Arial"/>
                            <w:spacing w:val="-6"/>
                            <w:sz w:val="17"/>
                            <w:u w:val="single"/>
                          </w:rPr>
                          <w:t xml:space="preserve"> </w:t>
                        </w:r>
                        <w:r>
                          <w:rPr>
                            <w:rFonts w:ascii="Arial"/>
                            <w:sz w:val="17"/>
                            <w:u w:val="single"/>
                          </w:rPr>
                          <w:t>anno</w:t>
                        </w:r>
                      </w:p>
                      <w:p w14:paraId="02CDC6E4" w14:textId="77777777" w:rsidR="006F218A" w:rsidRDefault="006F218A">
                        <w:pPr>
                          <w:ind w:right="19"/>
                          <w:jc w:val="right"/>
                          <w:rPr>
                            <w:rFonts w:ascii="Arial"/>
                            <w:sz w:val="15"/>
                          </w:rPr>
                        </w:pPr>
                        <w:r>
                          <w:rPr>
                            <w:rFonts w:ascii="Arial"/>
                            <w:sz w:val="15"/>
                          </w:rPr>
                          <w:t>5%,</w:t>
                        </w:r>
                        <w:r>
                          <w:rPr>
                            <w:rFonts w:ascii="Arial"/>
                            <w:spacing w:val="4"/>
                            <w:sz w:val="15"/>
                          </w:rPr>
                          <w:t xml:space="preserve"> </w:t>
                        </w:r>
                        <w:r>
                          <w:rPr>
                            <w:rFonts w:ascii="Arial"/>
                            <w:spacing w:val="-3"/>
                            <w:sz w:val="15"/>
                          </w:rPr>
                          <w:t>p&lt;,2394</w:t>
                        </w:r>
                      </w:p>
                    </w:txbxContent>
                  </v:textbox>
                </v:shape>
                <v:shape id="Text Box 159" o:spid="_x0000_s1052" type="#_x0000_t202" style="position:absolute;left:4751;top:2247;width:113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o:lock v:ext="edit" aspectratio="t" verticies="t" text="t" shapetype="t"/>
                  <v:textbox inset="0,0,0,0">
                    <w:txbxContent>
                      <w:p w14:paraId="4A6CAB84" w14:textId="77777777" w:rsidR="006F218A" w:rsidRDefault="006F218A">
                        <w:pPr>
                          <w:spacing w:line="189" w:lineRule="exact"/>
                          <w:ind w:right="18"/>
                          <w:jc w:val="right"/>
                          <w:rPr>
                            <w:rFonts w:ascii="Arial"/>
                            <w:sz w:val="17"/>
                          </w:rPr>
                        </w:pPr>
                        <w:r>
                          <w:rPr>
                            <w:rFonts w:ascii="Arial"/>
                            <w:sz w:val="17"/>
                            <w:u w:val="single"/>
                          </w:rPr>
                          <w:t>a 2</w:t>
                        </w:r>
                        <w:r>
                          <w:rPr>
                            <w:rFonts w:ascii="Arial"/>
                            <w:spacing w:val="-6"/>
                            <w:sz w:val="17"/>
                            <w:u w:val="single"/>
                          </w:rPr>
                          <w:t xml:space="preserve"> </w:t>
                        </w:r>
                        <w:r>
                          <w:rPr>
                            <w:rFonts w:ascii="Arial"/>
                            <w:sz w:val="17"/>
                            <w:u w:val="single"/>
                          </w:rPr>
                          <w:t>ann</w:t>
                        </w:r>
                        <w:r>
                          <w:rPr>
                            <w:rFonts w:ascii="Arial"/>
                            <w:sz w:val="17"/>
                          </w:rPr>
                          <w:t>i</w:t>
                        </w:r>
                      </w:p>
                      <w:p w14:paraId="45FCC97C" w14:textId="77777777" w:rsidR="006F218A" w:rsidRDefault="006F218A">
                        <w:pPr>
                          <w:spacing w:line="172" w:lineRule="exact"/>
                          <w:ind w:right="18"/>
                          <w:jc w:val="right"/>
                          <w:rPr>
                            <w:rFonts w:ascii="Arial"/>
                            <w:sz w:val="15"/>
                          </w:rPr>
                        </w:pPr>
                        <w:r>
                          <w:rPr>
                            <w:rFonts w:ascii="Arial"/>
                            <w:sz w:val="15"/>
                          </w:rPr>
                          <w:t>19%,</w:t>
                        </w:r>
                        <w:r>
                          <w:rPr>
                            <w:rFonts w:ascii="Arial"/>
                            <w:spacing w:val="5"/>
                            <w:sz w:val="15"/>
                          </w:rPr>
                          <w:t xml:space="preserve"> </w:t>
                        </w:r>
                        <w:r>
                          <w:rPr>
                            <w:rFonts w:ascii="Arial"/>
                            <w:spacing w:val="-3"/>
                            <w:sz w:val="15"/>
                          </w:rPr>
                          <w:t>p&lt;,0008</w:t>
                        </w:r>
                      </w:p>
                    </w:txbxContent>
                  </v:textbox>
                </v:shape>
                <v:shape id="Text Box 160" o:spid="_x0000_s1053" type="#_x0000_t202" style="position:absolute;left:4806;top:2851;width:1431;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o:lock v:ext="edit" aspectratio="t" verticies="t" text="t" shapetype="t"/>
                  <v:textbox inset="0,0,0,0">
                    <w:txbxContent>
                      <w:p w14:paraId="29FAC694" w14:textId="77777777" w:rsidR="006F218A" w:rsidRDefault="006F218A">
                        <w:pPr>
                          <w:spacing w:before="12"/>
                          <w:ind w:left="20"/>
                          <w:rPr>
                            <w:b/>
                            <w:sz w:val="17"/>
                          </w:rPr>
                        </w:pPr>
                      </w:p>
                    </w:txbxContent>
                  </v:textbox>
                </v:shape>
                <w10:wrap type="topAndBottom" anchorx="page"/>
              </v:group>
            </w:pict>
          </mc:Fallback>
        </mc:AlternateContent>
      </w:r>
    </w:p>
    <w:p w14:paraId="0EA537E9" w14:textId="77777777" w:rsidR="009E2890" w:rsidRPr="00975F14" w:rsidRDefault="0064367D" w:rsidP="006D2172">
      <w:pPr>
        <w:widowControl/>
        <w:jc w:val="right"/>
        <w:rPr>
          <w:rFonts w:asciiTheme="majorBidi" w:hAnsiTheme="majorBidi" w:cstheme="majorBidi"/>
          <w:b/>
          <w:sz w:val="20"/>
          <w:szCs w:val="20"/>
          <w:lang w:val="it-IT"/>
        </w:rPr>
      </w:pPr>
      <w:r w:rsidRPr="00975F14">
        <w:rPr>
          <w:rFonts w:asciiTheme="majorBidi" w:hAnsiTheme="majorBidi" w:cstheme="majorBidi"/>
          <w:b/>
          <w:sz w:val="20"/>
          <w:szCs w:val="20"/>
          <w:lang w:val="it-IT"/>
        </w:rPr>
        <w:t>Mesi dalla randomizzazione</w:t>
      </w:r>
    </w:p>
    <w:p w14:paraId="735EA34F" w14:textId="77777777" w:rsidR="009E2890" w:rsidRPr="00975F14" w:rsidRDefault="0064367D" w:rsidP="00F11AF4">
      <w:pPr>
        <w:pStyle w:val="Corpotesto"/>
        <w:widowControl/>
        <w:tabs>
          <w:tab w:val="left" w:pos="532"/>
        </w:tabs>
        <w:jc w:val="center"/>
        <w:rPr>
          <w:rFonts w:asciiTheme="majorBidi" w:hAnsiTheme="majorBidi" w:cstheme="majorBidi"/>
          <w:lang w:val="it-IT"/>
        </w:rPr>
      </w:pPr>
      <w:r w:rsidRPr="00975F14">
        <w:rPr>
          <w:rFonts w:asciiTheme="majorBidi" w:hAnsiTheme="majorBidi" w:cstheme="majorBidi"/>
          <w:sz w:val="22"/>
          <w:szCs w:val="22"/>
          <w:lang w:val="it-IT"/>
        </w:rPr>
        <w:tab/>
      </w:r>
      <w:r w:rsidRPr="00975F14">
        <w:rPr>
          <w:rFonts w:asciiTheme="majorBidi" w:hAnsiTheme="majorBidi" w:cstheme="majorBidi"/>
          <w:u w:val="single"/>
          <w:lang w:val="it-IT"/>
        </w:rPr>
        <w:t>N</w:t>
      </w:r>
    </w:p>
    <w:p w14:paraId="10AC05DA" w14:textId="77777777" w:rsidR="006D2172" w:rsidRPr="00975F14" w:rsidRDefault="006D2172" w:rsidP="006D2172">
      <w:pPr>
        <w:widowControl/>
        <w:tabs>
          <w:tab w:val="left" w:pos="993"/>
          <w:tab w:val="right" w:pos="4950"/>
        </w:tabs>
        <w:rPr>
          <w:rFonts w:asciiTheme="majorBidi" w:hAnsiTheme="majorBidi" w:cstheme="majorBidi"/>
          <w:sz w:val="20"/>
          <w:szCs w:val="20"/>
          <w:lang w:val="it-IT"/>
        </w:rPr>
      </w:pPr>
      <w:r w:rsidRPr="00975F14">
        <w:rPr>
          <w:rFonts w:asciiTheme="majorBidi" w:hAnsiTheme="majorBidi" w:cstheme="majorBidi"/>
          <w:sz w:val="20"/>
          <w:szCs w:val="20"/>
          <w:lang w:val="it-IT"/>
        </w:rPr>
        <w:t xml:space="preserve">_______ </w:t>
      </w:r>
      <w:r w:rsidR="0064367D" w:rsidRPr="00975F14">
        <w:rPr>
          <w:rFonts w:asciiTheme="majorBidi" w:hAnsiTheme="majorBidi" w:cstheme="majorBidi"/>
          <w:sz w:val="20"/>
          <w:szCs w:val="20"/>
          <w:lang w:val="it-IT"/>
        </w:rPr>
        <w:t>Dasatinib 100 mg una volta al giorno</w:t>
      </w:r>
      <w:r w:rsidRPr="00975F14">
        <w:rPr>
          <w:rFonts w:asciiTheme="majorBidi" w:hAnsiTheme="majorBidi" w:cstheme="majorBidi"/>
          <w:sz w:val="20"/>
          <w:szCs w:val="20"/>
          <w:lang w:val="it-IT"/>
        </w:rPr>
        <w:tab/>
      </w:r>
      <w:r w:rsidR="0064367D" w:rsidRPr="00975F14">
        <w:rPr>
          <w:rFonts w:asciiTheme="majorBidi" w:hAnsiTheme="majorBidi" w:cstheme="majorBidi"/>
          <w:sz w:val="20"/>
          <w:szCs w:val="20"/>
          <w:lang w:val="it-IT"/>
        </w:rPr>
        <w:t>259</w:t>
      </w:r>
    </w:p>
    <w:p w14:paraId="32692688" w14:textId="77777777" w:rsidR="009E2890" w:rsidRPr="00975F14" w:rsidRDefault="0064367D" w:rsidP="006D2172">
      <w:pPr>
        <w:widowControl/>
        <w:tabs>
          <w:tab w:val="left" w:pos="993"/>
          <w:tab w:val="right" w:pos="4950"/>
        </w:tabs>
        <w:rPr>
          <w:rFonts w:asciiTheme="majorBidi" w:hAnsiTheme="majorBidi" w:cstheme="majorBidi"/>
          <w:sz w:val="20"/>
          <w:szCs w:val="20"/>
          <w:lang w:val="it-IT"/>
        </w:rPr>
      </w:pPr>
      <w:r w:rsidRPr="00975F14">
        <w:rPr>
          <w:rFonts w:asciiTheme="majorBidi" w:hAnsiTheme="majorBidi" w:cstheme="majorBidi"/>
          <w:sz w:val="20"/>
          <w:szCs w:val="20"/>
          <w:lang w:val="it-IT"/>
        </w:rPr>
        <w:t>--------- Imatinib 400 mg una volta al giorno</w:t>
      </w:r>
      <w:r w:rsidRPr="00975F14">
        <w:rPr>
          <w:rFonts w:asciiTheme="majorBidi" w:hAnsiTheme="majorBidi" w:cstheme="majorBidi"/>
          <w:sz w:val="20"/>
          <w:szCs w:val="20"/>
          <w:lang w:val="it-IT"/>
        </w:rPr>
        <w:tab/>
        <w:t>260</w:t>
      </w:r>
    </w:p>
    <w:p w14:paraId="06F7FAF0" w14:textId="77777777" w:rsidR="009E2890" w:rsidRPr="00975F14" w:rsidRDefault="009E2890" w:rsidP="00F11AF4">
      <w:pPr>
        <w:pStyle w:val="Corpotesto"/>
        <w:widowControl/>
        <w:rPr>
          <w:rFonts w:asciiTheme="majorBidi" w:hAnsiTheme="majorBidi" w:cstheme="majorBidi"/>
          <w:sz w:val="22"/>
          <w:szCs w:val="22"/>
          <w:lang w:val="it-IT"/>
        </w:rPr>
      </w:pPr>
    </w:p>
    <w:p w14:paraId="72628042" w14:textId="77777777" w:rsidR="009E2890" w:rsidRPr="00975F14" w:rsidRDefault="0064367D" w:rsidP="00F11AF4">
      <w:pPr>
        <w:pStyle w:val="Corpotesto"/>
        <w:widowControl/>
        <w:jc w:val="both"/>
        <w:rPr>
          <w:rFonts w:asciiTheme="majorBidi" w:hAnsiTheme="majorBidi" w:cstheme="majorBidi"/>
          <w:sz w:val="22"/>
          <w:szCs w:val="22"/>
          <w:lang w:val="it-IT"/>
        </w:rPr>
      </w:pPr>
      <w:r w:rsidRPr="00975F14">
        <w:rPr>
          <w:rFonts w:asciiTheme="majorBidi" w:hAnsiTheme="majorBidi" w:cstheme="majorBidi"/>
          <w:sz w:val="22"/>
          <w:szCs w:val="22"/>
          <w:lang w:val="it-IT"/>
        </w:rPr>
        <w:lastRenderedPageBreak/>
        <w:t xml:space="preserve">In ogni gruppo di rischio, determinato secondo il punteggio Hasford, la percentuale di MMR, in qualsiasi momento, è stata più elevata nel gruppo </w:t>
      </w:r>
      <w:r w:rsidR="00EF5401" w:rsidRPr="00975F14">
        <w:rPr>
          <w:rFonts w:asciiTheme="majorBidi" w:hAnsiTheme="majorBidi" w:cstheme="majorBidi"/>
          <w:sz w:val="22"/>
          <w:szCs w:val="22"/>
          <w:lang w:val="it-IT"/>
        </w:rPr>
        <w:t>dasatinib</w:t>
      </w:r>
      <w:r w:rsidRPr="00975F14">
        <w:rPr>
          <w:rFonts w:asciiTheme="majorBidi" w:hAnsiTheme="majorBidi" w:cstheme="majorBidi"/>
          <w:sz w:val="22"/>
          <w:szCs w:val="22"/>
          <w:lang w:val="it-IT"/>
        </w:rPr>
        <w:t xml:space="preserve"> rispetto al gruppo imatinib (rischio basso: 90% e 69%, rischio intermedio: 71% e 65%, rischio alto: 67% e 54%, rispettivamente).</w:t>
      </w:r>
    </w:p>
    <w:p w14:paraId="47DF5139" w14:textId="77777777" w:rsidR="009E2890" w:rsidRPr="00975F14" w:rsidRDefault="009E2890" w:rsidP="00F11AF4">
      <w:pPr>
        <w:pStyle w:val="Corpotesto"/>
        <w:widowControl/>
        <w:rPr>
          <w:rFonts w:asciiTheme="majorBidi" w:hAnsiTheme="majorBidi" w:cstheme="majorBidi"/>
          <w:sz w:val="22"/>
          <w:szCs w:val="22"/>
          <w:lang w:val="it-IT"/>
        </w:rPr>
      </w:pPr>
    </w:p>
    <w:p w14:paraId="5D3BCB4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In un'analisi ulteriore, un maggior numero di pazienti trattati con dasatinib (84%) ha ottenuto una risposta molecolare precoce (definita come livelli BCR-ABL ≤ 10% a 3 mesi) rispetto ai pazienti trattati con imatinib (64%). I pazienti che raggiungono una risposta molecolare precoce hanno un rischio più basso di trasformazione, un tasso più alto di sopravvivenza libera da progressione (PFS) ed un tasso più alto di sopravvivenza globale (OS), come mostrato nella Tabella 10.</w:t>
      </w:r>
    </w:p>
    <w:p w14:paraId="59F14465" w14:textId="77777777" w:rsidR="009E2890" w:rsidRPr="00975F14" w:rsidRDefault="009E2890" w:rsidP="00F11AF4">
      <w:pPr>
        <w:pStyle w:val="Corpotesto"/>
        <w:widowControl/>
        <w:rPr>
          <w:rFonts w:asciiTheme="majorBidi" w:hAnsiTheme="majorBidi" w:cstheme="majorBidi"/>
          <w:sz w:val="22"/>
          <w:szCs w:val="22"/>
          <w:lang w:val="it-IT"/>
        </w:rPr>
      </w:pPr>
    </w:p>
    <w:p w14:paraId="17D9B0FC" w14:textId="77777777" w:rsidR="009E2890" w:rsidRPr="00975F14" w:rsidRDefault="0064367D" w:rsidP="006D2172">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Tabella 10:</w:t>
      </w:r>
      <w:r w:rsidR="00AA54AC"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Pazienti trattati con dasatinib con BCR-ABL ≤ 10% e &gt; 10% a 3 mesi</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3339"/>
        <w:gridCol w:w="2866"/>
        <w:gridCol w:w="2704"/>
      </w:tblGrid>
      <w:tr w:rsidR="009E2890" w:rsidRPr="00CD659D" w14:paraId="58A84674" w14:textId="77777777" w:rsidTr="006D2172">
        <w:trPr>
          <w:trHeight w:val="20"/>
        </w:trPr>
        <w:tc>
          <w:tcPr>
            <w:tcW w:w="3339" w:type="dxa"/>
            <w:tcBorders>
              <w:top w:val="single" w:sz="4" w:space="0" w:color="000000"/>
              <w:bottom w:val="single" w:sz="6" w:space="0" w:color="000000"/>
            </w:tcBorders>
          </w:tcPr>
          <w:p w14:paraId="1567624E" w14:textId="77777777" w:rsidR="009E2890" w:rsidRPr="00975F14" w:rsidRDefault="009E2890" w:rsidP="006D2172">
            <w:pPr>
              <w:pStyle w:val="TableParagraph"/>
              <w:autoSpaceDE/>
              <w:autoSpaceDN/>
              <w:ind w:left="29" w:right="29"/>
              <w:rPr>
                <w:rFonts w:asciiTheme="majorBidi" w:hAnsiTheme="majorBidi" w:cstheme="majorBidi"/>
                <w:b/>
                <w:lang w:val="it-IT"/>
              </w:rPr>
            </w:pPr>
          </w:p>
          <w:p w14:paraId="3A330B00"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Dasatinib N = 235</w:t>
            </w:r>
          </w:p>
        </w:tc>
        <w:tc>
          <w:tcPr>
            <w:tcW w:w="2866" w:type="dxa"/>
            <w:tcBorders>
              <w:top w:val="single" w:sz="4" w:space="0" w:color="000000"/>
              <w:bottom w:val="single" w:sz="6" w:space="0" w:color="000000"/>
            </w:tcBorders>
          </w:tcPr>
          <w:p w14:paraId="5339CF79" w14:textId="77777777" w:rsidR="009E2890" w:rsidRPr="00975F14" w:rsidRDefault="0064367D" w:rsidP="006D2172">
            <w:pPr>
              <w:pStyle w:val="TableParagraph"/>
              <w:autoSpaceDE/>
              <w:autoSpaceDN/>
              <w:ind w:left="29" w:right="29"/>
              <w:jc w:val="center"/>
              <w:rPr>
                <w:rFonts w:asciiTheme="majorBidi" w:hAnsiTheme="majorBidi" w:cstheme="majorBidi"/>
                <w:b/>
                <w:lang w:val="it-IT"/>
              </w:rPr>
            </w:pPr>
            <w:r w:rsidRPr="00975F14">
              <w:rPr>
                <w:rFonts w:asciiTheme="majorBidi" w:hAnsiTheme="majorBidi" w:cstheme="majorBidi"/>
                <w:b/>
                <w:lang w:val="it-IT"/>
              </w:rPr>
              <w:t>Pazienti con</w:t>
            </w:r>
          </w:p>
          <w:p w14:paraId="6BD931F1" w14:textId="77777777" w:rsidR="009E2890" w:rsidRPr="00975F14" w:rsidRDefault="0064367D" w:rsidP="006D2172">
            <w:pPr>
              <w:pStyle w:val="TableParagraph"/>
              <w:autoSpaceDE/>
              <w:autoSpaceDN/>
              <w:ind w:left="29" w:right="29"/>
              <w:jc w:val="center"/>
              <w:rPr>
                <w:rFonts w:asciiTheme="majorBidi" w:hAnsiTheme="majorBidi" w:cstheme="majorBidi"/>
                <w:b/>
                <w:lang w:val="it-IT"/>
              </w:rPr>
            </w:pPr>
            <w:r w:rsidRPr="00975F14">
              <w:rPr>
                <w:rFonts w:asciiTheme="majorBidi" w:hAnsiTheme="majorBidi" w:cstheme="majorBidi"/>
                <w:b/>
                <w:lang w:val="it-IT"/>
              </w:rPr>
              <w:t>BCR-ABL ≤ 10% a 3 mesi</w:t>
            </w:r>
          </w:p>
        </w:tc>
        <w:tc>
          <w:tcPr>
            <w:tcW w:w="2704" w:type="dxa"/>
            <w:tcBorders>
              <w:top w:val="single" w:sz="4" w:space="0" w:color="000000"/>
              <w:bottom w:val="single" w:sz="6" w:space="0" w:color="000000"/>
            </w:tcBorders>
          </w:tcPr>
          <w:p w14:paraId="065DD45A" w14:textId="77777777" w:rsidR="009E2890" w:rsidRPr="00975F14" w:rsidRDefault="0064367D" w:rsidP="006D2172">
            <w:pPr>
              <w:pStyle w:val="TableParagraph"/>
              <w:autoSpaceDE/>
              <w:autoSpaceDN/>
              <w:ind w:left="29" w:right="29"/>
              <w:jc w:val="center"/>
              <w:rPr>
                <w:rFonts w:asciiTheme="majorBidi" w:hAnsiTheme="majorBidi" w:cstheme="majorBidi"/>
                <w:b/>
                <w:lang w:val="it-IT"/>
              </w:rPr>
            </w:pPr>
            <w:r w:rsidRPr="00975F14">
              <w:rPr>
                <w:rFonts w:asciiTheme="majorBidi" w:hAnsiTheme="majorBidi" w:cstheme="majorBidi"/>
                <w:b/>
                <w:lang w:val="it-IT"/>
              </w:rPr>
              <w:t>Pazienti con BCR-ABL &gt; 10% a 3 mesi</w:t>
            </w:r>
          </w:p>
        </w:tc>
      </w:tr>
      <w:tr w:rsidR="009E2890" w:rsidRPr="00975F14" w14:paraId="3B71E0A8" w14:textId="77777777" w:rsidTr="006D2172">
        <w:trPr>
          <w:trHeight w:val="20"/>
        </w:trPr>
        <w:tc>
          <w:tcPr>
            <w:tcW w:w="3339" w:type="dxa"/>
            <w:tcBorders>
              <w:top w:val="single" w:sz="6" w:space="0" w:color="000000"/>
            </w:tcBorders>
          </w:tcPr>
          <w:p w14:paraId="4AA3AE1A"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Numero di pazienti (%)</w:t>
            </w:r>
          </w:p>
        </w:tc>
        <w:tc>
          <w:tcPr>
            <w:tcW w:w="2866" w:type="dxa"/>
            <w:tcBorders>
              <w:top w:val="single" w:sz="6" w:space="0" w:color="000000"/>
            </w:tcBorders>
          </w:tcPr>
          <w:p w14:paraId="045AECBF"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198 (84,3)</w:t>
            </w:r>
          </w:p>
        </w:tc>
        <w:tc>
          <w:tcPr>
            <w:tcW w:w="2704" w:type="dxa"/>
            <w:tcBorders>
              <w:top w:val="single" w:sz="6" w:space="0" w:color="000000"/>
            </w:tcBorders>
          </w:tcPr>
          <w:p w14:paraId="2F3911F0"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37 (15,7)</w:t>
            </w:r>
          </w:p>
        </w:tc>
      </w:tr>
      <w:tr w:rsidR="009E2890" w:rsidRPr="00975F14" w14:paraId="4BAFBAC4" w14:textId="77777777" w:rsidTr="006D2172">
        <w:trPr>
          <w:trHeight w:val="20"/>
        </w:trPr>
        <w:tc>
          <w:tcPr>
            <w:tcW w:w="3339" w:type="dxa"/>
          </w:tcPr>
          <w:p w14:paraId="1AC456EA"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Trasformazione a 60 mesi, n/N (%)</w:t>
            </w:r>
          </w:p>
        </w:tc>
        <w:tc>
          <w:tcPr>
            <w:tcW w:w="2866" w:type="dxa"/>
          </w:tcPr>
          <w:p w14:paraId="7947063A"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6/198 (3,0)</w:t>
            </w:r>
          </w:p>
        </w:tc>
        <w:tc>
          <w:tcPr>
            <w:tcW w:w="2704" w:type="dxa"/>
          </w:tcPr>
          <w:p w14:paraId="34C6DA41"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5/37 (13,5)</w:t>
            </w:r>
          </w:p>
        </w:tc>
      </w:tr>
      <w:tr w:rsidR="009E2890" w:rsidRPr="00975F14" w14:paraId="5A408E14" w14:textId="77777777" w:rsidTr="006D2172">
        <w:trPr>
          <w:trHeight w:val="20"/>
        </w:trPr>
        <w:tc>
          <w:tcPr>
            <w:tcW w:w="3339" w:type="dxa"/>
          </w:tcPr>
          <w:p w14:paraId="2F9CD229"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Tasso di PFS a 60 mesi (95% IC)</w:t>
            </w:r>
          </w:p>
        </w:tc>
        <w:tc>
          <w:tcPr>
            <w:tcW w:w="2866" w:type="dxa"/>
          </w:tcPr>
          <w:p w14:paraId="2E374A62"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92,0% (89,6-95,2)</w:t>
            </w:r>
          </w:p>
        </w:tc>
        <w:tc>
          <w:tcPr>
            <w:tcW w:w="2704" w:type="dxa"/>
          </w:tcPr>
          <w:p w14:paraId="1A2D6320"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73,8% (52,0-86,8)</w:t>
            </w:r>
          </w:p>
        </w:tc>
      </w:tr>
      <w:tr w:rsidR="009E2890" w:rsidRPr="00975F14" w14:paraId="47C945E0" w14:textId="77777777" w:rsidTr="006D2172">
        <w:trPr>
          <w:trHeight w:val="20"/>
        </w:trPr>
        <w:tc>
          <w:tcPr>
            <w:tcW w:w="3339" w:type="dxa"/>
            <w:tcBorders>
              <w:bottom w:val="single" w:sz="4" w:space="0" w:color="000000"/>
            </w:tcBorders>
          </w:tcPr>
          <w:p w14:paraId="79976BBB" w14:textId="77777777" w:rsidR="009E2890" w:rsidRPr="00975F14" w:rsidRDefault="0064367D" w:rsidP="006D2172">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Tasso di OS a 60 mesi (95% IC)</w:t>
            </w:r>
          </w:p>
        </w:tc>
        <w:tc>
          <w:tcPr>
            <w:tcW w:w="2866" w:type="dxa"/>
            <w:tcBorders>
              <w:bottom w:val="single" w:sz="4" w:space="0" w:color="000000"/>
            </w:tcBorders>
          </w:tcPr>
          <w:p w14:paraId="410CD64D"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93,8% (89,3-96,4)</w:t>
            </w:r>
          </w:p>
        </w:tc>
        <w:tc>
          <w:tcPr>
            <w:tcW w:w="2704" w:type="dxa"/>
            <w:tcBorders>
              <w:bottom w:val="single" w:sz="4" w:space="0" w:color="000000"/>
            </w:tcBorders>
          </w:tcPr>
          <w:p w14:paraId="24861B12"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80,6% (63,5-90,2)</w:t>
            </w:r>
          </w:p>
        </w:tc>
      </w:tr>
    </w:tbl>
    <w:p w14:paraId="0F8A6F08" w14:textId="77777777" w:rsidR="009E2890" w:rsidRPr="00F87E35" w:rsidRDefault="009E2890" w:rsidP="00F11AF4">
      <w:pPr>
        <w:pStyle w:val="Corpotesto"/>
        <w:widowControl/>
        <w:rPr>
          <w:rFonts w:asciiTheme="majorBidi" w:hAnsiTheme="majorBidi" w:cstheme="majorBidi"/>
          <w:b/>
          <w:sz w:val="22"/>
          <w:szCs w:val="22"/>
          <w:lang w:val="it-IT"/>
        </w:rPr>
      </w:pPr>
    </w:p>
    <w:p w14:paraId="4CD2326A" w14:textId="77777777" w:rsidR="006E65CC" w:rsidRPr="00975F14" w:rsidRDefault="0064367D" w:rsidP="006E65CC">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sopravvivenza globale (OS) ad ogni specifico </w:t>
      </w:r>
      <w:proofErr w:type="spellStart"/>
      <w:r w:rsidRPr="00975F14">
        <w:rPr>
          <w:rFonts w:asciiTheme="majorBidi" w:hAnsiTheme="majorBidi" w:cstheme="majorBidi"/>
          <w:sz w:val="22"/>
          <w:szCs w:val="22"/>
          <w:lang w:val="it-IT"/>
        </w:rPr>
        <w:t>timepoint</w:t>
      </w:r>
      <w:proofErr w:type="spellEnd"/>
      <w:r w:rsidRPr="00975F14">
        <w:rPr>
          <w:rFonts w:asciiTheme="majorBidi" w:hAnsiTheme="majorBidi" w:cstheme="majorBidi"/>
          <w:sz w:val="22"/>
          <w:szCs w:val="22"/>
          <w:lang w:val="it-IT"/>
        </w:rPr>
        <w:t xml:space="preserve"> è illustrata graficamente nella Figura 4. Il tasso di OS è stato costantemente più alto nei pazienti trattati con dasatinib che hanno raggiunto dei livelli di BCR-ABL ≤ 10% a 3 mesi rispetto a quelli che non hanno raggiunto questi livelli.</w:t>
      </w:r>
    </w:p>
    <w:p w14:paraId="36E4E24D" w14:textId="77777777" w:rsidR="006E65CC" w:rsidRPr="00975F14" w:rsidRDefault="006E65CC" w:rsidP="006E65CC">
      <w:pPr>
        <w:pStyle w:val="Corpotesto"/>
        <w:widowControl/>
        <w:rPr>
          <w:rFonts w:asciiTheme="majorBidi" w:hAnsiTheme="majorBidi" w:cstheme="majorBidi"/>
          <w:sz w:val="22"/>
          <w:szCs w:val="22"/>
          <w:lang w:val="it-IT"/>
        </w:rPr>
      </w:pPr>
    </w:p>
    <w:p w14:paraId="05CA7CFE" w14:textId="77777777" w:rsidR="009E2890" w:rsidRPr="00975F14" w:rsidRDefault="00BA0753" w:rsidP="006E65CC">
      <w:pPr>
        <w:pStyle w:val="Corpotesto"/>
        <w:widowControl/>
        <w:rPr>
          <w:lang w:val="it-IT"/>
        </w:rPr>
      </w:pPr>
      <w:r w:rsidRPr="00312F3E">
        <w:rPr>
          <w:b/>
          <w:noProof/>
          <w:sz w:val="22"/>
          <w:szCs w:val="22"/>
        </w:rPr>
        <mc:AlternateContent>
          <mc:Choice Requires="wps">
            <w:drawing>
              <wp:anchor distT="0" distB="0" distL="114300" distR="114300" simplePos="0" relativeHeight="251654144" behindDoc="0" locked="0" layoutInCell="1" allowOverlap="1" wp14:anchorId="5DC3F474" wp14:editId="4185EDB1">
                <wp:simplePos x="0" y="0"/>
                <wp:positionH relativeFrom="page">
                  <wp:posOffset>891540</wp:posOffset>
                </wp:positionH>
                <wp:positionV relativeFrom="paragraph">
                  <wp:posOffset>995045</wp:posOffset>
                </wp:positionV>
                <wp:extent cx="205740" cy="988060"/>
                <wp:effectExtent l="0" t="0" r="3810" b="2540"/>
                <wp:wrapNone/>
                <wp:docPr id="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988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0F83A" w14:textId="77777777" w:rsidR="006F218A" w:rsidRDefault="006F218A">
                            <w:pPr>
                              <w:spacing w:before="12"/>
                              <w:ind w:left="20"/>
                              <w:rPr>
                                <w:b/>
                                <w:sz w:val="17"/>
                              </w:rPr>
                            </w:pPr>
                            <w:r>
                              <w:rPr>
                                <w:b/>
                                <w:sz w:val="17"/>
                              </w:rPr>
                              <w:t>PROPORZIONE DI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3F474" id="Text Box 35" o:spid="_x0000_s1054" type="#_x0000_t202" style="position:absolute;margin-left:70.2pt;margin-top:78.35pt;width:16.2pt;height:77.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" filled="f" stroked="f">
                <v:textbox style="layout-flow:vertical;mso-layout-flow-alt:bottom-to-top" inset="0,0,0,0">
                  <w:txbxContent>
                    <w:p w14:paraId="7D00F83A" w14:textId="77777777" w:rsidR="006F218A" w:rsidRDefault="006F218A">
                      <w:pPr>
                        <w:spacing w:before="12"/>
                        <w:ind w:left="20"/>
                        <w:rPr>
                          <w:b/>
                          <w:sz w:val="17"/>
                        </w:rPr>
                      </w:pPr>
                      <w:r>
                        <w:rPr>
                          <w:b/>
                          <w:sz w:val="17"/>
                        </w:rPr>
                        <w:t>PROPORZIONE DI</w:t>
                      </w:r>
                    </w:p>
                  </w:txbxContent>
                </v:textbox>
                <w10:wrap anchorx="page"/>
              </v:shape>
            </w:pict>
          </mc:Fallback>
        </mc:AlternateContent>
      </w:r>
      <w:r w:rsidR="006D2172" w:rsidRPr="00312F3E">
        <w:rPr>
          <w:b/>
          <w:noProof/>
          <w:sz w:val="22"/>
          <w:szCs w:val="22"/>
        </w:rPr>
        <w:drawing>
          <wp:anchor distT="0" distB="0" distL="0" distR="0" simplePos="0" relativeHeight="251652096" behindDoc="0" locked="0" layoutInCell="1" allowOverlap="1" wp14:anchorId="49FC7A30" wp14:editId="75E869F0">
            <wp:simplePos x="0" y="0"/>
            <wp:positionH relativeFrom="page">
              <wp:posOffset>1173480</wp:posOffset>
            </wp:positionH>
            <wp:positionV relativeFrom="paragraph">
              <wp:posOffset>608330</wp:posOffset>
            </wp:positionV>
            <wp:extent cx="5430520" cy="1925955"/>
            <wp:effectExtent l="0" t="0" r="0" b="0"/>
            <wp:wrapTopAndBottom/>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33" cstate="print"/>
                    <a:stretch>
                      <a:fillRect/>
                    </a:stretch>
                  </pic:blipFill>
                  <pic:spPr>
                    <a:xfrm>
                      <a:off x="0" y="0"/>
                      <a:ext cx="5430520" cy="1925955"/>
                    </a:xfrm>
                    <a:prstGeom prst="rect">
                      <a:avLst/>
                    </a:prstGeom>
                  </pic:spPr>
                </pic:pic>
              </a:graphicData>
            </a:graphic>
          </wp:anchor>
        </w:drawing>
      </w:r>
      <w:r w:rsidR="006E65CC" w:rsidRPr="00975F14">
        <w:rPr>
          <w:b/>
          <w:sz w:val="22"/>
          <w:szCs w:val="22"/>
          <w:lang w:val="it-IT"/>
        </w:rPr>
        <w:t xml:space="preserve">Figura 4: </w:t>
      </w:r>
      <w:r w:rsidR="0064367D" w:rsidRPr="00975F14">
        <w:rPr>
          <w:b/>
          <w:sz w:val="22"/>
          <w:szCs w:val="22"/>
          <w:lang w:val="it-IT"/>
        </w:rPr>
        <w:t>Landmark plot per la sopravvivenza globale per dasatinib in rapporto ai livelli di BCR-ABL (≤ 10% o &gt; 10%) a 3 mesi in uno studio di fase 3 su pazienti con LMC in fase cronica di nuova diagnosi</w:t>
      </w:r>
    </w:p>
    <w:p w14:paraId="4429C7A8" w14:textId="77777777" w:rsidR="009E2890" w:rsidRPr="00975F14" w:rsidRDefault="0064367D" w:rsidP="006D2172">
      <w:pPr>
        <w:widowControl/>
        <w:ind w:right="627"/>
        <w:jc w:val="right"/>
        <w:rPr>
          <w:rFonts w:asciiTheme="majorBidi" w:hAnsiTheme="majorBidi" w:cstheme="majorBidi"/>
          <w:b/>
          <w:sz w:val="20"/>
          <w:szCs w:val="20"/>
          <w:lang w:val="it-IT"/>
        </w:rPr>
      </w:pPr>
      <w:r w:rsidRPr="00975F14">
        <w:rPr>
          <w:rFonts w:asciiTheme="majorBidi" w:hAnsiTheme="majorBidi" w:cstheme="majorBidi"/>
          <w:b/>
          <w:sz w:val="20"/>
          <w:szCs w:val="20"/>
          <w:lang w:val="it-IT"/>
        </w:rPr>
        <w:t>MESI</w:t>
      </w:r>
    </w:p>
    <w:p w14:paraId="11DD5864" w14:textId="77777777" w:rsidR="009E2890" w:rsidRPr="00975F14" w:rsidRDefault="0064367D" w:rsidP="00F11AF4">
      <w:pPr>
        <w:widowControl/>
        <w:rPr>
          <w:rFonts w:asciiTheme="majorBidi" w:hAnsiTheme="majorBidi" w:cstheme="majorBidi"/>
          <w:b/>
          <w:sz w:val="20"/>
          <w:szCs w:val="20"/>
          <w:lang w:val="it-IT"/>
        </w:rPr>
      </w:pPr>
      <w:r w:rsidRPr="00975F14">
        <w:rPr>
          <w:rFonts w:asciiTheme="majorBidi" w:hAnsiTheme="majorBidi" w:cstheme="majorBidi"/>
          <w:b/>
          <w:sz w:val="20"/>
          <w:szCs w:val="20"/>
          <w:lang w:val="it-IT"/>
        </w:rPr>
        <w:t>Pazienti a rischio</w:t>
      </w:r>
    </w:p>
    <w:tbl>
      <w:tblPr>
        <w:tblStyle w:val="Grigliatabella"/>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540"/>
        <w:gridCol w:w="328"/>
        <w:gridCol w:w="329"/>
        <w:gridCol w:w="329"/>
        <w:gridCol w:w="329"/>
        <w:gridCol w:w="329"/>
        <w:gridCol w:w="329"/>
        <w:gridCol w:w="328"/>
        <w:gridCol w:w="329"/>
        <w:gridCol w:w="329"/>
        <w:gridCol w:w="329"/>
        <w:gridCol w:w="329"/>
        <w:gridCol w:w="329"/>
        <w:gridCol w:w="329"/>
        <w:gridCol w:w="328"/>
        <w:gridCol w:w="329"/>
        <w:gridCol w:w="329"/>
        <w:gridCol w:w="329"/>
        <w:gridCol w:w="329"/>
        <w:gridCol w:w="329"/>
        <w:gridCol w:w="328"/>
        <w:gridCol w:w="329"/>
        <w:gridCol w:w="329"/>
        <w:gridCol w:w="329"/>
        <w:gridCol w:w="329"/>
        <w:gridCol w:w="329"/>
        <w:gridCol w:w="329"/>
      </w:tblGrid>
      <w:tr w:rsidR="006D2172" w:rsidRPr="00975F14" w14:paraId="621ECB40" w14:textId="77777777" w:rsidTr="00C91CDC">
        <w:trPr>
          <w:trHeight w:val="20"/>
        </w:trPr>
        <w:tc>
          <w:tcPr>
            <w:tcW w:w="540" w:type="dxa"/>
          </w:tcPr>
          <w:p w14:paraId="7394BE6E" w14:textId="77777777" w:rsidR="006D2172" w:rsidRPr="00F87E35" w:rsidRDefault="006D2172" w:rsidP="00C91CDC">
            <w:pPr>
              <w:pStyle w:val="TableParagraph"/>
              <w:autoSpaceDE/>
              <w:autoSpaceDN/>
              <w:ind w:left="29" w:right="29"/>
              <w:rPr>
                <w:rFonts w:asciiTheme="majorBidi" w:hAnsiTheme="majorBidi" w:cstheme="majorBidi"/>
                <w:sz w:val="16"/>
                <w:szCs w:val="16"/>
                <w:lang w:val="it-IT"/>
              </w:rPr>
            </w:pPr>
            <w:r w:rsidRPr="00F87E35">
              <w:rPr>
                <w:rFonts w:asciiTheme="majorBidi" w:hAnsiTheme="majorBidi" w:cstheme="majorBidi"/>
                <w:sz w:val="16"/>
                <w:szCs w:val="16"/>
                <w:lang w:val="it-IT"/>
              </w:rPr>
              <w:t>≤10%</w:t>
            </w:r>
          </w:p>
        </w:tc>
        <w:tc>
          <w:tcPr>
            <w:tcW w:w="328" w:type="dxa"/>
          </w:tcPr>
          <w:p w14:paraId="2C5A7474"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198</w:t>
            </w:r>
          </w:p>
        </w:tc>
        <w:tc>
          <w:tcPr>
            <w:tcW w:w="329" w:type="dxa"/>
          </w:tcPr>
          <w:p w14:paraId="25324E99"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198</w:t>
            </w:r>
          </w:p>
        </w:tc>
        <w:tc>
          <w:tcPr>
            <w:tcW w:w="329" w:type="dxa"/>
          </w:tcPr>
          <w:p w14:paraId="15FE0FDD"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197</w:t>
            </w:r>
          </w:p>
        </w:tc>
        <w:tc>
          <w:tcPr>
            <w:tcW w:w="329" w:type="dxa"/>
          </w:tcPr>
          <w:p w14:paraId="4EB34150"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196</w:t>
            </w:r>
          </w:p>
        </w:tc>
        <w:tc>
          <w:tcPr>
            <w:tcW w:w="329" w:type="dxa"/>
          </w:tcPr>
          <w:p w14:paraId="4DDD8476"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195</w:t>
            </w:r>
          </w:p>
        </w:tc>
        <w:tc>
          <w:tcPr>
            <w:tcW w:w="329" w:type="dxa"/>
          </w:tcPr>
          <w:p w14:paraId="462F7A02"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193</w:t>
            </w:r>
          </w:p>
        </w:tc>
        <w:tc>
          <w:tcPr>
            <w:tcW w:w="328" w:type="dxa"/>
          </w:tcPr>
          <w:p w14:paraId="26688215"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193</w:t>
            </w:r>
          </w:p>
        </w:tc>
        <w:tc>
          <w:tcPr>
            <w:tcW w:w="329" w:type="dxa"/>
          </w:tcPr>
          <w:p w14:paraId="125333ED"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191</w:t>
            </w:r>
          </w:p>
        </w:tc>
        <w:tc>
          <w:tcPr>
            <w:tcW w:w="329" w:type="dxa"/>
          </w:tcPr>
          <w:p w14:paraId="1CFBCBD7"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191</w:t>
            </w:r>
          </w:p>
        </w:tc>
        <w:tc>
          <w:tcPr>
            <w:tcW w:w="329" w:type="dxa"/>
          </w:tcPr>
          <w:p w14:paraId="02C7A830"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190</w:t>
            </w:r>
          </w:p>
        </w:tc>
        <w:tc>
          <w:tcPr>
            <w:tcW w:w="329" w:type="dxa"/>
          </w:tcPr>
          <w:p w14:paraId="408BEBF1"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188</w:t>
            </w:r>
          </w:p>
        </w:tc>
        <w:tc>
          <w:tcPr>
            <w:tcW w:w="329" w:type="dxa"/>
          </w:tcPr>
          <w:p w14:paraId="52E7405D"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187</w:t>
            </w:r>
          </w:p>
        </w:tc>
        <w:tc>
          <w:tcPr>
            <w:tcW w:w="329" w:type="dxa"/>
          </w:tcPr>
          <w:p w14:paraId="0C9D0907"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187</w:t>
            </w:r>
          </w:p>
        </w:tc>
        <w:tc>
          <w:tcPr>
            <w:tcW w:w="328" w:type="dxa"/>
          </w:tcPr>
          <w:p w14:paraId="7F7011D4"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184</w:t>
            </w:r>
          </w:p>
        </w:tc>
        <w:tc>
          <w:tcPr>
            <w:tcW w:w="329" w:type="dxa"/>
          </w:tcPr>
          <w:p w14:paraId="0968EC61"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182</w:t>
            </w:r>
          </w:p>
        </w:tc>
        <w:tc>
          <w:tcPr>
            <w:tcW w:w="329" w:type="dxa"/>
          </w:tcPr>
          <w:p w14:paraId="1940EA2E"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181</w:t>
            </w:r>
          </w:p>
        </w:tc>
        <w:tc>
          <w:tcPr>
            <w:tcW w:w="329" w:type="dxa"/>
          </w:tcPr>
          <w:p w14:paraId="6A64AF3D"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180</w:t>
            </w:r>
          </w:p>
        </w:tc>
        <w:tc>
          <w:tcPr>
            <w:tcW w:w="329" w:type="dxa"/>
          </w:tcPr>
          <w:p w14:paraId="33A3B0C5"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179</w:t>
            </w:r>
          </w:p>
        </w:tc>
        <w:tc>
          <w:tcPr>
            <w:tcW w:w="329" w:type="dxa"/>
          </w:tcPr>
          <w:p w14:paraId="29C147D7"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179</w:t>
            </w:r>
          </w:p>
        </w:tc>
        <w:tc>
          <w:tcPr>
            <w:tcW w:w="328" w:type="dxa"/>
          </w:tcPr>
          <w:p w14:paraId="76EDC783"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177</w:t>
            </w:r>
          </w:p>
        </w:tc>
        <w:tc>
          <w:tcPr>
            <w:tcW w:w="329" w:type="dxa"/>
          </w:tcPr>
          <w:p w14:paraId="1B0BE693"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171</w:t>
            </w:r>
          </w:p>
        </w:tc>
        <w:tc>
          <w:tcPr>
            <w:tcW w:w="329" w:type="dxa"/>
          </w:tcPr>
          <w:p w14:paraId="32996427"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96</w:t>
            </w:r>
          </w:p>
        </w:tc>
        <w:tc>
          <w:tcPr>
            <w:tcW w:w="329" w:type="dxa"/>
          </w:tcPr>
          <w:p w14:paraId="41A40256"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54</w:t>
            </w:r>
          </w:p>
        </w:tc>
        <w:tc>
          <w:tcPr>
            <w:tcW w:w="329" w:type="dxa"/>
          </w:tcPr>
          <w:p w14:paraId="4BFA72BC"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29</w:t>
            </w:r>
          </w:p>
        </w:tc>
        <w:tc>
          <w:tcPr>
            <w:tcW w:w="329" w:type="dxa"/>
          </w:tcPr>
          <w:p w14:paraId="621079CD"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w:t>
            </w:r>
          </w:p>
        </w:tc>
        <w:tc>
          <w:tcPr>
            <w:tcW w:w="329" w:type="dxa"/>
          </w:tcPr>
          <w:p w14:paraId="2D1D8FB5"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0</w:t>
            </w:r>
          </w:p>
        </w:tc>
      </w:tr>
      <w:tr w:rsidR="006D2172" w:rsidRPr="00975F14" w14:paraId="0005E342" w14:textId="77777777" w:rsidTr="00C91CDC">
        <w:trPr>
          <w:trHeight w:val="20"/>
        </w:trPr>
        <w:tc>
          <w:tcPr>
            <w:tcW w:w="540" w:type="dxa"/>
          </w:tcPr>
          <w:p w14:paraId="52682E71" w14:textId="77777777" w:rsidR="006D2172" w:rsidRPr="00F87E35" w:rsidRDefault="006D2172" w:rsidP="00C91CDC">
            <w:pPr>
              <w:pStyle w:val="TableParagraph"/>
              <w:autoSpaceDE/>
              <w:autoSpaceDN/>
              <w:ind w:left="29" w:right="29"/>
              <w:rPr>
                <w:rFonts w:asciiTheme="majorBidi" w:hAnsiTheme="majorBidi" w:cstheme="majorBidi"/>
                <w:sz w:val="16"/>
                <w:szCs w:val="16"/>
                <w:lang w:val="it-IT"/>
              </w:rPr>
            </w:pPr>
            <w:r w:rsidRPr="00F87E35">
              <w:rPr>
                <w:rFonts w:asciiTheme="majorBidi" w:hAnsiTheme="majorBidi" w:cstheme="majorBidi"/>
                <w:sz w:val="16"/>
                <w:szCs w:val="16"/>
                <w:lang w:val="it-IT"/>
              </w:rPr>
              <w:t>&gt;10%</w:t>
            </w:r>
          </w:p>
        </w:tc>
        <w:tc>
          <w:tcPr>
            <w:tcW w:w="328" w:type="dxa"/>
          </w:tcPr>
          <w:p w14:paraId="01CA76E0"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37</w:t>
            </w:r>
          </w:p>
        </w:tc>
        <w:tc>
          <w:tcPr>
            <w:tcW w:w="329" w:type="dxa"/>
          </w:tcPr>
          <w:p w14:paraId="4F3F3056"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37</w:t>
            </w:r>
          </w:p>
        </w:tc>
        <w:tc>
          <w:tcPr>
            <w:tcW w:w="329" w:type="dxa"/>
          </w:tcPr>
          <w:p w14:paraId="462E3F97"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37</w:t>
            </w:r>
          </w:p>
        </w:tc>
        <w:tc>
          <w:tcPr>
            <w:tcW w:w="329" w:type="dxa"/>
          </w:tcPr>
          <w:p w14:paraId="774A675B"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35</w:t>
            </w:r>
          </w:p>
        </w:tc>
        <w:tc>
          <w:tcPr>
            <w:tcW w:w="329" w:type="dxa"/>
          </w:tcPr>
          <w:p w14:paraId="7C6C16A6"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34</w:t>
            </w:r>
          </w:p>
        </w:tc>
        <w:tc>
          <w:tcPr>
            <w:tcW w:w="329" w:type="dxa"/>
          </w:tcPr>
          <w:p w14:paraId="59ADE39A"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34</w:t>
            </w:r>
          </w:p>
        </w:tc>
        <w:tc>
          <w:tcPr>
            <w:tcW w:w="328" w:type="dxa"/>
          </w:tcPr>
          <w:p w14:paraId="7F016A2D"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34</w:t>
            </w:r>
          </w:p>
        </w:tc>
        <w:tc>
          <w:tcPr>
            <w:tcW w:w="329" w:type="dxa"/>
          </w:tcPr>
          <w:p w14:paraId="74533B61"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33</w:t>
            </w:r>
          </w:p>
        </w:tc>
        <w:tc>
          <w:tcPr>
            <w:tcW w:w="329" w:type="dxa"/>
          </w:tcPr>
          <w:p w14:paraId="3819DBF8"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33</w:t>
            </w:r>
          </w:p>
        </w:tc>
        <w:tc>
          <w:tcPr>
            <w:tcW w:w="329" w:type="dxa"/>
          </w:tcPr>
          <w:p w14:paraId="531889F1"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31</w:t>
            </w:r>
          </w:p>
        </w:tc>
        <w:tc>
          <w:tcPr>
            <w:tcW w:w="329" w:type="dxa"/>
          </w:tcPr>
          <w:p w14:paraId="6F70BC03"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30</w:t>
            </w:r>
          </w:p>
        </w:tc>
        <w:tc>
          <w:tcPr>
            <w:tcW w:w="329" w:type="dxa"/>
          </w:tcPr>
          <w:p w14:paraId="52E9BAA5"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29</w:t>
            </w:r>
          </w:p>
        </w:tc>
        <w:tc>
          <w:tcPr>
            <w:tcW w:w="329" w:type="dxa"/>
          </w:tcPr>
          <w:p w14:paraId="6BAA3A02"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29</w:t>
            </w:r>
          </w:p>
        </w:tc>
        <w:tc>
          <w:tcPr>
            <w:tcW w:w="328" w:type="dxa"/>
          </w:tcPr>
          <w:p w14:paraId="7C805868"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29</w:t>
            </w:r>
          </w:p>
        </w:tc>
        <w:tc>
          <w:tcPr>
            <w:tcW w:w="329" w:type="dxa"/>
          </w:tcPr>
          <w:p w14:paraId="62CC8D62"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28</w:t>
            </w:r>
          </w:p>
        </w:tc>
        <w:tc>
          <w:tcPr>
            <w:tcW w:w="329" w:type="dxa"/>
          </w:tcPr>
          <w:p w14:paraId="5C58CF54"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28</w:t>
            </w:r>
          </w:p>
        </w:tc>
        <w:tc>
          <w:tcPr>
            <w:tcW w:w="329" w:type="dxa"/>
          </w:tcPr>
          <w:p w14:paraId="5616A47A"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28</w:t>
            </w:r>
          </w:p>
        </w:tc>
        <w:tc>
          <w:tcPr>
            <w:tcW w:w="329" w:type="dxa"/>
          </w:tcPr>
          <w:p w14:paraId="3DB0C9CA"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27</w:t>
            </w:r>
          </w:p>
        </w:tc>
        <w:tc>
          <w:tcPr>
            <w:tcW w:w="329" w:type="dxa"/>
          </w:tcPr>
          <w:p w14:paraId="423A32AF"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27</w:t>
            </w:r>
          </w:p>
        </w:tc>
        <w:tc>
          <w:tcPr>
            <w:tcW w:w="328" w:type="dxa"/>
          </w:tcPr>
          <w:p w14:paraId="4DB7376B"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27</w:t>
            </w:r>
          </w:p>
        </w:tc>
        <w:tc>
          <w:tcPr>
            <w:tcW w:w="329" w:type="dxa"/>
          </w:tcPr>
          <w:p w14:paraId="08D5E788"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26</w:t>
            </w:r>
          </w:p>
        </w:tc>
        <w:tc>
          <w:tcPr>
            <w:tcW w:w="329" w:type="dxa"/>
          </w:tcPr>
          <w:p w14:paraId="111FEFDA"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15</w:t>
            </w:r>
          </w:p>
        </w:tc>
        <w:tc>
          <w:tcPr>
            <w:tcW w:w="329" w:type="dxa"/>
          </w:tcPr>
          <w:p w14:paraId="11412E74"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10</w:t>
            </w:r>
          </w:p>
        </w:tc>
        <w:tc>
          <w:tcPr>
            <w:tcW w:w="329" w:type="dxa"/>
          </w:tcPr>
          <w:p w14:paraId="0C9FCAB8"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6</w:t>
            </w:r>
          </w:p>
        </w:tc>
        <w:tc>
          <w:tcPr>
            <w:tcW w:w="329" w:type="dxa"/>
          </w:tcPr>
          <w:p w14:paraId="6930BF9F"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0</w:t>
            </w:r>
          </w:p>
        </w:tc>
        <w:tc>
          <w:tcPr>
            <w:tcW w:w="329" w:type="dxa"/>
          </w:tcPr>
          <w:p w14:paraId="0E341B3E" w14:textId="77777777" w:rsidR="006D2172" w:rsidRPr="00F87E35" w:rsidRDefault="006D2172" w:rsidP="00C91CDC">
            <w:pPr>
              <w:pStyle w:val="TableParagraph"/>
              <w:autoSpaceDE/>
              <w:autoSpaceDN/>
              <w:ind w:left="29" w:right="29"/>
              <w:jc w:val="center"/>
              <w:rPr>
                <w:rFonts w:asciiTheme="majorBidi" w:hAnsiTheme="majorBidi" w:cstheme="majorBidi"/>
                <w:sz w:val="16"/>
                <w:szCs w:val="16"/>
                <w:lang w:val="it-IT"/>
              </w:rPr>
            </w:pPr>
            <w:r w:rsidRPr="00F87E35">
              <w:rPr>
                <w:rFonts w:asciiTheme="majorBidi" w:hAnsiTheme="majorBidi" w:cstheme="majorBidi"/>
                <w:sz w:val="16"/>
                <w:szCs w:val="16"/>
                <w:lang w:val="it-IT"/>
              </w:rPr>
              <w:t>0</w:t>
            </w:r>
          </w:p>
        </w:tc>
      </w:tr>
    </w:tbl>
    <w:p w14:paraId="7CEC0442" w14:textId="77777777" w:rsidR="006D2172" w:rsidRPr="00F87E35" w:rsidRDefault="006D2172" w:rsidP="006D2172">
      <w:pPr>
        <w:widowControl/>
        <w:tabs>
          <w:tab w:val="left" w:pos="897"/>
          <w:tab w:val="left" w:pos="1627"/>
        </w:tabs>
        <w:rPr>
          <w:rFonts w:asciiTheme="majorBidi" w:hAnsiTheme="majorBidi" w:cstheme="majorBidi"/>
          <w:sz w:val="20"/>
          <w:szCs w:val="20"/>
          <w:u w:val="single"/>
          <w:lang w:val="it-IT"/>
        </w:rPr>
      </w:pPr>
    </w:p>
    <w:p w14:paraId="056C5B68" w14:textId="77777777" w:rsidR="006D2172" w:rsidRPr="00F87E35" w:rsidRDefault="006D2172" w:rsidP="006D2172">
      <w:pPr>
        <w:widowControl/>
        <w:tabs>
          <w:tab w:val="left" w:pos="4140"/>
        </w:tabs>
        <w:rPr>
          <w:rFonts w:asciiTheme="majorBidi" w:hAnsiTheme="majorBidi" w:cstheme="majorBidi"/>
          <w:sz w:val="20"/>
          <w:szCs w:val="20"/>
          <w:lang w:val="it-IT"/>
        </w:rPr>
      </w:pPr>
      <w:r w:rsidRPr="00F87E35">
        <w:rPr>
          <w:rFonts w:asciiTheme="majorBidi" w:hAnsiTheme="majorBidi" w:cstheme="majorBidi"/>
          <w:sz w:val="20"/>
          <w:szCs w:val="20"/>
          <w:lang w:val="it-IT"/>
        </w:rPr>
        <w:t>___≤ 10%</w:t>
      </w:r>
      <w:r w:rsidRPr="00F87E35">
        <w:rPr>
          <w:rFonts w:asciiTheme="majorBidi" w:hAnsiTheme="majorBidi" w:cstheme="majorBidi"/>
          <w:sz w:val="20"/>
          <w:szCs w:val="20"/>
          <w:lang w:val="it-IT"/>
        </w:rPr>
        <w:tab/>
        <w:t>------ &gt;10%</w:t>
      </w:r>
    </w:p>
    <w:p w14:paraId="28FB56C3" w14:textId="77777777" w:rsidR="006D2172" w:rsidRPr="00F87E35" w:rsidRDefault="006D2172" w:rsidP="006D2172">
      <w:pPr>
        <w:widowControl/>
        <w:tabs>
          <w:tab w:val="left" w:pos="4140"/>
        </w:tabs>
        <w:rPr>
          <w:rFonts w:asciiTheme="majorBidi" w:hAnsiTheme="majorBidi" w:cstheme="majorBidi"/>
          <w:sz w:val="20"/>
          <w:szCs w:val="20"/>
          <w:lang w:val="it-IT"/>
        </w:rPr>
      </w:pPr>
      <w:r w:rsidRPr="00975F14">
        <w:rPr>
          <w:rFonts w:asciiTheme="majorBidi" w:hAnsiTheme="majorBidi" w:cstheme="majorBidi"/>
          <w:noProof/>
          <w:sz w:val="20"/>
          <w:szCs w:val="20"/>
        </w:rPr>
        <w:drawing>
          <wp:inline distT="0" distB="0" distL="0" distR="0" wp14:anchorId="7035089B" wp14:editId="3D981C38">
            <wp:extent cx="234187" cy="50643"/>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187" cy="50643"/>
                    </a:xfrm>
                    <a:prstGeom prst="rect">
                      <a:avLst/>
                    </a:prstGeom>
                  </pic:spPr>
                </pic:pic>
              </a:graphicData>
            </a:graphic>
          </wp:inline>
        </w:drawing>
      </w:r>
      <w:r w:rsidRPr="00F87E35">
        <w:rPr>
          <w:rFonts w:asciiTheme="majorBidi" w:hAnsiTheme="majorBidi" w:cstheme="majorBidi"/>
          <w:sz w:val="20"/>
          <w:szCs w:val="20"/>
          <w:lang w:val="it-IT"/>
        </w:rPr>
        <w:t xml:space="preserve"> </w:t>
      </w:r>
      <w:proofErr w:type="spellStart"/>
      <w:r w:rsidRPr="00F87E35">
        <w:rPr>
          <w:rFonts w:asciiTheme="majorBidi" w:hAnsiTheme="majorBidi" w:cstheme="majorBidi"/>
          <w:sz w:val="20"/>
          <w:szCs w:val="20"/>
          <w:lang w:val="it-IT"/>
        </w:rPr>
        <w:t>Censored</w:t>
      </w:r>
      <w:proofErr w:type="spellEnd"/>
      <w:r w:rsidRPr="00F87E35">
        <w:rPr>
          <w:rFonts w:asciiTheme="majorBidi" w:hAnsiTheme="majorBidi" w:cstheme="majorBidi"/>
          <w:sz w:val="20"/>
          <w:szCs w:val="20"/>
          <w:lang w:val="it-IT"/>
        </w:rPr>
        <w:tab/>
      </w:r>
      <w:r w:rsidRPr="00975F14">
        <w:rPr>
          <w:rFonts w:asciiTheme="majorBidi" w:hAnsiTheme="majorBidi" w:cstheme="majorBidi"/>
          <w:noProof/>
          <w:sz w:val="20"/>
          <w:szCs w:val="20"/>
        </w:rPr>
        <w:drawing>
          <wp:inline distT="0" distB="0" distL="0" distR="0" wp14:anchorId="0F7F5834" wp14:editId="23677DC9">
            <wp:extent cx="198004" cy="41148"/>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004" cy="41148"/>
                    </a:xfrm>
                    <a:prstGeom prst="rect">
                      <a:avLst/>
                    </a:prstGeom>
                  </pic:spPr>
                </pic:pic>
              </a:graphicData>
            </a:graphic>
          </wp:inline>
        </w:drawing>
      </w:r>
      <w:r w:rsidRPr="00F87E35">
        <w:rPr>
          <w:rFonts w:asciiTheme="majorBidi" w:hAnsiTheme="majorBidi" w:cstheme="majorBidi"/>
          <w:sz w:val="20"/>
          <w:szCs w:val="20"/>
          <w:lang w:val="it-IT"/>
        </w:rPr>
        <w:t xml:space="preserve"> </w:t>
      </w:r>
      <w:proofErr w:type="spellStart"/>
      <w:r w:rsidRPr="00F87E35">
        <w:rPr>
          <w:rFonts w:asciiTheme="majorBidi" w:hAnsiTheme="majorBidi" w:cstheme="majorBidi"/>
          <w:sz w:val="20"/>
          <w:szCs w:val="20"/>
          <w:lang w:val="it-IT"/>
        </w:rPr>
        <w:t>Censored</w:t>
      </w:r>
      <w:proofErr w:type="spellEnd"/>
    </w:p>
    <w:p w14:paraId="4D3C303C" w14:textId="77777777" w:rsidR="009E2890" w:rsidRPr="00975F14" w:rsidRDefault="009E2890" w:rsidP="00F11AF4">
      <w:pPr>
        <w:pStyle w:val="Corpotesto"/>
        <w:widowControl/>
        <w:rPr>
          <w:rFonts w:asciiTheme="majorBidi" w:hAnsiTheme="majorBidi" w:cstheme="majorBidi"/>
          <w:sz w:val="22"/>
          <w:szCs w:val="22"/>
          <w:lang w:val="it-IT"/>
        </w:rPr>
      </w:pPr>
    </w:p>
    <w:tbl>
      <w:tblPr>
        <w:tblW w:w="0" w:type="auto"/>
        <w:tblLayout w:type="fixed"/>
        <w:tblCellMar>
          <w:top w:w="29" w:type="dxa"/>
          <w:left w:w="0" w:type="dxa"/>
          <w:bottom w:w="29" w:type="dxa"/>
          <w:right w:w="0" w:type="dxa"/>
        </w:tblCellMar>
        <w:tblLook w:val="01E0" w:firstRow="1" w:lastRow="1" w:firstColumn="1" w:lastColumn="1" w:noHBand="0" w:noVBand="0"/>
      </w:tblPr>
      <w:tblGrid>
        <w:gridCol w:w="1183"/>
        <w:gridCol w:w="2767"/>
        <w:gridCol w:w="2171"/>
        <w:gridCol w:w="2699"/>
      </w:tblGrid>
      <w:tr w:rsidR="009E2890" w:rsidRPr="00975F14" w14:paraId="38BF439A" w14:textId="77777777" w:rsidTr="006D2172">
        <w:trPr>
          <w:trHeight w:val="20"/>
        </w:trPr>
        <w:tc>
          <w:tcPr>
            <w:tcW w:w="1183" w:type="dxa"/>
          </w:tcPr>
          <w:p w14:paraId="19134CE2" w14:textId="77777777" w:rsidR="009E2890" w:rsidRPr="00F87E35" w:rsidRDefault="0064367D" w:rsidP="006D2172">
            <w:pPr>
              <w:pStyle w:val="TableParagraph"/>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lang w:val="it-IT"/>
              </w:rPr>
              <w:t>GRUPPO</w:t>
            </w:r>
          </w:p>
        </w:tc>
        <w:tc>
          <w:tcPr>
            <w:tcW w:w="2767" w:type="dxa"/>
          </w:tcPr>
          <w:p w14:paraId="147940D6" w14:textId="77777777" w:rsidR="009E2890" w:rsidRPr="00F87E35" w:rsidRDefault="0064367D" w:rsidP="00F87E35">
            <w:pPr>
              <w:pStyle w:val="TableParagraph"/>
              <w:autoSpaceDE/>
              <w:autoSpaceDN/>
              <w:ind w:left="29" w:right="29"/>
              <w:jc w:val="center"/>
              <w:rPr>
                <w:rFonts w:asciiTheme="majorBidi" w:hAnsiTheme="majorBidi" w:cstheme="majorBidi"/>
                <w:sz w:val="20"/>
                <w:szCs w:val="20"/>
                <w:lang w:val="it-IT"/>
              </w:rPr>
            </w:pPr>
            <w:r w:rsidRPr="00F87E35">
              <w:rPr>
                <w:rFonts w:asciiTheme="majorBidi" w:hAnsiTheme="majorBidi" w:cstheme="majorBidi"/>
                <w:sz w:val="20"/>
                <w:szCs w:val="20"/>
                <w:lang w:val="it-IT"/>
              </w:rPr>
              <w:t># DECESSI / # Land Patient</w:t>
            </w:r>
          </w:p>
        </w:tc>
        <w:tc>
          <w:tcPr>
            <w:tcW w:w="2171" w:type="dxa"/>
          </w:tcPr>
          <w:p w14:paraId="0AB91734" w14:textId="77777777" w:rsidR="009E2890" w:rsidRPr="00F87E35" w:rsidRDefault="0064367D" w:rsidP="00F87E35">
            <w:pPr>
              <w:pStyle w:val="TableParagraph"/>
              <w:autoSpaceDE/>
              <w:autoSpaceDN/>
              <w:ind w:left="29" w:right="29"/>
              <w:jc w:val="center"/>
              <w:rPr>
                <w:rFonts w:asciiTheme="majorBidi" w:hAnsiTheme="majorBidi" w:cstheme="majorBidi"/>
                <w:sz w:val="20"/>
                <w:szCs w:val="20"/>
                <w:lang w:val="it-IT"/>
              </w:rPr>
            </w:pPr>
            <w:r w:rsidRPr="00F87E35">
              <w:rPr>
                <w:rFonts w:asciiTheme="majorBidi" w:hAnsiTheme="majorBidi" w:cstheme="majorBidi"/>
                <w:sz w:val="20"/>
                <w:szCs w:val="20"/>
                <w:lang w:val="it-IT"/>
              </w:rPr>
              <w:t>MEDIANA (95% IC)</w:t>
            </w:r>
          </w:p>
        </w:tc>
        <w:tc>
          <w:tcPr>
            <w:tcW w:w="2699" w:type="dxa"/>
          </w:tcPr>
          <w:p w14:paraId="79BBE7F9" w14:textId="77777777" w:rsidR="009E2890" w:rsidRPr="00F87E35" w:rsidRDefault="0064367D" w:rsidP="00F87E35">
            <w:pPr>
              <w:pStyle w:val="TableParagraph"/>
              <w:autoSpaceDE/>
              <w:autoSpaceDN/>
              <w:ind w:left="29" w:right="29"/>
              <w:jc w:val="center"/>
              <w:rPr>
                <w:rFonts w:asciiTheme="majorBidi" w:hAnsiTheme="majorBidi" w:cstheme="majorBidi"/>
                <w:sz w:val="20"/>
                <w:szCs w:val="20"/>
                <w:lang w:val="it-IT"/>
              </w:rPr>
            </w:pPr>
            <w:r w:rsidRPr="00F87E35">
              <w:rPr>
                <w:rFonts w:asciiTheme="majorBidi" w:hAnsiTheme="majorBidi" w:cstheme="majorBidi"/>
                <w:sz w:val="20"/>
                <w:szCs w:val="20"/>
                <w:lang w:val="it-IT"/>
              </w:rPr>
              <w:t>HAZARD RATIO (95% CI)</w:t>
            </w:r>
          </w:p>
        </w:tc>
      </w:tr>
      <w:tr w:rsidR="009E2890" w:rsidRPr="00975F14" w14:paraId="4D0CD7EA" w14:textId="77777777" w:rsidTr="006D2172">
        <w:trPr>
          <w:trHeight w:val="20"/>
        </w:trPr>
        <w:tc>
          <w:tcPr>
            <w:tcW w:w="1183" w:type="dxa"/>
          </w:tcPr>
          <w:p w14:paraId="1C91466F" w14:textId="77777777" w:rsidR="009E2890" w:rsidRPr="00F87E35" w:rsidRDefault="0064367D" w:rsidP="006D2172">
            <w:pPr>
              <w:pStyle w:val="TableParagraph"/>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lang w:val="it-IT"/>
              </w:rPr>
              <w:t>≤10%</w:t>
            </w:r>
          </w:p>
        </w:tc>
        <w:tc>
          <w:tcPr>
            <w:tcW w:w="2767" w:type="dxa"/>
          </w:tcPr>
          <w:p w14:paraId="0C47E1DA" w14:textId="77777777" w:rsidR="009E2890" w:rsidRPr="00F87E35" w:rsidRDefault="0064367D" w:rsidP="00F87E35">
            <w:pPr>
              <w:pStyle w:val="TableParagraph"/>
              <w:autoSpaceDE/>
              <w:autoSpaceDN/>
              <w:ind w:left="29" w:right="29"/>
              <w:jc w:val="center"/>
              <w:rPr>
                <w:rFonts w:asciiTheme="majorBidi" w:hAnsiTheme="majorBidi" w:cstheme="majorBidi"/>
                <w:sz w:val="20"/>
                <w:szCs w:val="20"/>
                <w:lang w:val="it-IT"/>
              </w:rPr>
            </w:pPr>
            <w:r w:rsidRPr="00F87E35">
              <w:rPr>
                <w:rFonts w:asciiTheme="majorBidi" w:hAnsiTheme="majorBidi" w:cstheme="majorBidi"/>
                <w:sz w:val="20"/>
                <w:szCs w:val="20"/>
                <w:lang w:val="it-IT"/>
              </w:rPr>
              <w:t>14/198</w:t>
            </w:r>
          </w:p>
        </w:tc>
        <w:tc>
          <w:tcPr>
            <w:tcW w:w="2171" w:type="dxa"/>
          </w:tcPr>
          <w:p w14:paraId="3CB00D49" w14:textId="77777777" w:rsidR="009E2890" w:rsidRPr="00F87E35" w:rsidRDefault="0064367D" w:rsidP="00F87E35">
            <w:pPr>
              <w:pStyle w:val="TableParagraph"/>
              <w:autoSpaceDE/>
              <w:autoSpaceDN/>
              <w:ind w:left="29" w:right="29"/>
              <w:jc w:val="center"/>
              <w:rPr>
                <w:rFonts w:asciiTheme="majorBidi" w:hAnsiTheme="majorBidi" w:cstheme="majorBidi"/>
                <w:sz w:val="20"/>
                <w:szCs w:val="20"/>
                <w:lang w:val="it-IT"/>
              </w:rPr>
            </w:pPr>
            <w:r w:rsidRPr="00F87E35">
              <w:rPr>
                <w:rFonts w:asciiTheme="majorBidi" w:hAnsiTheme="majorBidi" w:cstheme="majorBidi"/>
                <w:sz w:val="20"/>
                <w:szCs w:val="20"/>
                <w:lang w:val="it-IT"/>
              </w:rPr>
              <w:t>.(. - .)</w:t>
            </w:r>
          </w:p>
        </w:tc>
        <w:tc>
          <w:tcPr>
            <w:tcW w:w="2699" w:type="dxa"/>
          </w:tcPr>
          <w:p w14:paraId="48FA7FFD" w14:textId="77777777" w:rsidR="009E2890" w:rsidRPr="00F87E35" w:rsidRDefault="009E2890" w:rsidP="00F87E35">
            <w:pPr>
              <w:pStyle w:val="TableParagraph"/>
              <w:autoSpaceDE/>
              <w:autoSpaceDN/>
              <w:ind w:left="29" w:right="29"/>
              <w:jc w:val="center"/>
              <w:rPr>
                <w:rFonts w:asciiTheme="majorBidi" w:hAnsiTheme="majorBidi" w:cstheme="majorBidi"/>
                <w:sz w:val="20"/>
                <w:szCs w:val="20"/>
                <w:lang w:val="it-IT"/>
              </w:rPr>
            </w:pPr>
          </w:p>
        </w:tc>
      </w:tr>
      <w:tr w:rsidR="009E2890" w:rsidRPr="00975F14" w14:paraId="44E5815D" w14:textId="77777777" w:rsidTr="006D2172">
        <w:trPr>
          <w:trHeight w:val="20"/>
        </w:trPr>
        <w:tc>
          <w:tcPr>
            <w:tcW w:w="1183" w:type="dxa"/>
          </w:tcPr>
          <w:p w14:paraId="00C3FF08" w14:textId="77777777" w:rsidR="009E2890" w:rsidRPr="00F87E35" w:rsidRDefault="0064367D" w:rsidP="006D2172">
            <w:pPr>
              <w:pStyle w:val="TableParagraph"/>
              <w:autoSpaceDE/>
              <w:autoSpaceDN/>
              <w:ind w:left="29" w:right="29"/>
              <w:rPr>
                <w:rFonts w:asciiTheme="majorBidi" w:hAnsiTheme="majorBidi" w:cstheme="majorBidi"/>
                <w:sz w:val="20"/>
                <w:szCs w:val="20"/>
                <w:lang w:val="it-IT"/>
              </w:rPr>
            </w:pPr>
            <w:r w:rsidRPr="00F87E35">
              <w:rPr>
                <w:rFonts w:asciiTheme="majorBidi" w:hAnsiTheme="majorBidi" w:cstheme="majorBidi"/>
                <w:sz w:val="20"/>
                <w:szCs w:val="20"/>
                <w:lang w:val="it-IT"/>
              </w:rPr>
              <w:t>&gt;10%</w:t>
            </w:r>
          </w:p>
        </w:tc>
        <w:tc>
          <w:tcPr>
            <w:tcW w:w="2767" w:type="dxa"/>
          </w:tcPr>
          <w:p w14:paraId="7A1B9345" w14:textId="77777777" w:rsidR="009E2890" w:rsidRPr="00F87E35" w:rsidRDefault="0064367D" w:rsidP="00F87E35">
            <w:pPr>
              <w:pStyle w:val="TableParagraph"/>
              <w:autoSpaceDE/>
              <w:autoSpaceDN/>
              <w:ind w:left="29" w:right="29"/>
              <w:jc w:val="center"/>
              <w:rPr>
                <w:rFonts w:asciiTheme="majorBidi" w:hAnsiTheme="majorBidi" w:cstheme="majorBidi"/>
                <w:sz w:val="20"/>
                <w:szCs w:val="20"/>
                <w:lang w:val="it-IT"/>
              </w:rPr>
            </w:pPr>
            <w:r w:rsidRPr="00F87E35">
              <w:rPr>
                <w:rFonts w:asciiTheme="majorBidi" w:hAnsiTheme="majorBidi" w:cstheme="majorBidi"/>
                <w:sz w:val="20"/>
                <w:szCs w:val="20"/>
                <w:lang w:val="it-IT"/>
              </w:rPr>
              <w:t>8/37</w:t>
            </w:r>
          </w:p>
        </w:tc>
        <w:tc>
          <w:tcPr>
            <w:tcW w:w="2171" w:type="dxa"/>
          </w:tcPr>
          <w:p w14:paraId="0EEDB535" w14:textId="77777777" w:rsidR="009E2890" w:rsidRPr="00F87E35" w:rsidRDefault="0064367D" w:rsidP="00F87E35">
            <w:pPr>
              <w:pStyle w:val="TableParagraph"/>
              <w:autoSpaceDE/>
              <w:autoSpaceDN/>
              <w:ind w:left="29" w:right="29"/>
              <w:jc w:val="center"/>
              <w:rPr>
                <w:rFonts w:asciiTheme="majorBidi" w:hAnsiTheme="majorBidi" w:cstheme="majorBidi"/>
                <w:sz w:val="20"/>
                <w:szCs w:val="20"/>
                <w:lang w:val="it-IT"/>
              </w:rPr>
            </w:pPr>
            <w:r w:rsidRPr="00F87E35">
              <w:rPr>
                <w:rFonts w:asciiTheme="majorBidi" w:hAnsiTheme="majorBidi" w:cstheme="majorBidi"/>
                <w:sz w:val="20"/>
                <w:szCs w:val="20"/>
                <w:lang w:val="it-IT"/>
              </w:rPr>
              <w:t>.(. - .)</w:t>
            </w:r>
          </w:p>
        </w:tc>
        <w:tc>
          <w:tcPr>
            <w:tcW w:w="2699" w:type="dxa"/>
          </w:tcPr>
          <w:p w14:paraId="504D69ED" w14:textId="77777777" w:rsidR="009E2890" w:rsidRPr="00F87E35" w:rsidRDefault="00E4047B" w:rsidP="00F87E35">
            <w:pPr>
              <w:pStyle w:val="TableParagraph"/>
              <w:autoSpaceDE/>
              <w:autoSpaceDN/>
              <w:ind w:left="29" w:right="29"/>
              <w:jc w:val="center"/>
              <w:rPr>
                <w:rFonts w:asciiTheme="majorBidi" w:hAnsiTheme="majorBidi" w:cstheme="majorBidi"/>
                <w:sz w:val="20"/>
                <w:szCs w:val="20"/>
                <w:lang w:val="it-IT"/>
              </w:rPr>
            </w:pPr>
            <w:r w:rsidRPr="009D5CB6">
              <w:rPr>
                <w:rFonts w:asciiTheme="majorBidi" w:hAnsiTheme="majorBidi" w:cstheme="majorBidi"/>
                <w:sz w:val="20"/>
                <w:szCs w:val="20"/>
                <w:lang w:val="it-IT"/>
              </w:rPr>
              <w:t>0,29 (0,12 - 0,69)</w:t>
            </w:r>
          </w:p>
        </w:tc>
      </w:tr>
      <w:tr w:rsidR="009E2890" w:rsidRPr="00975F14" w14:paraId="30BAF028" w14:textId="77777777" w:rsidTr="00F87E35">
        <w:trPr>
          <w:trHeight w:val="39"/>
        </w:trPr>
        <w:tc>
          <w:tcPr>
            <w:tcW w:w="1183" w:type="dxa"/>
          </w:tcPr>
          <w:p w14:paraId="33A0A594" w14:textId="77777777" w:rsidR="009E2890" w:rsidRPr="00F87E35" w:rsidRDefault="009E2890" w:rsidP="006D2172">
            <w:pPr>
              <w:pStyle w:val="TableParagraph"/>
              <w:autoSpaceDE/>
              <w:autoSpaceDN/>
              <w:ind w:left="29" w:right="29"/>
              <w:rPr>
                <w:rFonts w:asciiTheme="majorBidi" w:hAnsiTheme="majorBidi" w:cstheme="majorBidi"/>
                <w:sz w:val="20"/>
                <w:szCs w:val="20"/>
                <w:lang w:val="it-IT"/>
              </w:rPr>
            </w:pPr>
          </w:p>
        </w:tc>
        <w:tc>
          <w:tcPr>
            <w:tcW w:w="2767" w:type="dxa"/>
          </w:tcPr>
          <w:p w14:paraId="34FCDB9C" w14:textId="77777777" w:rsidR="009E2890" w:rsidRPr="00F87E35" w:rsidRDefault="009E2890" w:rsidP="00F87E35">
            <w:pPr>
              <w:pStyle w:val="TableParagraph"/>
              <w:autoSpaceDE/>
              <w:autoSpaceDN/>
              <w:ind w:left="29" w:right="29"/>
              <w:jc w:val="center"/>
              <w:rPr>
                <w:rFonts w:asciiTheme="majorBidi" w:hAnsiTheme="majorBidi" w:cstheme="majorBidi"/>
                <w:sz w:val="20"/>
                <w:szCs w:val="20"/>
                <w:lang w:val="it-IT"/>
              </w:rPr>
            </w:pPr>
          </w:p>
        </w:tc>
        <w:tc>
          <w:tcPr>
            <w:tcW w:w="2171" w:type="dxa"/>
          </w:tcPr>
          <w:p w14:paraId="6381B607" w14:textId="77777777" w:rsidR="009E2890" w:rsidRPr="00F87E35" w:rsidRDefault="009E2890" w:rsidP="00F87E35">
            <w:pPr>
              <w:pStyle w:val="TableParagraph"/>
              <w:autoSpaceDE/>
              <w:autoSpaceDN/>
              <w:ind w:left="29" w:right="29"/>
              <w:jc w:val="center"/>
              <w:rPr>
                <w:rFonts w:asciiTheme="majorBidi" w:hAnsiTheme="majorBidi" w:cstheme="majorBidi"/>
                <w:sz w:val="20"/>
                <w:szCs w:val="20"/>
                <w:lang w:val="it-IT"/>
              </w:rPr>
            </w:pPr>
          </w:p>
        </w:tc>
        <w:tc>
          <w:tcPr>
            <w:tcW w:w="2699" w:type="dxa"/>
          </w:tcPr>
          <w:p w14:paraId="023119E4" w14:textId="77777777" w:rsidR="009E2890" w:rsidRPr="00F87E35" w:rsidRDefault="009E2890" w:rsidP="00F87E35">
            <w:pPr>
              <w:pStyle w:val="TableParagraph"/>
              <w:autoSpaceDE/>
              <w:autoSpaceDN/>
              <w:ind w:left="29" w:right="29"/>
              <w:jc w:val="center"/>
              <w:rPr>
                <w:rFonts w:asciiTheme="majorBidi" w:hAnsiTheme="majorBidi" w:cstheme="majorBidi"/>
                <w:sz w:val="20"/>
                <w:szCs w:val="20"/>
                <w:lang w:val="it-IT"/>
              </w:rPr>
            </w:pPr>
          </w:p>
        </w:tc>
      </w:tr>
    </w:tbl>
    <w:p w14:paraId="0E9C0E72" w14:textId="77777777" w:rsidR="009E2890" w:rsidRPr="00F87E35" w:rsidRDefault="009E2890" w:rsidP="00F11AF4">
      <w:pPr>
        <w:pStyle w:val="Corpotesto"/>
        <w:widowControl/>
        <w:rPr>
          <w:rFonts w:asciiTheme="majorBidi" w:hAnsiTheme="majorBidi" w:cstheme="majorBidi"/>
          <w:sz w:val="22"/>
          <w:szCs w:val="22"/>
          <w:lang w:val="it-IT"/>
        </w:rPr>
      </w:pPr>
    </w:p>
    <w:p w14:paraId="13E2E2B7"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progressione della malattia è stata definita come un aumento dei globuli bianchi nonostante una appropriata gestione terapeutica, perdita di CHR, perdita di CyR o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progressione alla fase accelerata o alla fase blastica o decesso. La percentuale stimata di PFS a 60 mesi era 88,9%</w:t>
      </w:r>
      <w:r w:rsidR="00722752"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(IC: 84%-92,4%) sia per i gruppi di trattamento dasatinib sia per quelli imatinib. A 60 mesi, la trasformazione verso la fase accelerata o blastica si è verificata in meno pazienti trattati con dasatinib (n = 8; 3%) </w:t>
      </w:r>
      <w:r w:rsidRPr="00975F14">
        <w:rPr>
          <w:rFonts w:asciiTheme="majorBidi" w:hAnsiTheme="majorBidi" w:cstheme="majorBidi"/>
          <w:sz w:val="22"/>
          <w:szCs w:val="22"/>
          <w:lang w:val="it-IT"/>
        </w:rPr>
        <w:lastRenderedPageBreak/>
        <w:t>rispetto ai pazienti trattati con imatinib (n = 15; 5,8%). Le percentuali stimate di sopravvivenza a 60 mesi per i pazienti trattati con dasatinib e imatinib sono state del 90,9%</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(IC: 86,6%-93,8%) e 89,6% (IC: 85,2%-92,8%), rispettivamente. Non ci sono state differenze nell'OS (HR 1,01, 95% IC: 0,58-1,73, p=0,9800) e nella PFS (HR 1,00; 95% IC: 0,58-1,72, p=0,9998) tra</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dasatinib e imatinib.</w:t>
      </w:r>
    </w:p>
    <w:p w14:paraId="02203BE9" w14:textId="77777777" w:rsidR="009E2890" w:rsidRPr="00975F14" w:rsidRDefault="009E2890" w:rsidP="00F11AF4">
      <w:pPr>
        <w:pStyle w:val="Corpotesto"/>
        <w:widowControl/>
        <w:rPr>
          <w:rFonts w:asciiTheme="majorBidi" w:hAnsiTheme="majorBidi" w:cstheme="majorBidi"/>
          <w:sz w:val="22"/>
          <w:szCs w:val="22"/>
          <w:lang w:val="it-IT"/>
        </w:rPr>
      </w:pPr>
    </w:p>
    <w:p w14:paraId="29A6FA5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Nei pazienti che presentano progressione della malattia o vanno incontro ad interruzione della terapia con dasatinib o imatinib, il sequenziamento BCR-ABL è stato effettuato sui campioni di sangue dei pazienti laddove disponibili. Percentuali simili di mutazione sono state osservate in entrambi i bracci di trattamento. Le mutazioni identificate nei pazienti trattati con dasatinib sono state T315I, F317I/</w:t>
      </w:r>
      <w:proofErr w:type="spellStart"/>
      <w:r w:rsidRPr="00975F14">
        <w:rPr>
          <w:rFonts w:asciiTheme="majorBidi" w:hAnsiTheme="majorBidi" w:cstheme="majorBidi"/>
          <w:sz w:val="22"/>
          <w:szCs w:val="22"/>
          <w:lang w:val="it-IT"/>
        </w:rPr>
        <w:t>L e</w:t>
      </w:r>
      <w:proofErr w:type="spellEnd"/>
      <w:r w:rsidRPr="00975F14">
        <w:rPr>
          <w:rFonts w:asciiTheme="majorBidi" w:hAnsiTheme="majorBidi" w:cstheme="majorBidi"/>
          <w:sz w:val="22"/>
          <w:szCs w:val="22"/>
          <w:lang w:val="it-IT"/>
        </w:rPr>
        <w:t xml:space="preserve"> V299L. Nel braccio di trattamento imatinib è stato identificato un diverso spettro di mutazione. Sulla base dei dati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sembra che dasatinib non sia attivo contro la mutazione T315I.</w:t>
      </w:r>
    </w:p>
    <w:p w14:paraId="05DDB067" w14:textId="77777777" w:rsidR="009E2890" w:rsidRPr="00975F14" w:rsidRDefault="009E2890" w:rsidP="00F11AF4">
      <w:pPr>
        <w:pStyle w:val="Corpotesto"/>
        <w:widowControl/>
        <w:rPr>
          <w:rFonts w:asciiTheme="majorBidi" w:hAnsiTheme="majorBidi" w:cstheme="majorBidi"/>
          <w:sz w:val="22"/>
          <w:szCs w:val="22"/>
          <w:lang w:val="it-IT"/>
        </w:rPr>
      </w:pPr>
    </w:p>
    <w:p w14:paraId="24C501AA"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LMC in fase cronica - Resistenza o intolleranza alla precedente terapia con imatinib</w:t>
      </w:r>
    </w:p>
    <w:p w14:paraId="34DD8A9C" w14:textId="77777777" w:rsidR="00722752"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Sono stati effettuati due studi clinici in pazienti resistenti o intolleranti ad imatinib; l'endpoint primario di efficacia in questi studi è stato una risposta citogenetica maggiore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w:t>
      </w:r>
    </w:p>
    <w:p w14:paraId="321B50D3" w14:textId="77777777" w:rsidR="002C1705" w:rsidRPr="00975F14" w:rsidRDefault="002C1705" w:rsidP="00F11AF4">
      <w:pPr>
        <w:widowControl/>
        <w:rPr>
          <w:rFonts w:asciiTheme="majorBidi" w:hAnsiTheme="majorBidi" w:cstheme="majorBidi"/>
          <w:lang w:val="it-IT"/>
        </w:rPr>
      </w:pPr>
    </w:p>
    <w:p w14:paraId="5CF8736F"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lang w:val="it-IT"/>
        </w:rPr>
        <w:t>Studio 1</w:t>
      </w:r>
    </w:p>
    <w:p w14:paraId="42715FC9" w14:textId="77777777" w:rsidR="009A2E2D" w:rsidRPr="00975F14" w:rsidRDefault="00A90B21"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È</w:t>
      </w:r>
      <w:r w:rsidR="0064367D" w:rsidRPr="00975F14">
        <w:rPr>
          <w:rFonts w:asciiTheme="majorBidi" w:hAnsiTheme="majorBidi" w:cstheme="majorBidi"/>
          <w:sz w:val="22"/>
          <w:szCs w:val="22"/>
          <w:lang w:val="it-IT"/>
        </w:rPr>
        <w:t xml:space="preserve"> stato condotto uno studio multicentrico, in aperto, randomizzato, non comparativo in cui pazienti che hanno fallito il trattamento iniziale con 400 o 600 mg di imatinib sono stati randomizzati (2:1) a ricevere dasatinib (70 mg due volte al giorno) o imatinib (400 mg due volte al giorno). </w:t>
      </w:r>
      <w:proofErr w:type="gramStart"/>
      <w:r w:rsidR="0064367D" w:rsidRPr="00975F14">
        <w:rPr>
          <w:rFonts w:asciiTheme="majorBidi" w:hAnsiTheme="majorBidi" w:cstheme="majorBidi"/>
          <w:sz w:val="22"/>
          <w:szCs w:val="22"/>
          <w:lang w:val="it-IT"/>
        </w:rPr>
        <w:t>E'</w:t>
      </w:r>
      <w:proofErr w:type="gramEnd"/>
      <w:r w:rsidR="0064367D" w:rsidRPr="00975F14">
        <w:rPr>
          <w:rFonts w:asciiTheme="majorBidi" w:hAnsiTheme="majorBidi" w:cstheme="majorBidi"/>
          <w:sz w:val="22"/>
          <w:szCs w:val="22"/>
          <w:lang w:val="it-IT"/>
        </w:rPr>
        <w:t xml:space="preserve"> stato possibile il </w:t>
      </w:r>
      <w:r w:rsidR="0064367D" w:rsidRPr="00975F14">
        <w:rPr>
          <w:rFonts w:asciiTheme="majorBidi" w:hAnsiTheme="majorBidi" w:cstheme="majorBidi"/>
          <w:i/>
          <w:sz w:val="22"/>
          <w:szCs w:val="22"/>
          <w:lang w:val="it-IT"/>
        </w:rPr>
        <w:t xml:space="preserve">crossover </w:t>
      </w:r>
      <w:r w:rsidR="0064367D" w:rsidRPr="00975F14">
        <w:rPr>
          <w:rFonts w:asciiTheme="majorBidi" w:hAnsiTheme="majorBidi" w:cstheme="majorBidi"/>
          <w:sz w:val="22"/>
          <w:szCs w:val="22"/>
          <w:lang w:val="it-IT"/>
        </w:rPr>
        <w:t>all'altro braccio di trattamento per i pazienti che hanno mostrato evidenza di progressione di malattia o intolleranza non gestibile con modificazioni di dose. L'endpoint primario era l'</w:t>
      </w:r>
      <w:proofErr w:type="spellStart"/>
      <w:r w:rsidR="0064367D" w:rsidRPr="00975F14">
        <w:rPr>
          <w:rFonts w:asciiTheme="majorBidi" w:hAnsiTheme="majorBidi" w:cstheme="majorBidi"/>
          <w:sz w:val="22"/>
          <w:szCs w:val="22"/>
          <w:lang w:val="it-IT"/>
        </w:rPr>
        <w:t>MCyR</w:t>
      </w:r>
      <w:proofErr w:type="spellEnd"/>
      <w:r w:rsidR="0064367D" w:rsidRPr="00975F14">
        <w:rPr>
          <w:rFonts w:asciiTheme="majorBidi" w:hAnsiTheme="majorBidi" w:cstheme="majorBidi"/>
          <w:sz w:val="22"/>
          <w:szCs w:val="22"/>
          <w:lang w:val="it-IT"/>
        </w:rPr>
        <w:t xml:space="preserve"> a 12 settimane. Sono disponibili i risultati per 150 pazienti: 101 randomizzati a dasatinib e 49 a imatinib (tutti resistenti a imatinib). Il tempo mediano dalla diagnosi alla randomizzazione è stato</w:t>
      </w:r>
      <w:r w:rsidR="009A2E2D" w:rsidRPr="00975F14">
        <w:rPr>
          <w:rFonts w:asciiTheme="majorBidi" w:hAnsiTheme="majorBidi" w:cstheme="majorBidi"/>
          <w:sz w:val="22"/>
          <w:szCs w:val="22"/>
          <w:lang w:val="it-IT"/>
        </w:rPr>
        <w:t xml:space="preserve"> </w:t>
      </w:r>
      <w:r w:rsidR="0064367D" w:rsidRPr="00975F14">
        <w:rPr>
          <w:rFonts w:asciiTheme="majorBidi" w:hAnsiTheme="majorBidi" w:cstheme="majorBidi"/>
          <w:sz w:val="22"/>
          <w:szCs w:val="22"/>
          <w:lang w:val="it-IT"/>
        </w:rPr>
        <w:t>di 64 mesi nel gruppo trattato con dasatinib e 52 mesi in quello con imatinib. Tutti i pazienti erano pesantemente pretrattati. Il 93% dell'intera popolazione di pazienti aveva ottenuto una risposta ematologica completa (CHR) al precedente trattamento con imatinib. Una precedente risposta citogenetica maggiore (</w:t>
      </w:r>
      <w:proofErr w:type="spellStart"/>
      <w:r w:rsidR="0064367D" w:rsidRPr="00975F14">
        <w:rPr>
          <w:rFonts w:asciiTheme="majorBidi" w:hAnsiTheme="majorBidi" w:cstheme="majorBidi"/>
          <w:sz w:val="22"/>
          <w:szCs w:val="22"/>
          <w:lang w:val="it-IT"/>
        </w:rPr>
        <w:t>MCyR</w:t>
      </w:r>
      <w:proofErr w:type="spellEnd"/>
      <w:r w:rsidR="0064367D" w:rsidRPr="00975F14">
        <w:rPr>
          <w:rFonts w:asciiTheme="majorBidi" w:hAnsiTheme="majorBidi" w:cstheme="majorBidi"/>
          <w:sz w:val="22"/>
          <w:szCs w:val="22"/>
          <w:lang w:val="it-IT"/>
        </w:rPr>
        <w:t>) a imatinib era stata ottenuta rispettivamente dal 28% e dal 29% dei pazienti nei bracci randomizzati dasatinib e imatinib.</w:t>
      </w:r>
    </w:p>
    <w:p w14:paraId="1274828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 durata mediana del trattamento è stata di 23 mesi per dasatinib (con il 44% dei pazienti trattati per più di 24 mesi fino a oggi) e 3 mesi per imatinib (con il 10% dei pazienti trattati per più di 24 mesi fino a oggi). Il 93% dei pazienti nel braccio con dasatinib e l'82% dei pazienti nel braccio con imatinib ha ottenuto una CHR prima del </w:t>
      </w:r>
      <w:r w:rsidRPr="00975F14">
        <w:rPr>
          <w:rFonts w:asciiTheme="majorBidi" w:hAnsiTheme="majorBidi" w:cstheme="majorBidi"/>
          <w:i/>
          <w:sz w:val="22"/>
          <w:szCs w:val="22"/>
          <w:lang w:val="it-IT"/>
        </w:rPr>
        <w:t>crossover</w:t>
      </w:r>
      <w:r w:rsidRPr="00975F14">
        <w:rPr>
          <w:rFonts w:asciiTheme="majorBidi" w:hAnsiTheme="majorBidi" w:cstheme="majorBidi"/>
          <w:sz w:val="22"/>
          <w:szCs w:val="22"/>
          <w:lang w:val="it-IT"/>
        </w:rPr>
        <w:t>.</w:t>
      </w:r>
    </w:p>
    <w:p w14:paraId="1AC04D16" w14:textId="77777777" w:rsidR="009E2890" w:rsidRPr="00975F14" w:rsidRDefault="009E2890" w:rsidP="00F11AF4">
      <w:pPr>
        <w:pStyle w:val="Corpotesto"/>
        <w:widowControl/>
        <w:rPr>
          <w:rFonts w:asciiTheme="majorBidi" w:hAnsiTheme="majorBidi" w:cstheme="majorBidi"/>
          <w:sz w:val="22"/>
          <w:szCs w:val="22"/>
          <w:lang w:val="it-IT"/>
        </w:rPr>
      </w:pPr>
    </w:p>
    <w:p w14:paraId="5E5A08E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 3 mesi, una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si è verificata più spesso nel braccio con dasatinib (36%) rispetto al braccio con imatinib (29%). </w:t>
      </w:r>
      <w:r w:rsidR="00877B44" w:rsidRPr="00975F14">
        <w:rPr>
          <w:rFonts w:asciiTheme="majorBidi" w:hAnsiTheme="majorBidi" w:cstheme="majorBidi"/>
          <w:sz w:val="22"/>
          <w:szCs w:val="22"/>
          <w:lang w:val="it-IT"/>
        </w:rPr>
        <w:t>È</w:t>
      </w:r>
      <w:r w:rsidRPr="00975F14">
        <w:rPr>
          <w:rFonts w:asciiTheme="majorBidi" w:hAnsiTheme="majorBidi" w:cstheme="majorBidi"/>
          <w:sz w:val="22"/>
          <w:szCs w:val="22"/>
          <w:lang w:val="it-IT"/>
        </w:rPr>
        <w:t xml:space="preserve"> da notare che una risposta citogenetica completa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è stata riportata nel 22% dei pazienti nel braccio con dasatinib mentre solo nell'8% dei pazienti nel braccio con imatinib. Con un trattamento più lungo ed un follow-up (mediano di 24 mesi), una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è stata raggiunta nel 53% dei pazienti trattati con dasatinib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nel 44%) e il 33% dei pazienti trattati con imatinib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nel 18%) prima del </w:t>
      </w:r>
      <w:r w:rsidRPr="00975F14">
        <w:rPr>
          <w:rFonts w:asciiTheme="majorBidi" w:hAnsiTheme="majorBidi" w:cstheme="majorBidi"/>
          <w:i/>
          <w:sz w:val="22"/>
          <w:szCs w:val="22"/>
          <w:lang w:val="it-IT"/>
        </w:rPr>
        <w:t>crossover</w:t>
      </w:r>
      <w:r w:rsidRPr="00975F14">
        <w:rPr>
          <w:rFonts w:asciiTheme="majorBidi" w:hAnsiTheme="majorBidi" w:cstheme="majorBidi"/>
          <w:sz w:val="22"/>
          <w:szCs w:val="22"/>
          <w:lang w:val="it-IT"/>
        </w:rPr>
        <w:t xml:space="preserve">. Tra i pazienti che avevano ricevuto 400 mg di imatinib prima di entrare nello studio, una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è stata raggiunta nel 61% dei pazienti nel braccio con dasatinib e 50% nel braccio con imatinib.</w:t>
      </w:r>
    </w:p>
    <w:p w14:paraId="3F1368F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Sulla base della valutazione di Kaplan-Meier, la percentuale di pazienti che ha mantenuto una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per 1 anno è stata del 92% (95% IC: [85%-100%]) per dasatinib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97%, 95% IC: [92%-100%]) e del 74% (95% IC: [49%-100%]) per imatinib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100%). La percentuale dei pazienti che ha mantenuto una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per 18 mesi è stata del 90% (95% IC: [82%-98%]) per dasatinib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94%, 95% IC: [87%-100%]) e del 74% (95% IC: [49%-100%]) per imatinib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100%).</w:t>
      </w:r>
    </w:p>
    <w:p w14:paraId="66ADD125" w14:textId="77777777" w:rsidR="009E2890" w:rsidRPr="00975F14" w:rsidRDefault="009E2890" w:rsidP="00F11AF4">
      <w:pPr>
        <w:pStyle w:val="Corpotesto"/>
        <w:widowControl/>
        <w:rPr>
          <w:rFonts w:asciiTheme="majorBidi" w:hAnsiTheme="majorBidi" w:cstheme="majorBidi"/>
          <w:sz w:val="22"/>
          <w:szCs w:val="22"/>
          <w:lang w:val="it-IT"/>
        </w:rPr>
      </w:pPr>
    </w:p>
    <w:p w14:paraId="353D725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Sulla base della valutazione di Kaplan-Meier, la percentuale dei pazienti che ha avuto 1 anno di sopravvivenza libera da progressione (PFS) è stata del 91% (95% IC: [85%-97%]) per dasatinib e del 73% (95% IC: [54%-91%]) per imatinib. La percentuale dei pazienti che hanno avuto PFS a 2 anni è stata dell’86% (95% IC: [78%-93%]) per dasatinib e del 65% (95% IC: [43%-87%]) per imatinib.</w:t>
      </w:r>
    </w:p>
    <w:p w14:paraId="1158AE7B" w14:textId="77777777" w:rsidR="009E2890" w:rsidRPr="00975F14" w:rsidRDefault="009E2890" w:rsidP="00F11AF4">
      <w:pPr>
        <w:pStyle w:val="Corpotesto"/>
        <w:widowControl/>
        <w:rPr>
          <w:rFonts w:asciiTheme="majorBidi" w:hAnsiTheme="majorBidi" w:cstheme="majorBidi"/>
          <w:sz w:val="22"/>
          <w:szCs w:val="22"/>
          <w:lang w:val="it-IT"/>
        </w:rPr>
      </w:pPr>
    </w:p>
    <w:p w14:paraId="122A589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In totale, il 43% dei pazienti nel braccio con dasatinib e l'82% nel braccio con imatinib ha riportato un fallimento del trattamento, definito come progressione di malattia o </w:t>
      </w:r>
      <w:r w:rsidRPr="00975F14">
        <w:rPr>
          <w:rFonts w:asciiTheme="majorBidi" w:hAnsiTheme="majorBidi" w:cstheme="majorBidi"/>
          <w:i/>
          <w:sz w:val="22"/>
          <w:szCs w:val="22"/>
          <w:lang w:val="it-IT"/>
        </w:rPr>
        <w:t xml:space="preserve">crossover </w:t>
      </w:r>
      <w:r w:rsidRPr="00975F14">
        <w:rPr>
          <w:rFonts w:asciiTheme="majorBidi" w:hAnsiTheme="majorBidi" w:cstheme="majorBidi"/>
          <w:sz w:val="22"/>
          <w:szCs w:val="22"/>
          <w:lang w:val="it-IT"/>
        </w:rPr>
        <w:t>all'altro trattamento (assenza di risposta, intolleranza al medicinale in studio, ecc.).</w:t>
      </w:r>
    </w:p>
    <w:p w14:paraId="7D962DC9" w14:textId="77777777" w:rsidR="009E2890" w:rsidRPr="00975F14" w:rsidRDefault="009E2890" w:rsidP="00F11AF4">
      <w:pPr>
        <w:pStyle w:val="Corpotesto"/>
        <w:widowControl/>
        <w:rPr>
          <w:rFonts w:asciiTheme="majorBidi" w:hAnsiTheme="majorBidi" w:cstheme="majorBidi"/>
          <w:sz w:val="22"/>
          <w:szCs w:val="22"/>
          <w:lang w:val="it-IT"/>
        </w:rPr>
      </w:pPr>
    </w:p>
    <w:p w14:paraId="0567856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lastRenderedPageBreak/>
        <w:t xml:space="preserve">L'indice di risposta molecolare maggiore (definito come BCR-ABL/ controllo del trascritto ≤ 0,1% con la RQ-PCR in campioni di sangue periferico) prima del </w:t>
      </w:r>
      <w:r w:rsidRPr="00975F14">
        <w:rPr>
          <w:rFonts w:asciiTheme="majorBidi" w:hAnsiTheme="majorBidi" w:cstheme="majorBidi"/>
          <w:i/>
          <w:sz w:val="22"/>
          <w:szCs w:val="22"/>
          <w:lang w:val="it-IT"/>
        </w:rPr>
        <w:t xml:space="preserve">crossover </w:t>
      </w:r>
      <w:r w:rsidRPr="00975F14">
        <w:rPr>
          <w:rFonts w:asciiTheme="majorBidi" w:hAnsiTheme="majorBidi" w:cstheme="majorBidi"/>
          <w:sz w:val="22"/>
          <w:szCs w:val="22"/>
          <w:lang w:val="it-IT"/>
        </w:rPr>
        <w:t>era del 29% per dasatinib e del 12% per imatinib.</w:t>
      </w:r>
    </w:p>
    <w:p w14:paraId="6F75DDB1" w14:textId="77777777" w:rsidR="009E2890" w:rsidRPr="00975F14" w:rsidRDefault="009E2890" w:rsidP="00F11AF4">
      <w:pPr>
        <w:pStyle w:val="Corpotesto"/>
        <w:widowControl/>
        <w:rPr>
          <w:rFonts w:asciiTheme="majorBidi" w:hAnsiTheme="majorBidi" w:cstheme="majorBidi"/>
          <w:sz w:val="22"/>
          <w:szCs w:val="22"/>
          <w:lang w:val="it-IT"/>
        </w:rPr>
      </w:pPr>
    </w:p>
    <w:p w14:paraId="17C6B342"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lang w:val="it-IT"/>
        </w:rPr>
        <w:t>Studio 2</w:t>
      </w:r>
    </w:p>
    <w:p w14:paraId="3CD7AA71" w14:textId="77777777" w:rsidR="00722752" w:rsidRPr="00975F14" w:rsidRDefault="00CD264B"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È</w:t>
      </w:r>
      <w:r w:rsidR="0064367D" w:rsidRPr="00975F14">
        <w:rPr>
          <w:rFonts w:asciiTheme="majorBidi" w:hAnsiTheme="majorBidi" w:cstheme="majorBidi"/>
          <w:sz w:val="22"/>
          <w:szCs w:val="22"/>
          <w:lang w:val="it-IT"/>
        </w:rPr>
        <w:t xml:space="preserve"> stato condotto uno studio multicentrico, a braccio singolo, in aperto, in pazienti resistenti o intolleranti a imatinib (</w:t>
      </w:r>
      <w:proofErr w:type="gramStart"/>
      <w:r w:rsidR="0064367D" w:rsidRPr="00975F14">
        <w:rPr>
          <w:rFonts w:asciiTheme="majorBidi" w:hAnsiTheme="majorBidi" w:cstheme="majorBidi"/>
          <w:sz w:val="22"/>
          <w:szCs w:val="22"/>
          <w:lang w:val="it-IT"/>
        </w:rPr>
        <w:t>cioè</w:t>
      </w:r>
      <w:proofErr w:type="gramEnd"/>
      <w:r w:rsidR="0064367D" w:rsidRPr="00975F14">
        <w:rPr>
          <w:rFonts w:asciiTheme="majorBidi" w:hAnsiTheme="majorBidi" w:cstheme="majorBidi"/>
          <w:sz w:val="22"/>
          <w:szCs w:val="22"/>
          <w:lang w:val="it-IT"/>
        </w:rPr>
        <w:t xml:space="preserve"> pazienti che hanno riportato tossicità significativa durante il trattamento con imatinib che ha impedito un ulteriore trattamento).</w:t>
      </w:r>
    </w:p>
    <w:p w14:paraId="38B2851F" w14:textId="77777777" w:rsidR="009E2890" w:rsidRPr="00975F14" w:rsidRDefault="0064367D" w:rsidP="005936ED">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In totale 387 pazienti hanno ricevuto 70 mg due volte al giorno di dasatinib (288 resistenti e</w:t>
      </w:r>
      <w:r w:rsidR="005936E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99 intolleranti). Il tempo mediano dalla diagnosi all'inizio del trattamento è stato di 61 mesi. La maggior parte dei pazienti (53%) aveva ricevuto un precedente trattamento con imatinib per più di 3 anni. La maggioranza dei pazienti resistenti (72%) aveva ricevuto &gt; 600 mg di imatinib. Oltre all'imatinib, il 35% dei pazienti era stato precedentemente sottoposto a chemioterapia citotossica, il 65% aveva già ricevuto interferone ed il 10% era stato sottoposto a trapianto di cellule staminali. Il 38% dei pazienti aveva al basale mutazioni note come causa di resistenza all'imatinib. La durata</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mediana del trattamento con dasatinib è stata di 24 mesi con il 51% dei pazienti trattati per &gt; 24 mesi fino ad oggi. I risultati di efficacia sono riportati nella Tabella 11. La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è stata raggiunta nel 55% dei pazienti resistenti ad imatinib e nell’82% dei pazienti intolleranti ad imatinib. Con un follow-up minimo di 24 mesi, 21 dei 240 pazienti, che avevano raggiunto la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hanno progredito e la durata mediana della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non è stata raggiunta.</w:t>
      </w:r>
    </w:p>
    <w:p w14:paraId="33A9C876" w14:textId="77777777" w:rsidR="009E2890" w:rsidRPr="00975F14" w:rsidRDefault="009E2890" w:rsidP="00F11AF4">
      <w:pPr>
        <w:pStyle w:val="Corpotesto"/>
        <w:widowControl/>
        <w:rPr>
          <w:rFonts w:asciiTheme="majorBidi" w:hAnsiTheme="majorBidi" w:cstheme="majorBidi"/>
          <w:sz w:val="22"/>
          <w:szCs w:val="22"/>
          <w:lang w:val="it-IT"/>
        </w:rPr>
      </w:pPr>
    </w:p>
    <w:p w14:paraId="137C1450" w14:textId="77777777" w:rsidR="009E2890" w:rsidRPr="00975F14" w:rsidRDefault="0064367D" w:rsidP="00F11AF4">
      <w:pPr>
        <w:pStyle w:val="Corpotesto"/>
        <w:widowControl/>
        <w:jc w:val="both"/>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Sulla base della valutazione di Kaplan-Meier, il 95% (95% IC: [92%-98%]) dei pazienti ha mantenuto la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per 1 anno e l'88% (95% IC: [83%-93%]) ha mantenuto la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per 2 anni. La proporzione dei pazienti che ha mantenuto la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per un anno è stata del 97% (95% IC: [94%-99%]) e per 2 anni</w:t>
      </w:r>
      <w:r w:rsidR="00722752"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è stata del 90% (95% IC: [86%-95%]). Il 42% dei pazienti resistenti ad imatinib senza precedente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ad imatinib (n= 188) hanno raggiunto la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con dasatinib.</w:t>
      </w:r>
    </w:p>
    <w:p w14:paraId="1A23F27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Ci sono state 45 diverse mutazioni BCR-ABL nel 38% dei pazienti arruolati in questo studio. Risposte ematologiche complete o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è stata raggiunta in pazienti che presentavano una varietà di mutazioni BCR-ABL associate con resistenza ad imatinib eccetto T315I. La percentuale di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a</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2 anni era simile se i pazienti avevano una qualunque mutazione basale BCR-ABL, mutazione P-loop, o nessuna mutazione (63%, 61% e 62%, rispettivamente).</w:t>
      </w:r>
    </w:p>
    <w:p w14:paraId="7018A76C" w14:textId="77777777" w:rsidR="009E2890" w:rsidRPr="00975F14" w:rsidRDefault="009E2890" w:rsidP="00F11AF4">
      <w:pPr>
        <w:pStyle w:val="Corpotesto"/>
        <w:widowControl/>
        <w:rPr>
          <w:rFonts w:asciiTheme="majorBidi" w:hAnsiTheme="majorBidi" w:cstheme="majorBidi"/>
          <w:sz w:val="22"/>
          <w:szCs w:val="22"/>
          <w:lang w:val="it-IT"/>
        </w:rPr>
      </w:pPr>
    </w:p>
    <w:p w14:paraId="7CDBDA4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Tra i pazienti resistenti ad imatinib, la percentuale stimata di PFS è stata dell’88% (95% IC: [84%-92%]) ad 1 anno e del 75% (95% IC: [69%-81%]) a 2 anni. Tra i pazienti intolleranti ad</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imatinib, la percentuale stimata di PFS è stata del 98% (95% IC: [95%-100%]) ad 1 anno e del 94% (95% IC: [88%-99%]) a 2 anni.</w:t>
      </w:r>
    </w:p>
    <w:p w14:paraId="19520CB2" w14:textId="77777777" w:rsidR="009E2890" w:rsidRPr="00975F14" w:rsidRDefault="009E2890" w:rsidP="00F11AF4">
      <w:pPr>
        <w:pStyle w:val="Corpotesto"/>
        <w:widowControl/>
        <w:rPr>
          <w:rFonts w:asciiTheme="majorBidi" w:hAnsiTheme="majorBidi" w:cstheme="majorBidi"/>
          <w:sz w:val="22"/>
          <w:szCs w:val="22"/>
          <w:lang w:val="it-IT"/>
        </w:rPr>
      </w:pPr>
    </w:p>
    <w:p w14:paraId="7BBDCAF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La percentuale della risposta molecolare maggiore a 24 mesi era del 45% (35% per pazienti resistenti ad imatinib e 74% per pazienti intolleranti ad imatinib).</w:t>
      </w:r>
    </w:p>
    <w:p w14:paraId="3B20A925" w14:textId="77777777" w:rsidR="009E2890" w:rsidRPr="00975F14" w:rsidRDefault="009E2890" w:rsidP="00F11AF4">
      <w:pPr>
        <w:pStyle w:val="Corpotesto"/>
        <w:widowControl/>
        <w:rPr>
          <w:rFonts w:asciiTheme="majorBidi" w:hAnsiTheme="majorBidi" w:cstheme="majorBidi"/>
          <w:sz w:val="22"/>
          <w:szCs w:val="22"/>
          <w:lang w:val="it-IT"/>
        </w:rPr>
      </w:pPr>
    </w:p>
    <w:p w14:paraId="6F05BF7D"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LMC in fase accelerata</w:t>
      </w:r>
    </w:p>
    <w:p w14:paraId="4A901073" w14:textId="77777777" w:rsidR="009E2890" w:rsidRPr="00975F14" w:rsidRDefault="00EF3A39"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È</w:t>
      </w:r>
      <w:r w:rsidR="0064367D" w:rsidRPr="00975F14">
        <w:rPr>
          <w:rFonts w:asciiTheme="majorBidi" w:hAnsiTheme="majorBidi" w:cstheme="majorBidi"/>
          <w:sz w:val="22"/>
          <w:szCs w:val="22"/>
          <w:lang w:val="it-IT"/>
        </w:rPr>
        <w:t xml:space="preserve"> stato condotto uno studio multicentrico, a braccio singolo, in aperto, in pazienti intolleranti o resistenti a imatinib. Un totale di 174 pazienti (161 resistenti e 13 intolleranti a imatinib) ha ricevuto 70 mg due volte al giorno di dasatinib. Il tempo mediano dalla diagnosi all'inizio del trattamento è stato di 82 mesi. La durata mediana del trattamento con dasatinib è stata di 14 mesi con il 31% dei pazienti trattati per &gt; 24 mesi fino ad oggi. La percentuale della risposta molecolare maggiore (valutata su 41 pazienti con una </w:t>
      </w:r>
      <w:proofErr w:type="spellStart"/>
      <w:r w:rsidR="0064367D" w:rsidRPr="00975F14">
        <w:rPr>
          <w:rFonts w:asciiTheme="majorBidi" w:hAnsiTheme="majorBidi" w:cstheme="majorBidi"/>
          <w:sz w:val="22"/>
          <w:szCs w:val="22"/>
          <w:lang w:val="it-IT"/>
        </w:rPr>
        <w:t>CCyR</w:t>
      </w:r>
      <w:proofErr w:type="spellEnd"/>
      <w:r w:rsidR="0064367D" w:rsidRPr="00975F14">
        <w:rPr>
          <w:rFonts w:asciiTheme="majorBidi" w:hAnsiTheme="majorBidi" w:cstheme="majorBidi"/>
          <w:sz w:val="22"/>
          <w:szCs w:val="22"/>
          <w:lang w:val="it-IT"/>
        </w:rPr>
        <w:t>) è stata del 46% a 24 mesi. Ulteriori risultati di efficacia sono riportati nella Tabella 11.</w:t>
      </w:r>
    </w:p>
    <w:p w14:paraId="13D3F74D" w14:textId="77777777" w:rsidR="009E2890" w:rsidRPr="00975F14" w:rsidRDefault="009E2890" w:rsidP="00F11AF4">
      <w:pPr>
        <w:pStyle w:val="Corpotesto"/>
        <w:widowControl/>
        <w:rPr>
          <w:rFonts w:asciiTheme="majorBidi" w:hAnsiTheme="majorBidi" w:cstheme="majorBidi"/>
          <w:sz w:val="22"/>
          <w:szCs w:val="22"/>
          <w:lang w:val="it-IT"/>
        </w:rPr>
      </w:pPr>
    </w:p>
    <w:p w14:paraId="45C3118D"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LMC in fase blastica mieloide</w:t>
      </w:r>
    </w:p>
    <w:p w14:paraId="67851A1F" w14:textId="77777777" w:rsidR="00722752" w:rsidRPr="00975F14" w:rsidRDefault="00EF3A39"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È</w:t>
      </w:r>
      <w:r w:rsidR="0064367D" w:rsidRPr="00975F14">
        <w:rPr>
          <w:rFonts w:asciiTheme="majorBidi" w:hAnsiTheme="majorBidi" w:cstheme="majorBidi"/>
          <w:sz w:val="22"/>
          <w:szCs w:val="22"/>
          <w:lang w:val="it-IT"/>
        </w:rPr>
        <w:t xml:space="preserve"> stato condotto uno studio multicentrico, a braccio singolo, in aperto, in pazienti intolleranti o resistenti a imatinib. In totale 109 pazienti (99 resistenti e 10 intolleranti a imatinib) hanno ricevuto 70 mg due volte al giorno di dasatinib. Il tempo mediano dalla diagnosi all'inizio del trattamento è stato di 48 mesi. La durata mediana del trattamento con dasatinib è stata di 3,5 mesi con il 12% dei pazienti trattati per &gt; 24 mesi fino ad oggi. La percentuale della risposta molecolare maggiore (valutata su 19 pazienti con una </w:t>
      </w:r>
      <w:proofErr w:type="spellStart"/>
      <w:r w:rsidR="0064367D" w:rsidRPr="00975F14">
        <w:rPr>
          <w:rFonts w:asciiTheme="majorBidi" w:hAnsiTheme="majorBidi" w:cstheme="majorBidi"/>
          <w:sz w:val="22"/>
          <w:szCs w:val="22"/>
          <w:lang w:val="it-IT"/>
        </w:rPr>
        <w:t>CCyR</w:t>
      </w:r>
      <w:proofErr w:type="spellEnd"/>
      <w:r w:rsidR="0064367D" w:rsidRPr="00975F14">
        <w:rPr>
          <w:rFonts w:asciiTheme="majorBidi" w:hAnsiTheme="majorBidi" w:cstheme="majorBidi"/>
          <w:sz w:val="22"/>
          <w:szCs w:val="22"/>
          <w:lang w:val="it-IT"/>
        </w:rPr>
        <w:t>) è stata del 68% a 24 mesi. Ulteriori risultati di efficacia sono riportati nella Tabella 11.</w:t>
      </w:r>
    </w:p>
    <w:p w14:paraId="78481789" w14:textId="77777777" w:rsidR="00722752" w:rsidRPr="00975F14" w:rsidRDefault="00722752" w:rsidP="00F11AF4">
      <w:pPr>
        <w:widowControl/>
        <w:rPr>
          <w:rFonts w:asciiTheme="majorBidi" w:hAnsiTheme="majorBidi" w:cstheme="majorBidi"/>
          <w:lang w:val="it-IT"/>
        </w:rPr>
      </w:pPr>
    </w:p>
    <w:p w14:paraId="00BBE1C7"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 xml:space="preserve">LMC in fase blastica linfoide e LLA </w:t>
      </w:r>
      <w:proofErr w:type="spellStart"/>
      <w:r w:rsidRPr="00975F14">
        <w:rPr>
          <w:rFonts w:asciiTheme="majorBidi" w:hAnsiTheme="majorBidi" w:cstheme="majorBidi"/>
          <w:i/>
          <w:u w:val="single"/>
          <w:lang w:val="it-IT"/>
        </w:rPr>
        <w:t>Ph</w:t>
      </w:r>
      <w:proofErr w:type="spellEnd"/>
      <w:r w:rsidRPr="00975F14">
        <w:rPr>
          <w:rFonts w:asciiTheme="majorBidi" w:hAnsiTheme="majorBidi" w:cstheme="majorBidi"/>
          <w:i/>
          <w:u w:val="single"/>
          <w:lang w:val="it-IT"/>
        </w:rPr>
        <w:t>+</w:t>
      </w:r>
    </w:p>
    <w:p w14:paraId="42D13E46" w14:textId="77777777" w:rsidR="009E2890" w:rsidRPr="00975F14" w:rsidRDefault="00EF3A39"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È</w:t>
      </w:r>
      <w:r w:rsidR="0064367D" w:rsidRPr="00975F14">
        <w:rPr>
          <w:rFonts w:asciiTheme="majorBidi" w:hAnsiTheme="majorBidi" w:cstheme="majorBidi"/>
          <w:sz w:val="22"/>
          <w:szCs w:val="22"/>
          <w:lang w:val="it-IT"/>
        </w:rPr>
        <w:t xml:space="preserve"> stato condotto uno studio multicentrico, a braccio singolo, in aperto, in pazienti con LMC in fase blastica linfoide o LLA </w:t>
      </w:r>
      <w:proofErr w:type="spellStart"/>
      <w:r w:rsidR="0064367D" w:rsidRPr="00975F14">
        <w:rPr>
          <w:rFonts w:asciiTheme="majorBidi" w:hAnsiTheme="majorBidi" w:cstheme="majorBidi"/>
          <w:sz w:val="22"/>
          <w:szCs w:val="22"/>
          <w:lang w:val="it-IT"/>
        </w:rPr>
        <w:t>Ph</w:t>
      </w:r>
      <w:proofErr w:type="spellEnd"/>
      <w:r w:rsidR="0064367D" w:rsidRPr="00975F14">
        <w:rPr>
          <w:rFonts w:asciiTheme="majorBidi" w:hAnsiTheme="majorBidi" w:cstheme="majorBidi"/>
          <w:sz w:val="22"/>
          <w:szCs w:val="22"/>
          <w:lang w:val="it-IT"/>
        </w:rPr>
        <w:t>+ intolleranti o resistenti ad una precedente terapia con imatinib. In totale 48 pazienti (42 resistenti e 6 intolleranti a imatinib) con LMC in fase blastica linfoide hanno ricevuto 70 mg due volte al giorno di dasatinib. Il tempo mediano dalla diagnosi all'inizio del trattamento è stato di 28 mesi. La durata mediana del trattamento con dasatinib è stata di 3 mesi con 2% dei pazienti trattati per &gt; 24 mesi fino ad oggi. La percentuale della risposta molecolare maggiore (stabilita sui</w:t>
      </w:r>
      <w:r w:rsidR="009A2E2D" w:rsidRPr="00975F14">
        <w:rPr>
          <w:rFonts w:asciiTheme="majorBidi" w:hAnsiTheme="majorBidi" w:cstheme="majorBidi"/>
          <w:sz w:val="22"/>
          <w:szCs w:val="22"/>
          <w:lang w:val="it-IT"/>
        </w:rPr>
        <w:t xml:space="preserve"> </w:t>
      </w:r>
      <w:r w:rsidR="0064367D" w:rsidRPr="00975F14">
        <w:rPr>
          <w:rFonts w:asciiTheme="majorBidi" w:hAnsiTheme="majorBidi" w:cstheme="majorBidi"/>
          <w:sz w:val="22"/>
          <w:szCs w:val="22"/>
          <w:lang w:val="it-IT"/>
        </w:rPr>
        <w:t xml:space="preserve">22 pazienti trattati con una </w:t>
      </w:r>
      <w:proofErr w:type="spellStart"/>
      <w:r w:rsidR="0064367D" w:rsidRPr="00975F14">
        <w:rPr>
          <w:rFonts w:asciiTheme="majorBidi" w:hAnsiTheme="majorBidi" w:cstheme="majorBidi"/>
          <w:sz w:val="22"/>
          <w:szCs w:val="22"/>
          <w:lang w:val="it-IT"/>
        </w:rPr>
        <w:t>CCyR</w:t>
      </w:r>
      <w:proofErr w:type="spellEnd"/>
      <w:r w:rsidR="0064367D" w:rsidRPr="00975F14">
        <w:rPr>
          <w:rFonts w:asciiTheme="majorBidi" w:hAnsiTheme="majorBidi" w:cstheme="majorBidi"/>
          <w:sz w:val="22"/>
          <w:szCs w:val="22"/>
          <w:lang w:val="it-IT"/>
        </w:rPr>
        <w:t xml:space="preserve">) è stata del 50% a 24 mesi. </w:t>
      </w:r>
      <w:proofErr w:type="gramStart"/>
      <w:r w:rsidR="0064367D" w:rsidRPr="00975F14">
        <w:rPr>
          <w:rFonts w:asciiTheme="majorBidi" w:hAnsiTheme="majorBidi" w:cstheme="majorBidi"/>
          <w:sz w:val="22"/>
          <w:szCs w:val="22"/>
          <w:lang w:val="it-IT"/>
        </w:rPr>
        <w:t>Inoltre</w:t>
      </w:r>
      <w:proofErr w:type="gramEnd"/>
      <w:r w:rsidR="0064367D" w:rsidRPr="00975F14">
        <w:rPr>
          <w:rFonts w:asciiTheme="majorBidi" w:hAnsiTheme="majorBidi" w:cstheme="majorBidi"/>
          <w:sz w:val="22"/>
          <w:szCs w:val="22"/>
          <w:lang w:val="it-IT"/>
        </w:rPr>
        <w:t xml:space="preserve"> 46 pazienti con LLA </w:t>
      </w:r>
      <w:proofErr w:type="spellStart"/>
      <w:r w:rsidR="0064367D" w:rsidRPr="00975F14">
        <w:rPr>
          <w:rFonts w:asciiTheme="majorBidi" w:hAnsiTheme="majorBidi" w:cstheme="majorBidi"/>
          <w:sz w:val="22"/>
          <w:szCs w:val="22"/>
          <w:lang w:val="it-IT"/>
        </w:rPr>
        <w:t>Ph</w:t>
      </w:r>
      <w:proofErr w:type="spellEnd"/>
      <w:r w:rsidR="0064367D" w:rsidRPr="00975F14">
        <w:rPr>
          <w:rFonts w:asciiTheme="majorBidi" w:hAnsiTheme="majorBidi" w:cstheme="majorBidi"/>
          <w:sz w:val="22"/>
          <w:szCs w:val="22"/>
          <w:lang w:val="it-IT"/>
        </w:rPr>
        <w:t xml:space="preserve">+ (44 resistenti e 2 intolleranti a imatinib) hanno ricevuto 70 mg due volte </w:t>
      </w:r>
      <w:proofErr w:type="spellStart"/>
      <w:proofErr w:type="gramStart"/>
      <w:r w:rsidR="0064367D" w:rsidRPr="00975F14">
        <w:rPr>
          <w:rFonts w:asciiTheme="majorBidi" w:hAnsiTheme="majorBidi" w:cstheme="majorBidi"/>
          <w:sz w:val="22"/>
          <w:szCs w:val="22"/>
          <w:lang w:val="it-IT"/>
        </w:rPr>
        <w:t>aI</w:t>
      </w:r>
      <w:proofErr w:type="spellEnd"/>
      <w:r w:rsidR="0064367D" w:rsidRPr="00975F14">
        <w:rPr>
          <w:rFonts w:asciiTheme="majorBidi" w:hAnsiTheme="majorBidi" w:cstheme="majorBidi"/>
          <w:sz w:val="22"/>
          <w:szCs w:val="22"/>
          <w:lang w:val="it-IT"/>
        </w:rPr>
        <w:t xml:space="preserve"> giorno</w:t>
      </w:r>
      <w:proofErr w:type="gramEnd"/>
      <w:r w:rsidR="0064367D" w:rsidRPr="00975F14">
        <w:rPr>
          <w:rFonts w:asciiTheme="majorBidi" w:hAnsiTheme="majorBidi" w:cstheme="majorBidi"/>
          <w:sz w:val="22"/>
          <w:szCs w:val="22"/>
          <w:lang w:val="it-IT"/>
        </w:rPr>
        <w:t xml:space="preserve"> di dasatinib. Il tempo mediano dalla diagnosi all'inizio del trattamento è stato di 18 mesi. La durata mediana del</w:t>
      </w:r>
      <w:r w:rsidR="009A2E2D" w:rsidRPr="00975F14">
        <w:rPr>
          <w:rFonts w:asciiTheme="majorBidi" w:hAnsiTheme="majorBidi" w:cstheme="majorBidi"/>
          <w:sz w:val="22"/>
          <w:szCs w:val="22"/>
          <w:lang w:val="it-IT"/>
        </w:rPr>
        <w:t xml:space="preserve"> </w:t>
      </w:r>
      <w:r w:rsidR="0064367D" w:rsidRPr="00975F14">
        <w:rPr>
          <w:rFonts w:asciiTheme="majorBidi" w:hAnsiTheme="majorBidi" w:cstheme="majorBidi"/>
          <w:sz w:val="22"/>
          <w:szCs w:val="22"/>
          <w:lang w:val="it-IT"/>
        </w:rPr>
        <w:t xml:space="preserve">trattamento con dasatinib è stata di 3 mesi con il 7% dei pazienti trattati per &gt; 24 mesi fino ad oggi. La percentuale della risposta molecolare maggiore (valutata sui 25 pazienti trattati con una </w:t>
      </w:r>
      <w:proofErr w:type="spellStart"/>
      <w:r w:rsidR="0064367D" w:rsidRPr="00975F14">
        <w:rPr>
          <w:rFonts w:asciiTheme="majorBidi" w:hAnsiTheme="majorBidi" w:cstheme="majorBidi"/>
          <w:sz w:val="22"/>
          <w:szCs w:val="22"/>
          <w:lang w:val="it-IT"/>
        </w:rPr>
        <w:t>CCyR</w:t>
      </w:r>
      <w:proofErr w:type="spellEnd"/>
      <w:r w:rsidR="0064367D" w:rsidRPr="00975F14">
        <w:rPr>
          <w:rFonts w:asciiTheme="majorBidi" w:hAnsiTheme="majorBidi" w:cstheme="majorBidi"/>
          <w:sz w:val="22"/>
          <w:szCs w:val="22"/>
          <w:lang w:val="it-IT"/>
        </w:rPr>
        <w:t>) è stata del 52% a 24 mesi. Ulteriori risultati di efficacia sono riportati nella Tabella 11. Da notare che le risposte ematologiche maggiori (MaHR) sono state ottenute rapidamente (la maggior parte entro</w:t>
      </w:r>
      <w:r w:rsidR="009A2E2D" w:rsidRPr="00975F14">
        <w:rPr>
          <w:rFonts w:asciiTheme="majorBidi" w:hAnsiTheme="majorBidi" w:cstheme="majorBidi"/>
          <w:sz w:val="22"/>
          <w:szCs w:val="22"/>
          <w:lang w:val="it-IT"/>
        </w:rPr>
        <w:t xml:space="preserve"> </w:t>
      </w:r>
      <w:r w:rsidR="0064367D" w:rsidRPr="00975F14">
        <w:rPr>
          <w:rFonts w:asciiTheme="majorBidi" w:hAnsiTheme="majorBidi" w:cstheme="majorBidi"/>
          <w:sz w:val="22"/>
          <w:szCs w:val="22"/>
          <w:lang w:val="it-IT"/>
        </w:rPr>
        <w:t xml:space="preserve">35 giorni dalla prima somministrazione di dasatinib per pazienti con LMC in fase blastica linfoide ed entro 55 giorni per pazienti con LLA </w:t>
      </w:r>
      <w:proofErr w:type="spellStart"/>
      <w:r w:rsidR="0064367D" w:rsidRPr="00975F14">
        <w:rPr>
          <w:rFonts w:asciiTheme="majorBidi" w:hAnsiTheme="majorBidi" w:cstheme="majorBidi"/>
          <w:sz w:val="22"/>
          <w:szCs w:val="22"/>
          <w:lang w:val="it-IT"/>
        </w:rPr>
        <w:t>Ph</w:t>
      </w:r>
      <w:proofErr w:type="spellEnd"/>
      <w:r w:rsidR="0064367D" w:rsidRPr="00975F14">
        <w:rPr>
          <w:rFonts w:asciiTheme="majorBidi" w:hAnsiTheme="majorBidi" w:cstheme="majorBidi"/>
          <w:sz w:val="22"/>
          <w:szCs w:val="22"/>
          <w:lang w:val="it-IT"/>
        </w:rPr>
        <w:t>+).</w:t>
      </w:r>
    </w:p>
    <w:p w14:paraId="704ED8FF" w14:textId="77777777" w:rsidR="009E2890" w:rsidRPr="00975F14" w:rsidRDefault="009E2890" w:rsidP="00F11AF4">
      <w:pPr>
        <w:widowControl/>
        <w:rPr>
          <w:rFonts w:asciiTheme="majorBidi" w:hAnsiTheme="majorBidi" w:cstheme="majorBidi"/>
          <w:lang w:val="it-IT"/>
        </w:rPr>
      </w:pPr>
    </w:p>
    <w:p w14:paraId="1BE7A494" w14:textId="77777777" w:rsidR="009E2890" w:rsidRPr="00975F14" w:rsidRDefault="0064367D" w:rsidP="006D2172">
      <w:pPr>
        <w:pStyle w:val="TableHeading"/>
        <w:rPr>
          <w:w w:val="100"/>
        </w:rPr>
      </w:pPr>
      <w:r w:rsidRPr="00975F14">
        <w:rPr>
          <w:w w:val="100"/>
        </w:rPr>
        <w:t>Tabella 11:</w:t>
      </w:r>
      <w:r w:rsidR="00AA54AC" w:rsidRPr="00975F14">
        <w:rPr>
          <w:w w:val="100"/>
        </w:rPr>
        <w:t xml:space="preserve"> </w:t>
      </w:r>
      <w:r w:rsidRPr="00975F14">
        <w:rPr>
          <w:w w:val="100"/>
        </w:rPr>
        <w:t xml:space="preserve">L’efficacia di </w:t>
      </w:r>
      <w:r w:rsidR="00EF5401" w:rsidRPr="00975F14">
        <w:rPr>
          <w:w w:val="100"/>
        </w:rPr>
        <w:t>d</w:t>
      </w:r>
      <w:r w:rsidR="00AA54AC" w:rsidRPr="00975F14">
        <w:rPr>
          <w:w w:val="100"/>
        </w:rPr>
        <w:t>asatinib</w:t>
      </w:r>
      <w:r w:rsidRPr="00975F14">
        <w:rPr>
          <w:w w:val="100"/>
        </w:rPr>
        <w:t xml:space="preserve"> negli studi di fase II a braccio singolo</w:t>
      </w:r>
      <w:r w:rsidR="00AA54AC" w:rsidRPr="00975F14">
        <w:rPr>
          <w:w w:val="100"/>
        </w:rPr>
        <w:t>ª</w:t>
      </w:r>
    </w:p>
    <w:tbl>
      <w:tblPr>
        <w:tblW w:w="0" w:type="auto"/>
        <w:tblLayout w:type="fixed"/>
        <w:tblCellMar>
          <w:top w:w="29" w:type="dxa"/>
          <w:left w:w="0" w:type="dxa"/>
          <w:bottom w:w="29" w:type="dxa"/>
          <w:right w:w="0" w:type="dxa"/>
        </w:tblCellMar>
        <w:tblLook w:val="0000" w:firstRow="0" w:lastRow="0" w:firstColumn="0" w:lastColumn="0" w:noHBand="0" w:noVBand="0"/>
      </w:tblPr>
      <w:tblGrid>
        <w:gridCol w:w="1997"/>
        <w:gridCol w:w="1296"/>
        <w:gridCol w:w="1296"/>
        <w:gridCol w:w="1291"/>
        <w:gridCol w:w="1272"/>
        <w:gridCol w:w="1214"/>
      </w:tblGrid>
      <w:tr w:rsidR="006D2172" w:rsidRPr="00975F14" w14:paraId="4B782417" w14:textId="77777777" w:rsidTr="006D2172">
        <w:trPr>
          <w:trHeight w:val="20"/>
        </w:trPr>
        <w:tc>
          <w:tcPr>
            <w:tcW w:w="1997" w:type="dxa"/>
            <w:tcBorders>
              <w:top w:val="single" w:sz="4" w:space="0" w:color="auto"/>
              <w:left w:val="nil"/>
              <w:bottom w:val="nil"/>
              <w:right w:val="nil"/>
            </w:tcBorders>
            <w:shd w:val="clear" w:color="auto" w:fill="FFFFFF"/>
          </w:tcPr>
          <w:p w14:paraId="20A171A6" w14:textId="77777777" w:rsidR="006D2172" w:rsidRPr="00975F14" w:rsidRDefault="006D2172" w:rsidP="006D2172">
            <w:pPr>
              <w:autoSpaceDE/>
              <w:autoSpaceDN/>
              <w:ind w:left="29" w:right="29"/>
              <w:rPr>
                <w:rFonts w:asciiTheme="majorBidi" w:hAnsiTheme="majorBidi" w:cstheme="majorBidi"/>
                <w:lang w:val="it-IT"/>
              </w:rPr>
            </w:pPr>
          </w:p>
        </w:tc>
        <w:tc>
          <w:tcPr>
            <w:tcW w:w="1296" w:type="dxa"/>
            <w:tcBorders>
              <w:top w:val="single" w:sz="4" w:space="0" w:color="auto"/>
              <w:left w:val="nil"/>
              <w:bottom w:val="nil"/>
              <w:right w:val="nil"/>
            </w:tcBorders>
            <w:shd w:val="clear" w:color="auto" w:fill="FFFFFF"/>
            <w:vAlign w:val="bottom"/>
          </w:tcPr>
          <w:p w14:paraId="6C91A36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Cronica</w:t>
            </w:r>
          </w:p>
        </w:tc>
        <w:tc>
          <w:tcPr>
            <w:tcW w:w="1296" w:type="dxa"/>
            <w:tcBorders>
              <w:top w:val="single" w:sz="4" w:space="0" w:color="auto"/>
              <w:left w:val="nil"/>
              <w:bottom w:val="nil"/>
              <w:right w:val="nil"/>
            </w:tcBorders>
            <w:shd w:val="clear" w:color="auto" w:fill="FFFFFF"/>
            <w:vAlign w:val="bottom"/>
          </w:tcPr>
          <w:p w14:paraId="2A3685C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Accelerata</w:t>
            </w:r>
          </w:p>
        </w:tc>
        <w:tc>
          <w:tcPr>
            <w:tcW w:w="1291" w:type="dxa"/>
            <w:tcBorders>
              <w:top w:val="single" w:sz="4" w:space="0" w:color="auto"/>
              <w:left w:val="nil"/>
              <w:bottom w:val="nil"/>
              <w:right w:val="nil"/>
            </w:tcBorders>
            <w:shd w:val="clear" w:color="auto" w:fill="FFFFFF"/>
            <w:vAlign w:val="bottom"/>
          </w:tcPr>
          <w:p w14:paraId="08B7EC2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Blastica</w:t>
            </w:r>
            <w:r w:rsidRPr="00F87E35">
              <w:rPr>
                <w:rFonts w:asciiTheme="majorBidi" w:hAnsiTheme="majorBidi" w:cstheme="majorBidi"/>
                <w:b/>
                <w:bCs/>
                <w:color w:val="000000"/>
                <w:lang w:val="it-IT"/>
              </w:rPr>
              <w:t xml:space="preserve"> </w:t>
            </w:r>
            <w:r w:rsidRPr="00975F14">
              <w:rPr>
                <w:rFonts w:asciiTheme="majorBidi" w:hAnsiTheme="majorBidi" w:cstheme="majorBidi"/>
                <w:b/>
                <w:bCs/>
                <w:color w:val="000000"/>
                <w:lang w:val="it-IT" w:eastAsia="it-IT"/>
              </w:rPr>
              <w:t>mieloide</w:t>
            </w:r>
          </w:p>
        </w:tc>
        <w:tc>
          <w:tcPr>
            <w:tcW w:w="1272" w:type="dxa"/>
            <w:tcBorders>
              <w:top w:val="single" w:sz="4" w:space="0" w:color="auto"/>
              <w:left w:val="nil"/>
              <w:bottom w:val="nil"/>
              <w:right w:val="nil"/>
            </w:tcBorders>
            <w:shd w:val="clear" w:color="auto" w:fill="FFFFFF"/>
            <w:vAlign w:val="bottom"/>
          </w:tcPr>
          <w:p w14:paraId="12EB767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Blastica</w:t>
            </w:r>
            <w:r w:rsidRPr="00F87E35">
              <w:rPr>
                <w:rFonts w:asciiTheme="majorBidi" w:hAnsiTheme="majorBidi" w:cstheme="majorBidi"/>
                <w:b/>
                <w:bCs/>
                <w:color w:val="000000"/>
                <w:lang w:val="it-IT"/>
              </w:rPr>
              <w:t xml:space="preserve"> </w:t>
            </w:r>
            <w:r w:rsidRPr="00975F14">
              <w:rPr>
                <w:rFonts w:asciiTheme="majorBidi" w:hAnsiTheme="majorBidi" w:cstheme="majorBidi"/>
                <w:b/>
                <w:bCs/>
                <w:color w:val="000000"/>
                <w:lang w:val="it-IT" w:eastAsia="it-IT"/>
              </w:rPr>
              <w:t>linfoide</w:t>
            </w:r>
          </w:p>
        </w:tc>
        <w:tc>
          <w:tcPr>
            <w:tcW w:w="1214" w:type="dxa"/>
            <w:tcBorders>
              <w:top w:val="single" w:sz="4" w:space="0" w:color="auto"/>
              <w:left w:val="nil"/>
              <w:bottom w:val="nil"/>
              <w:right w:val="nil"/>
            </w:tcBorders>
            <w:shd w:val="clear" w:color="auto" w:fill="FFFFFF"/>
            <w:vAlign w:val="bottom"/>
          </w:tcPr>
          <w:p w14:paraId="6E2CE5C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 xml:space="preserve">LLA </w:t>
            </w:r>
            <w:proofErr w:type="spellStart"/>
            <w:r w:rsidRPr="00975F14">
              <w:rPr>
                <w:rFonts w:asciiTheme="majorBidi" w:hAnsiTheme="majorBidi" w:cstheme="majorBidi"/>
                <w:b/>
                <w:bCs/>
                <w:color w:val="000000"/>
                <w:lang w:val="it-IT" w:eastAsia="it-IT"/>
              </w:rPr>
              <w:t>Ph</w:t>
            </w:r>
            <w:proofErr w:type="spellEnd"/>
            <w:r w:rsidRPr="00975F14">
              <w:rPr>
                <w:rFonts w:asciiTheme="majorBidi" w:hAnsiTheme="majorBidi" w:cstheme="majorBidi"/>
                <w:b/>
                <w:bCs/>
                <w:color w:val="000000"/>
                <w:lang w:val="it-IT" w:eastAsia="it-IT"/>
              </w:rPr>
              <w:t>+</w:t>
            </w:r>
          </w:p>
        </w:tc>
      </w:tr>
      <w:tr w:rsidR="006D2172" w:rsidRPr="00975F14" w14:paraId="2C28FDAF" w14:textId="77777777" w:rsidTr="006D2172">
        <w:trPr>
          <w:trHeight w:val="20"/>
        </w:trPr>
        <w:tc>
          <w:tcPr>
            <w:tcW w:w="1997" w:type="dxa"/>
            <w:tcBorders>
              <w:top w:val="nil"/>
              <w:left w:val="nil"/>
              <w:bottom w:val="nil"/>
              <w:right w:val="nil"/>
            </w:tcBorders>
            <w:shd w:val="clear" w:color="auto" w:fill="FFFFFF"/>
          </w:tcPr>
          <w:p w14:paraId="5B0D58B3" w14:textId="77777777" w:rsidR="006D2172" w:rsidRPr="00975F14" w:rsidRDefault="006D2172" w:rsidP="006D2172">
            <w:pPr>
              <w:autoSpaceDE/>
              <w:autoSpaceDN/>
              <w:ind w:left="29" w:right="29"/>
              <w:rPr>
                <w:rFonts w:asciiTheme="majorBidi" w:hAnsiTheme="majorBidi" w:cstheme="majorBidi"/>
                <w:lang w:val="it-IT"/>
              </w:rPr>
            </w:pPr>
          </w:p>
        </w:tc>
        <w:tc>
          <w:tcPr>
            <w:tcW w:w="1296" w:type="dxa"/>
            <w:tcBorders>
              <w:top w:val="nil"/>
              <w:left w:val="nil"/>
              <w:bottom w:val="nil"/>
              <w:right w:val="nil"/>
            </w:tcBorders>
            <w:shd w:val="clear" w:color="auto" w:fill="FFFFFF"/>
            <w:vAlign w:val="bottom"/>
          </w:tcPr>
          <w:p w14:paraId="2A10BCC5"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387)</w:t>
            </w:r>
          </w:p>
        </w:tc>
        <w:tc>
          <w:tcPr>
            <w:tcW w:w="1296" w:type="dxa"/>
            <w:tcBorders>
              <w:top w:val="nil"/>
              <w:left w:val="nil"/>
              <w:bottom w:val="nil"/>
              <w:right w:val="nil"/>
            </w:tcBorders>
            <w:shd w:val="clear" w:color="auto" w:fill="FFFFFF"/>
            <w:vAlign w:val="bottom"/>
          </w:tcPr>
          <w:p w14:paraId="5F26A11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174)</w:t>
            </w:r>
          </w:p>
        </w:tc>
        <w:tc>
          <w:tcPr>
            <w:tcW w:w="1291" w:type="dxa"/>
            <w:tcBorders>
              <w:top w:val="nil"/>
              <w:left w:val="nil"/>
              <w:bottom w:val="nil"/>
              <w:right w:val="nil"/>
            </w:tcBorders>
            <w:shd w:val="clear" w:color="auto" w:fill="FFFFFF"/>
            <w:vAlign w:val="bottom"/>
          </w:tcPr>
          <w:p w14:paraId="67FDD84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109)</w:t>
            </w:r>
          </w:p>
        </w:tc>
        <w:tc>
          <w:tcPr>
            <w:tcW w:w="1272" w:type="dxa"/>
            <w:tcBorders>
              <w:top w:val="nil"/>
              <w:left w:val="nil"/>
              <w:bottom w:val="nil"/>
              <w:right w:val="nil"/>
            </w:tcBorders>
            <w:shd w:val="clear" w:color="auto" w:fill="FFFFFF"/>
            <w:vAlign w:val="bottom"/>
          </w:tcPr>
          <w:p w14:paraId="105FD49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48)</w:t>
            </w:r>
          </w:p>
        </w:tc>
        <w:tc>
          <w:tcPr>
            <w:tcW w:w="1214" w:type="dxa"/>
            <w:tcBorders>
              <w:top w:val="nil"/>
              <w:left w:val="nil"/>
              <w:bottom w:val="nil"/>
              <w:right w:val="nil"/>
            </w:tcBorders>
            <w:shd w:val="clear" w:color="auto" w:fill="FFFFFF"/>
            <w:vAlign w:val="bottom"/>
          </w:tcPr>
          <w:p w14:paraId="476C98A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(n= 46)</w:t>
            </w:r>
          </w:p>
        </w:tc>
      </w:tr>
      <w:tr w:rsidR="006D2172" w:rsidRPr="00975F14" w14:paraId="75B6B015" w14:textId="77777777" w:rsidTr="006D2172">
        <w:trPr>
          <w:trHeight w:val="20"/>
        </w:trPr>
        <w:tc>
          <w:tcPr>
            <w:tcW w:w="8366" w:type="dxa"/>
            <w:gridSpan w:val="6"/>
            <w:tcBorders>
              <w:top w:val="single" w:sz="4" w:space="0" w:color="auto"/>
              <w:left w:val="nil"/>
              <w:bottom w:val="nil"/>
              <w:right w:val="nil"/>
            </w:tcBorders>
            <w:shd w:val="clear" w:color="auto" w:fill="FFFFFF"/>
            <w:vAlign w:val="bottom"/>
          </w:tcPr>
          <w:p w14:paraId="3B98F333"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b/>
                <w:bCs/>
                <w:color w:val="000000"/>
                <w:lang w:val="it-IT" w:eastAsia="it-IT"/>
              </w:rPr>
              <w:t xml:space="preserve">Percentuale di risposta </w:t>
            </w:r>
            <w:proofErr w:type="spellStart"/>
            <w:r w:rsidRPr="00975F14">
              <w:rPr>
                <w:rFonts w:asciiTheme="majorBidi" w:hAnsiTheme="majorBidi" w:cstheme="majorBidi"/>
                <w:b/>
                <w:bCs/>
                <w:color w:val="000000"/>
                <w:lang w:val="it-IT" w:eastAsia="it-IT"/>
              </w:rPr>
              <w:t>ematologica</w:t>
            </w:r>
            <w:r w:rsidRPr="00975F14">
              <w:rPr>
                <w:rFonts w:asciiTheme="majorBidi" w:hAnsiTheme="majorBidi" w:cstheme="majorBidi"/>
                <w:b/>
                <w:bCs/>
                <w:color w:val="000000"/>
                <w:vertAlign w:val="superscript"/>
                <w:lang w:val="it-IT" w:eastAsia="it-IT"/>
              </w:rPr>
              <w:t>b</w:t>
            </w:r>
            <w:proofErr w:type="spellEnd"/>
            <w:r w:rsidRPr="00975F14">
              <w:rPr>
                <w:rFonts w:asciiTheme="majorBidi" w:hAnsiTheme="majorBidi" w:cstheme="majorBidi"/>
                <w:b/>
                <w:bCs/>
                <w:color w:val="000000"/>
                <w:lang w:val="it-IT" w:eastAsia="it-IT"/>
              </w:rPr>
              <w:t xml:space="preserve"> (%)</w:t>
            </w:r>
          </w:p>
        </w:tc>
      </w:tr>
      <w:tr w:rsidR="006D2172" w:rsidRPr="00975F14" w14:paraId="7AFB5934" w14:textId="77777777" w:rsidTr="006D2172">
        <w:trPr>
          <w:trHeight w:val="20"/>
        </w:trPr>
        <w:tc>
          <w:tcPr>
            <w:tcW w:w="1997" w:type="dxa"/>
            <w:tcBorders>
              <w:top w:val="single" w:sz="4" w:space="0" w:color="auto"/>
              <w:left w:val="nil"/>
              <w:bottom w:val="nil"/>
              <w:right w:val="nil"/>
            </w:tcBorders>
            <w:shd w:val="clear" w:color="auto" w:fill="FFFFFF"/>
            <w:vAlign w:val="center"/>
          </w:tcPr>
          <w:p w14:paraId="7C8E1D8C"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color w:val="000000"/>
                <w:lang w:val="it-IT" w:eastAsia="it-IT"/>
              </w:rPr>
              <w:t>MaHR (95% IC)</w:t>
            </w:r>
          </w:p>
        </w:tc>
        <w:tc>
          <w:tcPr>
            <w:tcW w:w="1296" w:type="dxa"/>
            <w:tcBorders>
              <w:top w:val="single" w:sz="4" w:space="0" w:color="auto"/>
              <w:left w:val="nil"/>
              <w:bottom w:val="nil"/>
              <w:right w:val="nil"/>
            </w:tcBorders>
            <w:shd w:val="clear" w:color="auto" w:fill="FFFFFF"/>
            <w:vAlign w:val="center"/>
          </w:tcPr>
          <w:p w14:paraId="731070E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n/a</w:t>
            </w:r>
          </w:p>
        </w:tc>
        <w:tc>
          <w:tcPr>
            <w:tcW w:w="1296" w:type="dxa"/>
            <w:tcBorders>
              <w:top w:val="single" w:sz="4" w:space="0" w:color="auto"/>
              <w:left w:val="nil"/>
              <w:bottom w:val="nil"/>
              <w:right w:val="nil"/>
            </w:tcBorders>
            <w:shd w:val="clear" w:color="auto" w:fill="FFFFFF"/>
            <w:vAlign w:val="bottom"/>
          </w:tcPr>
          <w:p w14:paraId="58C74CA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64%</w:t>
            </w:r>
          </w:p>
          <w:p w14:paraId="70D5095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(57-72)</w:t>
            </w:r>
          </w:p>
        </w:tc>
        <w:tc>
          <w:tcPr>
            <w:tcW w:w="1291" w:type="dxa"/>
            <w:tcBorders>
              <w:top w:val="single" w:sz="4" w:space="0" w:color="auto"/>
              <w:left w:val="nil"/>
              <w:bottom w:val="nil"/>
              <w:right w:val="nil"/>
            </w:tcBorders>
            <w:shd w:val="clear" w:color="auto" w:fill="FFFFFF"/>
            <w:vAlign w:val="bottom"/>
          </w:tcPr>
          <w:p w14:paraId="37D565C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33%</w:t>
            </w:r>
          </w:p>
          <w:p w14:paraId="10ADEB8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(24-43)</w:t>
            </w:r>
          </w:p>
        </w:tc>
        <w:tc>
          <w:tcPr>
            <w:tcW w:w="1272" w:type="dxa"/>
            <w:tcBorders>
              <w:top w:val="single" w:sz="4" w:space="0" w:color="auto"/>
              <w:left w:val="nil"/>
              <w:bottom w:val="nil"/>
              <w:right w:val="nil"/>
            </w:tcBorders>
            <w:shd w:val="clear" w:color="auto" w:fill="FFFFFF"/>
            <w:vAlign w:val="bottom"/>
          </w:tcPr>
          <w:p w14:paraId="7B31F71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35%</w:t>
            </w:r>
          </w:p>
          <w:p w14:paraId="46E0B45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(22-51)</w:t>
            </w:r>
          </w:p>
        </w:tc>
        <w:tc>
          <w:tcPr>
            <w:tcW w:w="1214" w:type="dxa"/>
            <w:tcBorders>
              <w:top w:val="single" w:sz="4" w:space="0" w:color="auto"/>
              <w:left w:val="nil"/>
              <w:bottom w:val="nil"/>
              <w:right w:val="nil"/>
            </w:tcBorders>
            <w:shd w:val="clear" w:color="auto" w:fill="FFFFFF"/>
            <w:vAlign w:val="bottom"/>
          </w:tcPr>
          <w:p w14:paraId="3572A9F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41%</w:t>
            </w:r>
          </w:p>
          <w:p w14:paraId="0AEE81E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(27-57)</w:t>
            </w:r>
          </w:p>
        </w:tc>
      </w:tr>
      <w:tr w:rsidR="006D2172" w:rsidRPr="00975F14" w14:paraId="35FC5BF1" w14:textId="77777777" w:rsidTr="006D2172">
        <w:trPr>
          <w:trHeight w:val="20"/>
        </w:trPr>
        <w:tc>
          <w:tcPr>
            <w:tcW w:w="1997" w:type="dxa"/>
            <w:tcBorders>
              <w:top w:val="nil"/>
              <w:left w:val="nil"/>
              <w:bottom w:val="nil"/>
              <w:right w:val="nil"/>
            </w:tcBorders>
            <w:shd w:val="clear" w:color="auto" w:fill="FFFFFF"/>
            <w:vAlign w:val="center"/>
          </w:tcPr>
          <w:p w14:paraId="179A269D"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color w:val="000000"/>
                <w:lang w:val="it-IT" w:eastAsia="it-IT"/>
              </w:rPr>
              <w:t>CHR (95% IC)</w:t>
            </w:r>
          </w:p>
        </w:tc>
        <w:tc>
          <w:tcPr>
            <w:tcW w:w="1296" w:type="dxa"/>
            <w:tcBorders>
              <w:top w:val="nil"/>
              <w:left w:val="nil"/>
              <w:bottom w:val="nil"/>
              <w:right w:val="nil"/>
            </w:tcBorders>
            <w:shd w:val="clear" w:color="auto" w:fill="FFFFFF"/>
            <w:vAlign w:val="bottom"/>
          </w:tcPr>
          <w:p w14:paraId="0FC81F4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91%</w:t>
            </w:r>
          </w:p>
          <w:p w14:paraId="0B6533F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(88-94)</w:t>
            </w:r>
          </w:p>
        </w:tc>
        <w:tc>
          <w:tcPr>
            <w:tcW w:w="1296" w:type="dxa"/>
            <w:tcBorders>
              <w:top w:val="nil"/>
              <w:left w:val="nil"/>
              <w:bottom w:val="nil"/>
              <w:right w:val="nil"/>
            </w:tcBorders>
            <w:shd w:val="clear" w:color="auto" w:fill="FFFFFF"/>
            <w:vAlign w:val="center"/>
          </w:tcPr>
          <w:p w14:paraId="4486B17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50% (42-58)</w:t>
            </w:r>
          </w:p>
        </w:tc>
        <w:tc>
          <w:tcPr>
            <w:tcW w:w="1291" w:type="dxa"/>
            <w:tcBorders>
              <w:top w:val="nil"/>
              <w:left w:val="nil"/>
              <w:bottom w:val="nil"/>
              <w:right w:val="nil"/>
            </w:tcBorders>
            <w:shd w:val="clear" w:color="auto" w:fill="FFFFFF"/>
            <w:vAlign w:val="center"/>
          </w:tcPr>
          <w:p w14:paraId="7E53FBC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26% (18-35)</w:t>
            </w:r>
          </w:p>
        </w:tc>
        <w:tc>
          <w:tcPr>
            <w:tcW w:w="1272" w:type="dxa"/>
            <w:tcBorders>
              <w:top w:val="nil"/>
              <w:left w:val="nil"/>
              <w:bottom w:val="nil"/>
              <w:right w:val="nil"/>
            </w:tcBorders>
            <w:shd w:val="clear" w:color="auto" w:fill="FFFFFF"/>
            <w:vAlign w:val="center"/>
          </w:tcPr>
          <w:p w14:paraId="76EFB6D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29% (17-44)</w:t>
            </w:r>
          </w:p>
        </w:tc>
        <w:tc>
          <w:tcPr>
            <w:tcW w:w="1214" w:type="dxa"/>
            <w:tcBorders>
              <w:top w:val="nil"/>
              <w:left w:val="nil"/>
              <w:bottom w:val="nil"/>
              <w:right w:val="nil"/>
            </w:tcBorders>
            <w:shd w:val="clear" w:color="auto" w:fill="FFFFFF"/>
            <w:vAlign w:val="center"/>
          </w:tcPr>
          <w:p w14:paraId="65457DE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35% (21-50)</w:t>
            </w:r>
          </w:p>
        </w:tc>
      </w:tr>
      <w:tr w:rsidR="006D2172" w:rsidRPr="00975F14" w14:paraId="7D9FF8E6" w14:textId="77777777" w:rsidTr="006D2172">
        <w:trPr>
          <w:trHeight w:val="20"/>
        </w:trPr>
        <w:tc>
          <w:tcPr>
            <w:tcW w:w="1997" w:type="dxa"/>
            <w:tcBorders>
              <w:top w:val="nil"/>
              <w:left w:val="nil"/>
              <w:bottom w:val="nil"/>
              <w:right w:val="nil"/>
            </w:tcBorders>
            <w:shd w:val="clear" w:color="auto" w:fill="FFFFFF"/>
            <w:vAlign w:val="bottom"/>
          </w:tcPr>
          <w:p w14:paraId="2D5FEF8A"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color w:val="000000"/>
                <w:lang w:val="it-IT" w:eastAsia="it-IT"/>
              </w:rPr>
              <w:t>NEL (95% IC)</w:t>
            </w:r>
          </w:p>
        </w:tc>
        <w:tc>
          <w:tcPr>
            <w:tcW w:w="1296" w:type="dxa"/>
            <w:tcBorders>
              <w:top w:val="nil"/>
              <w:left w:val="nil"/>
              <w:bottom w:val="nil"/>
              <w:right w:val="nil"/>
            </w:tcBorders>
            <w:shd w:val="clear" w:color="auto" w:fill="FFFFFF"/>
            <w:vAlign w:val="bottom"/>
          </w:tcPr>
          <w:p w14:paraId="5475437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n/a</w:t>
            </w:r>
          </w:p>
        </w:tc>
        <w:tc>
          <w:tcPr>
            <w:tcW w:w="1296" w:type="dxa"/>
            <w:tcBorders>
              <w:top w:val="nil"/>
              <w:left w:val="nil"/>
              <w:bottom w:val="nil"/>
              <w:right w:val="nil"/>
            </w:tcBorders>
            <w:shd w:val="clear" w:color="auto" w:fill="FFFFFF"/>
            <w:vAlign w:val="bottom"/>
          </w:tcPr>
          <w:p w14:paraId="31A93CBD"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14% (10-21)</w:t>
            </w:r>
          </w:p>
        </w:tc>
        <w:tc>
          <w:tcPr>
            <w:tcW w:w="1291" w:type="dxa"/>
            <w:tcBorders>
              <w:top w:val="nil"/>
              <w:left w:val="nil"/>
              <w:bottom w:val="nil"/>
              <w:right w:val="nil"/>
            </w:tcBorders>
            <w:shd w:val="clear" w:color="auto" w:fill="FFFFFF"/>
            <w:vAlign w:val="bottom"/>
          </w:tcPr>
          <w:p w14:paraId="448BEDB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 (3-14)</w:t>
            </w:r>
          </w:p>
        </w:tc>
        <w:tc>
          <w:tcPr>
            <w:tcW w:w="1272" w:type="dxa"/>
            <w:tcBorders>
              <w:top w:val="nil"/>
              <w:left w:val="nil"/>
              <w:bottom w:val="nil"/>
              <w:right w:val="nil"/>
            </w:tcBorders>
            <w:shd w:val="clear" w:color="auto" w:fill="FFFFFF"/>
            <w:vAlign w:val="bottom"/>
          </w:tcPr>
          <w:p w14:paraId="472B2AC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 (1-17)</w:t>
            </w:r>
          </w:p>
        </w:tc>
        <w:tc>
          <w:tcPr>
            <w:tcW w:w="1214" w:type="dxa"/>
            <w:tcBorders>
              <w:top w:val="nil"/>
              <w:left w:val="nil"/>
              <w:bottom w:val="nil"/>
              <w:right w:val="nil"/>
            </w:tcBorders>
            <w:shd w:val="clear" w:color="auto" w:fill="FFFFFF"/>
            <w:vAlign w:val="bottom"/>
          </w:tcPr>
          <w:p w14:paraId="5E15991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 (1-18)</w:t>
            </w:r>
          </w:p>
        </w:tc>
      </w:tr>
      <w:tr w:rsidR="006D2172" w:rsidRPr="00CD659D" w14:paraId="4AE9610D" w14:textId="77777777" w:rsidTr="006D2172">
        <w:trPr>
          <w:trHeight w:val="20"/>
        </w:trPr>
        <w:tc>
          <w:tcPr>
            <w:tcW w:w="8366" w:type="dxa"/>
            <w:gridSpan w:val="6"/>
            <w:tcBorders>
              <w:top w:val="nil"/>
              <w:left w:val="nil"/>
              <w:bottom w:val="nil"/>
              <w:right w:val="nil"/>
            </w:tcBorders>
            <w:shd w:val="clear" w:color="auto" w:fill="FFFFFF"/>
            <w:vAlign w:val="bottom"/>
          </w:tcPr>
          <w:p w14:paraId="7D1C8A0F"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color w:val="000000"/>
                <w:lang w:val="it-IT" w:eastAsia="it-IT"/>
              </w:rPr>
              <w:t>Durata della MaHR (%; stima Kaplan-Meier)</w:t>
            </w:r>
          </w:p>
        </w:tc>
      </w:tr>
      <w:tr w:rsidR="006D2172" w:rsidRPr="00975F14" w14:paraId="4690C09D" w14:textId="77777777" w:rsidTr="006D2172">
        <w:trPr>
          <w:trHeight w:val="20"/>
        </w:trPr>
        <w:tc>
          <w:tcPr>
            <w:tcW w:w="1997" w:type="dxa"/>
            <w:tcBorders>
              <w:top w:val="nil"/>
              <w:left w:val="nil"/>
              <w:bottom w:val="nil"/>
              <w:right w:val="nil"/>
            </w:tcBorders>
            <w:shd w:val="clear" w:color="auto" w:fill="FFFFFF"/>
            <w:vAlign w:val="bottom"/>
          </w:tcPr>
          <w:p w14:paraId="763D1672"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color w:val="000000"/>
                <w:lang w:val="it-IT" w:eastAsia="it-IT"/>
              </w:rPr>
              <w:t>1 anno</w:t>
            </w:r>
          </w:p>
        </w:tc>
        <w:tc>
          <w:tcPr>
            <w:tcW w:w="1296" w:type="dxa"/>
            <w:tcBorders>
              <w:top w:val="nil"/>
              <w:left w:val="nil"/>
              <w:bottom w:val="nil"/>
              <w:right w:val="nil"/>
            </w:tcBorders>
            <w:shd w:val="clear" w:color="auto" w:fill="FFFFFF"/>
            <w:vAlign w:val="bottom"/>
          </w:tcPr>
          <w:p w14:paraId="209314BE"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n/a</w:t>
            </w:r>
          </w:p>
        </w:tc>
        <w:tc>
          <w:tcPr>
            <w:tcW w:w="1296" w:type="dxa"/>
            <w:tcBorders>
              <w:top w:val="nil"/>
              <w:left w:val="nil"/>
              <w:bottom w:val="nil"/>
              <w:right w:val="nil"/>
            </w:tcBorders>
            <w:shd w:val="clear" w:color="auto" w:fill="FFFFFF"/>
            <w:vAlign w:val="bottom"/>
          </w:tcPr>
          <w:p w14:paraId="458F844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79% (71-87)</w:t>
            </w:r>
          </w:p>
        </w:tc>
        <w:tc>
          <w:tcPr>
            <w:tcW w:w="1291" w:type="dxa"/>
            <w:tcBorders>
              <w:top w:val="nil"/>
              <w:left w:val="nil"/>
              <w:bottom w:val="nil"/>
              <w:right w:val="nil"/>
            </w:tcBorders>
            <w:shd w:val="clear" w:color="auto" w:fill="FFFFFF"/>
            <w:vAlign w:val="bottom"/>
          </w:tcPr>
          <w:p w14:paraId="2DD28E0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71% (55-87)</w:t>
            </w:r>
          </w:p>
        </w:tc>
        <w:tc>
          <w:tcPr>
            <w:tcW w:w="1272" w:type="dxa"/>
            <w:tcBorders>
              <w:top w:val="nil"/>
              <w:left w:val="nil"/>
              <w:bottom w:val="nil"/>
              <w:right w:val="nil"/>
            </w:tcBorders>
            <w:shd w:val="clear" w:color="auto" w:fill="FFFFFF"/>
            <w:vAlign w:val="bottom"/>
          </w:tcPr>
          <w:p w14:paraId="019F948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29% (3-56)</w:t>
            </w:r>
          </w:p>
        </w:tc>
        <w:tc>
          <w:tcPr>
            <w:tcW w:w="1214" w:type="dxa"/>
            <w:tcBorders>
              <w:top w:val="nil"/>
              <w:left w:val="nil"/>
              <w:bottom w:val="nil"/>
              <w:right w:val="nil"/>
            </w:tcBorders>
            <w:shd w:val="clear" w:color="auto" w:fill="FFFFFF"/>
            <w:vAlign w:val="bottom"/>
          </w:tcPr>
          <w:p w14:paraId="621123A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32% (8-56)</w:t>
            </w:r>
          </w:p>
        </w:tc>
      </w:tr>
      <w:tr w:rsidR="006D2172" w:rsidRPr="00975F14" w14:paraId="486C4964" w14:textId="77777777" w:rsidTr="006D2172">
        <w:trPr>
          <w:trHeight w:val="20"/>
        </w:trPr>
        <w:tc>
          <w:tcPr>
            <w:tcW w:w="1997" w:type="dxa"/>
            <w:tcBorders>
              <w:top w:val="nil"/>
              <w:left w:val="nil"/>
              <w:bottom w:val="nil"/>
              <w:right w:val="nil"/>
            </w:tcBorders>
            <w:shd w:val="clear" w:color="auto" w:fill="FFFFFF"/>
            <w:vAlign w:val="bottom"/>
          </w:tcPr>
          <w:p w14:paraId="3A3A2645" w14:textId="77777777" w:rsidR="006D2172" w:rsidRPr="00975F14" w:rsidRDefault="006D2172" w:rsidP="006D2172">
            <w:pPr>
              <w:autoSpaceDE/>
              <w:autoSpaceDN/>
              <w:ind w:left="29" w:right="29"/>
              <w:rPr>
                <w:rFonts w:asciiTheme="majorBidi" w:hAnsiTheme="majorBidi" w:cstheme="majorBidi"/>
                <w:lang w:val="it-IT"/>
              </w:rPr>
            </w:pPr>
            <w:proofErr w:type="gramStart"/>
            <w:r w:rsidRPr="00975F14">
              <w:rPr>
                <w:rFonts w:asciiTheme="majorBidi" w:hAnsiTheme="majorBidi" w:cstheme="majorBidi"/>
                <w:color w:val="000000"/>
                <w:lang w:val="it-IT" w:eastAsia="it-IT"/>
              </w:rPr>
              <w:t>2</w:t>
            </w:r>
            <w:proofErr w:type="gramEnd"/>
            <w:r w:rsidRPr="00975F14">
              <w:rPr>
                <w:rFonts w:asciiTheme="majorBidi" w:hAnsiTheme="majorBidi" w:cstheme="majorBidi"/>
                <w:color w:val="000000"/>
                <w:lang w:val="it-IT" w:eastAsia="it-IT"/>
              </w:rPr>
              <w:t xml:space="preserve"> anni</w:t>
            </w:r>
          </w:p>
        </w:tc>
        <w:tc>
          <w:tcPr>
            <w:tcW w:w="1296" w:type="dxa"/>
            <w:tcBorders>
              <w:top w:val="nil"/>
              <w:left w:val="nil"/>
              <w:bottom w:val="nil"/>
              <w:right w:val="nil"/>
            </w:tcBorders>
            <w:shd w:val="clear" w:color="auto" w:fill="FFFFFF"/>
            <w:vAlign w:val="bottom"/>
          </w:tcPr>
          <w:p w14:paraId="63DAF9B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n/a</w:t>
            </w:r>
          </w:p>
        </w:tc>
        <w:tc>
          <w:tcPr>
            <w:tcW w:w="1296" w:type="dxa"/>
            <w:tcBorders>
              <w:top w:val="nil"/>
              <w:left w:val="nil"/>
              <w:bottom w:val="nil"/>
              <w:right w:val="nil"/>
            </w:tcBorders>
            <w:shd w:val="clear" w:color="auto" w:fill="FFFFFF"/>
            <w:vAlign w:val="bottom"/>
          </w:tcPr>
          <w:p w14:paraId="62AB84E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60% (50-70)</w:t>
            </w:r>
          </w:p>
        </w:tc>
        <w:tc>
          <w:tcPr>
            <w:tcW w:w="1291" w:type="dxa"/>
            <w:tcBorders>
              <w:top w:val="nil"/>
              <w:left w:val="nil"/>
              <w:bottom w:val="nil"/>
              <w:right w:val="nil"/>
            </w:tcBorders>
            <w:shd w:val="clear" w:color="auto" w:fill="FFFFFF"/>
            <w:vAlign w:val="bottom"/>
          </w:tcPr>
          <w:p w14:paraId="69156E92"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41% (21-60)</w:t>
            </w:r>
          </w:p>
        </w:tc>
        <w:tc>
          <w:tcPr>
            <w:tcW w:w="1272" w:type="dxa"/>
            <w:tcBorders>
              <w:top w:val="nil"/>
              <w:left w:val="nil"/>
              <w:bottom w:val="nil"/>
              <w:right w:val="nil"/>
            </w:tcBorders>
            <w:shd w:val="clear" w:color="auto" w:fill="FFFFFF"/>
            <w:vAlign w:val="bottom"/>
          </w:tcPr>
          <w:p w14:paraId="763FD82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10% (0-28)</w:t>
            </w:r>
          </w:p>
        </w:tc>
        <w:tc>
          <w:tcPr>
            <w:tcW w:w="1214" w:type="dxa"/>
            <w:tcBorders>
              <w:top w:val="nil"/>
              <w:left w:val="nil"/>
              <w:bottom w:val="nil"/>
              <w:right w:val="nil"/>
            </w:tcBorders>
            <w:shd w:val="clear" w:color="auto" w:fill="FFFFFF"/>
            <w:vAlign w:val="bottom"/>
          </w:tcPr>
          <w:p w14:paraId="0A53B5A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24% (2-47)</w:t>
            </w:r>
          </w:p>
        </w:tc>
      </w:tr>
      <w:tr w:rsidR="006D2172" w:rsidRPr="00975F14" w14:paraId="5CE3E686" w14:textId="77777777" w:rsidTr="006D2172">
        <w:trPr>
          <w:trHeight w:val="20"/>
        </w:trPr>
        <w:tc>
          <w:tcPr>
            <w:tcW w:w="8366" w:type="dxa"/>
            <w:gridSpan w:val="6"/>
            <w:tcBorders>
              <w:top w:val="single" w:sz="4" w:space="0" w:color="auto"/>
              <w:left w:val="nil"/>
              <w:bottom w:val="nil"/>
              <w:right w:val="nil"/>
            </w:tcBorders>
            <w:shd w:val="clear" w:color="auto" w:fill="FFFFFF"/>
            <w:vAlign w:val="bottom"/>
          </w:tcPr>
          <w:p w14:paraId="7D4861FB"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b/>
                <w:bCs/>
                <w:color w:val="000000"/>
                <w:lang w:val="it-IT" w:eastAsia="it-IT"/>
              </w:rPr>
              <w:t xml:space="preserve">Risposta </w:t>
            </w:r>
            <w:proofErr w:type="spellStart"/>
            <w:r w:rsidRPr="00975F14">
              <w:rPr>
                <w:rFonts w:asciiTheme="majorBidi" w:hAnsiTheme="majorBidi" w:cstheme="majorBidi"/>
                <w:b/>
                <w:bCs/>
                <w:color w:val="000000"/>
                <w:lang w:val="it-IT" w:eastAsia="it-IT"/>
              </w:rPr>
              <w:t>citogenetica</w:t>
            </w:r>
            <w:r w:rsidRPr="00975F14">
              <w:rPr>
                <w:rFonts w:asciiTheme="majorBidi" w:hAnsiTheme="majorBidi" w:cstheme="majorBidi"/>
                <w:b/>
                <w:bCs/>
                <w:color w:val="000000"/>
                <w:vertAlign w:val="superscript"/>
                <w:lang w:val="it-IT" w:eastAsia="it-IT"/>
              </w:rPr>
              <w:t>c</w:t>
            </w:r>
            <w:proofErr w:type="spellEnd"/>
            <w:r w:rsidRPr="00975F14">
              <w:rPr>
                <w:rFonts w:asciiTheme="majorBidi" w:hAnsiTheme="majorBidi" w:cstheme="majorBidi"/>
                <w:b/>
                <w:bCs/>
                <w:color w:val="000000"/>
                <w:lang w:val="it-IT" w:eastAsia="it-IT"/>
              </w:rPr>
              <w:t xml:space="preserve"> (%)</w:t>
            </w:r>
          </w:p>
        </w:tc>
      </w:tr>
      <w:tr w:rsidR="006D2172" w:rsidRPr="00975F14" w14:paraId="38DEBCDC" w14:textId="77777777" w:rsidTr="006D2172">
        <w:trPr>
          <w:trHeight w:val="20"/>
        </w:trPr>
        <w:tc>
          <w:tcPr>
            <w:tcW w:w="1997" w:type="dxa"/>
            <w:tcBorders>
              <w:top w:val="single" w:sz="4" w:space="0" w:color="auto"/>
              <w:left w:val="nil"/>
              <w:bottom w:val="nil"/>
              <w:right w:val="nil"/>
            </w:tcBorders>
            <w:shd w:val="clear" w:color="auto" w:fill="FFFFFF"/>
            <w:vAlign w:val="center"/>
          </w:tcPr>
          <w:p w14:paraId="2E0F84C3" w14:textId="77777777" w:rsidR="006D2172" w:rsidRPr="00975F14" w:rsidRDefault="006D2172" w:rsidP="006D2172">
            <w:pPr>
              <w:autoSpaceDE/>
              <w:autoSpaceDN/>
              <w:ind w:left="29" w:right="29"/>
              <w:rPr>
                <w:rFonts w:asciiTheme="majorBidi" w:hAnsiTheme="majorBidi" w:cstheme="majorBidi"/>
                <w:lang w:val="it-IT"/>
              </w:rPr>
            </w:pPr>
            <w:proofErr w:type="spellStart"/>
            <w:r w:rsidRPr="00975F14">
              <w:rPr>
                <w:rFonts w:asciiTheme="majorBidi" w:hAnsiTheme="majorBidi" w:cstheme="majorBidi"/>
                <w:color w:val="000000"/>
                <w:lang w:val="it-IT" w:eastAsia="it-IT"/>
              </w:rPr>
              <w:t>MCyR</w:t>
            </w:r>
            <w:proofErr w:type="spellEnd"/>
            <w:r w:rsidRPr="00975F14">
              <w:rPr>
                <w:rFonts w:asciiTheme="majorBidi" w:hAnsiTheme="majorBidi" w:cstheme="majorBidi"/>
                <w:color w:val="000000"/>
                <w:lang w:val="it-IT" w:eastAsia="it-IT"/>
              </w:rPr>
              <w:t xml:space="preserve"> (95% IC)</w:t>
            </w:r>
          </w:p>
        </w:tc>
        <w:tc>
          <w:tcPr>
            <w:tcW w:w="1296" w:type="dxa"/>
            <w:tcBorders>
              <w:top w:val="single" w:sz="4" w:space="0" w:color="auto"/>
              <w:left w:val="nil"/>
              <w:bottom w:val="nil"/>
              <w:right w:val="nil"/>
            </w:tcBorders>
            <w:shd w:val="clear" w:color="auto" w:fill="FFFFFF"/>
            <w:vAlign w:val="bottom"/>
          </w:tcPr>
          <w:p w14:paraId="2464FDC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62%</w:t>
            </w:r>
          </w:p>
          <w:p w14:paraId="51680246"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b/>
                <w:bCs/>
                <w:color w:val="000000"/>
                <w:lang w:val="it-IT" w:eastAsia="it-IT"/>
              </w:rPr>
              <w:t>(57-67)</w:t>
            </w:r>
          </w:p>
        </w:tc>
        <w:tc>
          <w:tcPr>
            <w:tcW w:w="1296" w:type="dxa"/>
            <w:tcBorders>
              <w:top w:val="single" w:sz="4" w:space="0" w:color="auto"/>
              <w:left w:val="nil"/>
              <w:bottom w:val="nil"/>
              <w:right w:val="nil"/>
            </w:tcBorders>
            <w:shd w:val="clear" w:color="auto" w:fill="FFFFFF"/>
            <w:vAlign w:val="center"/>
          </w:tcPr>
          <w:p w14:paraId="1E2C088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40% (33-48)</w:t>
            </w:r>
          </w:p>
        </w:tc>
        <w:tc>
          <w:tcPr>
            <w:tcW w:w="1291" w:type="dxa"/>
            <w:tcBorders>
              <w:top w:val="single" w:sz="4" w:space="0" w:color="auto"/>
              <w:left w:val="nil"/>
              <w:bottom w:val="nil"/>
              <w:right w:val="nil"/>
            </w:tcBorders>
            <w:shd w:val="clear" w:color="auto" w:fill="FFFFFF"/>
            <w:vAlign w:val="center"/>
          </w:tcPr>
          <w:p w14:paraId="1A4F04D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34% (25-44)</w:t>
            </w:r>
          </w:p>
        </w:tc>
        <w:tc>
          <w:tcPr>
            <w:tcW w:w="1272" w:type="dxa"/>
            <w:tcBorders>
              <w:top w:val="single" w:sz="4" w:space="0" w:color="auto"/>
              <w:left w:val="nil"/>
              <w:bottom w:val="nil"/>
              <w:right w:val="nil"/>
            </w:tcBorders>
            <w:shd w:val="clear" w:color="auto" w:fill="FFFFFF"/>
            <w:vAlign w:val="center"/>
          </w:tcPr>
          <w:p w14:paraId="647AA7D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52% (37-67)</w:t>
            </w:r>
          </w:p>
        </w:tc>
        <w:tc>
          <w:tcPr>
            <w:tcW w:w="1214" w:type="dxa"/>
            <w:tcBorders>
              <w:top w:val="single" w:sz="4" w:space="0" w:color="auto"/>
              <w:left w:val="nil"/>
              <w:bottom w:val="nil"/>
              <w:right w:val="nil"/>
            </w:tcBorders>
            <w:shd w:val="clear" w:color="auto" w:fill="FFFFFF"/>
            <w:vAlign w:val="center"/>
          </w:tcPr>
          <w:p w14:paraId="5085D23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57% (41-71)</w:t>
            </w:r>
          </w:p>
        </w:tc>
      </w:tr>
      <w:tr w:rsidR="006D2172" w:rsidRPr="00975F14" w14:paraId="6EC3B733" w14:textId="77777777" w:rsidTr="006D2172">
        <w:trPr>
          <w:trHeight w:val="20"/>
        </w:trPr>
        <w:tc>
          <w:tcPr>
            <w:tcW w:w="1997" w:type="dxa"/>
            <w:tcBorders>
              <w:top w:val="nil"/>
              <w:left w:val="nil"/>
              <w:bottom w:val="nil"/>
              <w:right w:val="nil"/>
            </w:tcBorders>
            <w:shd w:val="clear" w:color="auto" w:fill="FFFFFF"/>
          </w:tcPr>
          <w:p w14:paraId="540009D4" w14:textId="77777777" w:rsidR="006D2172" w:rsidRPr="00975F14" w:rsidRDefault="006D2172" w:rsidP="006D2172">
            <w:pPr>
              <w:autoSpaceDE/>
              <w:autoSpaceDN/>
              <w:ind w:left="29" w:right="29"/>
              <w:rPr>
                <w:rFonts w:asciiTheme="majorBidi" w:hAnsiTheme="majorBidi" w:cstheme="majorBidi"/>
                <w:lang w:val="it-IT"/>
              </w:rPr>
            </w:pPr>
            <w:proofErr w:type="spellStart"/>
            <w:r w:rsidRPr="00975F14">
              <w:rPr>
                <w:rFonts w:asciiTheme="majorBidi" w:hAnsiTheme="majorBidi" w:cstheme="majorBidi"/>
                <w:color w:val="000000"/>
                <w:lang w:val="it-IT" w:eastAsia="it-IT"/>
              </w:rPr>
              <w:t>CCyR</w:t>
            </w:r>
            <w:proofErr w:type="spellEnd"/>
            <w:r w:rsidRPr="00975F14">
              <w:rPr>
                <w:rFonts w:asciiTheme="majorBidi" w:hAnsiTheme="majorBidi" w:cstheme="majorBidi"/>
                <w:color w:val="000000"/>
                <w:lang w:val="it-IT" w:eastAsia="it-IT"/>
              </w:rPr>
              <w:t xml:space="preserve"> (95% IC)</w:t>
            </w:r>
          </w:p>
        </w:tc>
        <w:tc>
          <w:tcPr>
            <w:tcW w:w="1296" w:type="dxa"/>
            <w:tcBorders>
              <w:top w:val="nil"/>
              <w:left w:val="nil"/>
              <w:bottom w:val="nil"/>
              <w:right w:val="nil"/>
            </w:tcBorders>
            <w:shd w:val="clear" w:color="auto" w:fill="FFFFFF"/>
          </w:tcPr>
          <w:p w14:paraId="2085F5E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54% (48-59)</w:t>
            </w:r>
          </w:p>
        </w:tc>
        <w:tc>
          <w:tcPr>
            <w:tcW w:w="1296" w:type="dxa"/>
            <w:tcBorders>
              <w:top w:val="nil"/>
              <w:left w:val="nil"/>
              <w:bottom w:val="nil"/>
              <w:right w:val="nil"/>
            </w:tcBorders>
            <w:shd w:val="clear" w:color="auto" w:fill="FFFFFF"/>
          </w:tcPr>
          <w:p w14:paraId="4E37DB1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33% (26-41)</w:t>
            </w:r>
          </w:p>
        </w:tc>
        <w:tc>
          <w:tcPr>
            <w:tcW w:w="1291" w:type="dxa"/>
            <w:tcBorders>
              <w:top w:val="nil"/>
              <w:left w:val="nil"/>
              <w:bottom w:val="nil"/>
              <w:right w:val="nil"/>
            </w:tcBorders>
            <w:shd w:val="clear" w:color="auto" w:fill="FFFFFF"/>
          </w:tcPr>
          <w:p w14:paraId="4FDBD27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27% (19-36)</w:t>
            </w:r>
          </w:p>
        </w:tc>
        <w:tc>
          <w:tcPr>
            <w:tcW w:w="1272" w:type="dxa"/>
            <w:tcBorders>
              <w:top w:val="nil"/>
              <w:left w:val="nil"/>
              <w:bottom w:val="nil"/>
              <w:right w:val="nil"/>
            </w:tcBorders>
            <w:shd w:val="clear" w:color="auto" w:fill="FFFFFF"/>
          </w:tcPr>
          <w:p w14:paraId="3F2647BF"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46% (31-61)</w:t>
            </w:r>
          </w:p>
        </w:tc>
        <w:tc>
          <w:tcPr>
            <w:tcW w:w="1214" w:type="dxa"/>
            <w:tcBorders>
              <w:top w:val="nil"/>
              <w:left w:val="nil"/>
              <w:bottom w:val="nil"/>
              <w:right w:val="nil"/>
            </w:tcBorders>
            <w:shd w:val="clear" w:color="auto" w:fill="FFFFFF"/>
          </w:tcPr>
          <w:p w14:paraId="3A9B316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54% (39-69)</w:t>
            </w:r>
          </w:p>
        </w:tc>
      </w:tr>
      <w:tr w:rsidR="006D2172" w:rsidRPr="00975F14" w14:paraId="007E3DFE" w14:textId="77777777" w:rsidTr="006D2172">
        <w:trPr>
          <w:trHeight w:val="20"/>
        </w:trPr>
        <w:tc>
          <w:tcPr>
            <w:tcW w:w="8366" w:type="dxa"/>
            <w:gridSpan w:val="6"/>
            <w:tcBorders>
              <w:top w:val="single" w:sz="4" w:space="0" w:color="auto"/>
              <w:left w:val="nil"/>
              <w:bottom w:val="nil"/>
              <w:right w:val="nil"/>
            </w:tcBorders>
            <w:shd w:val="clear" w:color="auto" w:fill="FFFFFF"/>
            <w:vAlign w:val="bottom"/>
          </w:tcPr>
          <w:p w14:paraId="65581DDB"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b/>
                <w:bCs/>
                <w:color w:val="000000"/>
                <w:lang w:val="it-IT" w:eastAsia="it-IT"/>
              </w:rPr>
              <w:t>Sopravvivenza (%; stima Kaplan-Meier)</w:t>
            </w:r>
          </w:p>
        </w:tc>
      </w:tr>
      <w:tr w:rsidR="006D2172" w:rsidRPr="00975F14" w14:paraId="77B6A081" w14:textId="77777777" w:rsidTr="006D2172">
        <w:trPr>
          <w:trHeight w:val="20"/>
        </w:trPr>
        <w:tc>
          <w:tcPr>
            <w:tcW w:w="1997" w:type="dxa"/>
            <w:tcBorders>
              <w:top w:val="single" w:sz="4" w:space="0" w:color="auto"/>
              <w:left w:val="nil"/>
              <w:bottom w:val="nil"/>
              <w:right w:val="nil"/>
            </w:tcBorders>
            <w:shd w:val="clear" w:color="auto" w:fill="FFFFFF"/>
          </w:tcPr>
          <w:p w14:paraId="061CEE2D"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color w:val="000000"/>
                <w:lang w:val="it-IT" w:eastAsia="it-IT"/>
              </w:rPr>
              <w:t>Libera da</w:t>
            </w:r>
            <w:r w:rsidRPr="00F87E35">
              <w:rPr>
                <w:rFonts w:asciiTheme="majorBidi" w:hAnsiTheme="majorBidi" w:cstheme="majorBidi"/>
                <w:color w:val="000000"/>
                <w:lang w:val="it-IT"/>
              </w:rPr>
              <w:t xml:space="preserve"> </w:t>
            </w:r>
            <w:r w:rsidRPr="00975F14">
              <w:rPr>
                <w:rFonts w:asciiTheme="majorBidi" w:hAnsiTheme="majorBidi" w:cstheme="majorBidi"/>
                <w:color w:val="000000"/>
                <w:lang w:val="it-IT" w:eastAsia="it-IT"/>
              </w:rPr>
              <w:t>Progressione</w:t>
            </w:r>
          </w:p>
        </w:tc>
        <w:tc>
          <w:tcPr>
            <w:tcW w:w="1296" w:type="dxa"/>
            <w:tcBorders>
              <w:top w:val="single" w:sz="4" w:space="0" w:color="auto"/>
              <w:left w:val="nil"/>
              <w:bottom w:val="nil"/>
              <w:right w:val="nil"/>
            </w:tcBorders>
            <w:shd w:val="clear" w:color="auto" w:fill="FFFFFF"/>
          </w:tcPr>
          <w:p w14:paraId="1EE9F0F8" w14:textId="77777777" w:rsidR="006D2172" w:rsidRPr="00975F14" w:rsidRDefault="006D2172" w:rsidP="006D2172">
            <w:pPr>
              <w:autoSpaceDE/>
              <w:autoSpaceDN/>
              <w:ind w:left="29" w:right="29"/>
              <w:jc w:val="center"/>
              <w:rPr>
                <w:rFonts w:asciiTheme="majorBidi" w:hAnsiTheme="majorBidi" w:cstheme="majorBidi"/>
                <w:lang w:val="it-IT"/>
              </w:rPr>
            </w:pPr>
          </w:p>
        </w:tc>
        <w:tc>
          <w:tcPr>
            <w:tcW w:w="1296" w:type="dxa"/>
            <w:tcBorders>
              <w:top w:val="single" w:sz="4" w:space="0" w:color="auto"/>
              <w:left w:val="nil"/>
              <w:bottom w:val="nil"/>
              <w:right w:val="nil"/>
            </w:tcBorders>
            <w:shd w:val="clear" w:color="auto" w:fill="FFFFFF"/>
          </w:tcPr>
          <w:p w14:paraId="0FCE170C" w14:textId="77777777" w:rsidR="006D2172" w:rsidRPr="00975F14" w:rsidRDefault="006D2172" w:rsidP="006D2172">
            <w:pPr>
              <w:autoSpaceDE/>
              <w:autoSpaceDN/>
              <w:ind w:left="29" w:right="29"/>
              <w:jc w:val="center"/>
              <w:rPr>
                <w:rFonts w:asciiTheme="majorBidi" w:hAnsiTheme="majorBidi" w:cstheme="majorBidi"/>
                <w:lang w:val="it-IT"/>
              </w:rPr>
            </w:pPr>
          </w:p>
        </w:tc>
        <w:tc>
          <w:tcPr>
            <w:tcW w:w="1291" w:type="dxa"/>
            <w:tcBorders>
              <w:top w:val="single" w:sz="4" w:space="0" w:color="auto"/>
              <w:left w:val="nil"/>
              <w:bottom w:val="nil"/>
              <w:right w:val="nil"/>
            </w:tcBorders>
            <w:shd w:val="clear" w:color="auto" w:fill="FFFFFF"/>
          </w:tcPr>
          <w:p w14:paraId="7056DD58" w14:textId="77777777" w:rsidR="006D2172" w:rsidRPr="00975F14" w:rsidRDefault="006D2172" w:rsidP="006D2172">
            <w:pPr>
              <w:autoSpaceDE/>
              <w:autoSpaceDN/>
              <w:ind w:left="29" w:right="29"/>
              <w:jc w:val="center"/>
              <w:rPr>
                <w:rFonts w:asciiTheme="majorBidi" w:hAnsiTheme="majorBidi" w:cstheme="majorBidi"/>
                <w:lang w:val="it-IT"/>
              </w:rPr>
            </w:pPr>
          </w:p>
        </w:tc>
        <w:tc>
          <w:tcPr>
            <w:tcW w:w="1272" w:type="dxa"/>
            <w:tcBorders>
              <w:top w:val="single" w:sz="4" w:space="0" w:color="auto"/>
              <w:left w:val="nil"/>
              <w:bottom w:val="nil"/>
              <w:right w:val="nil"/>
            </w:tcBorders>
            <w:shd w:val="clear" w:color="auto" w:fill="FFFFFF"/>
          </w:tcPr>
          <w:p w14:paraId="4F766115" w14:textId="77777777" w:rsidR="006D2172" w:rsidRPr="00975F14" w:rsidRDefault="006D2172" w:rsidP="006D2172">
            <w:pPr>
              <w:autoSpaceDE/>
              <w:autoSpaceDN/>
              <w:ind w:left="29" w:right="29"/>
              <w:jc w:val="center"/>
              <w:rPr>
                <w:rFonts w:asciiTheme="majorBidi" w:hAnsiTheme="majorBidi" w:cstheme="majorBidi"/>
                <w:lang w:val="it-IT"/>
              </w:rPr>
            </w:pPr>
          </w:p>
        </w:tc>
        <w:tc>
          <w:tcPr>
            <w:tcW w:w="1214" w:type="dxa"/>
            <w:tcBorders>
              <w:top w:val="single" w:sz="4" w:space="0" w:color="auto"/>
              <w:left w:val="nil"/>
              <w:bottom w:val="nil"/>
              <w:right w:val="nil"/>
            </w:tcBorders>
            <w:shd w:val="clear" w:color="auto" w:fill="FFFFFF"/>
          </w:tcPr>
          <w:p w14:paraId="0B773847"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40D90A1F" w14:textId="77777777" w:rsidTr="006D2172">
        <w:trPr>
          <w:trHeight w:val="20"/>
        </w:trPr>
        <w:tc>
          <w:tcPr>
            <w:tcW w:w="1997" w:type="dxa"/>
            <w:tcBorders>
              <w:top w:val="nil"/>
              <w:left w:val="nil"/>
              <w:bottom w:val="nil"/>
              <w:right w:val="nil"/>
            </w:tcBorders>
            <w:shd w:val="clear" w:color="auto" w:fill="FFFFFF"/>
          </w:tcPr>
          <w:p w14:paraId="34387537"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color w:val="000000"/>
                <w:lang w:val="it-IT" w:eastAsia="it-IT"/>
              </w:rPr>
              <w:t>1 anno</w:t>
            </w:r>
          </w:p>
        </w:tc>
        <w:tc>
          <w:tcPr>
            <w:tcW w:w="1296" w:type="dxa"/>
            <w:tcBorders>
              <w:top w:val="nil"/>
              <w:left w:val="nil"/>
              <w:bottom w:val="nil"/>
              <w:right w:val="nil"/>
            </w:tcBorders>
            <w:shd w:val="clear" w:color="auto" w:fill="FFFFFF"/>
            <w:vAlign w:val="bottom"/>
          </w:tcPr>
          <w:p w14:paraId="74F59EA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91% (88-94)</w:t>
            </w:r>
          </w:p>
        </w:tc>
        <w:tc>
          <w:tcPr>
            <w:tcW w:w="1296" w:type="dxa"/>
            <w:tcBorders>
              <w:top w:val="nil"/>
              <w:left w:val="nil"/>
              <w:bottom w:val="nil"/>
              <w:right w:val="nil"/>
            </w:tcBorders>
            <w:shd w:val="clear" w:color="auto" w:fill="FFFFFF"/>
            <w:vAlign w:val="bottom"/>
          </w:tcPr>
          <w:p w14:paraId="0DD4B7E0"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64% (57-72)</w:t>
            </w:r>
          </w:p>
        </w:tc>
        <w:tc>
          <w:tcPr>
            <w:tcW w:w="1291" w:type="dxa"/>
            <w:tcBorders>
              <w:top w:val="nil"/>
              <w:left w:val="nil"/>
              <w:bottom w:val="nil"/>
              <w:right w:val="nil"/>
            </w:tcBorders>
            <w:shd w:val="clear" w:color="auto" w:fill="FFFFFF"/>
            <w:vAlign w:val="bottom"/>
          </w:tcPr>
          <w:p w14:paraId="349ED73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35% (25-45)</w:t>
            </w:r>
          </w:p>
        </w:tc>
        <w:tc>
          <w:tcPr>
            <w:tcW w:w="1272" w:type="dxa"/>
            <w:tcBorders>
              <w:top w:val="nil"/>
              <w:left w:val="nil"/>
              <w:bottom w:val="nil"/>
              <w:right w:val="nil"/>
            </w:tcBorders>
            <w:shd w:val="clear" w:color="auto" w:fill="FFFFFF"/>
            <w:vAlign w:val="bottom"/>
          </w:tcPr>
          <w:p w14:paraId="4CB3B784"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14% (3-25)</w:t>
            </w:r>
          </w:p>
        </w:tc>
        <w:tc>
          <w:tcPr>
            <w:tcW w:w="1214" w:type="dxa"/>
            <w:tcBorders>
              <w:top w:val="nil"/>
              <w:left w:val="nil"/>
              <w:bottom w:val="nil"/>
              <w:right w:val="nil"/>
            </w:tcBorders>
            <w:shd w:val="clear" w:color="auto" w:fill="FFFFFF"/>
            <w:vAlign w:val="bottom"/>
          </w:tcPr>
          <w:p w14:paraId="25942EED"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21% (9-34)</w:t>
            </w:r>
          </w:p>
        </w:tc>
      </w:tr>
      <w:tr w:rsidR="006D2172" w:rsidRPr="00975F14" w14:paraId="27E3430A" w14:textId="77777777" w:rsidTr="006D2172">
        <w:trPr>
          <w:trHeight w:val="20"/>
        </w:trPr>
        <w:tc>
          <w:tcPr>
            <w:tcW w:w="1997" w:type="dxa"/>
            <w:tcBorders>
              <w:top w:val="nil"/>
              <w:left w:val="nil"/>
              <w:bottom w:val="nil"/>
              <w:right w:val="nil"/>
            </w:tcBorders>
            <w:shd w:val="clear" w:color="auto" w:fill="FFFFFF"/>
            <w:vAlign w:val="bottom"/>
          </w:tcPr>
          <w:p w14:paraId="616620CD" w14:textId="77777777" w:rsidR="006D2172" w:rsidRPr="00975F14" w:rsidRDefault="006D2172" w:rsidP="006D2172">
            <w:pPr>
              <w:autoSpaceDE/>
              <w:autoSpaceDN/>
              <w:ind w:left="29" w:right="29"/>
              <w:rPr>
                <w:rFonts w:asciiTheme="majorBidi" w:hAnsiTheme="majorBidi" w:cstheme="majorBidi"/>
                <w:lang w:val="it-IT"/>
              </w:rPr>
            </w:pPr>
            <w:proofErr w:type="gramStart"/>
            <w:r w:rsidRPr="00975F14">
              <w:rPr>
                <w:rFonts w:asciiTheme="majorBidi" w:hAnsiTheme="majorBidi" w:cstheme="majorBidi"/>
                <w:color w:val="000000"/>
                <w:lang w:val="it-IT" w:eastAsia="it-IT"/>
              </w:rPr>
              <w:t>2</w:t>
            </w:r>
            <w:proofErr w:type="gramEnd"/>
            <w:r w:rsidRPr="00975F14">
              <w:rPr>
                <w:rFonts w:asciiTheme="majorBidi" w:hAnsiTheme="majorBidi" w:cstheme="majorBidi"/>
                <w:color w:val="000000"/>
                <w:lang w:val="it-IT" w:eastAsia="it-IT"/>
              </w:rPr>
              <w:t xml:space="preserve"> anni</w:t>
            </w:r>
          </w:p>
        </w:tc>
        <w:tc>
          <w:tcPr>
            <w:tcW w:w="1296" w:type="dxa"/>
            <w:tcBorders>
              <w:top w:val="nil"/>
              <w:left w:val="nil"/>
              <w:bottom w:val="nil"/>
              <w:right w:val="nil"/>
            </w:tcBorders>
            <w:shd w:val="clear" w:color="auto" w:fill="FFFFFF"/>
            <w:vAlign w:val="bottom"/>
          </w:tcPr>
          <w:p w14:paraId="260534A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80% (75-84)</w:t>
            </w:r>
          </w:p>
        </w:tc>
        <w:tc>
          <w:tcPr>
            <w:tcW w:w="1296" w:type="dxa"/>
            <w:tcBorders>
              <w:top w:val="nil"/>
              <w:left w:val="nil"/>
              <w:bottom w:val="nil"/>
              <w:right w:val="nil"/>
            </w:tcBorders>
            <w:shd w:val="clear" w:color="auto" w:fill="FFFFFF"/>
            <w:vAlign w:val="bottom"/>
          </w:tcPr>
          <w:p w14:paraId="30C114B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46% (38-54)</w:t>
            </w:r>
          </w:p>
        </w:tc>
        <w:tc>
          <w:tcPr>
            <w:tcW w:w="1291" w:type="dxa"/>
            <w:tcBorders>
              <w:top w:val="nil"/>
              <w:left w:val="nil"/>
              <w:bottom w:val="nil"/>
              <w:right w:val="nil"/>
            </w:tcBorders>
            <w:shd w:val="clear" w:color="auto" w:fill="FFFFFF"/>
            <w:vAlign w:val="bottom"/>
          </w:tcPr>
          <w:p w14:paraId="7A44F04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20% (11-29)</w:t>
            </w:r>
          </w:p>
        </w:tc>
        <w:tc>
          <w:tcPr>
            <w:tcW w:w="1272" w:type="dxa"/>
            <w:tcBorders>
              <w:top w:val="nil"/>
              <w:left w:val="nil"/>
              <w:bottom w:val="nil"/>
              <w:right w:val="nil"/>
            </w:tcBorders>
            <w:shd w:val="clear" w:color="auto" w:fill="FFFFFF"/>
            <w:vAlign w:val="bottom"/>
          </w:tcPr>
          <w:p w14:paraId="41C36D73"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5% (0-13)</w:t>
            </w:r>
          </w:p>
        </w:tc>
        <w:tc>
          <w:tcPr>
            <w:tcW w:w="1214" w:type="dxa"/>
            <w:tcBorders>
              <w:top w:val="nil"/>
              <w:left w:val="nil"/>
              <w:bottom w:val="nil"/>
              <w:right w:val="nil"/>
            </w:tcBorders>
            <w:shd w:val="clear" w:color="auto" w:fill="FFFFFF"/>
            <w:vAlign w:val="bottom"/>
          </w:tcPr>
          <w:p w14:paraId="014AA687"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12% (2-23)</w:t>
            </w:r>
          </w:p>
        </w:tc>
      </w:tr>
      <w:tr w:rsidR="006D2172" w:rsidRPr="00975F14" w14:paraId="3715A615" w14:textId="77777777" w:rsidTr="006D2172">
        <w:trPr>
          <w:trHeight w:val="20"/>
        </w:trPr>
        <w:tc>
          <w:tcPr>
            <w:tcW w:w="1997" w:type="dxa"/>
            <w:tcBorders>
              <w:top w:val="single" w:sz="4" w:space="0" w:color="auto"/>
              <w:left w:val="nil"/>
              <w:bottom w:val="nil"/>
              <w:right w:val="nil"/>
            </w:tcBorders>
            <w:shd w:val="clear" w:color="auto" w:fill="FFFFFF"/>
            <w:vAlign w:val="bottom"/>
          </w:tcPr>
          <w:p w14:paraId="548FA0BD"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color w:val="000000"/>
                <w:lang w:val="it-IT" w:eastAsia="it-IT"/>
              </w:rPr>
              <w:t>Totale</w:t>
            </w:r>
          </w:p>
        </w:tc>
        <w:tc>
          <w:tcPr>
            <w:tcW w:w="1296" w:type="dxa"/>
            <w:tcBorders>
              <w:top w:val="single" w:sz="4" w:space="0" w:color="auto"/>
              <w:left w:val="nil"/>
              <w:bottom w:val="nil"/>
              <w:right w:val="nil"/>
            </w:tcBorders>
            <w:shd w:val="clear" w:color="auto" w:fill="FFFFFF"/>
          </w:tcPr>
          <w:p w14:paraId="25164A4A" w14:textId="77777777" w:rsidR="006D2172" w:rsidRPr="00975F14" w:rsidRDefault="006D2172" w:rsidP="006D2172">
            <w:pPr>
              <w:autoSpaceDE/>
              <w:autoSpaceDN/>
              <w:ind w:left="29" w:right="29"/>
              <w:jc w:val="center"/>
              <w:rPr>
                <w:rFonts w:asciiTheme="majorBidi" w:hAnsiTheme="majorBidi" w:cstheme="majorBidi"/>
                <w:lang w:val="it-IT"/>
              </w:rPr>
            </w:pPr>
          </w:p>
        </w:tc>
        <w:tc>
          <w:tcPr>
            <w:tcW w:w="1296" w:type="dxa"/>
            <w:tcBorders>
              <w:top w:val="single" w:sz="4" w:space="0" w:color="auto"/>
              <w:left w:val="nil"/>
              <w:bottom w:val="nil"/>
              <w:right w:val="nil"/>
            </w:tcBorders>
            <w:shd w:val="clear" w:color="auto" w:fill="FFFFFF"/>
          </w:tcPr>
          <w:p w14:paraId="632CCFF3" w14:textId="77777777" w:rsidR="006D2172" w:rsidRPr="00975F14" w:rsidRDefault="006D2172" w:rsidP="006D2172">
            <w:pPr>
              <w:autoSpaceDE/>
              <w:autoSpaceDN/>
              <w:ind w:left="29" w:right="29"/>
              <w:jc w:val="center"/>
              <w:rPr>
                <w:rFonts w:asciiTheme="majorBidi" w:hAnsiTheme="majorBidi" w:cstheme="majorBidi"/>
                <w:lang w:val="it-IT"/>
              </w:rPr>
            </w:pPr>
          </w:p>
        </w:tc>
        <w:tc>
          <w:tcPr>
            <w:tcW w:w="1291" w:type="dxa"/>
            <w:tcBorders>
              <w:top w:val="single" w:sz="4" w:space="0" w:color="auto"/>
              <w:left w:val="nil"/>
              <w:bottom w:val="nil"/>
              <w:right w:val="nil"/>
            </w:tcBorders>
            <w:shd w:val="clear" w:color="auto" w:fill="FFFFFF"/>
          </w:tcPr>
          <w:p w14:paraId="493279AA" w14:textId="77777777" w:rsidR="006D2172" w:rsidRPr="00975F14" w:rsidRDefault="006D2172" w:rsidP="006D2172">
            <w:pPr>
              <w:autoSpaceDE/>
              <w:autoSpaceDN/>
              <w:ind w:left="29" w:right="29"/>
              <w:jc w:val="center"/>
              <w:rPr>
                <w:rFonts w:asciiTheme="majorBidi" w:hAnsiTheme="majorBidi" w:cstheme="majorBidi"/>
                <w:lang w:val="it-IT"/>
              </w:rPr>
            </w:pPr>
          </w:p>
        </w:tc>
        <w:tc>
          <w:tcPr>
            <w:tcW w:w="1272" w:type="dxa"/>
            <w:tcBorders>
              <w:top w:val="single" w:sz="4" w:space="0" w:color="auto"/>
              <w:left w:val="nil"/>
              <w:bottom w:val="nil"/>
              <w:right w:val="nil"/>
            </w:tcBorders>
            <w:shd w:val="clear" w:color="auto" w:fill="FFFFFF"/>
          </w:tcPr>
          <w:p w14:paraId="3072472D" w14:textId="77777777" w:rsidR="006D2172" w:rsidRPr="00975F14" w:rsidRDefault="006D2172" w:rsidP="006D2172">
            <w:pPr>
              <w:autoSpaceDE/>
              <w:autoSpaceDN/>
              <w:ind w:left="29" w:right="29"/>
              <w:jc w:val="center"/>
              <w:rPr>
                <w:rFonts w:asciiTheme="majorBidi" w:hAnsiTheme="majorBidi" w:cstheme="majorBidi"/>
                <w:lang w:val="it-IT"/>
              </w:rPr>
            </w:pPr>
          </w:p>
        </w:tc>
        <w:tc>
          <w:tcPr>
            <w:tcW w:w="1214" w:type="dxa"/>
            <w:tcBorders>
              <w:top w:val="single" w:sz="4" w:space="0" w:color="auto"/>
              <w:left w:val="nil"/>
              <w:bottom w:val="nil"/>
              <w:right w:val="nil"/>
            </w:tcBorders>
            <w:shd w:val="clear" w:color="auto" w:fill="FFFFFF"/>
          </w:tcPr>
          <w:p w14:paraId="2B2149B6" w14:textId="77777777" w:rsidR="006D2172" w:rsidRPr="00975F14" w:rsidRDefault="006D2172" w:rsidP="006D2172">
            <w:pPr>
              <w:autoSpaceDE/>
              <w:autoSpaceDN/>
              <w:ind w:left="29" w:right="29"/>
              <w:jc w:val="center"/>
              <w:rPr>
                <w:rFonts w:asciiTheme="majorBidi" w:hAnsiTheme="majorBidi" w:cstheme="majorBidi"/>
                <w:lang w:val="it-IT"/>
              </w:rPr>
            </w:pPr>
          </w:p>
        </w:tc>
      </w:tr>
      <w:tr w:rsidR="006D2172" w:rsidRPr="00975F14" w14:paraId="06964623" w14:textId="77777777" w:rsidTr="006D2172">
        <w:trPr>
          <w:trHeight w:val="20"/>
        </w:trPr>
        <w:tc>
          <w:tcPr>
            <w:tcW w:w="1997" w:type="dxa"/>
            <w:tcBorders>
              <w:top w:val="nil"/>
              <w:left w:val="nil"/>
              <w:bottom w:val="nil"/>
              <w:right w:val="nil"/>
            </w:tcBorders>
            <w:shd w:val="clear" w:color="auto" w:fill="FFFFFF"/>
            <w:vAlign w:val="bottom"/>
          </w:tcPr>
          <w:p w14:paraId="54913ABC" w14:textId="77777777" w:rsidR="006D2172" w:rsidRPr="00975F14" w:rsidRDefault="006D2172" w:rsidP="006D2172">
            <w:pPr>
              <w:autoSpaceDE/>
              <w:autoSpaceDN/>
              <w:ind w:left="29" w:right="29"/>
              <w:rPr>
                <w:rFonts w:asciiTheme="majorBidi" w:hAnsiTheme="majorBidi" w:cstheme="majorBidi"/>
                <w:lang w:val="it-IT"/>
              </w:rPr>
            </w:pPr>
            <w:r w:rsidRPr="00975F14">
              <w:rPr>
                <w:rFonts w:asciiTheme="majorBidi" w:hAnsiTheme="majorBidi" w:cstheme="majorBidi"/>
                <w:color w:val="000000"/>
                <w:lang w:val="it-IT" w:eastAsia="it-IT"/>
              </w:rPr>
              <w:t>1 anno</w:t>
            </w:r>
          </w:p>
        </w:tc>
        <w:tc>
          <w:tcPr>
            <w:tcW w:w="1296" w:type="dxa"/>
            <w:tcBorders>
              <w:top w:val="nil"/>
              <w:left w:val="nil"/>
              <w:bottom w:val="nil"/>
              <w:right w:val="nil"/>
            </w:tcBorders>
            <w:shd w:val="clear" w:color="auto" w:fill="FFFFFF"/>
            <w:vAlign w:val="bottom"/>
          </w:tcPr>
          <w:p w14:paraId="6287269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97% (95-99)</w:t>
            </w:r>
          </w:p>
        </w:tc>
        <w:tc>
          <w:tcPr>
            <w:tcW w:w="1296" w:type="dxa"/>
            <w:tcBorders>
              <w:top w:val="nil"/>
              <w:left w:val="nil"/>
              <w:bottom w:val="nil"/>
              <w:right w:val="nil"/>
            </w:tcBorders>
            <w:shd w:val="clear" w:color="auto" w:fill="FFFFFF"/>
            <w:vAlign w:val="bottom"/>
          </w:tcPr>
          <w:p w14:paraId="75E08F6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83% (77-89)</w:t>
            </w:r>
          </w:p>
        </w:tc>
        <w:tc>
          <w:tcPr>
            <w:tcW w:w="1291" w:type="dxa"/>
            <w:tcBorders>
              <w:top w:val="nil"/>
              <w:left w:val="nil"/>
              <w:bottom w:val="nil"/>
              <w:right w:val="nil"/>
            </w:tcBorders>
            <w:shd w:val="clear" w:color="auto" w:fill="FFFFFF"/>
            <w:vAlign w:val="bottom"/>
          </w:tcPr>
          <w:p w14:paraId="42EB2C4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48% (38-59)</w:t>
            </w:r>
          </w:p>
        </w:tc>
        <w:tc>
          <w:tcPr>
            <w:tcW w:w="1272" w:type="dxa"/>
            <w:tcBorders>
              <w:top w:val="nil"/>
              <w:left w:val="nil"/>
              <w:bottom w:val="nil"/>
              <w:right w:val="nil"/>
            </w:tcBorders>
            <w:shd w:val="clear" w:color="auto" w:fill="FFFFFF"/>
            <w:vAlign w:val="bottom"/>
          </w:tcPr>
          <w:p w14:paraId="530D8391"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30% (14-47)</w:t>
            </w:r>
          </w:p>
        </w:tc>
        <w:tc>
          <w:tcPr>
            <w:tcW w:w="1214" w:type="dxa"/>
            <w:tcBorders>
              <w:top w:val="nil"/>
              <w:left w:val="nil"/>
              <w:bottom w:val="nil"/>
              <w:right w:val="nil"/>
            </w:tcBorders>
            <w:shd w:val="clear" w:color="auto" w:fill="FFFFFF"/>
            <w:vAlign w:val="bottom"/>
          </w:tcPr>
          <w:p w14:paraId="487D363B"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35% (20-51)</w:t>
            </w:r>
          </w:p>
        </w:tc>
      </w:tr>
      <w:tr w:rsidR="006D2172" w:rsidRPr="00975F14" w14:paraId="4F24C9C5" w14:textId="77777777" w:rsidTr="006D2172">
        <w:trPr>
          <w:trHeight w:val="20"/>
        </w:trPr>
        <w:tc>
          <w:tcPr>
            <w:tcW w:w="1997" w:type="dxa"/>
            <w:tcBorders>
              <w:top w:val="nil"/>
              <w:left w:val="nil"/>
              <w:bottom w:val="single" w:sz="4" w:space="0" w:color="auto"/>
              <w:right w:val="nil"/>
            </w:tcBorders>
            <w:shd w:val="clear" w:color="auto" w:fill="FFFFFF"/>
            <w:vAlign w:val="bottom"/>
          </w:tcPr>
          <w:p w14:paraId="4E0D51E1" w14:textId="77777777" w:rsidR="006D2172" w:rsidRPr="00975F14" w:rsidRDefault="006D2172" w:rsidP="006D2172">
            <w:pPr>
              <w:autoSpaceDE/>
              <w:autoSpaceDN/>
              <w:ind w:left="29" w:right="29"/>
              <w:rPr>
                <w:rFonts w:asciiTheme="majorBidi" w:hAnsiTheme="majorBidi" w:cstheme="majorBidi"/>
                <w:lang w:val="it-IT"/>
              </w:rPr>
            </w:pPr>
            <w:proofErr w:type="gramStart"/>
            <w:r w:rsidRPr="00975F14">
              <w:rPr>
                <w:rFonts w:asciiTheme="majorBidi" w:hAnsiTheme="majorBidi" w:cstheme="majorBidi"/>
                <w:color w:val="000000"/>
                <w:lang w:val="it-IT" w:eastAsia="it-IT"/>
              </w:rPr>
              <w:t>2</w:t>
            </w:r>
            <w:proofErr w:type="gramEnd"/>
            <w:r w:rsidRPr="00975F14">
              <w:rPr>
                <w:rFonts w:asciiTheme="majorBidi" w:hAnsiTheme="majorBidi" w:cstheme="majorBidi"/>
                <w:color w:val="000000"/>
                <w:lang w:val="it-IT" w:eastAsia="it-IT"/>
              </w:rPr>
              <w:t xml:space="preserve"> anni</w:t>
            </w:r>
          </w:p>
        </w:tc>
        <w:tc>
          <w:tcPr>
            <w:tcW w:w="1296" w:type="dxa"/>
            <w:tcBorders>
              <w:top w:val="nil"/>
              <w:left w:val="nil"/>
              <w:bottom w:val="single" w:sz="4" w:space="0" w:color="auto"/>
              <w:right w:val="nil"/>
            </w:tcBorders>
            <w:shd w:val="clear" w:color="auto" w:fill="FFFFFF"/>
            <w:vAlign w:val="bottom"/>
          </w:tcPr>
          <w:p w14:paraId="700B022C"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94% (91-97)</w:t>
            </w:r>
          </w:p>
        </w:tc>
        <w:tc>
          <w:tcPr>
            <w:tcW w:w="1296" w:type="dxa"/>
            <w:tcBorders>
              <w:top w:val="nil"/>
              <w:left w:val="nil"/>
              <w:bottom w:val="single" w:sz="4" w:space="0" w:color="auto"/>
              <w:right w:val="nil"/>
            </w:tcBorders>
            <w:shd w:val="clear" w:color="auto" w:fill="FFFFFF"/>
            <w:vAlign w:val="bottom"/>
          </w:tcPr>
          <w:p w14:paraId="715F3F3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72% (64-79)</w:t>
            </w:r>
          </w:p>
        </w:tc>
        <w:tc>
          <w:tcPr>
            <w:tcW w:w="1291" w:type="dxa"/>
            <w:tcBorders>
              <w:top w:val="nil"/>
              <w:left w:val="nil"/>
              <w:bottom w:val="single" w:sz="4" w:space="0" w:color="auto"/>
              <w:right w:val="nil"/>
            </w:tcBorders>
            <w:shd w:val="clear" w:color="auto" w:fill="FFFFFF"/>
            <w:vAlign w:val="bottom"/>
          </w:tcPr>
          <w:p w14:paraId="6E098DFA"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38% (27-50)</w:t>
            </w:r>
          </w:p>
        </w:tc>
        <w:tc>
          <w:tcPr>
            <w:tcW w:w="1272" w:type="dxa"/>
            <w:tcBorders>
              <w:top w:val="nil"/>
              <w:left w:val="nil"/>
              <w:bottom w:val="single" w:sz="4" w:space="0" w:color="auto"/>
              <w:right w:val="nil"/>
            </w:tcBorders>
            <w:shd w:val="clear" w:color="auto" w:fill="FFFFFF"/>
            <w:vAlign w:val="bottom"/>
          </w:tcPr>
          <w:p w14:paraId="7F989E09"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26% (10-42)</w:t>
            </w:r>
          </w:p>
        </w:tc>
        <w:tc>
          <w:tcPr>
            <w:tcW w:w="1214" w:type="dxa"/>
            <w:tcBorders>
              <w:top w:val="nil"/>
              <w:left w:val="nil"/>
              <w:bottom w:val="single" w:sz="4" w:space="0" w:color="auto"/>
              <w:right w:val="nil"/>
            </w:tcBorders>
            <w:shd w:val="clear" w:color="auto" w:fill="FFFFFF"/>
            <w:vAlign w:val="bottom"/>
          </w:tcPr>
          <w:p w14:paraId="1CF3C6F8" w14:textId="77777777" w:rsidR="006D2172" w:rsidRPr="00975F14" w:rsidRDefault="006D2172" w:rsidP="006D2172">
            <w:pPr>
              <w:autoSpaceDE/>
              <w:autoSpaceDN/>
              <w:ind w:left="29" w:right="29"/>
              <w:jc w:val="center"/>
              <w:rPr>
                <w:rFonts w:asciiTheme="majorBidi" w:hAnsiTheme="majorBidi" w:cstheme="majorBidi"/>
                <w:lang w:val="it-IT"/>
              </w:rPr>
            </w:pPr>
            <w:r w:rsidRPr="00975F14">
              <w:rPr>
                <w:rFonts w:asciiTheme="majorBidi" w:hAnsiTheme="majorBidi" w:cstheme="majorBidi"/>
                <w:color w:val="000000"/>
                <w:lang w:val="it-IT" w:eastAsia="it-IT"/>
              </w:rPr>
              <w:t>31% (16-47)</w:t>
            </w:r>
          </w:p>
        </w:tc>
      </w:tr>
    </w:tbl>
    <w:p w14:paraId="515D74D0" w14:textId="77777777" w:rsidR="009E2890" w:rsidRPr="00975F14" w:rsidRDefault="0064367D" w:rsidP="006D2172">
      <w:pPr>
        <w:pStyle w:val="Footnote"/>
        <w:ind w:left="0" w:firstLine="0"/>
      </w:pPr>
      <w:r w:rsidRPr="00975F14">
        <w:t>I dati descritti in questa tabella derivano da studi durante i quali è stata utilizzata una dose di partenza di 70 mg due volte al giorno. Vedere paragrafo 4.2 per la dose di partenza raccomandata.</w:t>
      </w:r>
    </w:p>
    <w:p w14:paraId="09573F22" w14:textId="77777777" w:rsidR="009E2890" w:rsidRPr="00975F14" w:rsidRDefault="0064367D" w:rsidP="006D2172">
      <w:pPr>
        <w:pStyle w:val="Footnote"/>
      </w:pPr>
      <w:r w:rsidRPr="00975F14">
        <w:rPr>
          <w:vertAlign w:val="superscript"/>
        </w:rPr>
        <w:t>a</w:t>
      </w:r>
      <w:r w:rsidR="006D2172" w:rsidRPr="00975F14">
        <w:rPr>
          <w:vertAlign w:val="superscript"/>
        </w:rPr>
        <w:tab/>
      </w:r>
      <w:r w:rsidRPr="00975F14">
        <w:t>I numeri in grassetto sono i risultati degli endpoint primari.</w:t>
      </w:r>
    </w:p>
    <w:p w14:paraId="731DC095" w14:textId="77777777" w:rsidR="009E2890" w:rsidRPr="00975F14" w:rsidRDefault="0064367D" w:rsidP="006D2172">
      <w:pPr>
        <w:pStyle w:val="Footnote"/>
      </w:pPr>
      <w:r w:rsidRPr="00975F14">
        <w:rPr>
          <w:vertAlign w:val="superscript"/>
        </w:rPr>
        <w:t>b</w:t>
      </w:r>
      <w:r w:rsidR="006D2172" w:rsidRPr="00975F14">
        <w:rPr>
          <w:vertAlign w:val="superscript"/>
        </w:rPr>
        <w:tab/>
      </w:r>
      <w:r w:rsidRPr="00975F14">
        <w:t xml:space="preserve">Criteri della risposta ematologica (tutte le risposte sono state confermate dopo </w:t>
      </w:r>
      <w:proofErr w:type="gramStart"/>
      <w:r w:rsidRPr="00975F14">
        <w:t>4</w:t>
      </w:r>
      <w:proofErr w:type="gramEnd"/>
      <w:r w:rsidRPr="00975F14">
        <w:t xml:space="preserve"> settimane): risposta ematologica maggiore (MaHR) = risposta ematologia completa (CHR) + nessuna evidenza di leucemia (NEL).</w:t>
      </w:r>
    </w:p>
    <w:p w14:paraId="57720E09" w14:textId="77777777" w:rsidR="007866C6" w:rsidRPr="00975F14" w:rsidRDefault="0064367D" w:rsidP="006D2172">
      <w:pPr>
        <w:pStyle w:val="Footnote"/>
        <w:ind w:left="720" w:firstLine="0"/>
      </w:pPr>
      <w:r w:rsidRPr="00975F14">
        <w:t>CHR (LMC cronica): WBC ≤ ULN, piastrine &lt; 450.000/mm</w:t>
      </w:r>
      <w:r w:rsidRPr="00975F14">
        <w:rPr>
          <w:vertAlign w:val="superscript"/>
        </w:rPr>
        <w:t>3</w:t>
      </w:r>
      <w:r w:rsidRPr="00975F14">
        <w:t xml:space="preserve">, assenza di blasti o </w:t>
      </w:r>
      <w:proofErr w:type="spellStart"/>
      <w:r w:rsidRPr="00975F14">
        <w:t>promielociti</w:t>
      </w:r>
      <w:proofErr w:type="spellEnd"/>
      <w:r w:rsidRPr="00975F14">
        <w:t xml:space="preserve"> nel sangue periferico, &lt;5% mielociti più </w:t>
      </w:r>
      <w:proofErr w:type="spellStart"/>
      <w:r w:rsidRPr="00975F14">
        <w:t>metamielociti</w:t>
      </w:r>
      <w:proofErr w:type="spellEnd"/>
      <w:r w:rsidRPr="00975F14">
        <w:t xml:space="preserve"> nel sangue periferico, basofili nel sangue periferico &lt;20%, e assenza di coinvolgimento extra midollare.</w:t>
      </w:r>
    </w:p>
    <w:p w14:paraId="4D915D7D" w14:textId="77777777" w:rsidR="009E2890" w:rsidRPr="00975F14" w:rsidRDefault="0064367D" w:rsidP="006D2172">
      <w:pPr>
        <w:pStyle w:val="Footnote"/>
        <w:ind w:left="720" w:firstLine="0"/>
      </w:pPr>
      <w:r w:rsidRPr="00975F14">
        <w:lastRenderedPageBreak/>
        <w:t xml:space="preserve">CHR (LMC avanzata/ LLA </w:t>
      </w:r>
      <w:proofErr w:type="spellStart"/>
      <w:r w:rsidRPr="00975F14">
        <w:t>Ph</w:t>
      </w:r>
      <w:proofErr w:type="spellEnd"/>
      <w:r w:rsidRPr="00975F14">
        <w:t>+): WBC ≤ ULN, ANC ≥ 1.000/mm</w:t>
      </w:r>
      <w:r w:rsidRPr="00975F14">
        <w:rPr>
          <w:vertAlign w:val="superscript"/>
        </w:rPr>
        <w:t>3</w:t>
      </w:r>
      <w:r w:rsidRPr="00975F14">
        <w:t>, piastrine ≥ 100.000/mm</w:t>
      </w:r>
      <w:r w:rsidRPr="00975F14">
        <w:rPr>
          <w:vertAlign w:val="superscript"/>
        </w:rPr>
        <w:t>3</w:t>
      </w:r>
      <w:r w:rsidRPr="00975F14">
        <w:t xml:space="preserve">, assenza di blasti o </w:t>
      </w:r>
      <w:proofErr w:type="spellStart"/>
      <w:r w:rsidRPr="00975F14">
        <w:t>promielociti</w:t>
      </w:r>
      <w:proofErr w:type="spellEnd"/>
      <w:r w:rsidRPr="00975F14">
        <w:t xml:space="preserve"> nel sangue periferico, blasti nel midollo osseo ≤ 5%, &lt; 5% mielociti più </w:t>
      </w:r>
      <w:proofErr w:type="spellStart"/>
      <w:r w:rsidRPr="00975F14">
        <w:t>metamielociti</w:t>
      </w:r>
      <w:proofErr w:type="spellEnd"/>
      <w:r w:rsidRPr="00975F14">
        <w:t xml:space="preserve"> nel sangue periferico, basofili nel sangue periferico &lt; 20%, e assenza di coinvolgimento extra midollare.</w:t>
      </w:r>
    </w:p>
    <w:p w14:paraId="5CBC65AA" w14:textId="77777777" w:rsidR="009E2890" w:rsidRPr="00975F14" w:rsidRDefault="0064367D" w:rsidP="006D2172">
      <w:pPr>
        <w:pStyle w:val="Footnote"/>
        <w:ind w:left="720" w:firstLine="0"/>
      </w:pPr>
      <w:r w:rsidRPr="00975F14">
        <w:t>NEL: stessi criteri come per CHR ma ANC ≥ 500/mm</w:t>
      </w:r>
      <w:r w:rsidRPr="00975F14">
        <w:rPr>
          <w:vertAlign w:val="superscript"/>
        </w:rPr>
        <w:t xml:space="preserve">3 </w:t>
      </w:r>
      <w:r w:rsidRPr="00975F14">
        <w:t>e &lt; 1.000/mm</w:t>
      </w:r>
      <w:r w:rsidRPr="00975F14">
        <w:rPr>
          <w:vertAlign w:val="superscript"/>
        </w:rPr>
        <w:t>3</w:t>
      </w:r>
      <w:r w:rsidRPr="00975F14">
        <w:t>, o piastrine ≥ 20.000/mm</w:t>
      </w:r>
      <w:r w:rsidRPr="00975F14">
        <w:rPr>
          <w:vertAlign w:val="superscript"/>
        </w:rPr>
        <w:t xml:space="preserve">3 </w:t>
      </w:r>
      <w:r w:rsidRPr="00975F14">
        <w:t>e ≤ 100.000/mm</w:t>
      </w:r>
      <w:r w:rsidRPr="00975F14">
        <w:rPr>
          <w:vertAlign w:val="superscript"/>
        </w:rPr>
        <w:t>3</w:t>
      </w:r>
      <w:r w:rsidRPr="00975F14">
        <w:t>.</w:t>
      </w:r>
    </w:p>
    <w:p w14:paraId="4295221E" w14:textId="77777777" w:rsidR="009E2890" w:rsidRPr="00975F14" w:rsidRDefault="0064367D" w:rsidP="006D2172">
      <w:pPr>
        <w:pStyle w:val="Footnote"/>
      </w:pPr>
      <w:r w:rsidRPr="00975F14">
        <w:rPr>
          <w:vertAlign w:val="superscript"/>
        </w:rPr>
        <w:t>c</w:t>
      </w:r>
      <w:r w:rsidR="006D2172" w:rsidRPr="00975F14">
        <w:rPr>
          <w:vertAlign w:val="superscript"/>
        </w:rPr>
        <w:tab/>
      </w:r>
      <w:r w:rsidRPr="00975F14">
        <w:t xml:space="preserve">Criteri della risposta citogenetica: completa (0% di metafasi </w:t>
      </w:r>
      <w:proofErr w:type="spellStart"/>
      <w:r w:rsidRPr="00975F14">
        <w:t>Ph</w:t>
      </w:r>
      <w:proofErr w:type="spellEnd"/>
      <w:r w:rsidRPr="00975F14">
        <w:t>+) o parziale (&gt; 0%-35%). Risposta citogenetica maggiore (</w:t>
      </w:r>
      <w:proofErr w:type="spellStart"/>
      <w:r w:rsidRPr="00975F14">
        <w:t>MCyR</w:t>
      </w:r>
      <w:proofErr w:type="spellEnd"/>
      <w:r w:rsidRPr="00975F14">
        <w:t>) (0%-35%) comprende sia le risposte complete che quelle parziali.</w:t>
      </w:r>
    </w:p>
    <w:p w14:paraId="6E4AC04C" w14:textId="77777777" w:rsidR="009E2890" w:rsidRPr="00975F14" w:rsidRDefault="0064367D" w:rsidP="006D2172">
      <w:pPr>
        <w:pStyle w:val="Footnote"/>
      </w:pPr>
      <w:r w:rsidRPr="00975F14">
        <w:t>n/a = non applicabile; IC = intervallo di confidenza; ULN = limite superiore della norma.</w:t>
      </w:r>
    </w:p>
    <w:p w14:paraId="44C016ED" w14:textId="77777777" w:rsidR="009E2890" w:rsidRPr="00975F14" w:rsidRDefault="009E2890" w:rsidP="00F11AF4">
      <w:pPr>
        <w:pStyle w:val="Corpotesto"/>
        <w:widowControl/>
        <w:rPr>
          <w:rFonts w:asciiTheme="majorBidi" w:hAnsiTheme="majorBidi" w:cstheme="majorBidi"/>
          <w:sz w:val="22"/>
          <w:szCs w:val="22"/>
          <w:lang w:val="it-IT"/>
        </w:rPr>
      </w:pPr>
    </w:p>
    <w:p w14:paraId="183C4A8E"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L'effetto dopo il trattamento con dasatinib su pazienti sottoposti a trapianto di midollo osseo non è stato pienamente valutato.</w:t>
      </w:r>
    </w:p>
    <w:p w14:paraId="5C04F5DD" w14:textId="77777777" w:rsidR="009E2890" w:rsidRPr="00975F14" w:rsidRDefault="009E2890" w:rsidP="00F11AF4">
      <w:pPr>
        <w:pStyle w:val="Corpotesto"/>
        <w:widowControl/>
        <w:rPr>
          <w:rFonts w:asciiTheme="majorBidi" w:hAnsiTheme="majorBidi" w:cstheme="majorBidi"/>
          <w:sz w:val="22"/>
          <w:szCs w:val="22"/>
          <w:lang w:val="it-IT"/>
        </w:rPr>
      </w:pPr>
    </w:p>
    <w:p w14:paraId="4558F5AD"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 xml:space="preserve">Studi clinici di fase III in pazienti con LMC in fase cronica, accelerata o blastica mieloide e LLA </w:t>
      </w:r>
      <w:proofErr w:type="spellStart"/>
      <w:r w:rsidRPr="00975F14">
        <w:rPr>
          <w:rFonts w:asciiTheme="majorBidi" w:hAnsiTheme="majorBidi" w:cstheme="majorBidi"/>
          <w:i/>
          <w:u w:val="single"/>
          <w:lang w:val="it-IT"/>
        </w:rPr>
        <w:t>Ph</w:t>
      </w:r>
      <w:proofErr w:type="spellEnd"/>
      <w:r w:rsidRPr="00975F14">
        <w:rPr>
          <w:rFonts w:asciiTheme="majorBidi" w:hAnsiTheme="majorBidi" w:cstheme="majorBidi"/>
          <w:i/>
          <w:u w:val="single"/>
          <w:lang w:val="it-IT"/>
        </w:rPr>
        <w:t>+</w:t>
      </w:r>
      <w:r w:rsidRPr="00975F14">
        <w:rPr>
          <w:rFonts w:asciiTheme="majorBidi" w:hAnsiTheme="majorBidi" w:cstheme="majorBidi"/>
          <w:i/>
          <w:lang w:val="it-IT"/>
        </w:rPr>
        <w:t xml:space="preserve"> </w:t>
      </w:r>
      <w:r w:rsidRPr="00975F14">
        <w:rPr>
          <w:rFonts w:asciiTheme="majorBidi" w:hAnsiTheme="majorBidi" w:cstheme="majorBidi"/>
          <w:i/>
          <w:u w:val="single"/>
          <w:lang w:val="it-IT"/>
        </w:rPr>
        <w:t>resistenti o intolleranti a imatinib</w:t>
      </w:r>
    </w:p>
    <w:p w14:paraId="00D5D84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Due studi aperti randomizzati sono stati condotti per valutare l'efficacia di dasatinib somministrato una volta al giorno rispetto a dasatinib somministrato due volte al giorno. I risultati che seguono sono relativi ad un follow-up minimo di 2 anni e 7 anni dopo l'inizio della terapia con dasatinib.</w:t>
      </w:r>
    </w:p>
    <w:p w14:paraId="26D5C008" w14:textId="77777777" w:rsidR="009E2890" w:rsidRPr="00975F14" w:rsidRDefault="009E2890" w:rsidP="00F11AF4">
      <w:pPr>
        <w:pStyle w:val="Corpotesto"/>
        <w:widowControl/>
        <w:rPr>
          <w:rFonts w:asciiTheme="majorBidi" w:hAnsiTheme="majorBidi" w:cstheme="majorBidi"/>
          <w:sz w:val="22"/>
          <w:szCs w:val="22"/>
          <w:lang w:val="it-IT"/>
        </w:rPr>
      </w:pPr>
    </w:p>
    <w:p w14:paraId="7134AFE5"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lang w:val="it-IT"/>
        </w:rPr>
        <w:t>Studio 1</w:t>
      </w:r>
    </w:p>
    <w:p w14:paraId="0D4CEA5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Nello studio condotto nella LMC in fase cronica, l'obiettivo primario era la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in pazienti resistenti all’imatinib. Come principale obiettivo secondario è stata studiata la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in rapporto alla dose totale giornaliera nei pazienti resistenti all’imatinib. Sono state inoltre valutate la durata della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la sopravvivenza libera da progressione e la sopravvivenza globale. Un totale di 670 pazienti, di cui 497 resistenti all’imatinib, sono stati randomizzati a ricevere dasatinib 100 mg una volta al giorno, 140 mg una volta al giorno, 50 mg due volte al giorno, o 70 mg due volte al giorno. La durata mediana di trattamento per tutti i pazienti ancora in terapia con un follow-up minimo di 5 anni (n=205)</w:t>
      </w:r>
      <w:r w:rsidR="007866C6"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era 59 mesi (range 28-66 mesi). La durata mediana di trattamento per tutti i pazienti a 7 anni di follow-up era 29,8 mesi (range &lt; 1-92,9 mesi).</w:t>
      </w:r>
    </w:p>
    <w:p w14:paraId="5AC74E31" w14:textId="77777777" w:rsidR="009E2890" w:rsidRPr="00975F14" w:rsidRDefault="009E2890" w:rsidP="00F11AF4">
      <w:pPr>
        <w:pStyle w:val="Corpotesto"/>
        <w:widowControl/>
        <w:rPr>
          <w:rFonts w:asciiTheme="majorBidi" w:hAnsiTheme="majorBidi" w:cstheme="majorBidi"/>
          <w:sz w:val="22"/>
          <w:szCs w:val="22"/>
          <w:lang w:val="it-IT"/>
        </w:rPr>
      </w:pPr>
    </w:p>
    <w:p w14:paraId="2B0FA34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L'efficacia è stata raggiunta in tutti i gruppi in trattamento con la schedula giornaliera dimostrando un’efficacia paragonabile (non inferiorità) alla schedula due volte al giorno rispetto all’obiettivo primario sull’efficacia (differenza in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1,9%; intervallo di confidenza del 95% [-6,8% - 10,6%]); comunque, il regime di 100 mg una volta al giorno ha dimostrato una migliore sicurezza e tollerabilità. I risultati di efficacia sono riportati nelle Tabelle 12 e 13.</w:t>
      </w:r>
    </w:p>
    <w:p w14:paraId="11F82088" w14:textId="77777777" w:rsidR="009E2890" w:rsidRPr="00975F14" w:rsidRDefault="009E2890" w:rsidP="00F11AF4">
      <w:pPr>
        <w:pStyle w:val="Corpotesto"/>
        <w:widowControl/>
        <w:rPr>
          <w:rFonts w:asciiTheme="majorBidi" w:hAnsiTheme="majorBidi" w:cstheme="majorBidi"/>
          <w:sz w:val="22"/>
          <w:szCs w:val="22"/>
          <w:lang w:val="it-IT"/>
        </w:rPr>
      </w:pPr>
    </w:p>
    <w:p w14:paraId="7704C24B" w14:textId="77777777" w:rsidR="009E2890" w:rsidRPr="00975F14" w:rsidRDefault="0064367D" w:rsidP="005936ED">
      <w:pPr>
        <w:pStyle w:val="TableHeading"/>
        <w:rPr>
          <w:w w:val="100"/>
        </w:rPr>
      </w:pPr>
      <w:r w:rsidRPr="00975F14">
        <w:rPr>
          <w:w w:val="100"/>
        </w:rPr>
        <w:t>Tabella 12:</w:t>
      </w:r>
      <w:r w:rsidR="006D2172" w:rsidRPr="00975F14">
        <w:rPr>
          <w:w w:val="100"/>
        </w:rPr>
        <w:tab/>
      </w:r>
      <w:r w:rsidRPr="00975F14">
        <w:rPr>
          <w:w w:val="100"/>
        </w:rPr>
        <w:t xml:space="preserve">Efficacia di </w:t>
      </w:r>
      <w:r w:rsidR="00194D73" w:rsidRPr="00975F14">
        <w:rPr>
          <w:w w:val="100"/>
        </w:rPr>
        <w:t>d</w:t>
      </w:r>
      <w:r w:rsidR="00AA54AC" w:rsidRPr="00975F14">
        <w:rPr>
          <w:w w:val="100"/>
        </w:rPr>
        <w:t>asatinib</w:t>
      </w:r>
      <w:r w:rsidRPr="00975F14">
        <w:rPr>
          <w:w w:val="100"/>
        </w:rPr>
        <w:t xml:space="preserve"> in uno studio di fase III per la definizione della dose ottimale: LMC in fase cronica resistente o intollerante a imatinib (risultati a 2 anni)</w:t>
      </w:r>
      <w:r w:rsidR="006D2172" w:rsidRPr="00975F14">
        <w:rPr>
          <w:w w:val="100"/>
          <w:vertAlign w:val="superscript"/>
        </w:rPr>
        <w:t>a</w:t>
      </w:r>
    </w:p>
    <w:tbl>
      <w:tblPr>
        <w:tblW w:w="0" w:type="auto"/>
        <w:tblLayout w:type="fixed"/>
        <w:tblCellMar>
          <w:top w:w="29" w:type="dxa"/>
          <w:left w:w="0" w:type="dxa"/>
          <w:bottom w:w="29" w:type="dxa"/>
          <w:right w:w="0" w:type="dxa"/>
        </w:tblCellMar>
        <w:tblLook w:val="0000" w:firstRow="0" w:lastRow="0" w:firstColumn="0" w:lastColumn="0" w:noHBand="0" w:noVBand="0"/>
      </w:tblPr>
      <w:tblGrid>
        <w:gridCol w:w="4982"/>
        <w:gridCol w:w="3730"/>
      </w:tblGrid>
      <w:tr w:rsidR="006D2172" w:rsidRPr="00975F14" w14:paraId="533A482E" w14:textId="77777777" w:rsidTr="006D2172">
        <w:trPr>
          <w:trHeight w:val="20"/>
        </w:trPr>
        <w:tc>
          <w:tcPr>
            <w:tcW w:w="4982" w:type="dxa"/>
            <w:tcBorders>
              <w:top w:val="single" w:sz="4" w:space="0" w:color="auto"/>
              <w:left w:val="nil"/>
              <w:bottom w:val="nil"/>
              <w:right w:val="nil"/>
            </w:tcBorders>
            <w:shd w:val="clear" w:color="auto" w:fill="FFFFFF"/>
            <w:vAlign w:val="bottom"/>
          </w:tcPr>
          <w:p w14:paraId="0C9E9CA1" w14:textId="77777777" w:rsidR="006D2172" w:rsidRPr="00975F14" w:rsidRDefault="006D2172" w:rsidP="006D2172">
            <w:pPr>
              <w:autoSpaceDE/>
              <w:autoSpaceDN/>
              <w:spacing w:line="190" w:lineRule="exact"/>
              <w:ind w:left="29" w:right="29"/>
              <w:rPr>
                <w:lang w:val="it-IT"/>
              </w:rPr>
            </w:pPr>
            <w:r w:rsidRPr="00975F14">
              <w:rPr>
                <w:b/>
                <w:bCs/>
                <w:color w:val="000000"/>
                <w:lang w:val="it-IT" w:eastAsia="it-IT"/>
              </w:rPr>
              <w:t>Tutti i pazienti</w:t>
            </w:r>
          </w:p>
        </w:tc>
        <w:tc>
          <w:tcPr>
            <w:tcW w:w="3730" w:type="dxa"/>
            <w:tcBorders>
              <w:top w:val="single" w:sz="4" w:space="0" w:color="auto"/>
              <w:left w:val="nil"/>
              <w:bottom w:val="nil"/>
              <w:right w:val="nil"/>
            </w:tcBorders>
            <w:shd w:val="clear" w:color="auto" w:fill="FFFFFF"/>
            <w:vAlign w:val="bottom"/>
          </w:tcPr>
          <w:p w14:paraId="3BEB76D3" w14:textId="77777777" w:rsidR="006D2172" w:rsidRPr="00975F14" w:rsidRDefault="006D2172" w:rsidP="006D2172">
            <w:pPr>
              <w:autoSpaceDE/>
              <w:autoSpaceDN/>
              <w:spacing w:line="190" w:lineRule="exact"/>
              <w:ind w:left="29" w:right="29"/>
              <w:jc w:val="center"/>
              <w:rPr>
                <w:lang w:val="it-IT"/>
              </w:rPr>
            </w:pPr>
            <w:r w:rsidRPr="00975F14">
              <w:rPr>
                <w:b/>
                <w:bCs/>
                <w:color w:val="000000"/>
                <w:lang w:val="it-IT" w:eastAsia="it-IT"/>
              </w:rPr>
              <w:t>n=167</w:t>
            </w:r>
          </w:p>
        </w:tc>
      </w:tr>
      <w:tr w:rsidR="006D2172" w:rsidRPr="00975F14" w14:paraId="45CD857C" w14:textId="77777777" w:rsidTr="006D2172">
        <w:trPr>
          <w:trHeight w:val="20"/>
        </w:trPr>
        <w:tc>
          <w:tcPr>
            <w:tcW w:w="4982" w:type="dxa"/>
            <w:tcBorders>
              <w:top w:val="single" w:sz="4" w:space="0" w:color="auto"/>
              <w:left w:val="nil"/>
              <w:bottom w:val="nil"/>
              <w:right w:val="nil"/>
            </w:tcBorders>
            <w:shd w:val="clear" w:color="auto" w:fill="FFFFFF"/>
            <w:vAlign w:val="bottom"/>
          </w:tcPr>
          <w:p w14:paraId="7DEFEA25" w14:textId="77777777" w:rsidR="006D2172" w:rsidRPr="00975F14" w:rsidRDefault="006D2172" w:rsidP="006D2172">
            <w:pPr>
              <w:autoSpaceDE/>
              <w:autoSpaceDN/>
              <w:ind w:left="29" w:right="29"/>
              <w:rPr>
                <w:lang w:val="it-IT"/>
              </w:rPr>
            </w:pPr>
            <w:r w:rsidRPr="00975F14">
              <w:rPr>
                <w:b/>
                <w:bCs/>
                <w:color w:val="000000"/>
                <w:lang w:val="it-IT" w:eastAsia="it-IT"/>
              </w:rPr>
              <w:t>Pazienti resistenti a imatinib</w:t>
            </w:r>
          </w:p>
        </w:tc>
        <w:tc>
          <w:tcPr>
            <w:tcW w:w="3730" w:type="dxa"/>
            <w:tcBorders>
              <w:top w:val="single" w:sz="4" w:space="0" w:color="auto"/>
              <w:left w:val="nil"/>
              <w:bottom w:val="nil"/>
              <w:right w:val="nil"/>
            </w:tcBorders>
            <w:shd w:val="clear" w:color="auto" w:fill="FFFFFF"/>
            <w:vAlign w:val="center"/>
          </w:tcPr>
          <w:p w14:paraId="77F67AAF" w14:textId="77777777" w:rsidR="006D2172" w:rsidRPr="00975F14" w:rsidRDefault="006D2172" w:rsidP="006D2172">
            <w:pPr>
              <w:autoSpaceDE/>
              <w:autoSpaceDN/>
              <w:spacing w:line="190" w:lineRule="exact"/>
              <w:ind w:left="29" w:right="29"/>
              <w:jc w:val="center"/>
              <w:rPr>
                <w:lang w:val="it-IT"/>
              </w:rPr>
            </w:pPr>
            <w:r w:rsidRPr="00975F14">
              <w:rPr>
                <w:b/>
                <w:bCs/>
                <w:color w:val="000000"/>
                <w:lang w:val="it-IT" w:eastAsia="it-IT"/>
              </w:rPr>
              <w:t>n=124</w:t>
            </w:r>
          </w:p>
        </w:tc>
      </w:tr>
      <w:tr w:rsidR="006D2172" w:rsidRPr="00CD659D" w14:paraId="61CA582C" w14:textId="77777777" w:rsidTr="006D2172">
        <w:trPr>
          <w:trHeight w:val="20"/>
        </w:trPr>
        <w:tc>
          <w:tcPr>
            <w:tcW w:w="8712" w:type="dxa"/>
            <w:gridSpan w:val="2"/>
            <w:tcBorders>
              <w:top w:val="single" w:sz="4" w:space="0" w:color="auto"/>
              <w:left w:val="nil"/>
              <w:bottom w:val="nil"/>
              <w:right w:val="nil"/>
            </w:tcBorders>
            <w:shd w:val="clear" w:color="auto" w:fill="FFFFFF"/>
            <w:vAlign w:val="bottom"/>
          </w:tcPr>
          <w:p w14:paraId="7886ADE6" w14:textId="77777777" w:rsidR="006D2172" w:rsidRPr="00975F14" w:rsidRDefault="006D2172" w:rsidP="006D2172">
            <w:pPr>
              <w:autoSpaceDE/>
              <w:autoSpaceDN/>
              <w:spacing w:line="190" w:lineRule="exact"/>
              <w:ind w:left="29" w:right="29"/>
              <w:rPr>
                <w:lang w:val="it-IT"/>
              </w:rPr>
            </w:pPr>
            <w:r w:rsidRPr="00975F14">
              <w:rPr>
                <w:b/>
                <w:bCs/>
                <w:color w:val="000000"/>
                <w:lang w:val="it-IT" w:eastAsia="it-IT"/>
              </w:rPr>
              <w:t xml:space="preserve">Percentuale di risposta </w:t>
            </w:r>
            <w:proofErr w:type="spellStart"/>
            <w:r w:rsidRPr="00975F14">
              <w:rPr>
                <w:b/>
                <w:bCs/>
                <w:color w:val="000000"/>
                <w:lang w:val="it-IT" w:eastAsia="it-IT"/>
              </w:rPr>
              <w:t>ematologica</w:t>
            </w:r>
            <w:r w:rsidRPr="00975F14">
              <w:rPr>
                <w:b/>
                <w:bCs/>
                <w:color w:val="000000"/>
                <w:vertAlign w:val="superscript"/>
                <w:lang w:val="it-IT" w:eastAsia="it-IT"/>
              </w:rPr>
              <w:t>b</w:t>
            </w:r>
            <w:proofErr w:type="spellEnd"/>
            <w:r w:rsidRPr="00975F14">
              <w:rPr>
                <w:b/>
                <w:bCs/>
                <w:color w:val="000000"/>
                <w:lang w:val="it-IT" w:eastAsia="it-IT"/>
              </w:rPr>
              <w:t xml:space="preserve"> (%) (95% IC)</w:t>
            </w:r>
          </w:p>
        </w:tc>
      </w:tr>
      <w:tr w:rsidR="006D2172" w:rsidRPr="00975F14" w14:paraId="192E373F" w14:textId="77777777" w:rsidTr="006D2172">
        <w:trPr>
          <w:trHeight w:val="20"/>
        </w:trPr>
        <w:tc>
          <w:tcPr>
            <w:tcW w:w="4982" w:type="dxa"/>
            <w:tcBorders>
              <w:top w:val="single" w:sz="4" w:space="0" w:color="auto"/>
              <w:left w:val="nil"/>
              <w:bottom w:val="nil"/>
              <w:right w:val="nil"/>
            </w:tcBorders>
            <w:shd w:val="clear" w:color="auto" w:fill="FFFFFF"/>
            <w:vAlign w:val="bottom"/>
          </w:tcPr>
          <w:p w14:paraId="2AA5877F" w14:textId="77777777" w:rsidR="006D2172" w:rsidRPr="00975F14" w:rsidRDefault="006D2172" w:rsidP="006D2172">
            <w:pPr>
              <w:autoSpaceDE/>
              <w:autoSpaceDN/>
              <w:spacing w:line="190" w:lineRule="exact"/>
              <w:ind w:left="29" w:right="29"/>
              <w:rPr>
                <w:lang w:val="it-IT"/>
              </w:rPr>
            </w:pPr>
            <w:r w:rsidRPr="00975F14">
              <w:rPr>
                <w:color w:val="000000"/>
                <w:lang w:val="it-IT" w:eastAsia="it-IT"/>
              </w:rPr>
              <w:t>CHR</w:t>
            </w:r>
          </w:p>
        </w:tc>
        <w:tc>
          <w:tcPr>
            <w:tcW w:w="3730" w:type="dxa"/>
            <w:tcBorders>
              <w:top w:val="single" w:sz="4" w:space="0" w:color="auto"/>
              <w:left w:val="nil"/>
              <w:bottom w:val="nil"/>
              <w:right w:val="nil"/>
            </w:tcBorders>
            <w:shd w:val="clear" w:color="auto" w:fill="FFFFFF"/>
            <w:vAlign w:val="bottom"/>
          </w:tcPr>
          <w:p w14:paraId="2B4BE21D" w14:textId="77777777" w:rsidR="006D2172" w:rsidRPr="00975F14" w:rsidRDefault="006D2172" w:rsidP="006D2172">
            <w:pPr>
              <w:autoSpaceDE/>
              <w:autoSpaceDN/>
              <w:spacing w:line="190" w:lineRule="exact"/>
              <w:ind w:left="29" w:right="29"/>
              <w:jc w:val="center"/>
              <w:rPr>
                <w:lang w:val="it-IT"/>
              </w:rPr>
            </w:pPr>
            <w:r w:rsidRPr="00975F14">
              <w:rPr>
                <w:b/>
                <w:bCs/>
                <w:color w:val="000000"/>
                <w:lang w:val="it-IT" w:eastAsia="it-IT"/>
              </w:rPr>
              <w:t>92% (86-95)</w:t>
            </w:r>
          </w:p>
        </w:tc>
      </w:tr>
      <w:tr w:rsidR="006D2172" w:rsidRPr="00975F14" w14:paraId="2BA0BF15" w14:textId="77777777" w:rsidTr="006D2172">
        <w:trPr>
          <w:trHeight w:val="20"/>
        </w:trPr>
        <w:tc>
          <w:tcPr>
            <w:tcW w:w="8712" w:type="dxa"/>
            <w:gridSpan w:val="2"/>
            <w:tcBorders>
              <w:top w:val="single" w:sz="4" w:space="0" w:color="auto"/>
              <w:left w:val="nil"/>
              <w:bottom w:val="nil"/>
              <w:right w:val="nil"/>
            </w:tcBorders>
            <w:shd w:val="clear" w:color="auto" w:fill="FFFFFF"/>
            <w:vAlign w:val="bottom"/>
          </w:tcPr>
          <w:p w14:paraId="1D0A3505" w14:textId="77777777" w:rsidR="006D2172" w:rsidRPr="00975F14" w:rsidRDefault="006D2172" w:rsidP="006D2172">
            <w:pPr>
              <w:autoSpaceDE/>
              <w:autoSpaceDN/>
              <w:spacing w:line="190" w:lineRule="exact"/>
              <w:ind w:left="29" w:right="29"/>
              <w:rPr>
                <w:lang w:val="it-IT"/>
              </w:rPr>
            </w:pPr>
            <w:r w:rsidRPr="00975F14">
              <w:rPr>
                <w:b/>
                <w:bCs/>
                <w:color w:val="000000"/>
                <w:lang w:val="it-IT" w:eastAsia="it-IT"/>
              </w:rPr>
              <w:t xml:space="preserve">Risposta </w:t>
            </w:r>
            <w:proofErr w:type="spellStart"/>
            <w:r w:rsidRPr="00975F14">
              <w:rPr>
                <w:b/>
                <w:bCs/>
                <w:color w:val="000000"/>
                <w:lang w:val="it-IT" w:eastAsia="it-IT"/>
              </w:rPr>
              <w:t>citogenetica</w:t>
            </w:r>
            <w:r w:rsidRPr="00975F14">
              <w:rPr>
                <w:b/>
                <w:bCs/>
                <w:color w:val="000000"/>
                <w:vertAlign w:val="superscript"/>
                <w:lang w:val="it-IT" w:eastAsia="it-IT"/>
              </w:rPr>
              <w:t>c</w:t>
            </w:r>
            <w:proofErr w:type="spellEnd"/>
            <w:r w:rsidRPr="00975F14">
              <w:rPr>
                <w:b/>
                <w:bCs/>
                <w:color w:val="000000"/>
                <w:lang w:val="it-IT" w:eastAsia="it-IT"/>
              </w:rPr>
              <w:t xml:space="preserve"> (%) (95% IC)</w:t>
            </w:r>
          </w:p>
        </w:tc>
      </w:tr>
      <w:tr w:rsidR="006D2172" w:rsidRPr="00975F14" w14:paraId="35E97644" w14:textId="77777777" w:rsidTr="006D2172">
        <w:trPr>
          <w:trHeight w:val="20"/>
        </w:trPr>
        <w:tc>
          <w:tcPr>
            <w:tcW w:w="4982" w:type="dxa"/>
            <w:tcBorders>
              <w:top w:val="single" w:sz="4" w:space="0" w:color="auto"/>
              <w:left w:val="nil"/>
              <w:bottom w:val="nil"/>
              <w:right w:val="nil"/>
            </w:tcBorders>
            <w:shd w:val="clear" w:color="auto" w:fill="FFFFFF"/>
          </w:tcPr>
          <w:p w14:paraId="50CF604B" w14:textId="77777777" w:rsidR="006D2172" w:rsidRPr="00975F14" w:rsidRDefault="006D2172" w:rsidP="006D2172">
            <w:pPr>
              <w:autoSpaceDE/>
              <w:autoSpaceDN/>
              <w:spacing w:line="190" w:lineRule="exact"/>
              <w:ind w:left="29" w:right="29"/>
              <w:rPr>
                <w:lang w:val="it-IT"/>
              </w:rPr>
            </w:pPr>
            <w:proofErr w:type="spellStart"/>
            <w:r w:rsidRPr="00975F14">
              <w:rPr>
                <w:color w:val="000000"/>
                <w:lang w:val="it-IT" w:eastAsia="it-IT"/>
              </w:rPr>
              <w:t>MCyR</w:t>
            </w:r>
            <w:proofErr w:type="spellEnd"/>
          </w:p>
        </w:tc>
        <w:tc>
          <w:tcPr>
            <w:tcW w:w="3730" w:type="dxa"/>
            <w:tcBorders>
              <w:top w:val="single" w:sz="4" w:space="0" w:color="auto"/>
              <w:left w:val="nil"/>
              <w:bottom w:val="nil"/>
              <w:right w:val="nil"/>
            </w:tcBorders>
            <w:shd w:val="clear" w:color="auto" w:fill="FFFFFF"/>
          </w:tcPr>
          <w:p w14:paraId="3EAE0B04" w14:textId="77777777" w:rsidR="006D2172" w:rsidRPr="00975F14" w:rsidRDefault="006D2172" w:rsidP="006D2172">
            <w:pPr>
              <w:autoSpaceDE/>
              <w:autoSpaceDN/>
              <w:ind w:left="29" w:right="29"/>
              <w:rPr>
                <w:lang w:val="it-IT"/>
              </w:rPr>
            </w:pPr>
          </w:p>
        </w:tc>
      </w:tr>
      <w:tr w:rsidR="006D2172" w:rsidRPr="00975F14" w14:paraId="2BA4A9D0" w14:textId="77777777" w:rsidTr="006D2172">
        <w:trPr>
          <w:trHeight w:val="20"/>
        </w:trPr>
        <w:tc>
          <w:tcPr>
            <w:tcW w:w="4982" w:type="dxa"/>
            <w:tcBorders>
              <w:top w:val="nil"/>
              <w:left w:val="nil"/>
              <w:bottom w:val="nil"/>
              <w:right w:val="nil"/>
            </w:tcBorders>
            <w:shd w:val="clear" w:color="auto" w:fill="FFFFFF"/>
            <w:vAlign w:val="bottom"/>
          </w:tcPr>
          <w:p w14:paraId="586AD210" w14:textId="77777777" w:rsidR="006D2172" w:rsidRPr="00975F14" w:rsidRDefault="006D2172" w:rsidP="006D2172">
            <w:pPr>
              <w:autoSpaceDE/>
              <w:autoSpaceDN/>
              <w:spacing w:line="190" w:lineRule="exact"/>
              <w:ind w:left="29" w:right="29"/>
              <w:rPr>
                <w:lang w:val="it-IT"/>
              </w:rPr>
            </w:pPr>
            <w:r w:rsidRPr="00975F14">
              <w:rPr>
                <w:color w:val="000000"/>
                <w:lang w:val="it-IT" w:eastAsia="it-IT"/>
              </w:rPr>
              <w:t>Tutti i pazienti</w:t>
            </w:r>
          </w:p>
        </w:tc>
        <w:tc>
          <w:tcPr>
            <w:tcW w:w="3730" w:type="dxa"/>
            <w:tcBorders>
              <w:top w:val="nil"/>
              <w:left w:val="nil"/>
              <w:bottom w:val="nil"/>
              <w:right w:val="nil"/>
            </w:tcBorders>
            <w:shd w:val="clear" w:color="auto" w:fill="FFFFFF"/>
            <w:vAlign w:val="bottom"/>
          </w:tcPr>
          <w:p w14:paraId="150994F8" w14:textId="77777777" w:rsidR="006D2172" w:rsidRPr="00975F14" w:rsidRDefault="006D2172" w:rsidP="006D2172">
            <w:pPr>
              <w:autoSpaceDE/>
              <w:autoSpaceDN/>
              <w:spacing w:line="190" w:lineRule="exact"/>
              <w:ind w:left="29" w:right="29"/>
              <w:jc w:val="center"/>
              <w:rPr>
                <w:lang w:val="it-IT"/>
              </w:rPr>
            </w:pPr>
            <w:r w:rsidRPr="00975F14">
              <w:rPr>
                <w:b/>
                <w:bCs/>
                <w:color w:val="000000"/>
                <w:lang w:val="it-IT" w:eastAsia="it-IT"/>
              </w:rPr>
              <w:t>63% (56-71)</w:t>
            </w:r>
          </w:p>
        </w:tc>
      </w:tr>
      <w:tr w:rsidR="006D2172" w:rsidRPr="00975F14" w14:paraId="3CBEE9C2" w14:textId="77777777" w:rsidTr="006D2172">
        <w:trPr>
          <w:trHeight w:val="20"/>
        </w:trPr>
        <w:tc>
          <w:tcPr>
            <w:tcW w:w="4982" w:type="dxa"/>
            <w:tcBorders>
              <w:top w:val="nil"/>
              <w:left w:val="nil"/>
              <w:bottom w:val="nil"/>
              <w:right w:val="nil"/>
            </w:tcBorders>
            <w:shd w:val="clear" w:color="auto" w:fill="FFFFFF"/>
          </w:tcPr>
          <w:p w14:paraId="6713617C" w14:textId="77777777" w:rsidR="006D2172" w:rsidRPr="00975F14" w:rsidRDefault="006D2172" w:rsidP="006D2172">
            <w:pPr>
              <w:autoSpaceDE/>
              <w:autoSpaceDN/>
              <w:spacing w:line="190" w:lineRule="exact"/>
              <w:ind w:left="29" w:right="29"/>
              <w:rPr>
                <w:lang w:val="it-IT"/>
              </w:rPr>
            </w:pPr>
            <w:r w:rsidRPr="00975F14">
              <w:rPr>
                <w:color w:val="000000"/>
                <w:lang w:val="it-IT" w:eastAsia="it-IT"/>
              </w:rPr>
              <w:t>Pazienti resistenti a imatinib</w:t>
            </w:r>
          </w:p>
        </w:tc>
        <w:tc>
          <w:tcPr>
            <w:tcW w:w="3730" w:type="dxa"/>
            <w:tcBorders>
              <w:top w:val="nil"/>
              <w:left w:val="nil"/>
              <w:bottom w:val="nil"/>
              <w:right w:val="nil"/>
            </w:tcBorders>
            <w:shd w:val="clear" w:color="auto" w:fill="FFFFFF"/>
          </w:tcPr>
          <w:p w14:paraId="6D8FB27A" w14:textId="77777777" w:rsidR="006D2172" w:rsidRPr="00975F14" w:rsidRDefault="006D2172" w:rsidP="006D2172">
            <w:pPr>
              <w:autoSpaceDE/>
              <w:autoSpaceDN/>
              <w:spacing w:line="190" w:lineRule="exact"/>
              <w:ind w:left="29" w:right="29"/>
              <w:jc w:val="center"/>
              <w:rPr>
                <w:lang w:val="it-IT"/>
              </w:rPr>
            </w:pPr>
            <w:r w:rsidRPr="00975F14">
              <w:rPr>
                <w:b/>
                <w:bCs/>
                <w:color w:val="000000"/>
                <w:lang w:val="it-IT" w:eastAsia="it-IT"/>
              </w:rPr>
              <w:t>59% (50-68)</w:t>
            </w:r>
          </w:p>
        </w:tc>
      </w:tr>
      <w:tr w:rsidR="006D2172" w:rsidRPr="00975F14" w14:paraId="3A7ED447" w14:textId="77777777" w:rsidTr="006D2172">
        <w:trPr>
          <w:trHeight w:val="20"/>
        </w:trPr>
        <w:tc>
          <w:tcPr>
            <w:tcW w:w="4982" w:type="dxa"/>
            <w:tcBorders>
              <w:top w:val="nil"/>
              <w:left w:val="nil"/>
              <w:bottom w:val="nil"/>
              <w:right w:val="nil"/>
            </w:tcBorders>
            <w:shd w:val="clear" w:color="auto" w:fill="FFFFFF"/>
            <w:vAlign w:val="bottom"/>
          </w:tcPr>
          <w:p w14:paraId="031A7FA3" w14:textId="77777777" w:rsidR="006D2172" w:rsidRPr="00975F14" w:rsidRDefault="006D2172" w:rsidP="006D2172">
            <w:pPr>
              <w:autoSpaceDE/>
              <w:autoSpaceDN/>
              <w:spacing w:line="190" w:lineRule="exact"/>
              <w:ind w:left="29" w:right="29"/>
              <w:rPr>
                <w:lang w:val="it-IT"/>
              </w:rPr>
            </w:pPr>
            <w:proofErr w:type="spellStart"/>
            <w:r w:rsidRPr="00975F14">
              <w:rPr>
                <w:color w:val="000000"/>
                <w:lang w:val="it-IT" w:eastAsia="it-IT"/>
              </w:rPr>
              <w:t>CCyR</w:t>
            </w:r>
            <w:proofErr w:type="spellEnd"/>
          </w:p>
        </w:tc>
        <w:tc>
          <w:tcPr>
            <w:tcW w:w="3730" w:type="dxa"/>
            <w:tcBorders>
              <w:top w:val="nil"/>
              <w:left w:val="nil"/>
              <w:bottom w:val="nil"/>
              <w:right w:val="nil"/>
            </w:tcBorders>
            <w:shd w:val="clear" w:color="auto" w:fill="FFFFFF"/>
          </w:tcPr>
          <w:p w14:paraId="2A9F409F" w14:textId="77777777" w:rsidR="006D2172" w:rsidRPr="00975F14" w:rsidRDefault="006D2172" w:rsidP="006D2172">
            <w:pPr>
              <w:autoSpaceDE/>
              <w:autoSpaceDN/>
              <w:ind w:left="29" w:right="29"/>
              <w:jc w:val="center"/>
              <w:rPr>
                <w:lang w:val="it-IT"/>
              </w:rPr>
            </w:pPr>
          </w:p>
        </w:tc>
      </w:tr>
      <w:tr w:rsidR="006D2172" w:rsidRPr="00975F14" w14:paraId="15E54782" w14:textId="77777777" w:rsidTr="006D2172">
        <w:trPr>
          <w:trHeight w:val="20"/>
        </w:trPr>
        <w:tc>
          <w:tcPr>
            <w:tcW w:w="4982" w:type="dxa"/>
            <w:tcBorders>
              <w:top w:val="nil"/>
              <w:left w:val="nil"/>
              <w:bottom w:val="nil"/>
              <w:right w:val="nil"/>
            </w:tcBorders>
            <w:shd w:val="clear" w:color="auto" w:fill="FFFFFF"/>
            <w:vAlign w:val="bottom"/>
          </w:tcPr>
          <w:p w14:paraId="2EA28155" w14:textId="77777777" w:rsidR="006D2172" w:rsidRPr="00975F14" w:rsidRDefault="006D2172" w:rsidP="006D2172">
            <w:pPr>
              <w:autoSpaceDE/>
              <w:autoSpaceDN/>
              <w:spacing w:line="190" w:lineRule="exact"/>
              <w:ind w:left="29" w:right="29"/>
              <w:rPr>
                <w:lang w:val="it-IT"/>
              </w:rPr>
            </w:pPr>
            <w:r w:rsidRPr="00975F14">
              <w:rPr>
                <w:color w:val="000000"/>
                <w:lang w:val="it-IT" w:eastAsia="it-IT"/>
              </w:rPr>
              <w:t>Tutti i pazienti</w:t>
            </w:r>
          </w:p>
        </w:tc>
        <w:tc>
          <w:tcPr>
            <w:tcW w:w="3730" w:type="dxa"/>
            <w:tcBorders>
              <w:top w:val="nil"/>
              <w:left w:val="nil"/>
              <w:bottom w:val="nil"/>
              <w:right w:val="nil"/>
            </w:tcBorders>
            <w:shd w:val="clear" w:color="auto" w:fill="FFFFFF"/>
            <w:vAlign w:val="bottom"/>
          </w:tcPr>
          <w:p w14:paraId="2B48760B" w14:textId="77777777" w:rsidR="006D2172" w:rsidRPr="00975F14" w:rsidRDefault="006D2172" w:rsidP="006D2172">
            <w:pPr>
              <w:autoSpaceDE/>
              <w:autoSpaceDN/>
              <w:spacing w:line="190" w:lineRule="exact"/>
              <w:ind w:left="29" w:right="29"/>
              <w:jc w:val="center"/>
              <w:rPr>
                <w:lang w:val="it-IT"/>
              </w:rPr>
            </w:pPr>
            <w:r w:rsidRPr="00975F14">
              <w:rPr>
                <w:b/>
                <w:bCs/>
                <w:color w:val="000000"/>
                <w:lang w:val="it-IT" w:eastAsia="it-IT"/>
              </w:rPr>
              <w:t>50% (42-58)</w:t>
            </w:r>
          </w:p>
        </w:tc>
      </w:tr>
      <w:tr w:rsidR="006D2172" w:rsidRPr="00975F14" w14:paraId="7D83E45A" w14:textId="77777777" w:rsidTr="006D2172">
        <w:trPr>
          <w:trHeight w:val="20"/>
        </w:trPr>
        <w:tc>
          <w:tcPr>
            <w:tcW w:w="4982" w:type="dxa"/>
            <w:tcBorders>
              <w:top w:val="nil"/>
              <w:left w:val="nil"/>
              <w:bottom w:val="nil"/>
              <w:right w:val="nil"/>
            </w:tcBorders>
            <w:shd w:val="clear" w:color="auto" w:fill="FFFFFF"/>
          </w:tcPr>
          <w:p w14:paraId="17F512F5" w14:textId="77777777" w:rsidR="006D2172" w:rsidRPr="00975F14" w:rsidRDefault="006D2172" w:rsidP="006D2172">
            <w:pPr>
              <w:autoSpaceDE/>
              <w:autoSpaceDN/>
              <w:spacing w:line="190" w:lineRule="exact"/>
              <w:ind w:left="29" w:right="29"/>
              <w:rPr>
                <w:lang w:val="it-IT"/>
              </w:rPr>
            </w:pPr>
            <w:r w:rsidRPr="00975F14">
              <w:rPr>
                <w:color w:val="000000"/>
                <w:lang w:val="it-IT" w:eastAsia="it-IT"/>
              </w:rPr>
              <w:t>Pazienti resistenti a imatinib</w:t>
            </w:r>
          </w:p>
        </w:tc>
        <w:tc>
          <w:tcPr>
            <w:tcW w:w="3730" w:type="dxa"/>
            <w:tcBorders>
              <w:top w:val="nil"/>
              <w:left w:val="nil"/>
              <w:bottom w:val="nil"/>
              <w:right w:val="nil"/>
            </w:tcBorders>
            <w:shd w:val="clear" w:color="auto" w:fill="FFFFFF"/>
          </w:tcPr>
          <w:p w14:paraId="2FE4F47B" w14:textId="77777777" w:rsidR="006D2172" w:rsidRPr="00975F14" w:rsidRDefault="006D2172" w:rsidP="006D2172">
            <w:pPr>
              <w:autoSpaceDE/>
              <w:autoSpaceDN/>
              <w:spacing w:line="190" w:lineRule="exact"/>
              <w:ind w:left="29" w:right="29"/>
              <w:jc w:val="center"/>
              <w:rPr>
                <w:lang w:val="it-IT"/>
              </w:rPr>
            </w:pPr>
            <w:r w:rsidRPr="00975F14">
              <w:rPr>
                <w:b/>
                <w:bCs/>
                <w:color w:val="000000"/>
                <w:lang w:val="it-IT" w:eastAsia="it-IT"/>
              </w:rPr>
              <w:t>44% (35-53)</w:t>
            </w:r>
          </w:p>
        </w:tc>
      </w:tr>
      <w:tr w:rsidR="006D2172" w:rsidRPr="00CD659D" w14:paraId="6A071A13" w14:textId="77777777" w:rsidTr="006D2172">
        <w:trPr>
          <w:trHeight w:val="20"/>
        </w:trPr>
        <w:tc>
          <w:tcPr>
            <w:tcW w:w="8712" w:type="dxa"/>
            <w:gridSpan w:val="2"/>
            <w:tcBorders>
              <w:top w:val="single" w:sz="4" w:space="0" w:color="auto"/>
              <w:left w:val="nil"/>
              <w:bottom w:val="nil"/>
              <w:right w:val="nil"/>
            </w:tcBorders>
            <w:shd w:val="clear" w:color="auto" w:fill="FFFFFF"/>
            <w:vAlign w:val="bottom"/>
          </w:tcPr>
          <w:p w14:paraId="47DC5073" w14:textId="77777777" w:rsidR="006D2172" w:rsidRPr="00975F14" w:rsidRDefault="006D2172" w:rsidP="006D2172">
            <w:pPr>
              <w:autoSpaceDE/>
              <w:autoSpaceDN/>
              <w:spacing w:line="190" w:lineRule="exact"/>
              <w:ind w:left="29" w:right="29"/>
              <w:rPr>
                <w:lang w:val="it-IT"/>
              </w:rPr>
            </w:pPr>
            <w:r w:rsidRPr="00975F14">
              <w:rPr>
                <w:b/>
                <w:bCs/>
                <w:color w:val="000000"/>
                <w:lang w:val="it-IT" w:eastAsia="it-IT"/>
              </w:rPr>
              <w:t xml:space="preserve">Risposta molecolare maggiore in pazienti che raggiungono </w:t>
            </w:r>
            <w:proofErr w:type="spellStart"/>
            <w:r w:rsidRPr="00975F14">
              <w:rPr>
                <w:b/>
                <w:bCs/>
                <w:color w:val="000000"/>
                <w:lang w:val="it-IT" w:eastAsia="it-IT"/>
              </w:rPr>
              <w:t>CCyR</w:t>
            </w:r>
            <w:r w:rsidRPr="00975F14">
              <w:rPr>
                <w:b/>
                <w:bCs/>
                <w:color w:val="000000"/>
                <w:vertAlign w:val="superscript"/>
                <w:lang w:val="it-IT" w:eastAsia="it-IT"/>
              </w:rPr>
              <w:t>d</w:t>
            </w:r>
            <w:proofErr w:type="spellEnd"/>
            <w:r w:rsidRPr="00975F14">
              <w:rPr>
                <w:b/>
                <w:bCs/>
                <w:color w:val="000000"/>
                <w:lang w:val="it-IT" w:eastAsia="it-IT"/>
              </w:rPr>
              <w:t xml:space="preserve"> (%) (95% IC)</w:t>
            </w:r>
          </w:p>
        </w:tc>
      </w:tr>
      <w:tr w:rsidR="006D2172" w:rsidRPr="00975F14" w14:paraId="6B062875" w14:textId="77777777" w:rsidTr="006D2172">
        <w:trPr>
          <w:trHeight w:val="20"/>
        </w:trPr>
        <w:tc>
          <w:tcPr>
            <w:tcW w:w="4982" w:type="dxa"/>
            <w:tcBorders>
              <w:top w:val="single" w:sz="4" w:space="0" w:color="auto"/>
              <w:left w:val="nil"/>
              <w:bottom w:val="nil"/>
              <w:right w:val="nil"/>
            </w:tcBorders>
            <w:shd w:val="clear" w:color="auto" w:fill="FFFFFF"/>
            <w:vAlign w:val="bottom"/>
          </w:tcPr>
          <w:p w14:paraId="2D8043FD" w14:textId="77777777" w:rsidR="006D2172" w:rsidRPr="00975F14" w:rsidRDefault="006D2172" w:rsidP="006D2172">
            <w:pPr>
              <w:autoSpaceDE/>
              <w:autoSpaceDN/>
              <w:spacing w:line="190" w:lineRule="exact"/>
              <w:ind w:left="29" w:right="29"/>
              <w:rPr>
                <w:lang w:val="it-IT"/>
              </w:rPr>
            </w:pPr>
            <w:r w:rsidRPr="00975F14">
              <w:rPr>
                <w:color w:val="000000"/>
                <w:lang w:val="it-IT" w:eastAsia="it-IT"/>
              </w:rPr>
              <w:t>Tutti i pazienti</w:t>
            </w:r>
          </w:p>
        </w:tc>
        <w:tc>
          <w:tcPr>
            <w:tcW w:w="3730" w:type="dxa"/>
            <w:tcBorders>
              <w:top w:val="single" w:sz="4" w:space="0" w:color="auto"/>
              <w:left w:val="nil"/>
              <w:bottom w:val="nil"/>
              <w:right w:val="nil"/>
            </w:tcBorders>
            <w:shd w:val="clear" w:color="auto" w:fill="FFFFFF"/>
            <w:vAlign w:val="bottom"/>
          </w:tcPr>
          <w:p w14:paraId="2CBD08C5" w14:textId="77777777" w:rsidR="006D2172" w:rsidRPr="00975F14" w:rsidRDefault="006D2172" w:rsidP="006D2172">
            <w:pPr>
              <w:autoSpaceDE/>
              <w:autoSpaceDN/>
              <w:spacing w:line="190" w:lineRule="exact"/>
              <w:ind w:left="29" w:right="29"/>
              <w:jc w:val="center"/>
              <w:rPr>
                <w:lang w:val="it-IT"/>
              </w:rPr>
            </w:pPr>
            <w:r w:rsidRPr="00975F14">
              <w:rPr>
                <w:b/>
                <w:bCs/>
                <w:color w:val="000000"/>
                <w:lang w:val="it-IT" w:eastAsia="it-IT"/>
              </w:rPr>
              <w:t>69% (58-79)</w:t>
            </w:r>
          </w:p>
        </w:tc>
      </w:tr>
      <w:tr w:rsidR="006D2172" w:rsidRPr="00975F14" w14:paraId="3DB35CC3" w14:textId="77777777" w:rsidTr="006D2172">
        <w:trPr>
          <w:trHeight w:val="20"/>
        </w:trPr>
        <w:tc>
          <w:tcPr>
            <w:tcW w:w="4982" w:type="dxa"/>
            <w:tcBorders>
              <w:top w:val="nil"/>
              <w:left w:val="nil"/>
              <w:bottom w:val="single" w:sz="4" w:space="0" w:color="auto"/>
              <w:right w:val="nil"/>
            </w:tcBorders>
            <w:shd w:val="clear" w:color="auto" w:fill="FFFFFF"/>
            <w:vAlign w:val="bottom"/>
          </w:tcPr>
          <w:p w14:paraId="664B07DD" w14:textId="77777777" w:rsidR="006D2172" w:rsidRPr="00975F14" w:rsidRDefault="006D2172" w:rsidP="006D2172">
            <w:pPr>
              <w:autoSpaceDE/>
              <w:autoSpaceDN/>
              <w:spacing w:line="190" w:lineRule="exact"/>
              <w:ind w:left="29" w:right="29"/>
              <w:rPr>
                <w:lang w:val="it-IT"/>
              </w:rPr>
            </w:pPr>
            <w:r w:rsidRPr="00975F14">
              <w:rPr>
                <w:color w:val="000000"/>
                <w:lang w:val="it-IT" w:eastAsia="it-IT"/>
              </w:rPr>
              <w:t>Pazienti resistenti a imatinib</w:t>
            </w:r>
          </w:p>
        </w:tc>
        <w:tc>
          <w:tcPr>
            <w:tcW w:w="3730" w:type="dxa"/>
            <w:tcBorders>
              <w:top w:val="nil"/>
              <w:left w:val="nil"/>
              <w:bottom w:val="single" w:sz="4" w:space="0" w:color="auto"/>
              <w:right w:val="nil"/>
            </w:tcBorders>
            <w:shd w:val="clear" w:color="auto" w:fill="FFFFFF"/>
            <w:vAlign w:val="bottom"/>
          </w:tcPr>
          <w:p w14:paraId="677990C2" w14:textId="77777777" w:rsidR="006D2172" w:rsidRPr="00975F14" w:rsidRDefault="006D2172" w:rsidP="006D2172">
            <w:pPr>
              <w:autoSpaceDE/>
              <w:autoSpaceDN/>
              <w:spacing w:line="190" w:lineRule="exact"/>
              <w:ind w:left="29" w:right="29"/>
              <w:jc w:val="center"/>
              <w:rPr>
                <w:lang w:val="it-IT"/>
              </w:rPr>
            </w:pPr>
            <w:r w:rsidRPr="00975F14">
              <w:rPr>
                <w:b/>
                <w:bCs/>
                <w:color w:val="000000"/>
                <w:lang w:val="it-IT" w:eastAsia="it-IT"/>
              </w:rPr>
              <w:t>72% (58-83)</w:t>
            </w:r>
          </w:p>
        </w:tc>
      </w:tr>
    </w:tbl>
    <w:p w14:paraId="24FA691A" w14:textId="77777777" w:rsidR="009E2890" w:rsidRPr="00975F14" w:rsidRDefault="0064367D" w:rsidP="006D2172">
      <w:pPr>
        <w:pStyle w:val="Footnote"/>
      </w:pPr>
      <w:r w:rsidRPr="00975F14">
        <w:rPr>
          <w:vertAlign w:val="superscript"/>
        </w:rPr>
        <w:t>a</w:t>
      </w:r>
      <w:r w:rsidR="006D2172" w:rsidRPr="00975F14">
        <w:rPr>
          <w:vertAlign w:val="superscript"/>
        </w:rPr>
        <w:tab/>
      </w:r>
      <w:r w:rsidRPr="00975F14">
        <w:t>Risultati riportati per la dose iniziale raccomandata di 100 mg una volta al giorno.</w:t>
      </w:r>
    </w:p>
    <w:p w14:paraId="359ED021" w14:textId="77777777" w:rsidR="009E2890" w:rsidRPr="00975F14" w:rsidRDefault="0064367D" w:rsidP="006D2172">
      <w:pPr>
        <w:pStyle w:val="Footnote"/>
      </w:pPr>
      <w:r w:rsidRPr="00975F14">
        <w:rPr>
          <w:vertAlign w:val="superscript"/>
        </w:rPr>
        <w:t>b</w:t>
      </w:r>
      <w:r w:rsidR="006D2172" w:rsidRPr="00975F14">
        <w:rPr>
          <w:vertAlign w:val="superscript"/>
        </w:rPr>
        <w:tab/>
      </w:r>
      <w:r w:rsidRPr="00975F14">
        <w:t>Criteri della risposta ematologica (tutte le risposte confermate dopo 4 settimane): completa risposta ematologica (CHR) (LMC cronica): WBC ≤ ULN, piastrine &lt; 450.000/mm</w:t>
      </w:r>
      <w:r w:rsidRPr="00975F14">
        <w:rPr>
          <w:vertAlign w:val="superscript"/>
        </w:rPr>
        <w:t>3</w:t>
      </w:r>
      <w:r w:rsidRPr="00975F14">
        <w:t xml:space="preserve">, assenza di blasti o </w:t>
      </w:r>
      <w:proofErr w:type="spellStart"/>
      <w:r w:rsidRPr="00975F14">
        <w:t>promielociti</w:t>
      </w:r>
      <w:proofErr w:type="spellEnd"/>
      <w:r w:rsidRPr="00975F14">
        <w:t xml:space="preserve"> nel sangue periferico, &lt; 5% mielociti più </w:t>
      </w:r>
      <w:proofErr w:type="spellStart"/>
      <w:r w:rsidRPr="00975F14">
        <w:t>metamielociti</w:t>
      </w:r>
      <w:proofErr w:type="spellEnd"/>
      <w:r w:rsidRPr="00975F14">
        <w:t xml:space="preserve"> nel sangue periferico, basofili nel sangue periferico &lt; 20%, e assenza di coinvolgimento </w:t>
      </w:r>
      <w:proofErr w:type="spellStart"/>
      <w:r w:rsidRPr="00975F14">
        <w:t>extramidollare</w:t>
      </w:r>
      <w:proofErr w:type="spellEnd"/>
      <w:r w:rsidRPr="00975F14">
        <w:t>.</w:t>
      </w:r>
    </w:p>
    <w:p w14:paraId="28A358FB" w14:textId="77777777" w:rsidR="009E2890" w:rsidRPr="00975F14" w:rsidRDefault="0064367D" w:rsidP="006D2172">
      <w:pPr>
        <w:pStyle w:val="Footnote"/>
      </w:pPr>
      <w:r w:rsidRPr="00975F14">
        <w:rPr>
          <w:vertAlign w:val="superscript"/>
        </w:rPr>
        <w:lastRenderedPageBreak/>
        <w:t>c</w:t>
      </w:r>
      <w:r w:rsidR="006D2172" w:rsidRPr="00975F14">
        <w:rPr>
          <w:vertAlign w:val="superscript"/>
        </w:rPr>
        <w:tab/>
      </w:r>
      <w:r w:rsidRPr="00975F14">
        <w:t xml:space="preserve">Criteri della risposta citogenetica: completa (0% metafasi </w:t>
      </w:r>
      <w:proofErr w:type="spellStart"/>
      <w:r w:rsidRPr="00975F14">
        <w:t>Ph</w:t>
      </w:r>
      <w:proofErr w:type="spellEnd"/>
      <w:r w:rsidRPr="00975F14">
        <w:t xml:space="preserve">+) o parziale (&gt; 0%–35%). </w:t>
      </w:r>
      <w:proofErr w:type="spellStart"/>
      <w:r w:rsidRPr="00975F14">
        <w:t>MCyR</w:t>
      </w:r>
      <w:proofErr w:type="spellEnd"/>
      <w:r w:rsidRPr="00975F14">
        <w:t xml:space="preserve"> (0%–35%) comprende sia le risposte complete che quelle parziali.</w:t>
      </w:r>
    </w:p>
    <w:p w14:paraId="1D996A9B" w14:textId="77777777" w:rsidR="000C2EB7" w:rsidRPr="00975F14" w:rsidRDefault="0064367D" w:rsidP="000C2EB7">
      <w:pPr>
        <w:pStyle w:val="Footnote"/>
      </w:pPr>
      <w:r w:rsidRPr="00975F14">
        <w:rPr>
          <w:vertAlign w:val="superscript"/>
        </w:rPr>
        <w:t>d</w:t>
      </w:r>
      <w:r w:rsidR="006D2172" w:rsidRPr="00975F14">
        <w:rPr>
          <w:vertAlign w:val="superscript"/>
        </w:rPr>
        <w:tab/>
      </w:r>
      <w:r w:rsidRPr="00975F14">
        <w:t>Criteri della risposta molecolare maggiore: definiti come BCR-ABL/trascritto di controllo ≤0,1% con la RQ-PCR in campioni di sangue periferico.</w:t>
      </w:r>
    </w:p>
    <w:p w14:paraId="219B727C" w14:textId="77777777" w:rsidR="000C2EB7" w:rsidRPr="00975F14" w:rsidRDefault="000C2EB7" w:rsidP="000C2EB7">
      <w:pPr>
        <w:pStyle w:val="Footnote"/>
      </w:pPr>
    </w:p>
    <w:p w14:paraId="6383BF09" w14:textId="77777777" w:rsidR="009E2890" w:rsidRPr="00975F14" w:rsidRDefault="0064367D" w:rsidP="000C2EB7">
      <w:pPr>
        <w:pStyle w:val="Footnote"/>
        <w:ind w:left="0" w:firstLine="0"/>
        <w:rPr>
          <w:b/>
          <w:sz w:val="22"/>
          <w:szCs w:val="22"/>
        </w:rPr>
      </w:pPr>
      <w:r w:rsidRPr="00975F14">
        <w:rPr>
          <w:b/>
          <w:sz w:val="22"/>
          <w:szCs w:val="22"/>
        </w:rPr>
        <w:t>Tabella 13:</w:t>
      </w:r>
      <w:r w:rsidR="00AA54AC" w:rsidRPr="00975F14">
        <w:rPr>
          <w:b/>
          <w:sz w:val="22"/>
          <w:szCs w:val="22"/>
        </w:rPr>
        <w:t xml:space="preserve"> </w:t>
      </w:r>
      <w:r w:rsidRPr="00975F14">
        <w:rPr>
          <w:b/>
          <w:sz w:val="22"/>
          <w:szCs w:val="22"/>
        </w:rPr>
        <w:t xml:space="preserve">Efficacia a lungo termine di </w:t>
      </w:r>
      <w:r w:rsidR="00EF5401" w:rsidRPr="00975F14">
        <w:rPr>
          <w:b/>
          <w:sz w:val="22"/>
          <w:szCs w:val="22"/>
        </w:rPr>
        <w:t>d</w:t>
      </w:r>
      <w:r w:rsidR="00AA54AC" w:rsidRPr="00975F14">
        <w:rPr>
          <w:b/>
          <w:sz w:val="22"/>
          <w:szCs w:val="22"/>
        </w:rPr>
        <w:t>asatinib</w:t>
      </w:r>
      <w:r w:rsidRPr="00975F14">
        <w:rPr>
          <w:b/>
          <w:sz w:val="22"/>
          <w:szCs w:val="22"/>
        </w:rPr>
        <w:t xml:space="preserve"> in uno studio di fase 3 per la definizione della dose ottimale: pazienti con LMC in fase cronica resistenti o intolleranti a </w:t>
      </w:r>
      <w:proofErr w:type="spellStart"/>
      <w:r w:rsidRPr="00975F14">
        <w:rPr>
          <w:b/>
          <w:sz w:val="22"/>
          <w:szCs w:val="22"/>
        </w:rPr>
        <w:t>imatinib</w:t>
      </w:r>
      <w:r w:rsidR="006D2172" w:rsidRPr="00975F14">
        <w:rPr>
          <w:b/>
          <w:sz w:val="22"/>
          <w:szCs w:val="22"/>
          <w:vertAlign w:val="superscript"/>
        </w:rPr>
        <w:t>a</w:t>
      </w:r>
      <w:proofErr w:type="spellEnd"/>
    </w:p>
    <w:tbl>
      <w:tblPr>
        <w:tblW w:w="9127" w:type="dxa"/>
        <w:tblLayout w:type="fixed"/>
        <w:tblCellMar>
          <w:top w:w="29" w:type="dxa"/>
          <w:left w:w="0" w:type="dxa"/>
          <w:bottom w:w="29" w:type="dxa"/>
          <w:right w:w="0" w:type="dxa"/>
        </w:tblCellMar>
        <w:tblLook w:val="01E0" w:firstRow="1" w:lastRow="1" w:firstColumn="1" w:lastColumn="1" w:noHBand="0" w:noVBand="0"/>
      </w:tblPr>
      <w:tblGrid>
        <w:gridCol w:w="2755"/>
        <w:gridCol w:w="1646"/>
        <w:gridCol w:w="1676"/>
        <w:gridCol w:w="1492"/>
        <w:gridCol w:w="1539"/>
        <w:gridCol w:w="19"/>
      </w:tblGrid>
      <w:tr w:rsidR="006D2172" w:rsidRPr="00CD659D" w14:paraId="3E72BA14" w14:textId="77777777" w:rsidTr="00C91CDC">
        <w:trPr>
          <w:trHeight w:val="20"/>
        </w:trPr>
        <w:tc>
          <w:tcPr>
            <w:tcW w:w="2755" w:type="dxa"/>
          </w:tcPr>
          <w:p w14:paraId="50449AC1" w14:textId="77777777" w:rsidR="006D2172" w:rsidRPr="00975F14" w:rsidRDefault="006D2172" w:rsidP="006D2172">
            <w:pPr>
              <w:pStyle w:val="TableParagraph"/>
              <w:autoSpaceDE/>
              <w:autoSpaceDN/>
              <w:ind w:left="29" w:right="29"/>
              <w:rPr>
                <w:rFonts w:asciiTheme="majorBidi" w:hAnsiTheme="majorBidi" w:cstheme="majorBidi"/>
                <w:lang w:val="it-IT"/>
              </w:rPr>
            </w:pPr>
          </w:p>
        </w:tc>
        <w:tc>
          <w:tcPr>
            <w:tcW w:w="6372" w:type="dxa"/>
            <w:gridSpan w:val="5"/>
            <w:tcBorders>
              <w:bottom w:val="single" w:sz="4" w:space="0" w:color="000000"/>
            </w:tcBorders>
          </w:tcPr>
          <w:p w14:paraId="72F1B9D3" w14:textId="77777777" w:rsidR="006D2172" w:rsidRPr="00975F14" w:rsidRDefault="006D2172" w:rsidP="006D2172">
            <w:pPr>
              <w:pStyle w:val="TableParagraph"/>
              <w:autoSpaceDE/>
              <w:autoSpaceDN/>
              <w:ind w:left="29" w:right="29"/>
              <w:jc w:val="center"/>
              <w:rPr>
                <w:rFonts w:asciiTheme="majorBidi" w:hAnsiTheme="majorBidi" w:cstheme="majorBidi"/>
                <w:b/>
                <w:lang w:val="it-IT"/>
              </w:rPr>
            </w:pPr>
            <w:r w:rsidRPr="00975F14">
              <w:rPr>
                <w:rFonts w:asciiTheme="majorBidi" w:hAnsiTheme="majorBidi" w:cstheme="majorBidi"/>
                <w:b/>
                <w:lang w:val="it-IT"/>
              </w:rPr>
              <w:t>Periodo minimo di follow-up</w:t>
            </w:r>
          </w:p>
        </w:tc>
      </w:tr>
      <w:tr w:rsidR="009E2890" w:rsidRPr="00975F14" w14:paraId="0A76B669" w14:textId="77777777" w:rsidTr="00C91CDC">
        <w:trPr>
          <w:trHeight w:val="20"/>
        </w:trPr>
        <w:tc>
          <w:tcPr>
            <w:tcW w:w="2755" w:type="dxa"/>
            <w:tcBorders>
              <w:bottom w:val="single" w:sz="4" w:space="0" w:color="000000"/>
            </w:tcBorders>
          </w:tcPr>
          <w:p w14:paraId="525976CB" w14:textId="77777777" w:rsidR="009E2890" w:rsidRPr="00975F14" w:rsidRDefault="009E2890" w:rsidP="006D2172">
            <w:pPr>
              <w:pStyle w:val="TableParagraph"/>
              <w:autoSpaceDE/>
              <w:autoSpaceDN/>
              <w:ind w:left="29" w:right="29"/>
              <w:rPr>
                <w:rFonts w:asciiTheme="majorBidi" w:hAnsiTheme="majorBidi" w:cstheme="majorBidi"/>
                <w:lang w:val="it-IT"/>
              </w:rPr>
            </w:pPr>
          </w:p>
        </w:tc>
        <w:tc>
          <w:tcPr>
            <w:tcW w:w="1646" w:type="dxa"/>
            <w:tcBorders>
              <w:top w:val="single" w:sz="4" w:space="0" w:color="000000"/>
              <w:bottom w:val="single" w:sz="4" w:space="0" w:color="000000"/>
            </w:tcBorders>
          </w:tcPr>
          <w:p w14:paraId="4D2F284E"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1 anno</w:t>
            </w:r>
          </w:p>
        </w:tc>
        <w:tc>
          <w:tcPr>
            <w:tcW w:w="1676" w:type="dxa"/>
            <w:tcBorders>
              <w:top w:val="single" w:sz="4" w:space="0" w:color="000000"/>
              <w:bottom w:val="single" w:sz="4" w:space="0" w:color="000000"/>
            </w:tcBorders>
          </w:tcPr>
          <w:p w14:paraId="252A1B05" w14:textId="77777777" w:rsidR="009E2890" w:rsidRPr="00F87E35" w:rsidRDefault="0064367D" w:rsidP="006D2172">
            <w:pPr>
              <w:pStyle w:val="TableParagraph"/>
              <w:autoSpaceDE/>
              <w:autoSpaceDN/>
              <w:ind w:left="29" w:right="29"/>
              <w:rPr>
                <w:rFonts w:asciiTheme="majorBidi" w:hAnsiTheme="majorBidi" w:cstheme="majorBidi"/>
                <w:b/>
                <w:lang w:val="it-IT"/>
              </w:rPr>
            </w:pPr>
            <w:proofErr w:type="gramStart"/>
            <w:r w:rsidRPr="00F87E35">
              <w:rPr>
                <w:rFonts w:asciiTheme="majorBidi" w:hAnsiTheme="majorBidi" w:cstheme="majorBidi"/>
                <w:b/>
                <w:lang w:val="it-IT"/>
              </w:rPr>
              <w:t>2</w:t>
            </w:r>
            <w:proofErr w:type="gramEnd"/>
            <w:r w:rsidRPr="00F87E35">
              <w:rPr>
                <w:rFonts w:asciiTheme="majorBidi" w:hAnsiTheme="majorBidi" w:cstheme="majorBidi"/>
                <w:b/>
                <w:lang w:val="it-IT"/>
              </w:rPr>
              <w:t xml:space="preserve"> anni</w:t>
            </w:r>
          </w:p>
        </w:tc>
        <w:tc>
          <w:tcPr>
            <w:tcW w:w="1492" w:type="dxa"/>
            <w:tcBorders>
              <w:top w:val="single" w:sz="4" w:space="0" w:color="000000"/>
              <w:bottom w:val="single" w:sz="4" w:space="0" w:color="000000"/>
            </w:tcBorders>
          </w:tcPr>
          <w:p w14:paraId="5B5B4AC2"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proofErr w:type="gramStart"/>
            <w:r w:rsidRPr="00F87E35">
              <w:rPr>
                <w:rFonts w:asciiTheme="majorBidi" w:hAnsiTheme="majorBidi" w:cstheme="majorBidi"/>
                <w:b/>
                <w:lang w:val="it-IT"/>
              </w:rPr>
              <w:t>5</w:t>
            </w:r>
            <w:proofErr w:type="gramEnd"/>
            <w:r w:rsidRPr="00F87E35">
              <w:rPr>
                <w:rFonts w:asciiTheme="majorBidi" w:hAnsiTheme="majorBidi" w:cstheme="majorBidi"/>
                <w:b/>
                <w:lang w:val="it-IT"/>
              </w:rPr>
              <w:t xml:space="preserve"> anni</w:t>
            </w:r>
          </w:p>
        </w:tc>
        <w:tc>
          <w:tcPr>
            <w:tcW w:w="1558" w:type="dxa"/>
            <w:gridSpan w:val="2"/>
            <w:tcBorders>
              <w:top w:val="single" w:sz="4" w:space="0" w:color="000000"/>
              <w:bottom w:val="single" w:sz="4" w:space="0" w:color="000000"/>
            </w:tcBorders>
          </w:tcPr>
          <w:p w14:paraId="584FDA4E" w14:textId="77777777" w:rsidR="009E2890" w:rsidRPr="00F87E35" w:rsidRDefault="0064367D" w:rsidP="006D2172">
            <w:pPr>
              <w:pStyle w:val="TableParagraph"/>
              <w:autoSpaceDE/>
              <w:autoSpaceDN/>
              <w:ind w:left="29" w:right="29"/>
              <w:jc w:val="center"/>
              <w:rPr>
                <w:rFonts w:asciiTheme="majorBidi" w:hAnsiTheme="majorBidi" w:cstheme="majorBidi"/>
                <w:b/>
                <w:lang w:val="it-IT"/>
              </w:rPr>
            </w:pPr>
            <w:proofErr w:type="gramStart"/>
            <w:r w:rsidRPr="00F87E35">
              <w:rPr>
                <w:rFonts w:asciiTheme="majorBidi" w:hAnsiTheme="majorBidi" w:cstheme="majorBidi"/>
                <w:b/>
                <w:lang w:val="it-IT"/>
              </w:rPr>
              <w:t>7</w:t>
            </w:r>
            <w:proofErr w:type="gramEnd"/>
            <w:r w:rsidRPr="00F87E35">
              <w:rPr>
                <w:rFonts w:asciiTheme="majorBidi" w:hAnsiTheme="majorBidi" w:cstheme="majorBidi"/>
                <w:b/>
                <w:lang w:val="it-IT"/>
              </w:rPr>
              <w:t xml:space="preserve"> anni</w:t>
            </w:r>
          </w:p>
        </w:tc>
      </w:tr>
      <w:tr w:rsidR="00C91CDC" w:rsidRPr="00975F14" w14:paraId="4C4D16DE" w14:textId="77777777" w:rsidTr="00C91CDC">
        <w:trPr>
          <w:trHeight w:val="20"/>
        </w:trPr>
        <w:tc>
          <w:tcPr>
            <w:tcW w:w="4401" w:type="dxa"/>
            <w:gridSpan w:val="2"/>
            <w:tcBorders>
              <w:top w:val="single" w:sz="4" w:space="0" w:color="000000"/>
            </w:tcBorders>
          </w:tcPr>
          <w:p w14:paraId="074085FB" w14:textId="77777777" w:rsidR="00C91CDC" w:rsidRPr="00F87E35" w:rsidRDefault="00C91CDC"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b/>
                <w:lang w:val="it-IT"/>
              </w:rPr>
              <w:t>Risposta molecolare maggiore</w:t>
            </w:r>
          </w:p>
        </w:tc>
        <w:tc>
          <w:tcPr>
            <w:tcW w:w="1676" w:type="dxa"/>
            <w:tcBorders>
              <w:top w:val="single" w:sz="4" w:space="0" w:color="000000"/>
            </w:tcBorders>
          </w:tcPr>
          <w:p w14:paraId="5160ABA0" w14:textId="77777777" w:rsidR="00C91CDC" w:rsidRPr="00F87E35" w:rsidRDefault="00C91CDC" w:rsidP="006D2172">
            <w:pPr>
              <w:pStyle w:val="TableParagraph"/>
              <w:autoSpaceDE/>
              <w:autoSpaceDN/>
              <w:ind w:left="29" w:right="29"/>
              <w:rPr>
                <w:rFonts w:asciiTheme="majorBidi" w:hAnsiTheme="majorBidi" w:cstheme="majorBidi"/>
                <w:lang w:val="it-IT"/>
              </w:rPr>
            </w:pPr>
          </w:p>
        </w:tc>
        <w:tc>
          <w:tcPr>
            <w:tcW w:w="1492" w:type="dxa"/>
            <w:tcBorders>
              <w:top w:val="single" w:sz="4" w:space="0" w:color="000000"/>
            </w:tcBorders>
          </w:tcPr>
          <w:p w14:paraId="04A4F0DF" w14:textId="77777777" w:rsidR="00C91CDC" w:rsidRPr="00F87E35" w:rsidRDefault="00C91CDC" w:rsidP="006D2172">
            <w:pPr>
              <w:pStyle w:val="TableParagraph"/>
              <w:autoSpaceDE/>
              <w:autoSpaceDN/>
              <w:ind w:left="29" w:right="29"/>
              <w:rPr>
                <w:rFonts w:asciiTheme="majorBidi" w:hAnsiTheme="majorBidi" w:cstheme="majorBidi"/>
                <w:lang w:val="it-IT"/>
              </w:rPr>
            </w:pPr>
          </w:p>
        </w:tc>
        <w:tc>
          <w:tcPr>
            <w:tcW w:w="1558" w:type="dxa"/>
            <w:gridSpan w:val="2"/>
            <w:tcBorders>
              <w:top w:val="single" w:sz="4" w:space="0" w:color="000000"/>
            </w:tcBorders>
          </w:tcPr>
          <w:p w14:paraId="46B94306" w14:textId="77777777" w:rsidR="00C91CDC" w:rsidRPr="00F87E35" w:rsidRDefault="00C91CDC" w:rsidP="006D2172">
            <w:pPr>
              <w:pStyle w:val="TableParagraph"/>
              <w:autoSpaceDE/>
              <w:autoSpaceDN/>
              <w:ind w:left="29" w:right="29"/>
              <w:rPr>
                <w:rFonts w:asciiTheme="majorBidi" w:hAnsiTheme="majorBidi" w:cstheme="majorBidi"/>
                <w:lang w:val="it-IT"/>
              </w:rPr>
            </w:pPr>
          </w:p>
        </w:tc>
      </w:tr>
      <w:tr w:rsidR="009E2890" w:rsidRPr="00975F14" w14:paraId="3D7DD76D" w14:textId="77777777" w:rsidTr="00C91CDC">
        <w:trPr>
          <w:trHeight w:val="20"/>
        </w:trPr>
        <w:tc>
          <w:tcPr>
            <w:tcW w:w="2755" w:type="dxa"/>
          </w:tcPr>
          <w:p w14:paraId="44732CBF"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Tutti i pazienti</w:t>
            </w:r>
          </w:p>
        </w:tc>
        <w:tc>
          <w:tcPr>
            <w:tcW w:w="1646" w:type="dxa"/>
          </w:tcPr>
          <w:p w14:paraId="11887D05"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NA</w:t>
            </w:r>
          </w:p>
        </w:tc>
        <w:tc>
          <w:tcPr>
            <w:tcW w:w="1676" w:type="dxa"/>
          </w:tcPr>
          <w:p w14:paraId="3C30F64B"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37% (57/154)</w:t>
            </w:r>
          </w:p>
        </w:tc>
        <w:tc>
          <w:tcPr>
            <w:tcW w:w="1492" w:type="dxa"/>
          </w:tcPr>
          <w:p w14:paraId="3D656E0B"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44% (71/160)</w:t>
            </w:r>
          </w:p>
        </w:tc>
        <w:tc>
          <w:tcPr>
            <w:tcW w:w="1558" w:type="dxa"/>
            <w:gridSpan w:val="2"/>
          </w:tcPr>
          <w:p w14:paraId="773B6AD1"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46% (73/160)</w:t>
            </w:r>
          </w:p>
        </w:tc>
      </w:tr>
      <w:tr w:rsidR="009E2890" w:rsidRPr="00975F14" w14:paraId="5A93D92B" w14:textId="77777777" w:rsidTr="00C91CDC">
        <w:trPr>
          <w:trHeight w:val="20"/>
        </w:trPr>
        <w:tc>
          <w:tcPr>
            <w:tcW w:w="2755" w:type="dxa"/>
          </w:tcPr>
          <w:p w14:paraId="1FBE420C"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Pazienti resistenti a</w:t>
            </w:r>
            <w:r w:rsidR="006D2172" w:rsidRPr="00F87E35">
              <w:rPr>
                <w:rFonts w:asciiTheme="majorBidi" w:hAnsiTheme="majorBidi" w:cstheme="majorBidi"/>
                <w:lang w:val="it-IT"/>
              </w:rPr>
              <w:t xml:space="preserve"> imatinib</w:t>
            </w:r>
          </w:p>
        </w:tc>
        <w:tc>
          <w:tcPr>
            <w:tcW w:w="1646" w:type="dxa"/>
          </w:tcPr>
          <w:p w14:paraId="60F88AD8"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NA</w:t>
            </w:r>
          </w:p>
        </w:tc>
        <w:tc>
          <w:tcPr>
            <w:tcW w:w="1676" w:type="dxa"/>
          </w:tcPr>
          <w:p w14:paraId="39F35B0F"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35% (41/117)</w:t>
            </w:r>
          </w:p>
        </w:tc>
        <w:tc>
          <w:tcPr>
            <w:tcW w:w="1492" w:type="dxa"/>
          </w:tcPr>
          <w:p w14:paraId="47F91914"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42% (50/120)</w:t>
            </w:r>
          </w:p>
        </w:tc>
        <w:tc>
          <w:tcPr>
            <w:tcW w:w="1558" w:type="dxa"/>
            <w:gridSpan w:val="2"/>
          </w:tcPr>
          <w:p w14:paraId="3A43EACF"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43% (51/120)</w:t>
            </w:r>
          </w:p>
        </w:tc>
      </w:tr>
      <w:tr w:rsidR="009E2890" w:rsidRPr="00975F14" w14:paraId="0011BC0D" w14:textId="77777777" w:rsidTr="00C91CDC">
        <w:trPr>
          <w:trHeight w:val="20"/>
        </w:trPr>
        <w:tc>
          <w:tcPr>
            <w:tcW w:w="2755" w:type="dxa"/>
          </w:tcPr>
          <w:p w14:paraId="74FF3BE2" w14:textId="77777777" w:rsidR="009E2890" w:rsidRPr="00F87E35" w:rsidRDefault="0064367D" w:rsidP="006D2172">
            <w:pPr>
              <w:pStyle w:val="Corpotesto"/>
              <w:autoSpaceDE/>
              <w:autoSpaceDN/>
              <w:ind w:left="29" w:right="29"/>
              <w:rPr>
                <w:rFonts w:asciiTheme="majorBidi" w:hAnsiTheme="majorBidi" w:cstheme="majorBidi"/>
                <w:sz w:val="22"/>
                <w:szCs w:val="22"/>
                <w:lang w:val="it-IT"/>
              </w:rPr>
            </w:pPr>
            <w:r w:rsidRPr="00F87E35">
              <w:rPr>
                <w:rFonts w:asciiTheme="majorBidi" w:hAnsiTheme="majorBidi" w:cstheme="majorBidi"/>
                <w:sz w:val="22"/>
                <w:szCs w:val="22"/>
                <w:lang w:val="it-IT"/>
              </w:rPr>
              <w:t>Pazienti intolleranti a</w:t>
            </w:r>
            <w:r w:rsidR="006D2172" w:rsidRPr="00F87E35">
              <w:rPr>
                <w:rFonts w:asciiTheme="majorBidi" w:hAnsiTheme="majorBidi" w:cstheme="majorBidi"/>
                <w:lang w:val="it-IT"/>
              </w:rPr>
              <w:t xml:space="preserve"> </w:t>
            </w:r>
            <w:r w:rsidR="006D2172" w:rsidRPr="00F87E35">
              <w:rPr>
                <w:rFonts w:asciiTheme="majorBidi" w:hAnsiTheme="majorBidi" w:cstheme="majorBidi"/>
                <w:sz w:val="22"/>
                <w:szCs w:val="22"/>
                <w:lang w:val="it-IT"/>
              </w:rPr>
              <w:t>imatinib</w:t>
            </w:r>
          </w:p>
        </w:tc>
        <w:tc>
          <w:tcPr>
            <w:tcW w:w="1646" w:type="dxa"/>
          </w:tcPr>
          <w:p w14:paraId="7EA93134"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NA</w:t>
            </w:r>
          </w:p>
        </w:tc>
        <w:tc>
          <w:tcPr>
            <w:tcW w:w="1676" w:type="dxa"/>
          </w:tcPr>
          <w:p w14:paraId="3BD18B81"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43% (16/37)</w:t>
            </w:r>
          </w:p>
        </w:tc>
        <w:tc>
          <w:tcPr>
            <w:tcW w:w="1492" w:type="dxa"/>
          </w:tcPr>
          <w:p w14:paraId="70E1B831"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53% (21/40)</w:t>
            </w:r>
          </w:p>
        </w:tc>
        <w:tc>
          <w:tcPr>
            <w:tcW w:w="1558" w:type="dxa"/>
            <w:gridSpan w:val="2"/>
          </w:tcPr>
          <w:p w14:paraId="1E6411F6"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55% (22/40)</w:t>
            </w:r>
          </w:p>
        </w:tc>
      </w:tr>
      <w:tr w:rsidR="006D2172" w:rsidRPr="00975F14" w14:paraId="1C292BA7" w14:textId="77777777" w:rsidTr="00C91CDC">
        <w:trPr>
          <w:trHeight w:val="20"/>
        </w:trPr>
        <w:tc>
          <w:tcPr>
            <w:tcW w:w="6077" w:type="dxa"/>
            <w:gridSpan w:val="3"/>
          </w:tcPr>
          <w:p w14:paraId="4367DC3F" w14:textId="77777777" w:rsidR="006D2172" w:rsidRPr="00F87E35" w:rsidRDefault="006D2172"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b/>
                <w:bCs/>
                <w:lang w:val="it-IT"/>
              </w:rPr>
              <w:t xml:space="preserve">Sopravvivenza libera da </w:t>
            </w:r>
            <w:proofErr w:type="spellStart"/>
            <w:r w:rsidRPr="00F87E35">
              <w:rPr>
                <w:rFonts w:asciiTheme="majorBidi" w:hAnsiTheme="majorBidi" w:cstheme="majorBidi"/>
                <w:b/>
                <w:bCs/>
                <w:lang w:val="it-IT"/>
              </w:rPr>
              <w:t>progressione</w:t>
            </w:r>
            <w:r w:rsidRPr="00F87E35">
              <w:rPr>
                <w:rFonts w:asciiTheme="majorBidi" w:hAnsiTheme="majorBidi" w:cstheme="majorBidi"/>
                <w:b/>
                <w:bCs/>
                <w:vertAlign w:val="superscript"/>
                <w:lang w:val="it-IT"/>
              </w:rPr>
              <w:t>b</w:t>
            </w:r>
            <w:proofErr w:type="spellEnd"/>
          </w:p>
        </w:tc>
        <w:tc>
          <w:tcPr>
            <w:tcW w:w="1492" w:type="dxa"/>
          </w:tcPr>
          <w:p w14:paraId="02792619" w14:textId="77777777" w:rsidR="006D2172" w:rsidRPr="00F87E35" w:rsidRDefault="006D2172" w:rsidP="006D2172">
            <w:pPr>
              <w:pStyle w:val="TableParagraph"/>
              <w:autoSpaceDE/>
              <w:autoSpaceDN/>
              <w:ind w:left="29" w:right="29"/>
              <w:jc w:val="center"/>
              <w:rPr>
                <w:rFonts w:asciiTheme="majorBidi" w:hAnsiTheme="majorBidi" w:cstheme="majorBidi"/>
                <w:lang w:val="it-IT"/>
              </w:rPr>
            </w:pPr>
          </w:p>
        </w:tc>
        <w:tc>
          <w:tcPr>
            <w:tcW w:w="1558" w:type="dxa"/>
            <w:gridSpan w:val="2"/>
          </w:tcPr>
          <w:p w14:paraId="7CB73996" w14:textId="77777777" w:rsidR="006D2172" w:rsidRPr="00F87E35" w:rsidRDefault="006D2172" w:rsidP="006D2172">
            <w:pPr>
              <w:pStyle w:val="TableParagraph"/>
              <w:autoSpaceDE/>
              <w:autoSpaceDN/>
              <w:ind w:left="29" w:right="29"/>
              <w:jc w:val="center"/>
              <w:rPr>
                <w:rFonts w:asciiTheme="majorBidi" w:hAnsiTheme="majorBidi" w:cstheme="majorBidi"/>
                <w:lang w:val="it-IT"/>
              </w:rPr>
            </w:pPr>
          </w:p>
        </w:tc>
      </w:tr>
      <w:tr w:rsidR="009E2890" w:rsidRPr="00975F14" w14:paraId="64EDA4F8" w14:textId="77777777" w:rsidTr="00C91CDC">
        <w:trPr>
          <w:gridAfter w:val="1"/>
          <w:wAfter w:w="19" w:type="dxa"/>
          <w:trHeight w:val="20"/>
        </w:trPr>
        <w:tc>
          <w:tcPr>
            <w:tcW w:w="2755" w:type="dxa"/>
          </w:tcPr>
          <w:p w14:paraId="727C6F52"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Tutti i pazienti</w:t>
            </w:r>
          </w:p>
        </w:tc>
        <w:tc>
          <w:tcPr>
            <w:tcW w:w="1646" w:type="dxa"/>
          </w:tcPr>
          <w:p w14:paraId="2AC78BD6"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90% (86, 95)</w:t>
            </w:r>
          </w:p>
        </w:tc>
        <w:tc>
          <w:tcPr>
            <w:tcW w:w="1676" w:type="dxa"/>
          </w:tcPr>
          <w:p w14:paraId="444C4BB6"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80% (73, 87)</w:t>
            </w:r>
          </w:p>
        </w:tc>
        <w:tc>
          <w:tcPr>
            <w:tcW w:w="1492" w:type="dxa"/>
          </w:tcPr>
          <w:p w14:paraId="3E015D15"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51% (41, 60)</w:t>
            </w:r>
          </w:p>
        </w:tc>
        <w:tc>
          <w:tcPr>
            <w:tcW w:w="1539" w:type="dxa"/>
          </w:tcPr>
          <w:p w14:paraId="555CD1E8"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42% (33, 51)</w:t>
            </w:r>
          </w:p>
        </w:tc>
      </w:tr>
      <w:tr w:rsidR="009E2890" w:rsidRPr="00975F14" w14:paraId="506A0D52" w14:textId="77777777" w:rsidTr="00C91CDC">
        <w:trPr>
          <w:gridAfter w:val="1"/>
          <w:wAfter w:w="19" w:type="dxa"/>
          <w:trHeight w:val="20"/>
        </w:trPr>
        <w:tc>
          <w:tcPr>
            <w:tcW w:w="2755" w:type="dxa"/>
          </w:tcPr>
          <w:p w14:paraId="0BDEA952"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Pazienti resistenti a</w:t>
            </w:r>
            <w:r w:rsidR="006D2172" w:rsidRPr="00F87E35">
              <w:rPr>
                <w:rFonts w:asciiTheme="majorBidi" w:hAnsiTheme="majorBidi" w:cstheme="majorBidi"/>
                <w:lang w:val="it-IT"/>
              </w:rPr>
              <w:t xml:space="preserve"> imatinib</w:t>
            </w:r>
          </w:p>
        </w:tc>
        <w:tc>
          <w:tcPr>
            <w:tcW w:w="1646" w:type="dxa"/>
          </w:tcPr>
          <w:p w14:paraId="78125F7D"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88% (82, 94)</w:t>
            </w:r>
          </w:p>
        </w:tc>
        <w:tc>
          <w:tcPr>
            <w:tcW w:w="1676" w:type="dxa"/>
          </w:tcPr>
          <w:p w14:paraId="73E64128"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77% (68, 85)</w:t>
            </w:r>
          </w:p>
        </w:tc>
        <w:tc>
          <w:tcPr>
            <w:tcW w:w="1492" w:type="dxa"/>
          </w:tcPr>
          <w:p w14:paraId="635E9A62"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49% (39, 59)</w:t>
            </w:r>
          </w:p>
        </w:tc>
        <w:tc>
          <w:tcPr>
            <w:tcW w:w="1539" w:type="dxa"/>
          </w:tcPr>
          <w:p w14:paraId="3F558F5F"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39% (29, 49)</w:t>
            </w:r>
          </w:p>
        </w:tc>
      </w:tr>
      <w:tr w:rsidR="009E2890" w:rsidRPr="00975F14" w14:paraId="3CD4DA39" w14:textId="77777777" w:rsidTr="00C91CDC">
        <w:trPr>
          <w:gridAfter w:val="1"/>
          <w:wAfter w:w="19" w:type="dxa"/>
          <w:trHeight w:val="20"/>
        </w:trPr>
        <w:tc>
          <w:tcPr>
            <w:tcW w:w="2755" w:type="dxa"/>
          </w:tcPr>
          <w:p w14:paraId="0F8DEC84"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Pazienti intolleranti a</w:t>
            </w:r>
            <w:r w:rsidR="006D2172" w:rsidRPr="00F87E35">
              <w:rPr>
                <w:rFonts w:asciiTheme="majorBidi" w:hAnsiTheme="majorBidi" w:cstheme="majorBidi"/>
                <w:lang w:val="it-IT"/>
              </w:rPr>
              <w:t xml:space="preserve"> imatinib</w:t>
            </w:r>
          </w:p>
        </w:tc>
        <w:tc>
          <w:tcPr>
            <w:tcW w:w="1646" w:type="dxa"/>
          </w:tcPr>
          <w:p w14:paraId="52B742BE"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97% (92, 100)</w:t>
            </w:r>
          </w:p>
        </w:tc>
        <w:tc>
          <w:tcPr>
            <w:tcW w:w="1676" w:type="dxa"/>
          </w:tcPr>
          <w:p w14:paraId="5B88551A"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87% (76, 99)</w:t>
            </w:r>
          </w:p>
        </w:tc>
        <w:tc>
          <w:tcPr>
            <w:tcW w:w="1492" w:type="dxa"/>
          </w:tcPr>
          <w:p w14:paraId="1835BDBC"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56% (37, 76)</w:t>
            </w:r>
          </w:p>
        </w:tc>
        <w:tc>
          <w:tcPr>
            <w:tcW w:w="1539" w:type="dxa"/>
          </w:tcPr>
          <w:p w14:paraId="60BC8F5D"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51% (32, 67)</w:t>
            </w:r>
          </w:p>
        </w:tc>
      </w:tr>
      <w:tr w:rsidR="009E2890" w:rsidRPr="00975F14" w14:paraId="5DFFF0E2" w14:textId="77777777" w:rsidTr="00C91CDC">
        <w:trPr>
          <w:gridAfter w:val="1"/>
          <w:wAfter w:w="19" w:type="dxa"/>
          <w:trHeight w:val="20"/>
        </w:trPr>
        <w:tc>
          <w:tcPr>
            <w:tcW w:w="2755" w:type="dxa"/>
          </w:tcPr>
          <w:p w14:paraId="4CC484B6" w14:textId="77777777" w:rsidR="009E2890" w:rsidRPr="00F87E35" w:rsidRDefault="0064367D" w:rsidP="006D2172">
            <w:pPr>
              <w:pStyle w:val="TableParagraph"/>
              <w:autoSpaceDE/>
              <w:autoSpaceDN/>
              <w:ind w:left="29" w:right="29"/>
              <w:rPr>
                <w:rFonts w:asciiTheme="majorBidi" w:hAnsiTheme="majorBidi" w:cstheme="majorBidi"/>
                <w:b/>
                <w:lang w:val="it-IT"/>
              </w:rPr>
            </w:pPr>
            <w:r w:rsidRPr="00F87E35">
              <w:rPr>
                <w:rFonts w:asciiTheme="majorBidi" w:hAnsiTheme="majorBidi" w:cstheme="majorBidi"/>
                <w:b/>
                <w:lang w:val="it-IT"/>
              </w:rPr>
              <w:t>Sopravvivenza globale</w:t>
            </w:r>
          </w:p>
        </w:tc>
        <w:tc>
          <w:tcPr>
            <w:tcW w:w="1646" w:type="dxa"/>
          </w:tcPr>
          <w:p w14:paraId="2A242950" w14:textId="77777777" w:rsidR="009E2890" w:rsidRPr="00F87E35" w:rsidRDefault="009E2890" w:rsidP="006D2172">
            <w:pPr>
              <w:pStyle w:val="TableParagraph"/>
              <w:autoSpaceDE/>
              <w:autoSpaceDN/>
              <w:ind w:left="29" w:right="29"/>
              <w:rPr>
                <w:rFonts w:asciiTheme="majorBidi" w:hAnsiTheme="majorBidi" w:cstheme="majorBidi"/>
                <w:lang w:val="it-IT"/>
              </w:rPr>
            </w:pPr>
          </w:p>
        </w:tc>
        <w:tc>
          <w:tcPr>
            <w:tcW w:w="1676" w:type="dxa"/>
          </w:tcPr>
          <w:p w14:paraId="4851AAD1" w14:textId="77777777" w:rsidR="009E2890" w:rsidRPr="00F87E35" w:rsidRDefault="009E2890" w:rsidP="006D2172">
            <w:pPr>
              <w:pStyle w:val="TableParagraph"/>
              <w:autoSpaceDE/>
              <w:autoSpaceDN/>
              <w:ind w:left="29" w:right="29"/>
              <w:rPr>
                <w:rFonts w:asciiTheme="majorBidi" w:hAnsiTheme="majorBidi" w:cstheme="majorBidi"/>
                <w:lang w:val="it-IT"/>
              </w:rPr>
            </w:pPr>
          </w:p>
        </w:tc>
        <w:tc>
          <w:tcPr>
            <w:tcW w:w="1492" w:type="dxa"/>
          </w:tcPr>
          <w:p w14:paraId="0012FC15" w14:textId="77777777" w:rsidR="009E2890" w:rsidRPr="00F87E35" w:rsidRDefault="009E2890" w:rsidP="006D2172">
            <w:pPr>
              <w:pStyle w:val="TableParagraph"/>
              <w:autoSpaceDE/>
              <w:autoSpaceDN/>
              <w:ind w:left="29" w:right="29"/>
              <w:rPr>
                <w:rFonts w:asciiTheme="majorBidi" w:hAnsiTheme="majorBidi" w:cstheme="majorBidi"/>
                <w:lang w:val="it-IT"/>
              </w:rPr>
            </w:pPr>
          </w:p>
        </w:tc>
        <w:tc>
          <w:tcPr>
            <w:tcW w:w="1539" w:type="dxa"/>
          </w:tcPr>
          <w:p w14:paraId="735D512C" w14:textId="77777777" w:rsidR="009E2890" w:rsidRPr="00F87E35" w:rsidRDefault="009E2890" w:rsidP="006D2172">
            <w:pPr>
              <w:pStyle w:val="TableParagraph"/>
              <w:autoSpaceDE/>
              <w:autoSpaceDN/>
              <w:ind w:left="29" w:right="29"/>
              <w:rPr>
                <w:rFonts w:asciiTheme="majorBidi" w:hAnsiTheme="majorBidi" w:cstheme="majorBidi"/>
                <w:lang w:val="it-IT"/>
              </w:rPr>
            </w:pPr>
          </w:p>
        </w:tc>
      </w:tr>
      <w:tr w:rsidR="009E2890" w:rsidRPr="00975F14" w14:paraId="0E8336F0" w14:textId="77777777" w:rsidTr="00C91CDC">
        <w:trPr>
          <w:gridAfter w:val="1"/>
          <w:wAfter w:w="19" w:type="dxa"/>
          <w:trHeight w:val="20"/>
        </w:trPr>
        <w:tc>
          <w:tcPr>
            <w:tcW w:w="2755" w:type="dxa"/>
          </w:tcPr>
          <w:p w14:paraId="3EC8E4F2"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Tutti i pazienti</w:t>
            </w:r>
          </w:p>
        </w:tc>
        <w:tc>
          <w:tcPr>
            <w:tcW w:w="1646" w:type="dxa"/>
          </w:tcPr>
          <w:p w14:paraId="3C03DF65"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96% (93, 99)</w:t>
            </w:r>
          </w:p>
        </w:tc>
        <w:tc>
          <w:tcPr>
            <w:tcW w:w="1676" w:type="dxa"/>
          </w:tcPr>
          <w:p w14:paraId="7B9E0A77"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91% (86, 96)</w:t>
            </w:r>
          </w:p>
        </w:tc>
        <w:tc>
          <w:tcPr>
            <w:tcW w:w="1492" w:type="dxa"/>
          </w:tcPr>
          <w:p w14:paraId="79048331"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78% (72, 85)</w:t>
            </w:r>
          </w:p>
        </w:tc>
        <w:tc>
          <w:tcPr>
            <w:tcW w:w="1539" w:type="dxa"/>
          </w:tcPr>
          <w:p w14:paraId="3D29FAB1"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65% (56, 72)</w:t>
            </w:r>
          </w:p>
        </w:tc>
      </w:tr>
      <w:tr w:rsidR="009E2890" w:rsidRPr="00975F14" w14:paraId="31471785" w14:textId="77777777" w:rsidTr="00C91CDC">
        <w:trPr>
          <w:gridAfter w:val="1"/>
          <w:wAfter w:w="19" w:type="dxa"/>
          <w:trHeight w:val="20"/>
        </w:trPr>
        <w:tc>
          <w:tcPr>
            <w:tcW w:w="2755" w:type="dxa"/>
          </w:tcPr>
          <w:p w14:paraId="5ADF5879"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Pazienti resistenti a</w:t>
            </w:r>
            <w:r w:rsidR="006D2172" w:rsidRPr="00F87E35">
              <w:rPr>
                <w:rFonts w:asciiTheme="majorBidi" w:hAnsiTheme="majorBidi" w:cstheme="majorBidi"/>
                <w:lang w:val="it-IT"/>
              </w:rPr>
              <w:t xml:space="preserve"> imatinib</w:t>
            </w:r>
          </w:p>
        </w:tc>
        <w:tc>
          <w:tcPr>
            <w:tcW w:w="1646" w:type="dxa"/>
          </w:tcPr>
          <w:p w14:paraId="4551F824"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94% (90, 98)</w:t>
            </w:r>
          </w:p>
        </w:tc>
        <w:tc>
          <w:tcPr>
            <w:tcW w:w="1676" w:type="dxa"/>
          </w:tcPr>
          <w:p w14:paraId="74A96347"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89% (84, 95)</w:t>
            </w:r>
          </w:p>
        </w:tc>
        <w:tc>
          <w:tcPr>
            <w:tcW w:w="1492" w:type="dxa"/>
          </w:tcPr>
          <w:p w14:paraId="215291B5"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77% (69, 85)</w:t>
            </w:r>
          </w:p>
        </w:tc>
        <w:tc>
          <w:tcPr>
            <w:tcW w:w="1539" w:type="dxa"/>
          </w:tcPr>
          <w:p w14:paraId="77AC8A6B"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63% (53, 71)</w:t>
            </w:r>
          </w:p>
        </w:tc>
      </w:tr>
      <w:tr w:rsidR="009E2890" w:rsidRPr="00975F14" w14:paraId="68494AAC" w14:textId="77777777" w:rsidTr="00C91CDC">
        <w:trPr>
          <w:gridAfter w:val="1"/>
          <w:wAfter w:w="19" w:type="dxa"/>
          <w:trHeight w:val="20"/>
        </w:trPr>
        <w:tc>
          <w:tcPr>
            <w:tcW w:w="2755" w:type="dxa"/>
            <w:tcBorders>
              <w:bottom w:val="single" w:sz="4" w:space="0" w:color="auto"/>
            </w:tcBorders>
          </w:tcPr>
          <w:p w14:paraId="0F5E0B7B"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Pazienti intolleranti a</w:t>
            </w:r>
            <w:r w:rsidR="006D2172" w:rsidRPr="00F87E35">
              <w:rPr>
                <w:rFonts w:asciiTheme="majorBidi" w:hAnsiTheme="majorBidi" w:cstheme="majorBidi"/>
                <w:lang w:val="it-IT"/>
              </w:rPr>
              <w:t xml:space="preserve"> imatinib</w:t>
            </w:r>
          </w:p>
        </w:tc>
        <w:tc>
          <w:tcPr>
            <w:tcW w:w="1646" w:type="dxa"/>
            <w:tcBorders>
              <w:bottom w:val="single" w:sz="4" w:space="0" w:color="auto"/>
            </w:tcBorders>
          </w:tcPr>
          <w:p w14:paraId="25EB3012"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100% (100, 100)</w:t>
            </w:r>
          </w:p>
        </w:tc>
        <w:tc>
          <w:tcPr>
            <w:tcW w:w="1676" w:type="dxa"/>
            <w:tcBorders>
              <w:bottom w:val="single" w:sz="4" w:space="0" w:color="auto"/>
            </w:tcBorders>
          </w:tcPr>
          <w:p w14:paraId="4A9FF9D5" w14:textId="77777777" w:rsidR="009E2890" w:rsidRPr="00F87E35" w:rsidRDefault="0064367D" w:rsidP="006D2172">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95% (88, 100)</w:t>
            </w:r>
          </w:p>
        </w:tc>
        <w:tc>
          <w:tcPr>
            <w:tcW w:w="1492" w:type="dxa"/>
            <w:tcBorders>
              <w:bottom w:val="single" w:sz="4" w:space="0" w:color="auto"/>
            </w:tcBorders>
          </w:tcPr>
          <w:p w14:paraId="76402B4E"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82% (70, 94)</w:t>
            </w:r>
          </w:p>
        </w:tc>
        <w:tc>
          <w:tcPr>
            <w:tcW w:w="1539" w:type="dxa"/>
            <w:tcBorders>
              <w:bottom w:val="single" w:sz="4" w:space="0" w:color="auto"/>
            </w:tcBorders>
          </w:tcPr>
          <w:p w14:paraId="16CA41C1" w14:textId="77777777" w:rsidR="009E2890" w:rsidRPr="00F87E35" w:rsidRDefault="0064367D" w:rsidP="006D2172">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70% (52, 82)</w:t>
            </w:r>
          </w:p>
        </w:tc>
      </w:tr>
    </w:tbl>
    <w:p w14:paraId="5EC2A636" w14:textId="77777777" w:rsidR="009E2890" w:rsidRPr="00975F14" w:rsidRDefault="0064367D" w:rsidP="006D2172">
      <w:pPr>
        <w:pStyle w:val="Footnote"/>
      </w:pPr>
      <w:r w:rsidRPr="00975F14">
        <w:rPr>
          <w:vertAlign w:val="superscript"/>
        </w:rPr>
        <w:t>a</w:t>
      </w:r>
      <w:r w:rsidR="006D2172" w:rsidRPr="00975F14">
        <w:rPr>
          <w:vertAlign w:val="superscript"/>
        </w:rPr>
        <w:tab/>
      </w:r>
      <w:r w:rsidRPr="00975F14">
        <w:t>Risultati riportati per la dose iniziale raccomandata di 100 mg una volta al giorno.</w:t>
      </w:r>
    </w:p>
    <w:p w14:paraId="6C6F5DE0" w14:textId="77777777" w:rsidR="009E2890" w:rsidRPr="00975F14" w:rsidRDefault="0064367D" w:rsidP="006D2172">
      <w:pPr>
        <w:pStyle w:val="Footnote"/>
      </w:pPr>
      <w:r w:rsidRPr="00975F14">
        <w:rPr>
          <w:vertAlign w:val="superscript"/>
        </w:rPr>
        <w:t>b</w:t>
      </w:r>
      <w:r w:rsidR="006D2172" w:rsidRPr="00975F14">
        <w:rPr>
          <w:vertAlign w:val="superscript"/>
        </w:rPr>
        <w:tab/>
      </w:r>
      <w:r w:rsidRPr="00975F14">
        <w:t xml:space="preserve">La progressione è stata definita come aumento della conta di WBC, perdita di CHR o </w:t>
      </w:r>
      <w:proofErr w:type="spellStart"/>
      <w:r w:rsidRPr="00975F14">
        <w:t>MCyR</w:t>
      </w:r>
      <w:proofErr w:type="spellEnd"/>
      <w:r w:rsidRPr="00975F14">
        <w:t xml:space="preserve">, aumento ≥30% delle metafasi </w:t>
      </w:r>
      <w:proofErr w:type="spellStart"/>
      <w:r w:rsidRPr="00975F14">
        <w:t>Ph</w:t>
      </w:r>
      <w:proofErr w:type="spellEnd"/>
      <w:r w:rsidRPr="00975F14">
        <w:t xml:space="preserve">+, malattia in fase accelerata/blastica confermata o morte. La PFS è stata analizzata sul principio </w:t>
      </w:r>
      <w:proofErr w:type="spellStart"/>
      <w:r w:rsidRPr="00975F14">
        <w:t>intent</w:t>
      </w:r>
      <w:proofErr w:type="spellEnd"/>
      <w:r w:rsidRPr="00975F14">
        <w:t>-to-</w:t>
      </w:r>
      <w:proofErr w:type="spellStart"/>
      <w:r w:rsidRPr="00975F14">
        <w:t>treat</w:t>
      </w:r>
      <w:proofErr w:type="spellEnd"/>
      <w:r w:rsidRPr="00975F14">
        <w:t xml:space="preserve"> e i pazienti sono stati seguiti per eventi inclusa la terapia susseguente.</w:t>
      </w:r>
    </w:p>
    <w:p w14:paraId="077148AC" w14:textId="77777777" w:rsidR="006D2172" w:rsidRPr="00975F14" w:rsidRDefault="006D2172" w:rsidP="00F11AF4">
      <w:pPr>
        <w:pStyle w:val="Corpotesto"/>
        <w:widowControl/>
        <w:rPr>
          <w:rFonts w:asciiTheme="majorBidi" w:hAnsiTheme="majorBidi" w:cstheme="majorBidi"/>
          <w:sz w:val="22"/>
          <w:szCs w:val="22"/>
          <w:lang w:val="it-IT"/>
        </w:rPr>
      </w:pPr>
    </w:p>
    <w:p w14:paraId="1FFDB05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Sulla base della valutazione di Kaplan-Meier, la proporzione di pazienti trattati con dasatinib 100 mg una volta al giorno che hanno mantenuto una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per 18 mesi è stata del 93% (95% IC:</w:t>
      </w:r>
      <w:r w:rsidR="007866C6"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[88% - 98%]).</w:t>
      </w:r>
    </w:p>
    <w:p w14:paraId="62631335" w14:textId="77777777" w:rsidR="009E2890" w:rsidRPr="00975F14" w:rsidRDefault="009E2890" w:rsidP="00F11AF4">
      <w:pPr>
        <w:pStyle w:val="Corpotesto"/>
        <w:widowControl/>
        <w:rPr>
          <w:rFonts w:asciiTheme="majorBidi" w:hAnsiTheme="majorBidi" w:cstheme="majorBidi"/>
          <w:sz w:val="22"/>
          <w:szCs w:val="22"/>
          <w:lang w:val="it-IT"/>
        </w:rPr>
      </w:pPr>
    </w:p>
    <w:p w14:paraId="0DE4C00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L'efficacia è stata valutata anche in pazienti intolleranti a imatinib. In questa popolazione di pazienti che ha ricevuto 100 mg una volta al giorno, la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xml:space="preserve"> è stata raggiunta nel 77% e la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nel 67%.</w:t>
      </w:r>
    </w:p>
    <w:p w14:paraId="1BA7BC57" w14:textId="77777777" w:rsidR="009E2890" w:rsidRPr="00975F14" w:rsidRDefault="009E2890" w:rsidP="00F11AF4">
      <w:pPr>
        <w:pStyle w:val="Corpotesto"/>
        <w:widowControl/>
        <w:rPr>
          <w:rFonts w:asciiTheme="majorBidi" w:hAnsiTheme="majorBidi" w:cstheme="majorBidi"/>
          <w:sz w:val="22"/>
          <w:szCs w:val="22"/>
          <w:lang w:val="it-IT"/>
        </w:rPr>
      </w:pPr>
    </w:p>
    <w:p w14:paraId="0CF10962" w14:textId="77777777" w:rsidR="009E2890" w:rsidRPr="00975F14" w:rsidRDefault="0064367D" w:rsidP="00F11AF4">
      <w:pPr>
        <w:widowControl/>
        <w:jc w:val="both"/>
        <w:rPr>
          <w:rFonts w:asciiTheme="majorBidi" w:hAnsiTheme="majorBidi" w:cstheme="majorBidi"/>
          <w:i/>
          <w:u w:val="single"/>
          <w:lang w:val="it-IT"/>
        </w:rPr>
      </w:pPr>
      <w:r w:rsidRPr="00975F14">
        <w:rPr>
          <w:rFonts w:asciiTheme="majorBidi" w:hAnsiTheme="majorBidi" w:cstheme="majorBidi"/>
          <w:i/>
          <w:u w:val="single"/>
          <w:lang w:val="it-IT"/>
        </w:rPr>
        <w:t>Studio 2</w:t>
      </w:r>
    </w:p>
    <w:p w14:paraId="1601BBC9" w14:textId="77777777" w:rsidR="009E2890" w:rsidRPr="00975F14" w:rsidRDefault="0064367D" w:rsidP="00F11AF4">
      <w:pPr>
        <w:pStyle w:val="Corpotesto"/>
        <w:widowControl/>
        <w:jc w:val="both"/>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Nello Studio condotto nella LMC in fase avanzata e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l'obiettivo primario era MaHR. In totale 611 pazienti sono stati randomizzati a ricevere dasatinib 140 mg una volta al giorno o 70 mg due volte al giorno. La durata mediana del trattamento è stata approssimativamente di 6 mesi (range</w:t>
      </w:r>
      <w:r w:rsidR="007866C6"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0,03-31 mesi).</w:t>
      </w:r>
    </w:p>
    <w:p w14:paraId="5B8DD6EC" w14:textId="77777777" w:rsidR="009E2890" w:rsidRPr="00975F14" w:rsidRDefault="009E2890" w:rsidP="00F11AF4">
      <w:pPr>
        <w:pStyle w:val="Corpotesto"/>
        <w:widowControl/>
        <w:rPr>
          <w:rFonts w:asciiTheme="majorBidi" w:hAnsiTheme="majorBidi" w:cstheme="majorBidi"/>
          <w:sz w:val="22"/>
          <w:szCs w:val="22"/>
          <w:lang w:val="it-IT"/>
        </w:rPr>
      </w:pPr>
    </w:p>
    <w:p w14:paraId="6B7B11D2" w14:textId="77777777" w:rsidR="009E2890" w:rsidRPr="00975F14" w:rsidRDefault="0064367D" w:rsidP="41B5219B">
      <w:pPr>
        <w:pStyle w:val="Corpotesto"/>
        <w:widowControl/>
        <w:rPr>
          <w:rFonts w:asciiTheme="majorBidi" w:hAnsiTheme="majorBidi" w:cstheme="majorBidi"/>
          <w:sz w:val="22"/>
          <w:szCs w:val="22"/>
        </w:rPr>
      </w:pPr>
      <w:r w:rsidRPr="41B5219B">
        <w:rPr>
          <w:rFonts w:asciiTheme="majorBidi" w:hAnsiTheme="majorBidi" w:cstheme="majorBidi"/>
          <w:sz w:val="22"/>
          <w:szCs w:val="22"/>
        </w:rPr>
        <w:t xml:space="preserve">La </w:t>
      </w:r>
      <w:proofErr w:type="spellStart"/>
      <w:r w:rsidRPr="41B5219B">
        <w:rPr>
          <w:rFonts w:asciiTheme="majorBidi" w:hAnsiTheme="majorBidi" w:cstheme="majorBidi"/>
          <w:sz w:val="22"/>
          <w:szCs w:val="22"/>
        </w:rPr>
        <w:t>schedula</w:t>
      </w:r>
      <w:proofErr w:type="spellEnd"/>
      <w:r w:rsidRPr="41B5219B">
        <w:rPr>
          <w:rFonts w:asciiTheme="majorBidi" w:hAnsiTheme="majorBidi" w:cstheme="majorBidi"/>
          <w:sz w:val="22"/>
          <w:szCs w:val="22"/>
        </w:rPr>
        <w:t xml:space="preserve"> </w:t>
      </w:r>
      <w:proofErr w:type="spellStart"/>
      <w:r w:rsidRPr="41B5219B">
        <w:rPr>
          <w:rFonts w:asciiTheme="majorBidi" w:hAnsiTheme="majorBidi" w:cstheme="majorBidi"/>
          <w:sz w:val="22"/>
          <w:szCs w:val="22"/>
        </w:rPr>
        <w:t>una</w:t>
      </w:r>
      <w:proofErr w:type="spellEnd"/>
      <w:r w:rsidRPr="41B5219B">
        <w:rPr>
          <w:rFonts w:asciiTheme="majorBidi" w:hAnsiTheme="majorBidi" w:cstheme="majorBidi"/>
          <w:sz w:val="22"/>
          <w:szCs w:val="22"/>
        </w:rPr>
        <w:t xml:space="preserve"> volta al </w:t>
      </w:r>
      <w:proofErr w:type="spellStart"/>
      <w:r w:rsidRPr="41B5219B">
        <w:rPr>
          <w:rFonts w:asciiTheme="majorBidi" w:hAnsiTheme="majorBidi" w:cstheme="majorBidi"/>
          <w:sz w:val="22"/>
          <w:szCs w:val="22"/>
        </w:rPr>
        <w:t>giorno</w:t>
      </w:r>
      <w:proofErr w:type="spellEnd"/>
      <w:r w:rsidRPr="41B5219B">
        <w:rPr>
          <w:rFonts w:asciiTheme="majorBidi" w:hAnsiTheme="majorBidi" w:cstheme="majorBidi"/>
          <w:sz w:val="22"/>
          <w:szCs w:val="22"/>
        </w:rPr>
        <w:t xml:space="preserve"> ha </w:t>
      </w:r>
      <w:proofErr w:type="spellStart"/>
      <w:r w:rsidRPr="41B5219B">
        <w:rPr>
          <w:rFonts w:asciiTheme="majorBidi" w:hAnsiTheme="majorBidi" w:cstheme="majorBidi"/>
          <w:sz w:val="22"/>
          <w:szCs w:val="22"/>
        </w:rPr>
        <w:t>dimostrato</w:t>
      </w:r>
      <w:proofErr w:type="spellEnd"/>
      <w:r w:rsidRPr="41B5219B">
        <w:rPr>
          <w:rFonts w:asciiTheme="majorBidi" w:hAnsiTheme="majorBidi" w:cstheme="majorBidi"/>
          <w:sz w:val="22"/>
          <w:szCs w:val="22"/>
        </w:rPr>
        <w:t xml:space="preserve"> </w:t>
      </w:r>
      <w:proofErr w:type="spellStart"/>
      <w:r w:rsidRPr="41B5219B">
        <w:rPr>
          <w:rFonts w:asciiTheme="majorBidi" w:hAnsiTheme="majorBidi" w:cstheme="majorBidi"/>
          <w:sz w:val="22"/>
          <w:szCs w:val="22"/>
        </w:rPr>
        <w:t>un’efficacia</w:t>
      </w:r>
      <w:proofErr w:type="spellEnd"/>
      <w:r w:rsidRPr="41B5219B">
        <w:rPr>
          <w:rFonts w:asciiTheme="majorBidi" w:hAnsiTheme="majorBidi" w:cstheme="majorBidi"/>
          <w:sz w:val="22"/>
          <w:szCs w:val="22"/>
        </w:rPr>
        <w:t xml:space="preserve"> </w:t>
      </w:r>
      <w:proofErr w:type="spellStart"/>
      <w:r w:rsidRPr="41B5219B">
        <w:rPr>
          <w:rFonts w:asciiTheme="majorBidi" w:hAnsiTheme="majorBidi" w:cstheme="majorBidi"/>
          <w:sz w:val="22"/>
          <w:szCs w:val="22"/>
        </w:rPr>
        <w:t>paragonabile</w:t>
      </w:r>
      <w:proofErr w:type="spellEnd"/>
      <w:r w:rsidRPr="41B5219B">
        <w:rPr>
          <w:rFonts w:asciiTheme="majorBidi" w:hAnsiTheme="majorBidi" w:cstheme="majorBidi"/>
          <w:sz w:val="22"/>
          <w:szCs w:val="22"/>
        </w:rPr>
        <w:t xml:space="preserve"> (non </w:t>
      </w:r>
      <w:proofErr w:type="spellStart"/>
      <w:r w:rsidRPr="41B5219B">
        <w:rPr>
          <w:rFonts w:asciiTheme="majorBidi" w:hAnsiTheme="majorBidi" w:cstheme="majorBidi"/>
          <w:sz w:val="22"/>
          <w:szCs w:val="22"/>
        </w:rPr>
        <w:t>inferiorità</w:t>
      </w:r>
      <w:proofErr w:type="spellEnd"/>
      <w:r w:rsidRPr="41B5219B">
        <w:rPr>
          <w:rFonts w:asciiTheme="majorBidi" w:hAnsiTheme="majorBidi" w:cstheme="majorBidi"/>
          <w:sz w:val="22"/>
          <w:szCs w:val="22"/>
        </w:rPr>
        <w:t xml:space="preserve">) alla </w:t>
      </w:r>
      <w:proofErr w:type="spellStart"/>
      <w:r w:rsidRPr="41B5219B">
        <w:rPr>
          <w:rFonts w:asciiTheme="majorBidi" w:hAnsiTheme="majorBidi" w:cstheme="majorBidi"/>
          <w:sz w:val="22"/>
          <w:szCs w:val="22"/>
        </w:rPr>
        <w:t>schedula</w:t>
      </w:r>
      <w:proofErr w:type="spellEnd"/>
      <w:r w:rsidRPr="41B5219B">
        <w:rPr>
          <w:rFonts w:asciiTheme="majorBidi" w:hAnsiTheme="majorBidi" w:cstheme="majorBidi"/>
          <w:sz w:val="22"/>
          <w:szCs w:val="22"/>
        </w:rPr>
        <w:t xml:space="preserve"> due volte al </w:t>
      </w:r>
      <w:proofErr w:type="spellStart"/>
      <w:r w:rsidRPr="41B5219B">
        <w:rPr>
          <w:rFonts w:asciiTheme="majorBidi" w:hAnsiTheme="majorBidi" w:cstheme="majorBidi"/>
          <w:sz w:val="22"/>
          <w:szCs w:val="22"/>
        </w:rPr>
        <w:t>giorno</w:t>
      </w:r>
      <w:proofErr w:type="spellEnd"/>
      <w:r w:rsidRPr="41B5219B">
        <w:rPr>
          <w:rFonts w:asciiTheme="majorBidi" w:hAnsiTheme="majorBidi" w:cstheme="majorBidi"/>
          <w:sz w:val="22"/>
          <w:szCs w:val="22"/>
        </w:rPr>
        <w:t xml:space="preserve"> rispetto </w:t>
      </w:r>
      <w:proofErr w:type="spellStart"/>
      <w:r w:rsidRPr="41B5219B">
        <w:rPr>
          <w:rFonts w:asciiTheme="majorBidi" w:hAnsiTheme="majorBidi" w:cstheme="majorBidi"/>
          <w:sz w:val="22"/>
          <w:szCs w:val="22"/>
        </w:rPr>
        <w:t>all’obiettivo</w:t>
      </w:r>
      <w:proofErr w:type="spellEnd"/>
      <w:r w:rsidRPr="41B5219B">
        <w:rPr>
          <w:rFonts w:asciiTheme="majorBidi" w:hAnsiTheme="majorBidi" w:cstheme="majorBidi"/>
          <w:sz w:val="22"/>
          <w:szCs w:val="22"/>
        </w:rPr>
        <w:t xml:space="preserve"> </w:t>
      </w:r>
      <w:proofErr w:type="spellStart"/>
      <w:r w:rsidRPr="41B5219B">
        <w:rPr>
          <w:rFonts w:asciiTheme="majorBidi" w:hAnsiTheme="majorBidi" w:cstheme="majorBidi"/>
          <w:sz w:val="22"/>
          <w:szCs w:val="22"/>
        </w:rPr>
        <w:t>primario</w:t>
      </w:r>
      <w:proofErr w:type="spellEnd"/>
      <w:r w:rsidRPr="41B5219B">
        <w:rPr>
          <w:rFonts w:asciiTheme="majorBidi" w:hAnsiTheme="majorBidi" w:cstheme="majorBidi"/>
          <w:sz w:val="22"/>
          <w:szCs w:val="22"/>
        </w:rPr>
        <w:t xml:space="preserve"> </w:t>
      </w:r>
      <w:proofErr w:type="spellStart"/>
      <w:r w:rsidRPr="41B5219B">
        <w:rPr>
          <w:rFonts w:asciiTheme="majorBidi" w:hAnsiTheme="majorBidi" w:cstheme="majorBidi"/>
          <w:sz w:val="22"/>
          <w:szCs w:val="22"/>
        </w:rPr>
        <w:t>sull’efficacia</w:t>
      </w:r>
      <w:proofErr w:type="spellEnd"/>
      <w:r w:rsidRPr="41B5219B">
        <w:rPr>
          <w:rFonts w:asciiTheme="majorBidi" w:hAnsiTheme="majorBidi" w:cstheme="majorBidi"/>
          <w:sz w:val="22"/>
          <w:szCs w:val="22"/>
        </w:rPr>
        <w:t xml:space="preserve"> (</w:t>
      </w:r>
      <w:proofErr w:type="spellStart"/>
      <w:r w:rsidRPr="41B5219B">
        <w:rPr>
          <w:rFonts w:asciiTheme="majorBidi" w:hAnsiTheme="majorBidi" w:cstheme="majorBidi"/>
          <w:sz w:val="22"/>
          <w:szCs w:val="22"/>
        </w:rPr>
        <w:t>differenza</w:t>
      </w:r>
      <w:proofErr w:type="spellEnd"/>
      <w:r w:rsidRPr="41B5219B">
        <w:rPr>
          <w:rFonts w:asciiTheme="majorBidi" w:hAnsiTheme="majorBidi" w:cstheme="majorBidi"/>
          <w:sz w:val="22"/>
          <w:szCs w:val="22"/>
        </w:rPr>
        <w:t xml:space="preserve"> in </w:t>
      </w:r>
      <w:proofErr w:type="spellStart"/>
      <w:r w:rsidRPr="41B5219B">
        <w:rPr>
          <w:rFonts w:asciiTheme="majorBidi" w:hAnsiTheme="majorBidi" w:cstheme="majorBidi"/>
          <w:sz w:val="22"/>
          <w:szCs w:val="22"/>
        </w:rPr>
        <w:t>MaHR</w:t>
      </w:r>
      <w:proofErr w:type="spellEnd"/>
      <w:r w:rsidRPr="41B5219B">
        <w:rPr>
          <w:rFonts w:asciiTheme="majorBidi" w:hAnsiTheme="majorBidi" w:cstheme="majorBidi"/>
          <w:sz w:val="22"/>
          <w:szCs w:val="22"/>
        </w:rPr>
        <w:t xml:space="preserve"> 0,8%; intervallo di </w:t>
      </w:r>
      <w:proofErr w:type="spellStart"/>
      <w:r w:rsidRPr="41B5219B">
        <w:rPr>
          <w:rFonts w:asciiTheme="majorBidi" w:hAnsiTheme="majorBidi" w:cstheme="majorBidi"/>
          <w:sz w:val="22"/>
          <w:szCs w:val="22"/>
        </w:rPr>
        <w:t>confidenza</w:t>
      </w:r>
      <w:proofErr w:type="spellEnd"/>
      <w:r w:rsidRPr="41B5219B">
        <w:rPr>
          <w:rFonts w:asciiTheme="majorBidi" w:hAnsiTheme="majorBidi" w:cstheme="majorBidi"/>
          <w:sz w:val="22"/>
          <w:szCs w:val="22"/>
        </w:rPr>
        <w:t xml:space="preserve"> del 95</w:t>
      </w:r>
      <w:proofErr w:type="gramStart"/>
      <w:r w:rsidRPr="41B5219B">
        <w:rPr>
          <w:rFonts w:asciiTheme="majorBidi" w:hAnsiTheme="majorBidi" w:cstheme="majorBidi"/>
          <w:sz w:val="22"/>
          <w:szCs w:val="22"/>
        </w:rPr>
        <w:t>%[</w:t>
      </w:r>
      <w:proofErr w:type="gramEnd"/>
      <w:r w:rsidRPr="41B5219B">
        <w:rPr>
          <w:rFonts w:asciiTheme="majorBidi" w:hAnsiTheme="majorBidi" w:cstheme="majorBidi"/>
          <w:sz w:val="22"/>
          <w:szCs w:val="22"/>
        </w:rPr>
        <w:t xml:space="preserve">-7,1% - 8,7%]); </w:t>
      </w:r>
      <w:proofErr w:type="spellStart"/>
      <w:r w:rsidRPr="41B5219B">
        <w:rPr>
          <w:rFonts w:asciiTheme="majorBidi" w:hAnsiTheme="majorBidi" w:cstheme="majorBidi"/>
          <w:sz w:val="22"/>
          <w:szCs w:val="22"/>
        </w:rPr>
        <w:t>comunque</w:t>
      </w:r>
      <w:proofErr w:type="spellEnd"/>
      <w:r w:rsidRPr="41B5219B">
        <w:rPr>
          <w:rFonts w:asciiTheme="majorBidi" w:hAnsiTheme="majorBidi" w:cstheme="majorBidi"/>
          <w:sz w:val="22"/>
          <w:szCs w:val="22"/>
        </w:rPr>
        <w:t xml:space="preserve">, il regime di 140 mg </w:t>
      </w:r>
      <w:proofErr w:type="spellStart"/>
      <w:r w:rsidRPr="41B5219B">
        <w:rPr>
          <w:rFonts w:asciiTheme="majorBidi" w:hAnsiTheme="majorBidi" w:cstheme="majorBidi"/>
          <w:sz w:val="22"/>
          <w:szCs w:val="22"/>
        </w:rPr>
        <w:t>una</w:t>
      </w:r>
      <w:proofErr w:type="spellEnd"/>
      <w:r w:rsidRPr="41B5219B">
        <w:rPr>
          <w:rFonts w:asciiTheme="majorBidi" w:hAnsiTheme="majorBidi" w:cstheme="majorBidi"/>
          <w:sz w:val="22"/>
          <w:szCs w:val="22"/>
        </w:rPr>
        <w:t xml:space="preserve"> volta al </w:t>
      </w:r>
      <w:proofErr w:type="spellStart"/>
      <w:r w:rsidRPr="41B5219B">
        <w:rPr>
          <w:rFonts w:asciiTheme="majorBidi" w:hAnsiTheme="majorBidi" w:cstheme="majorBidi"/>
          <w:sz w:val="22"/>
          <w:szCs w:val="22"/>
        </w:rPr>
        <w:t>giorno</w:t>
      </w:r>
      <w:proofErr w:type="spellEnd"/>
      <w:r w:rsidRPr="41B5219B">
        <w:rPr>
          <w:rFonts w:asciiTheme="majorBidi" w:hAnsiTheme="majorBidi" w:cstheme="majorBidi"/>
          <w:sz w:val="22"/>
          <w:szCs w:val="22"/>
        </w:rPr>
        <w:t xml:space="preserve"> ha </w:t>
      </w:r>
      <w:proofErr w:type="spellStart"/>
      <w:r w:rsidRPr="41B5219B">
        <w:rPr>
          <w:rFonts w:asciiTheme="majorBidi" w:hAnsiTheme="majorBidi" w:cstheme="majorBidi"/>
          <w:sz w:val="22"/>
          <w:szCs w:val="22"/>
        </w:rPr>
        <w:t>dimostrato</w:t>
      </w:r>
      <w:proofErr w:type="spellEnd"/>
      <w:r w:rsidRPr="41B5219B">
        <w:rPr>
          <w:rFonts w:asciiTheme="majorBidi" w:hAnsiTheme="majorBidi" w:cstheme="majorBidi"/>
          <w:sz w:val="22"/>
          <w:szCs w:val="22"/>
        </w:rPr>
        <w:t xml:space="preserve"> </w:t>
      </w:r>
      <w:proofErr w:type="spellStart"/>
      <w:r w:rsidRPr="41B5219B">
        <w:rPr>
          <w:rFonts w:asciiTheme="majorBidi" w:hAnsiTheme="majorBidi" w:cstheme="majorBidi"/>
          <w:sz w:val="22"/>
          <w:szCs w:val="22"/>
        </w:rPr>
        <w:t>una</w:t>
      </w:r>
      <w:proofErr w:type="spellEnd"/>
      <w:r w:rsidRPr="41B5219B">
        <w:rPr>
          <w:rFonts w:asciiTheme="majorBidi" w:hAnsiTheme="majorBidi" w:cstheme="majorBidi"/>
          <w:sz w:val="22"/>
          <w:szCs w:val="22"/>
        </w:rPr>
        <w:t xml:space="preserve"> </w:t>
      </w:r>
      <w:proofErr w:type="spellStart"/>
      <w:r w:rsidRPr="41B5219B">
        <w:rPr>
          <w:rFonts w:asciiTheme="majorBidi" w:hAnsiTheme="majorBidi" w:cstheme="majorBidi"/>
          <w:sz w:val="22"/>
          <w:szCs w:val="22"/>
        </w:rPr>
        <w:t>migliore</w:t>
      </w:r>
      <w:proofErr w:type="spellEnd"/>
      <w:r w:rsidRPr="41B5219B">
        <w:rPr>
          <w:rFonts w:asciiTheme="majorBidi" w:hAnsiTheme="majorBidi" w:cstheme="majorBidi"/>
          <w:sz w:val="22"/>
          <w:szCs w:val="22"/>
        </w:rPr>
        <w:t xml:space="preserve"> </w:t>
      </w:r>
      <w:proofErr w:type="spellStart"/>
      <w:r w:rsidRPr="41B5219B">
        <w:rPr>
          <w:rFonts w:asciiTheme="majorBidi" w:hAnsiTheme="majorBidi" w:cstheme="majorBidi"/>
          <w:sz w:val="22"/>
          <w:szCs w:val="22"/>
        </w:rPr>
        <w:t>sicurezza</w:t>
      </w:r>
      <w:proofErr w:type="spellEnd"/>
      <w:r w:rsidRPr="41B5219B">
        <w:rPr>
          <w:rFonts w:asciiTheme="majorBidi" w:hAnsiTheme="majorBidi" w:cstheme="majorBidi"/>
          <w:sz w:val="22"/>
          <w:szCs w:val="22"/>
        </w:rPr>
        <w:t xml:space="preserve"> e </w:t>
      </w:r>
      <w:proofErr w:type="spellStart"/>
      <w:r w:rsidRPr="41B5219B">
        <w:rPr>
          <w:rFonts w:asciiTheme="majorBidi" w:hAnsiTheme="majorBidi" w:cstheme="majorBidi"/>
          <w:sz w:val="22"/>
          <w:szCs w:val="22"/>
        </w:rPr>
        <w:t>tollerabilità</w:t>
      </w:r>
      <w:proofErr w:type="spellEnd"/>
      <w:r w:rsidRPr="41B5219B">
        <w:rPr>
          <w:rFonts w:asciiTheme="majorBidi" w:hAnsiTheme="majorBidi" w:cstheme="majorBidi"/>
          <w:sz w:val="22"/>
          <w:szCs w:val="22"/>
        </w:rPr>
        <w:t>.</w:t>
      </w:r>
    </w:p>
    <w:p w14:paraId="6B67895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Le percentuali di risposta sono riportate nella Tabella 14.</w:t>
      </w:r>
    </w:p>
    <w:p w14:paraId="7E0BD525" w14:textId="77777777" w:rsidR="002C1705" w:rsidRPr="00975F14" w:rsidRDefault="002C1705" w:rsidP="00F11AF4">
      <w:pPr>
        <w:widowControl/>
        <w:rPr>
          <w:rFonts w:asciiTheme="majorBidi" w:hAnsiTheme="majorBidi" w:cstheme="majorBidi"/>
          <w:lang w:val="it-IT"/>
        </w:rPr>
      </w:pPr>
    </w:p>
    <w:p w14:paraId="26FCDBDD" w14:textId="77777777" w:rsidR="009E2890" w:rsidRPr="00975F14" w:rsidRDefault="0064367D" w:rsidP="005936ED">
      <w:pPr>
        <w:pStyle w:val="TableHeading"/>
        <w:pageBreakBefore/>
        <w:rPr>
          <w:w w:val="100"/>
        </w:rPr>
      </w:pPr>
      <w:r w:rsidRPr="00975F14">
        <w:rPr>
          <w:w w:val="100"/>
        </w:rPr>
        <w:lastRenderedPageBreak/>
        <w:t>Tabella 14:</w:t>
      </w:r>
      <w:r w:rsidR="00C91CDC" w:rsidRPr="00975F14">
        <w:rPr>
          <w:w w:val="100"/>
        </w:rPr>
        <w:tab/>
      </w:r>
      <w:r w:rsidRPr="00975F14">
        <w:rPr>
          <w:w w:val="100"/>
        </w:rPr>
        <w:t>Efficacia di</w:t>
      </w:r>
      <w:r w:rsidR="00AA54AC" w:rsidRPr="00975F14">
        <w:t xml:space="preserve"> </w:t>
      </w:r>
      <w:r w:rsidR="00EF5401" w:rsidRPr="00975F14">
        <w:rPr>
          <w:w w:val="100"/>
        </w:rPr>
        <w:t>d</w:t>
      </w:r>
      <w:r w:rsidR="00AA54AC" w:rsidRPr="00975F14">
        <w:rPr>
          <w:w w:val="100"/>
        </w:rPr>
        <w:t xml:space="preserve">asatinib </w:t>
      </w:r>
      <w:r w:rsidRPr="00975F14">
        <w:rPr>
          <w:w w:val="100"/>
        </w:rPr>
        <w:t xml:space="preserve">in uno studio di fase III per la definizione della dose ottimale: LMC in fase avanzata e LLA </w:t>
      </w:r>
      <w:proofErr w:type="spellStart"/>
      <w:r w:rsidRPr="00975F14">
        <w:rPr>
          <w:w w:val="100"/>
        </w:rPr>
        <w:t>Ph</w:t>
      </w:r>
      <w:proofErr w:type="spellEnd"/>
      <w:r w:rsidRPr="00975F14">
        <w:rPr>
          <w:w w:val="100"/>
        </w:rPr>
        <w:t>+ (risultati a due anni)</w:t>
      </w:r>
      <w:r w:rsidR="00C91CDC" w:rsidRPr="00975F14">
        <w:rPr>
          <w:w w:val="100"/>
          <w:vertAlign w:val="superscript"/>
        </w:rPr>
        <w:t>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1178"/>
        <w:gridCol w:w="1580"/>
        <w:gridCol w:w="2057"/>
        <w:gridCol w:w="1951"/>
        <w:gridCol w:w="1581"/>
      </w:tblGrid>
      <w:tr w:rsidR="009E2890" w:rsidRPr="00975F14" w14:paraId="6D09BE8E" w14:textId="77777777" w:rsidTr="00C91CDC">
        <w:trPr>
          <w:trHeight w:val="20"/>
        </w:trPr>
        <w:tc>
          <w:tcPr>
            <w:tcW w:w="1178" w:type="dxa"/>
            <w:vMerge w:val="restart"/>
            <w:tcBorders>
              <w:top w:val="single" w:sz="4" w:space="0" w:color="000000"/>
              <w:bottom w:val="single" w:sz="4" w:space="0" w:color="000000"/>
            </w:tcBorders>
          </w:tcPr>
          <w:p w14:paraId="4D8B64A8" w14:textId="77777777" w:rsidR="009E2890" w:rsidRPr="00975F14" w:rsidRDefault="009E2890" w:rsidP="00C91CDC">
            <w:pPr>
              <w:pStyle w:val="TableParagraph"/>
              <w:autoSpaceDE/>
              <w:autoSpaceDN/>
              <w:ind w:left="29" w:right="29"/>
              <w:rPr>
                <w:rFonts w:asciiTheme="majorBidi" w:hAnsiTheme="majorBidi" w:cstheme="majorBidi"/>
                <w:lang w:val="it-IT"/>
              </w:rPr>
            </w:pPr>
          </w:p>
        </w:tc>
        <w:tc>
          <w:tcPr>
            <w:tcW w:w="1580" w:type="dxa"/>
            <w:tcBorders>
              <w:top w:val="single" w:sz="4" w:space="0" w:color="000000"/>
            </w:tcBorders>
          </w:tcPr>
          <w:p w14:paraId="77A163C9"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Accelerata</w:t>
            </w:r>
          </w:p>
        </w:tc>
        <w:tc>
          <w:tcPr>
            <w:tcW w:w="2057" w:type="dxa"/>
            <w:tcBorders>
              <w:top w:val="single" w:sz="4" w:space="0" w:color="000000"/>
            </w:tcBorders>
          </w:tcPr>
          <w:p w14:paraId="057DFF4C"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Blastica mieloide</w:t>
            </w:r>
          </w:p>
        </w:tc>
        <w:tc>
          <w:tcPr>
            <w:tcW w:w="1951" w:type="dxa"/>
            <w:tcBorders>
              <w:top w:val="single" w:sz="4" w:space="0" w:color="000000"/>
            </w:tcBorders>
          </w:tcPr>
          <w:p w14:paraId="4DB7C207"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Blastica linfoide</w:t>
            </w:r>
          </w:p>
        </w:tc>
        <w:tc>
          <w:tcPr>
            <w:tcW w:w="1581" w:type="dxa"/>
            <w:tcBorders>
              <w:top w:val="single" w:sz="4" w:space="0" w:color="000000"/>
            </w:tcBorders>
          </w:tcPr>
          <w:p w14:paraId="1D9B61F5"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 xml:space="preserve">LLA </w:t>
            </w:r>
            <w:proofErr w:type="spellStart"/>
            <w:r w:rsidRPr="00F87E35">
              <w:rPr>
                <w:rFonts w:asciiTheme="majorBidi" w:hAnsiTheme="majorBidi" w:cstheme="majorBidi"/>
                <w:b/>
                <w:lang w:val="it-IT"/>
              </w:rPr>
              <w:t>Ph</w:t>
            </w:r>
            <w:proofErr w:type="spellEnd"/>
            <w:r w:rsidRPr="00F87E35">
              <w:rPr>
                <w:rFonts w:asciiTheme="majorBidi" w:hAnsiTheme="majorBidi" w:cstheme="majorBidi"/>
                <w:b/>
                <w:lang w:val="it-IT"/>
              </w:rPr>
              <w:t>+</w:t>
            </w:r>
          </w:p>
        </w:tc>
      </w:tr>
      <w:tr w:rsidR="009E2890" w:rsidRPr="00975F14" w14:paraId="52F83191" w14:textId="77777777" w:rsidTr="00C91CDC">
        <w:trPr>
          <w:trHeight w:val="20"/>
        </w:trPr>
        <w:tc>
          <w:tcPr>
            <w:tcW w:w="1178" w:type="dxa"/>
            <w:vMerge/>
            <w:tcBorders>
              <w:top w:val="nil"/>
              <w:bottom w:val="single" w:sz="4" w:space="0" w:color="000000"/>
            </w:tcBorders>
          </w:tcPr>
          <w:p w14:paraId="29E04386" w14:textId="77777777" w:rsidR="009E2890" w:rsidRPr="00F87E35" w:rsidRDefault="009E2890" w:rsidP="00C91CDC">
            <w:pPr>
              <w:autoSpaceDE/>
              <w:autoSpaceDN/>
              <w:ind w:left="29" w:right="29"/>
              <w:rPr>
                <w:rFonts w:asciiTheme="majorBidi" w:hAnsiTheme="majorBidi" w:cstheme="majorBidi"/>
                <w:lang w:val="it-IT"/>
              </w:rPr>
            </w:pPr>
          </w:p>
        </w:tc>
        <w:tc>
          <w:tcPr>
            <w:tcW w:w="1580" w:type="dxa"/>
            <w:tcBorders>
              <w:bottom w:val="single" w:sz="4" w:space="0" w:color="000000"/>
            </w:tcBorders>
          </w:tcPr>
          <w:p w14:paraId="1B8B41ED"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(n= 158)</w:t>
            </w:r>
          </w:p>
        </w:tc>
        <w:tc>
          <w:tcPr>
            <w:tcW w:w="2057" w:type="dxa"/>
            <w:tcBorders>
              <w:bottom w:val="single" w:sz="4" w:space="0" w:color="000000"/>
            </w:tcBorders>
          </w:tcPr>
          <w:p w14:paraId="486CD732"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(n= 75)</w:t>
            </w:r>
          </w:p>
        </w:tc>
        <w:tc>
          <w:tcPr>
            <w:tcW w:w="1951" w:type="dxa"/>
            <w:tcBorders>
              <w:bottom w:val="single" w:sz="4" w:space="0" w:color="000000"/>
            </w:tcBorders>
          </w:tcPr>
          <w:p w14:paraId="1288788D"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(n= 33)</w:t>
            </w:r>
          </w:p>
        </w:tc>
        <w:tc>
          <w:tcPr>
            <w:tcW w:w="1581" w:type="dxa"/>
            <w:tcBorders>
              <w:bottom w:val="single" w:sz="4" w:space="0" w:color="000000"/>
            </w:tcBorders>
          </w:tcPr>
          <w:p w14:paraId="18857578"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(n= 40)</w:t>
            </w:r>
          </w:p>
        </w:tc>
      </w:tr>
      <w:tr w:rsidR="009E2890" w:rsidRPr="00975F14" w14:paraId="5C175D3E" w14:textId="77777777" w:rsidTr="00C91CDC">
        <w:trPr>
          <w:trHeight w:val="20"/>
        </w:trPr>
        <w:tc>
          <w:tcPr>
            <w:tcW w:w="1178" w:type="dxa"/>
            <w:tcBorders>
              <w:top w:val="single" w:sz="4" w:space="0" w:color="000000"/>
            </w:tcBorders>
          </w:tcPr>
          <w:p w14:paraId="169271A1" w14:textId="77777777" w:rsidR="009E2890" w:rsidRPr="00F87E35" w:rsidRDefault="0064367D" w:rsidP="00C91CDC">
            <w:pPr>
              <w:pStyle w:val="TableParagraph"/>
              <w:autoSpaceDE/>
              <w:autoSpaceDN/>
              <w:ind w:left="29" w:right="29"/>
              <w:rPr>
                <w:rFonts w:asciiTheme="majorBidi" w:hAnsiTheme="majorBidi" w:cstheme="majorBidi"/>
                <w:b/>
                <w:lang w:val="it-IT"/>
              </w:rPr>
            </w:pPr>
            <w:proofErr w:type="spellStart"/>
            <w:r w:rsidRPr="00F87E35">
              <w:rPr>
                <w:rFonts w:asciiTheme="majorBidi" w:hAnsiTheme="majorBidi" w:cstheme="majorBidi"/>
                <w:b/>
                <w:lang w:val="it-IT"/>
              </w:rPr>
              <w:t>MaHRb</w:t>
            </w:r>
            <w:proofErr w:type="spellEnd"/>
          </w:p>
        </w:tc>
        <w:tc>
          <w:tcPr>
            <w:tcW w:w="1580" w:type="dxa"/>
            <w:tcBorders>
              <w:top w:val="single" w:sz="4" w:space="0" w:color="000000"/>
            </w:tcBorders>
          </w:tcPr>
          <w:p w14:paraId="0B1DDAD3"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66%</w:t>
            </w:r>
          </w:p>
        </w:tc>
        <w:tc>
          <w:tcPr>
            <w:tcW w:w="2057" w:type="dxa"/>
            <w:tcBorders>
              <w:top w:val="single" w:sz="4" w:space="0" w:color="000000"/>
            </w:tcBorders>
          </w:tcPr>
          <w:p w14:paraId="13608003"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28%</w:t>
            </w:r>
          </w:p>
        </w:tc>
        <w:tc>
          <w:tcPr>
            <w:tcW w:w="1951" w:type="dxa"/>
            <w:tcBorders>
              <w:top w:val="single" w:sz="4" w:space="0" w:color="000000"/>
            </w:tcBorders>
          </w:tcPr>
          <w:p w14:paraId="781B9EC5"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42%</w:t>
            </w:r>
          </w:p>
        </w:tc>
        <w:tc>
          <w:tcPr>
            <w:tcW w:w="1581" w:type="dxa"/>
            <w:tcBorders>
              <w:top w:val="single" w:sz="4" w:space="0" w:color="000000"/>
            </w:tcBorders>
          </w:tcPr>
          <w:p w14:paraId="56A6E7CC"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38%</w:t>
            </w:r>
          </w:p>
        </w:tc>
      </w:tr>
      <w:tr w:rsidR="009E2890" w:rsidRPr="00975F14" w14:paraId="53CE19F2" w14:textId="77777777" w:rsidTr="00C91CDC">
        <w:trPr>
          <w:trHeight w:val="20"/>
        </w:trPr>
        <w:tc>
          <w:tcPr>
            <w:tcW w:w="1178" w:type="dxa"/>
          </w:tcPr>
          <w:p w14:paraId="0760EF17"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(95% IC)</w:t>
            </w:r>
          </w:p>
        </w:tc>
        <w:tc>
          <w:tcPr>
            <w:tcW w:w="1580" w:type="dxa"/>
          </w:tcPr>
          <w:p w14:paraId="2CC0F77C"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(59-74)</w:t>
            </w:r>
          </w:p>
        </w:tc>
        <w:tc>
          <w:tcPr>
            <w:tcW w:w="2057" w:type="dxa"/>
          </w:tcPr>
          <w:p w14:paraId="01E31762"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(18-40)</w:t>
            </w:r>
          </w:p>
        </w:tc>
        <w:tc>
          <w:tcPr>
            <w:tcW w:w="1951" w:type="dxa"/>
          </w:tcPr>
          <w:p w14:paraId="0004BB16"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(26-61)</w:t>
            </w:r>
          </w:p>
        </w:tc>
        <w:tc>
          <w:tcPr>
            <w:tcW w:w="1581" w:type="dxa"/>
          </w:tcPr>
          <w:p w14:paraId="5089DC1D"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(23-54)</w:t>
            </w:r>
          </w:p>
        </w:tc>
      </w:tr>
      <w:tr w:rsidR="009E2890" w:rsidRPr="00975F14" w14:paraId="17B95B72" w14:textId="77777777" w:rsidTr="00C91CDC">
        <w:trPr>
          <w:trHeight w:val="20"/>
        </w:trPr>
        <w:tc>
          <w:tcPr>
            <w:tcW w:w="1178" w:type="dxa"/>
          </w:tcPr>
          <w:p w14:paraId="24C64B08" w14:textId="77777777" w:rsidR="009E2890" w:rsidRPr="00F87E35" w:rsidRDefault="0064367D" w:rsidP="00C91CDC">
            <w:pPr>
              <w:pStyle w:val="TableParagraph"/>
              <w:autoSpaceDE/>
              <w:autoSpaceDN/>
              <w:ind w:left="29" w:right="29"/>
              <w:rPr>
                <w:rFonts w:asciiTheme="majorBidi" w:hAnsiTheme="majorBidi" w:cstheme="majorBidi"/>
                <w:lang w:val="it-IT"/>
              </w:rPr>
            </w:pPr>
            <w:proofErr w:type="spellStart"/>
            <w:r w:rsidRPr="00F87E35">
              <w:rPr>
                <w:rFonts w:asciiTheme="majorBidi" w:hAnsiTheme="majorBidi" w:cstheme="majorBidi"/>
                <w:lang w:val="it-IT"/>
              </w:rPr>
              <w:t>CHR</w:t>
            </w:r>
            <w:r w:rsidRPr="00F87E35">
              <w:rPr>
                <w:rFonts w:asciiTheme="majorBidi" w:hAnsiTheme="majorBidi" w:cstheme="majorBidi"/>
                <w:vertAlign w:val="superscript"/>
                <w:lang w:val="it-IT"/>
              </w:rPr>
              <w:t>b</w:t>
            </w:r>
            <w:proofErr w:type="spellEnd"/>
          </w:p>
        </w:tc>
        <w:tc>
          <w:tcPr>
            <w:tcW w:w="1580" w:type="dxa"/>
          </w:tcPr>
          <w:p w14:paraId="66393DE2"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47%</w:t>
            </w:r>
          </w:p>
        </w:tc>
        <w:tc>
          <w:tcPr>
            <w:tcW w:w="2057" w:type="dxa"/>
          </w:tcPr>
          <w:p w14:paraId="3D07E7FC"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17%</w:t>
            </w:r>
          </w:p>
        </w:tc>
        <w:tc>
          <w:tcPr>
            <w:tcW w:w="1951" w:type="dxa"/>
          </w:tcPr>
          <w:p w14:paraId="735B8310"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21%</w:t>
            </w:r>
          </w:p>
        </w:tc>
        <w:tc>
          <w:tcPr>
            <w:tcW w:w="1581" w:type="dxa"/>
          </w:tcPr>
          <w:p w14:paraId="18BFF8D2"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33%</w:t>
            </w:r>
          </w:p>
        </w:tc>
      </w:tr>
      <w:tr w:rsidR="009E2890" w:rsidRPr="00975F14" w14:paraId="566B1758" w14:textId="77777777" w:rsidTr="00C91CDC">
        <w:trPr>
          <w:trHeight w:val="20"/>
        </w:trPr>
        <w:tc>
          <w:tcPr>
            <w:tcW w:w="1178" w:type="dxa"/>
          </w:tcPr>
          <w:p w14:paraId="3CF5DF02"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(95% IC)</w:t>
            </w:r>
          </w:p>
        </w:tc>
        <w:tc>
          <w:tcPr>
            <w:tcW w:w="1580" w:type="dxa"/>
          </w:tcPr>
          <w:p w14:paraId="3F792B37"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(40-56)</w:t>
            </w:r>
          </w:p>
        </w:tc>
        <w:tc>
          <w:tcPr>
            <w:tcW w:w="2057" w:type="dxa"/>
          </w:tcPr>
          <w:p w14:paraId="267BAE81"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(10-28)</w:t>
            </w:r>
          </w:p>
        </w:tc>
        <w:tc>
          <w:tcPr>
            <w:tcW w:w="1951" w:type="dxa"/>
          </w:tcPr>
          <w:p w14:paraId="71E25650"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(9-39)</w:t>
            </w:r>
          </w:p>
        </w:tc>
        <w:tc>
          <w:tcPr>
            <w:tcW w:w="1581" w:type="dxa"/>
          </w:tcPr>
          <w:p w14:paraId="131637E5"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(19-49)</w:t>
            </w:r>
          </w:p>
        </w:tc>
      </w:tr>
      <w:tr w:rsidR="009E2890" w:rsidRPr="00975F14" w14:paraId="117800A1" w14:textId="77777777" w:rsidTr="00C91CDC">
        <w:trPr>
          <w:trHeight w:val="20"/>
        </w:trPr>
        <w:tc>
          <w:tcPr>
            <w:tcW w:w="1178" w:type="dxa"/>
          </w:tcPr>
          <w:p w14:paraId="656B6BED" w14:textId="77777777" w:rsidR="009E2890" w:rsidRPr="00F87E35" w:rsidRDefault="0064367D" w:rsidP="00C91CDC">
            <w:pPr>
              <w:pStyle w:val="TableParagraph"/>
              <w:autoSpaceDE/>
              <w:autoSpaceDN/>
              <w:ind w:left="29" w:right="29"/>
              <w:rPr>
                <w:rFonts w:asciiTheme="majorBidi" w:hAnsiTheme="majorBidi" w:cstheme="majorBidi"/>
                <w:lang w:val="it-IT"/>
              </w:rPr>
            </w:pPr>
            <w:proofErr w:type="spellStart"/>
            <w:r w:rsidRPr="00F87E35">
              <w:rPr>
                <w:rFonts w:asciiTheme="majorBidi" w:hAnsiTheme="majorBidi" w:cstheme="majorBidi"/>
                <w:lang w:val="it-IT"/>
              </w:rPr>
              <w:t>NEL</w:t>
            </w:r>
            <w:r w:rsidRPr="00F87E35">
              <w:rPr>
                <w:rFonts w:asciiTheme="majorBidi" w:hAnsiTheme="majorBidi" w:cstheme="majorBidi"/>
                <w:vertAlign w:val="superscript"/>
                <w:lang w:val="it-IT"/>
              </w:rPr>
              <w:t>b</w:t>
            </w:r>
            <w:proofErr w:type="spellEnd"/>
          </w:p>
        </w:tc>
        <w:tc>
          <w:tcPr>
            <w:tcW w:w="1580" w:type="dxa"/>
          </w:tcPr>
          <w:p w14:paraId="65183E95"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19%</w:t>
            </w:r>
          </w:p>
        </w:tc>
        <w:tc>
          <w:tcPr>
            <w:tcW w:w="2057" w:type="dxa"/>
          </w:tcPr>
          <w:p w14:paraId="6E25D203"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11%</w:t>
            </w:r>
          </w:p>
        </w:tc>
        <w:tc>
          <w:tcPr>
            <w:tcW w:w="1951" w:type="dxa"/>
          </w:tcPr>
          <w:p w14:paraId="3BF6AEE8"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21%</w:t>
            </w:r>
          </w:p>
        </w:tc>
        <w:tc>
          <w:tcPr>
            <w:tcW w:w="1581" w:type="dxa"/>
          </w:tcPr>
          <w:p w14:paraId="01A0D0D4"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w:t>
            </w:r>
          </w:p>
        </w:tc>
      </w:tr>
      <w:tr w:rsidR="009E2890" w:rsidRPr="00975F14" w14:paraId="7530675E" w14:textId="77777777" w:rsidTr="00C91CDC">
        <w:trPr>
          <w:trHeight w:val="20"/>
        </w:trPr>
        <w:tc>
          <w:tcPr>
            <w:tcW w:w="1178" w:type="dxa"/>
            <w:tcBorders>
              <w:bottom w:val="single" w:sz="4" w:space="0" w:color="000000"/>
            </w:tcBorders>
          </w:tcPr>
          <w:p w14:paraId="43BCC907"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(95% IC)</w:t>
            </w:r>
          </w:p>
        </w:tc>
        <w:tc>
          <w:tcPr>
            <w:tcW w:w="1580" w:type="dxa"/>
            <w:tcBorders>
              <w:bottom w:val="single" w:sz="4" w:space="0" w:color="000000"/>
            </w:tcBorders>
          </w:tcPr>
          <w:p w14:paraId="3C78DAC9"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(13-26)</w:t>
            </w:r>
          </w:p>
        </w:tc>
        <w:tc>
          <w:tcPr>
            <w:tcW w:w="2057" w:type="dxa"/>
            <w:tcBorders>
              <w:bottom w:val="single" w:sz="4" w:space="0" w:color="000000"/>
            </w:tcBorders>
          </w:tcPr>
          <w:p w14:paraId="036E2CE3"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(5-20)</w:t>
            </w:r>
          </w:p>
        </w:tc>
        <w:tc>
          <w:tcPr>
            <w:tcW w:w="1951" w:type="dxa"/>
            <w:tcBorders>
              <w:bottom w:val="single" w:sz="4" w:space="0" w:color="000000"/>
            </w:tcBorders>
          </w:tcPr>
          <w:p w14:paraId="34BCA81A"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(9-39)</w:t>
            </w:r>
          </w:p>
        </w:tc>
        <w:tc>
          <w:tcPr>
            <w:tcW w:w="1581" w:type="dxa"/>
            <w:tcBorders>
              <w:bottom w:val="single" w:sz="4" w:space="0" w:color="000000"/>
            </w:tcBorders>
          </w:tcPr>
          <w:p w14:paraId="4489CAA8"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(1-17)</w:t>
            </w:r>
          </w:p>
        </w:tc>
      </w:tr>
      <w:tr w:rsidR="009E2890" w:rsidRPr="00975F14" w14:paraId="124021AD" w14:textId="77777777" w:rsidTr="00C91CDC">
        <w:trPr>
          <w:trHeight w:val="20"/>
        </w:trPr>
        <w:tc>
          <w:tcPr>
            <w:tcW w:w="1178" w:type="dxa"/>
            <w:tcBorders>
              <w:top w:val="single" w:sz="4" w:space="0" w:color="000000"/>
            </w:tcBorders>
          </w:tcPr>
          <w:p w14:paraId="5CFA8745" w14:textId="77777777" w:rsidR="009E2890" w:rsidRPr="00F87E35" w:rsidRDefault="0064367D" w:rsidP="00C91CDC">
            <w:pPr>
              <w:pStyle w:val="TableParagraph"/>
              <w:autoSpaceDE/>
              <w:autoSpaceDN/>
              <w:ind w:left="29" w:right="29"/>
              <w:rPr>
                <w:rFonts w:asciiTheme="majorBidi" w:hAnsiTheme="majorBidi" w:cstheme="majorBidi"/>
                <w:b/>
                <w:lang w:val="it-IT"/>
              </w:rPr>
            </w:pPr>
            <w:proofErr w:type="spellStart"/>
            <w:r w:rsidRPr="00F87E35">
              <w:rPr>
                <w:rFonts w:asciiTheme="majorBidi" w:hAnsiTheme="majorBidi" w:cstheme="majorBidi"/>
                <w:b/>
                <w:lang w:val="it-IT"/>
              </w:rPr>
              <w:t>MCyRc</w:t>
            </w:r>
            <w:proofErr w:type="spellEnd"/>
          </w:p>
        </w:tc>
        <w:tc>
          <w:tcPr>
            <w:tcW w:w="1580" w:type="dxa"/>
            <w:tcBorders>
              <w:top w:val="single" w:sz="4" w:space="0" w:color="000000"/>
            </w:tcBorders>
          </w:tcPr>
          <w:p w14:paraId="1224414E"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39%</w:t>
            </w:r>
          </w:p>
        </w:tc>
        <w:tc>
          <w:tcPr>
            <w:tcW w:w="2057" w:type="dxa"/>
            <w:tcBorders>
              <w:top w:val="single" w:sz="4" w:space="0" w:color="000000"/>
            </w:tcBorders>
          </w:tcPr>
          <w:p w14:paraId="13E9FBA5"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28%</w:t>
            </w:r>
          </w:p>
        </w:tc>
        <w:tc>
          <w:tcPr>
            <w:tcW w:w="1951" w:type="dxa"/>
            <w:tcBorders>
              <w:top w:val="single" w:sz="4" w:space="0" w:color="000000"/>
            </w:tcBorders>
          </w:tcPr>
          <w:p w14:paraId="1267A629"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52%</w:t>
            </w:r>
          </w:p>
        </w:tc>
        <w:tc>
          <w:tcPr>
            <w:tcW w:w="1581" w:type="dxa"/>
            <w:tcBorders>
              <w:top w:val="single" w:sz="4" w:space="0" w:color="000000"/>
            </w:tcBorders>
          </w:tcPr>
          <w:p w14:paraId="2D5E35BB"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70%</w:t>
            </w:r>
          </w:p>
        </w:tc>
      </w:tr>
      <w:tr w:rsidR="009E2890" w:rsidRPr="00975F14" w14:paraId="228E1D70" w14:textId="77777777" w:rsidTr="00C91CDC">
        <w:trPr>
          <w:trHeight w:val="20"/>
        </w:trPr>
        <w:tc>
          <w:tcPr>
            <w:tcW w:w="1178" w:type="dxa"/>
          </w:tcPr>
          <w:p w14:paraId="41589C0D"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(95% IC)</w:t>
            </w:r>
          </w:p>
        </w:tc>
        <w:tc>
          <w:tcPr>
            <w:tcW w:w="1580" w:type="dxa"/>
          </w:tcPr>
          <w:p w14:paraId="7F676D05"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(31-47)</w:t>
            </w:r>
          </w:p>
        </w:tc>
        <w:tc>
          <w:tcPr>
            <w:tcW w:w="2057" w:type="dxa"/>
          </w:tcPr>
          <w:p w14:paraId="3DCE51E7"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(18-40)</w:t>
            </w:r>
          </w:p>
        </w:tc>
        <w:tc>
          <w:tcPr>
            <w:tcW w:w="1951" w:type="dxa"/>
          </w:tcPr>
          <w:p w14:paraId="2F28D2C7"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(34-69)</w:t>
            </w:r>
          </w:p>
        </w:tc>
        <w:tc>
          <w:tcPr>
            <w:tcW w:w="1581" w:type="dxa"/>
          </w:tcPr>
          <w:p w14:paraId="4C2AD730"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(54-83)</w:t>
            </w:r>
          </w:p>
        </w:tc>
      </w:tr>
      <w:tr w:rsidR="009E2890" w:rsidRPr="00975F14" w14:paraId="4623C2D3" w14:textId="77777777" w:rsidTr="00C91CDC">
        <w:trPr>
          <w:trHeight w:val="20"/>
        </w:trPr>
        <w:tc>
          <w:tcPr>
            <w:tcW w:w="1178" w:type="dxa"/>
          </w:tcPr>
          <w:p w14:paraId="410C12BA" w14:textId="77777777" w:rsidR="009E2890" w:rsidRPr="00F87E35" w:rsidRDefault="0064367D" w:rsidP="00C91CDC">
            <w:pPr>
              <w:pStyle w:val="TableParagraph"/>
              <w:autoSpaceDE/>
              <w:autoSpaceDN/>
              <w:ind w:left="29" w:right="29"/>
              <w:rPr>
                <w:rFonts w:asciiTheme="majorBidi" w:hAnsiTheme="majorBidi" w:cstheme="majorBidi"/>
                <w:lang w:val="it-IT"/>
              </w:rPr>
            </w:pPr>
            <w:proofErr w:type="spellStart"/>
            <w:r w:rsidRPr="00F87E35">
              <w:rPr>
                <w:rFonts w:asciiTheme="majorBidi" w:hAnsiTheme="majorBidi" w:cstheme="majorBidi"/>
                <w:lang w:val="it-IT"/>
              </w:rPr>
              <w:t>CCyR</w:t>
            </w:r>
            <w:proofErr w:type="spellEnd"/>
          </w:p>
        </w:tc>
        <w:tc>
          <w:tcPr>
            <w:tcW w:w="1580" w:type="dxa"/>
          </w:tcPr>
          <w:p w14:paraId="07373687"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32%</w:t>
            </w:r>
          </w:p>
        </w:tc>
        <w:tc>
          <w:tcPr>
            <w:tcW w:w="2057" w:type="dxa"/>
          </w:tcPr>
          <w:p w14:paraId="6C337B0F"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17%</w:t>
            </w:r>
          </w:p>
        </w:tc>
        <w:tc>
          <w:tcPr>
            <w:tcW w:w="1951" w:type="dxa"/>
          </w:tcPr>
          <w:p w14:paraId="0E04DA20"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39%</w:t>
            </w:r>
          </w:p>
        </w:tc>
        <w:tc>
          <w:tcPr>
            <w:tcW w:w="1581" w:type="dxa"/>
          </w:tcPr>
          <w:p w14:paraId="6B30B1D9"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50%</w:t>
            </w:r>
          </w:p>
        </w:tc>
      </w:tr>
      <w:tr w:rsidR="009E2890" w:rsidRPr="00975F14" w14:paraId="51327BC5" w14:textId="77777777" w:rsidTr="00C91CDC">
        <w:trPr>
          <w:trHeight w:val="20"/>
        </w:trPr>
        <w:tc>
          <w:tcPr>
            <w:tcW w:w="1178" w:type="dxa"/>
            <w:tcBorders>
              <w:bottom w:val="single" w:sz="4" w:space="0" w:color="000000"/>
            </w:tcBorders>
          </w:tcPr>
          <w:p w14:paraId="64F5EF31"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(95% IC)</w:t>
            </w:r>
          </w:p>
        </w:tc>
        <w:tc>
          <w:tcPr>
            <w:tcW w:w="1580" w:type="dxa"/>
            <w:tcBorders>
              <w:bottom w:val="single" w:sz="4" w:space="0" w:color="000000"/>
            </w:tcBorders>
          </w:tcPr>
          <w:p w14:paraId="49E62323"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(25-40)</w:t>
            </w:r>
          </w:p>
        </w:tc>
        <w:tc>
          <w:tcPr>
            <w:tcW w:w="2057" w:type="dxa"/>
            <w:tcBorders>
              <w:bottom w:val="single" w:sz="4" w:space="0" w:color="000000"/>
            </w:tcBorders>
          </w:tcPr>
          <w:p w14:paraId="1CDEC49E"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(10-28)</w:t>
            </w:r>
          </w:p>
        </w:tc>
        <w:tc>
          <w:tcPr>
            <w:tcW w:w="1951" w:type="dxa"/>
            <w:tcBorders>
              <w:bottom w:val="single" w:sz="4" w:space="0" w:color="000000"/>
            </w:tcBorders>
          </w:tcPr>
          <w:p w14:paraId="29299F24"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(23-58)</w:t>
            </w:r>
          </w:p>
        </w:tc>
        <w:tc>
          <w:tcPr>
            <w:tcW w:w="1581" w:type="dxa"/>
            <w:tcBorders>
              <w:bottom w:val="single" w:sz="4" w:space="0" w:color="000000"/>
            </w:tcBorders>
          </w:tcPr>
          <w:p w14:paraId="3CCAF554"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(34-66)</w:t>
            </w:r>
          </w:p>
        </w:tc>
      </w:tr>
    </w:tbl>
    <w:p w14:paraId="18C30FC2" w14:textId="77777777" w:rsidR="009E2890" w:rsidRPr="00975F14" w:rsidRDefault="0064367D" w:rsidP="00C91CDC">
      <w:pPr>
        <w:pStyle w:val="Footnote"/>
      </w:pPr>
      <w:r w:rsidRPr="00975F14">
        <w:rPr>
          <w:vertAlign w:val="superscript"/>
        </w:rPr>
        <w:t>a</w:t>
      </w:r>
      <w:r w:rsidR="00C91CDC" w:rsidRPr="00975F14">
        <w:rPr>
          <w:vertAlign w:val="superscript"/>
        </w:rPr>
        <w:tab/>
      </w:r>
      <w:r w:rsidRPr="00975F14">
        <w:t>Risultati riportati per la dose iniziale raccomandata di 140 mg una volta al giorno (vedere paragrafo 4.2).</w:t>
      </w:r>
    </w:p>
    <w:p w14:paraId="0E403B21" w14:textId="77777777" w:rsidR="009E2890" w:rsidRPr="00975F14" w:rsidRDefault="0064367D" w:rsidP="00C91CDC">
      <w:pPr>
        <w:pStyle w:val="Footnote"/>
      </w:pPr>
      <w:r w:rsidRPr="00975F14">
        <w:rPr>
          <w:vertAlign w:val="superscript"/>
        </w:rPr>
        <w:t>b</w:t>
      </w:r>
      <w:r w:rsidR="00C91CDC" w:rsidRPr="00975F14">
        <w:rPr>
          <w:vertAlign w:val="superscript"/>
        </w:rPr>
        <w:tab/>
      </w:r>
      <w:r w:rsidRPr="00975F14">
        <w:t xml:space="preserve">Criteri di risposta ematologica (tutte le risposte confermate dopo </w:t>
      </w:r>
      <w:proofErr w:type="gramStart"/>
      <w:r w:rsidRPr="00975F14">
        <w:t>4</w:t>
      </w:r>
      <w:proofErr w:type="gramEnd"/>
      <w:r w:rsidRPr="00975F14">
        <w:t xml:space="preserve"> settimane): risposta ematologica maggiore (MaHR) = risposta ematologica completa (CHR) + nessuna evidenza di leucemia (NEL).</w:t>
      </w:r>
    </w:p>
    <w:p w14:paraId="51291690" w14:textId="77777777" w:rsidR="009E2890" w:rsidRPr="00975F14" w:rsidRDefault="0064367D" w:rsidP="00C91CDC">
      <w:pPr>
        <w:pStyle w:val="Footnote"/>
        <w:ind w:left="720" w:firstLine="0"/>
      </w:pPr>
      <w:r w:rsidRPr="00975F14">
        <w:t>CHR: WBC ≤ ULN, ANC ≥ 1.000/mm</w:t>
      </w:r>
      <w:r w:rsidRPr="00975F14">
        <w:rPr>
          <w:vertAlign w:val="superscript"/>
        </w:rPr>
        <w:t>3</w:t>
      </w:r>
      <w:r w:rsidRPr="00975F14">
        <w:t>, piastrine ≥ 100.000/mm</w:t>
      </w:r>
      <w:r w:rsidRPr="00975F14">
        <w:rPr>
          <w:vertAlign w:val="superscript"/>
        </w:rPr>
        <w:t>3</w:t>
      </w:r>
      <w:r w:rsidRPr="00975F14">
        <w:t xml:space="preserve">, nessuna presenza di blasti o </w:t>
      </w:r>
      <w:proofErr w:type="spellStart"/>
      <w:r w:rsidRPr="00975F14">
        <w:t>promielociti</w:t>
      </w:r>
      <w:proofErr w:type="spellEnd"/>
      <w:r w:rsidRPr="00975F14">
        <w:t xml:space="preserve"> nel sangue periferico, ≤ 5% di blasti nel midollo osseo, &lt; 5% di mielociti più </w:t>
      </w:r>
      <w:proofErr w:type="spellStart"/>
      <w:r w:rsidRPr="00975F14">
        <w:t>metamielociti</w:t>
      </w:r>
      <w:proofErr w:type="spellEnd"/>
      <w:r w:rsidRPr="00975F14">
        <w:t xml:space="preserve"> nel sangue periferico, &lt; 20% di basofili nel sangue periferico e nessun coinvolgimento </w:t>
      </w:r>
      <w:proofErr w:type="spellStart"/>
      <w:r w:rsidRPr="00975F14">
        <w:t>extramidollare</w:t>
      </w:r>
      <w:proofErr w:type="spellEnd"/>
      <w:r w:rsidRPr="00975F14">
        <w:t>.</w:t>
      </w:r>
    </w:p>
    <w:p w14:paraId="30536748" w14:textId="77777777" w:rsidR="009E2890" w:rsidRPr="00975F14" w:rsidRDefault="0064367D" w:rsidP="00C91CDC">
      <w:pPr>
        <w:pStyle w:val="Footnote"/>
        <w:ind w:left="720" w:firstLine="0"/>
      </w:pPr>
      <w:r w:rsidRPr="00975F14">
        <w:t>NEL: stessi criteri della CHR ma ANC tra ≥ 500/mm</w:t>
      </w:r>
      <w:r w:rsidRPr="00975F14">
        <w:rPr>
          <w:vertAlign w:val="superscript"/>
        </w:rPr>
        <w:t xml:space="preserve">3 </w:t>
      </w:r>
      <w:r w:rsidRPr="00975F14">
        <w:t>e &lt; 1.000/mm</w:t>
      </w:r>
      <w:r w:rsidRPr="00975F14">
        <w:rPr>
          <w:vertAlign w:val="superscript"/>
        </w:rPr>
        <w:t>3</w:t>
      </w:r>
      <w:r w:rsidRPr="00975F14">
        <w:t>, o piastrine tra ≥ 20.000/mm</w:t>
      </w:r>
      <w:r w:rsidRPr="00975F14">
        <w:rPr>
          <w:vertAlign w:val="superscript"/>
        </w:rPr>
        <w:t xml:space="preserve">3 </w:t>
      </w:r>
      <w:r w:rsidRPr="00975F14">
        <w:t>e ≤ 100.000/mm</w:t>
      </w:r>
      <w:r w:rsidRPr="00975F14">
        <w:rPr>
          <w:vertAlign w:val="superscript"/>
        </w:rPr>
        <w:t>3</w:t>
      </w:r>
      <w:r w:rsidRPr="00975F14">
        <w:t>.</w:t>
      </w:r>
    </w:p>
    <w:p w14:paraId="0AAE0E40" w14:textId="77777777" w:rsidR="009E2890" w:rsidRPr="00975F14" w:rsidRDefault="0064367D" w:rsidP="00C91CDC">
      <w:pPr>
        <w:pStyle w:val="Footnote"/>
      </w:pPr>
      <w:r w:rsidRPr="00975F14">
        <w:rPr>
          <w:vertAlign w:val="superscript"/>
        </w:rPr>
        <w:t>c</w:t>
      </w:r>
      <w:r w:rsidR="00C91CDC" w:rsidRPr="00975F14">
        <w:rPr>
          <w:vertAlign w:val="superscript"/>
        </w:rPr>
        <w:tab/>
      </w:r>
      <w:proofErr w:type="spellStart"/>
      <w:r w:rsidRPr="00975F14">
        <w:t>MCyR</w:t>
      </w:r>
      <w:proofErr w:type="spellEnd"/>
      <w:r w:rsidRPr="00975F14">
        <w:t xml:space="preserve"> comprende sia le risposte complete (0% </w:t>
      </w:r>
      <w:proofErr w:type="spellStart"/>
      <w:r w:rsidRPr="00975F14">
        <w:t>Ph</w:t>
      </w:r>
      <w:proofErr w:type="spellEnd"/>
      <w:r w:rsidRPr="00975F14">
        <w:t>+ metafasi) che le parziali (&gt; 0%-35%). IC = intervallo di confidenza; ULN = limite superiore della norma.</w:t>
      </w:r>
    </w:p>
    <w:p w14:paraId="52655F9A" w14:textId="77777777" w:rsidR="009E2890" w:rsidRPr="00975F14" w:rsidRDefault="009E2890" w:rsidP="00F11AF4">
      <w:pPr>
        <w:pStyle w:val="Corpotesto"/>
        <w:widowControl/>
        <w:rPr>
          <w:rFonts w:asciiTheme="majorBidi" w:hAnsiTheme="majorBidi" w:cstheme="majorBidi"/>
          <w:sz w:val="22"/>
          <w:szCs w:val="22"/>
          <w:lang w:val="it-IT"/>
        </w:rPr>
      </w:pPr>
    </w:p>
    <w:p w14:paraId="1611732F"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In pazienti con LMC in fase accelerata trattati con 140 mg una volta al giorno, la durata mediana della MaHR e la sopravvivenza globale mediana non sono state raggiunte e la PFS mediana è stata di</w:t>
      </w:r>
      <w:r w:rsidR="007866C6"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25 mesi.</w:t>
      </w:r>
    </w:p>
    <w:p w14:paraId="367C9C8E" w14:textId="77777777" w:rsidR="009E2890" w:rsidRPr="00975F14" w:rsidRDefault="009E2890" w:rsidP="00F11AF4">
      <w:pPr>
        <w:pStyle w:val="Corpotesto"/>
        <w:widowControl/>
        <w:rPr>
          <w:rFonts w:asciiTheme="majorBidi" w:hAnsiTheme="majorBidi" w:cstheme="majorBidi"/>
          <w:sz w:val="22"/>
          <w:szCs w:val="22"/>
          <w:lang w:val="it-IT"/>
        </w:rPr>
      </w:pPr>
    </w:p>
    <w:p w14:paraId="658EBC3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In pazienti con LMC in fase blastica mieloide trattati con il regime di 140 mg una volta al giorno, la durata mediana della MaHR è stata di 8 mesi, la PFS mediana è stata di 4 mesi e la sopravvivenza globale mediana è stata di 8 mesi. In pazienti con LMC in fase blastica linfoide trattati con il regime di 140 mg una volta al giorno, la durata mediana della MaHR è stata di 5 mesi, la PFS mediana è stata di 5 mesi e la sopravvivenza globale mediana è stata di 11 mesi.</w:t>
      </w:r>
    </w:p>
    <w:p w14:paraId="2FD67E04" w14:textId="77777777" w:rsidR="009E2890" w:rsidRPr="00975F14" w:rsidRDefault="009E2890" w:rsidP="00F11AF4">
      <w:pPr>
        <w:pStyle w:val="Corpotesto"/>
        <w:widowControl/>
        <w:rPr>
          <w:rFonts w:asciiTheme="majorBidi" w:hAnsiTheme="majorBidi" w:cstheme="majorBidi"/>
          <w:sz w:val="22"/>
          <w:szCs w:val="22"/>
          <w:lang w:val="it-IT"/>
        </w:rPr>
      </w:pPr>
    </w:p>
    <w:p w14:paraId="52AD2D9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In pazienti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trattati con un regime di 140 mg una volta al giorno, la durata mediana della MaHR è stata di 5 mesi, la PFS mediana è stata di 4 mesi e la sopravvivenza globale mediana è stata di 7 mesi.</w:t>
      </w:r>
    </w:p>
    <w:p w14:paraId="58BB5817" w14:textId="77777777" w:rsidR="009E2890" w:rsidRPr="00975F14" w:rsidRDefault="009E2890" w:rsidP="00F11AF4">
      <w:pPr>
        <w:pStyle w:val="Corpotesto"/>
        <w:widowControl/>
        <w:rPr>
          <w:rFonts w:asciiTheme="majorBidi" w:hAnsiTheme="majorBidi" w:cstheme="majorBidi"/>
          <w:sz w:val="22"/>
          <w:szCs w:val="22"/>
          <w:lang w:val="it-IT"/>
        </w:rPr>
      </w:pPr>
    </w:p>
    <w:p w14:paraId="262F60D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Popolazione pediatrica</w:t>
      </w:r>
    </w:p>
    <w:p w14:paraId="02A21270"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Pazienti pediatrici con LMC</w:t>
      </w:r>
    </w:p>
    <w:p w14:paraId="1EAA045E" w14:textId="77777777" w:rsidR="007866C6"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Dei 130 pazienti con LMC in fase cronica trattati in due studi pediatrici, uno studio di Fase I, in aperto, non randomizzato, di dose </w:t>
      </w:r>
      <w:proofErr w:type="spellStart"/>
      <w:r w:rsidRPr="00975F14">
        <w:rPr>
          <w:rFonts w:asciiTheme="majorBidi" w:hAnsiTheme="majorBidi" w:cstheme="majorBidi"/>
          <w:sz w:val="22"/>
          <w:szCs w:val="22"/>
          <w:lang w:val="it-IT"/>
        </w:rPr>
        <w:t>ranging</w:t>
      </w:r>
      <w:proofErr w:type="spellEnd"/>
      <w:r w:rsidRPr="00975F14">
        <w:rPr>
          <w:rFonts w:asciiTheme="majorBidi" w:hAnsiTheme="majorBidi" w:cstheme="majorBidi"/>
          <w:sz w:val="22"/>
          <w:szCs w:val="22"/>
          <w:lang w:val="it-IT"/>
        </w:rPr>
        <w:t xml:space="preserve"> ed uno studio di Fase II, in aperto, non randomizzato, 84 pazienti (esclusivamente dallo studio di Fase II) hanno presentato LMC in fase cronica di nuova</w:t>
      </w:r>
      <w:r w:rsidR="007866C6"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 xml:space="preserve">diagnosi e 46 pazienti (17 dello studio di Fase I e 29 dello studio di Fase II) sono risultati resistenti o intolleranti al precedente trattamento con imatinib. Novantasette dei 130 pazienti pediatrici con LMC in fase cronica sono stati trattati con </w:t>
      </w:r>
      <w:r w:rsidR="00EF5401" w:rsidRPr="00975F14">
        <w:rPr>
          <w:rFonts w:asciiTheme="majorBidi" w:hAnsiTheme="majorBidi" w:cstheme="majorBidi"/>
          <w:sz w:val="22"/>
          <w:szCs w:val="22"/>
          <w:lang w:val="it-IT"/>
        </w:rPr>
        <w:t>d</w:t>
      </w:r>
      <w:r w:rsidR="00AA54AC"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compresse 60 mg/m</w:t>
      </w:r>
      <w:r w:rsidRPr="00975F14">
        <w:rPr>
          <w:rFonts w:asciiTheme="majorBidi" w:hAnsiTheme="majorBidi" w:cstheme="majorBidi"/>
          <w:sz w:val="22"/>
          <w:szCs w:val="22"/>
          <w:vertAlign w:val="superscript"/>
          <w:lang w:val="it-IT"/>
        </w:rPr>
        <w:t>2</w:t>
      </w:r>
      <w:r w:rsidRPr="00975F14">
        <w:rPr>
          <w:rFonts w:asciiTheme="majorBidi" w:hAnsiTheme="majorBidi" w:cstheme="majorBidi"/>
          <w:sz w:val="22"/>
          <w:szCs w:val="22"/>
          <w:lang w:val="it-IT"/>
        </w:rPr>
        <w:t xml:space="preserve"> una volta al giorno (dose massima di 100 mg una volta al giorno nei pazienti con area di superficie corporea (BSA) elevata). I pazienti sono stati trattati fino a progressione della malattia o a tossicità inaccettabile.</w:t>
      </w:r>
    </w:p>
    <w:p w14:paraId="7B764E08" w14:textId="77777777" w:rsidR="002C1705" w:rsidRPr="00975F14" w:rsidRDefault="002C1705" w:rsidP="00F11AF4">
      <w:pPr>
        <w:widowControl/>
        <w:rPr>
          <w:rFonts w:asciiTheme="majorBidi" w:hAnsiTheme="majorBidi" w:cstheme="majorBidi"/>
          <w:lang w:val="it-IT"/>
        </w:rPr>
      </w:pPr>
    </w:p>
    <w:p w14:paraId="049C8F7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 principali endpoint di efficacia sono stati: risposta citogenetica completa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risposta citogenetica maggiore (</w:t>
      </w:r>
      <w:proofErr w:type="spellStart"/>
      <w:r w:rsidRPr="00975F14">
        <w:rPr>
          <w:rFonts w:asciiTheme="majorBidi" w:hAnsiTheme="majorBidi" w:cstheme="majorBidi"/>
          <w:sz w:val="22"/>
          <w:szCs w:val="22"/>
          <w:lang w:val="it-IT"/>
        </w:rPr>
        <w:t>MCyR</w:t>
      </w:r>
      <w:proofErr w:type="spellEnd"/>
      <w:r w:rsidRPr="00975F14">
        <w:rPr>
          <w:rFonts w:asciiTheme="majorBidi" w:hAnsiTheme="majorBidi" w:cstheme="majorBidi"/>
          <w:sz w:val="22"/>
          <w:szCs w:val="22"/>
          <w:lang w:val="it-IT"/>
        </w:rPr>
        <w:t>) e risposta molecolare maggiore (MMR). I risultati sono riportati nella Tabella 15.</w:t>
      </w:r>
    </w:p>
    <w:p w14:paraId="05391DDB" w14:textId="77777777" w:rsidR="009E2890" w:rsidRPr="00975F14" w:rsidRDefault="009E2890" w:rsidP="00F11AF4">
      <w:pPr>
        <w:widowControl/>
        <w:rPr>
          <w:rFonts w:asciiTheme="majorBidi" w:hAnsiTheme="majorBidi" w:cstheme="majorBidi"/>
          <w:lang w:val="it-IT"/>
        </w:rPr>
      </w:pPr>
    </w:p>
    <w:p w14:paraId="7B3B0890" w14:textId="77777777" w:rsidR="009E2890" w:rsidRPr="00975F14" w:rsidRDefault="0064367D" w:rsidP="00C91CDC">
      <w:pPr>
        <w:pStyle w:val="TableHeading"/>
        <w:rPr>
          <w:w w:val="100"/>
        </w:rPr>
      </w:pPr>
      <w:r w:rsidRPr="00975F14">
        <w:rPr>
          <w:w w:val="100"/>
        </w:rPr>
        <w:lastRenderedPageBreak/>
        <w:t>Tabella 15:</w:t>
      </w:r>
      <w:r w:rsidR="00C91CDC" w:rsidRPr="00975F14">
        <w:rPr>
          <w:w w:val="100"/>
        </w:rPr>
        <w:tab/>
      </w:r>
      <w:r w:rsidRPr="00975F14">
        <w:rPr>
          <w:w w:val="100"/>
        </w:rPr>
        <w:t xml:space="preserve">Efficacia di </w:t>
      </w:r>
      <w:r w:rsidR="006C5B16" w:rsidRPr="00975F14">
        <w:rPr>
          <w:w w:val="100"/>
        </w:rPr>
        <w:t>d</w:t>
      </w:r>
      <w:r w:rsidR="00AA54AC" w:rsidRPr="00975F14">
        <w:rPr>
          <w:w w:val="100"/>
        </w:rPr>
        <w:t>asatinib</w:t>
      </w:r>
      <w:r w:rsidRPr="00975F14">
        <w:rPr>
          <w:w w:val="100"/>
        </w:rPr>
        <w:t xml:space="preserve"> in pazienti pediatrici con LMC in fase cronica Risposta cumulativa nel tempo per periodo minimo di follow up</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1894"/>
        <w:gridCol w:w="1708"/>
        <w:gridCol w:w="1801"/>
        <w:gridCol w:w="1803"/>
        <w:gridCol w:w="1803"/>
      </w:tblGrid>
      <w:tr w:rsidR="009E2890" w:rsidRPr="00975F14" w14:paraId="1464A317" w14:textId="77777777" w:rsidTr="00C91CDC">
        <w:trPr>
          <w:trHeight w:val="20"/>
        </w:trPr>
        <w:tc>
          <w:tcPr>
            <w:tcW w:w="1894" w:type="dxa"/>
            <w:tcBorders>
              <w:top w:val="single" w:sz="4" w:space="0" w:color="000000"/>
              <w:bottom w:val="single" w:sz="6" w:space="0" w:color="000000"/>
            </w:tcBorders>
          </w:tcPr>
          <w:p w14:paraId="22C46A62" w14:textId="77777777" w:rsidR="009E2890" w:rsidRPr="00975F14" w:rsidRDefault="009E2890" w:rsidP="00C91CDC">
            <w:pPr>
              <w:pStyle w:val="TableParagraph"/>
              <w:autoSpaceDE/>
              <w:autoSpaceDN/>
              <w:ind w:left="29" w:right="29"/>
              <w:rPr>
                <w:rFonts w:asciiTheme="majorBidi" w:hAnsiTheme="majorBidi" w:cstheme="majorBidi"/>
                <w:lang w:val="it-IT"/>
              </w:rPr>
            </w:pPr>
          </w:p>
        </w:tc>
        <w:tc>
          <w:tcPr>
            <w:tcW w:w="1708" w:type="dxa"/>
            <w:tcBorders>
              <w:top w:val="single" w:sz="4" w:space="0" w:color="000000"/>
              <w:bottom w:val="single" w:sz="6" w:space="0" w:color="000000"/>
            </w:tcBorders>
          </w:tcPr>
          <w:p w14:paraId="643204FF"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proofErr w:type="gramStart"/>
            <w:r w:rsidRPr="00F87E35">
              <w:rPr>
                <w:rFonts w:asciiTheme="majorBidi" w:hAnsiTheme="majorBidi" w:cstheme="majorBidi"/>
                <w:b/>
                <w:lang w:val="it-IT"/>
              </w:rPr>
              <w:t>3</w:t>
            </w:r>
            <w:proofErr w:type="gramEnd"/>
            <w:r w:rsidRPr="00F87E35">
              <w:rPr>
                <w:rFonts w:asciiTheme="majorBidi" w:hAnsiTheme="majorBidi" w:cstheme="majorBidi"/>
                <w:b/>
                <w:lang w:val="it-IT"/>
              </w:rPr>
              <w:t xml:space="preserve"> mesi</w:t>
            </w:r>
          </w:p>
        </w:tc>
        <w:tc>
          <w:tcPr>
            <w:tcW w:w="1801" w:type="dxa"/>
            <w:tcBorders>
              <w:top w:val="single" w:sz="4" w:space="0" w:color="000000"/>
              <w:bottom w:val="single" w:sz="6" w:space="0" w:color="000000"/>
            </w:tcBorders>
          </w:tcPr>
          <w:p w14:paraId="6DF68AD8"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proofErr w:type="gramStart"/>
            <w:r w:rsidRPr="00F87E35">
              <w:rPr>
                <w:rFonts w:asciiTheme="majorBidi" w:hAnsiTheme="majorBidi" w:cstheme="majorBidi"/>
                <w:b/>
                <w:lang w:val="it-IT"/>
              </w:rPr>
              <w:t>6</w:t>
            </w:r>
            <w:proofErr w:type="gramEnd"/>
            <w:r w:rsidRPr="00F87E35">
              <w:rPr>
                <w:rFonts w:asciiTheme="majorBidi" w:hAnsiTheme="majorBidi" w:cstheme="majorBidi"/>
                <w:b/>
                <w:lang w:val="it-IT"/>
              </w:rPr>
              <w:t xml:space="preserve"> mesi</w:t>
            </w:r>
          </w:p>
        </w:tc>
        <w:tc>
          <w:tcPr>
            <w:tcW w:w="1803" w:type="dxa"/>
            <w:tcBorders>
              <w:top w:val="single" w:sz="4" w:space="0" w:color="000000"/>
              <w:bottom w:val="single" w:sz="6" w:space="0" w:color="000000"/>
            </w:tcBorders>
          </w:tcPr>
          <w:p w14:paraId="26396300"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12 mesi</w:t>
            </w:r>
          </w:p>
        </w:tc>
        <w:tc>
          <w:tcPr>
            <w:tcW w:w="1803" w:type="dxa"/>
            <w:tcBorders>
              <w:top w:val="single" w:sz="4" w:space="0" w:color="000000"/>
              <w:bottom w:val="single" w:sz="6" w:space="0" w:color="000000"/>
            </w:tcBorders>
          </w:tcPr>
          <w:p w14:paraId="0297CB73" w14:textId="77777777" w:rsidR="009E2890" w:rsidRPr="00F87E35" w:rsidRDefault="0064367D" w:rsidP="00C91CDC">
            <w:pPr>
              <w:pStyle w:val="TableParagraph"/>
              <w:autoSpaceDE/>
              <w:autoSpaceDN/>
              <w:ind w:left="29" w:right="29"/>
              <w:jc w:val="center"/>
              <w:rPr>
                <w:rFonts w:asciiTheme="majorBidi" w:hAnsiTheme="majorBidi" w:cstheme="majorBidi"/>
                <w:b/>
                <w:lang w:val="it-IT"/>
              </w:rPr>
            </w:pPr>
            <w:r w:rsidRPr="00F87E35">
              <w:rPr>
                <w:rFonts w:asciiTheme="majorBidi" w:hAnsiTheme="majorBidi" w:cstheme="majorBidi"/>
                <w:b/>
                <w:lang w:val="it-IT"/>
              </w:rPr>
              <w:t>24 mesi</w:t>
            </w:r>
          </w:p>
        </w:tc>
      </w:tr>
      <w:tr w:rsidR="009E2890" w:rsidRPr="00975F14" w14:paraId="37A397C4" w14:textId="77777777" w:rsidTr="00C91CDC">
        <w:trPr>
          <w:trHeight w:val="20"/>
        </w:trPr>
        <w:tc>
          <w:tcPr>
            <w:tcW w:w="1894" w:type="dxa"/>
            <w:tcBorders>
              <w:top w:val="single" w:sz="6" w:space="0" w:color="000000"/>
            </w:tcBorders>
          </w:tcPr>
          <w:p w14:paraId="73D1788E" w14:textId="77777777" w:rsidR="008F1550" w:rsidRPr="00975F14" w:rsidRDefault="0064367D" w:rsidP="008F1550">
            <w:pPr>
              <w:pStyle w:val="TableParagraph"/>
              <w:autoSpaceDE/>
              <w:autoSpaceDN/>
              <w:ind w:left="29" w:right="29"/>
              <w:rPr>
                <w:rFonts w:asciiTheme="majorBidi" w:hAnsiTheme="majorBidi" w:cstheme="majorBidi"/>
                <w:b/>
                <w:lang w:val="it-IT"/>
              </w:rPr>
            </w:pPr>
            <w:proofErr w:type="spellStart"/>
            <w:r w:rsidRPr="00975F14">
              <w:rPr>
                <w:rFonts w:asciiTheme="majorBidi" w:hAnsiTheme="majorBidi" w:cstheme="majorBidi"/>
                <w:b/>
                <w:lang w:val="it-IT"/>
              </w:rPr>
              <w:t>CCyR</w:t>
            </w:r>
            <w:proofErr w:type="spellEnd"/>
          </w:p>
          <w:p w14:paraId="460AD034" w14:textId="77777777" w:rsidR="009E2890" w:rsidRPr="00975F14" w:rsidRDefault="0064367D" w:rsidP="008F1550">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(95% IC)</w:t>
            </w:r>
          </w:p>
          <w:p w14:paraId="27E23508" w14:textId="77777777" w:rsidR="009E2890" w:rsidRPr="00975F14" w:rsidRDefault="0064367D" w:rsidP="00C91CDC">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di nuova diagnosi</w:t>
            </w:r>
          </w:p>
        </w:tc>
        <w:tc>
          <w:tcPr>
            <w:tcW w:w="1708" w:type="dxa"/>
            <w:tcBorders>
              <w:top w:val="single" w:sz="6" w:space="0" w:color="000000"/>
            </w:tcBorders>
          </w:tcPr>
          <w:p w14:paraId="2C193B17" w14:textId="77777777" w:rsidR="009E2890" w:rsidRPr="00975F14" w:rsidRDefault="009E2890" w:rsidP="00C91CDC">
            <w:pPr>
              <w:pStyle w:val="TableParagraph"/>
              <w:autoSpaceDE/>
              <w:autoSpaceDN/>
              <w:ind w:left="29" w:right="29"/>
              <w:jc w:val="center"/>
              <w:rPr>
                <w:rFonts w:asciiTheme="majorBidi" w:hAnsiTheme="majorBidi" w:cstheme="majorBidi"/>
                <w:b/>
                <w:lang w:val="it-IT"/>
              </w:rPr>
            </w:pPr>
          </w:p>
          <w:p w14:paraId="5EFCAA42" w14:textId="77777777" w:rsidR="009E2890" w:rsidRPr="00975F14" w:rsidRDefault="009E2890" w:rsidP="00C91CDC">
            <w:pPr>
              <w:pStyle w:val="TableParagraph"/>
              <w:autoSpaceDE/>
              <w:autoSpaceDN/>
              <w:ind w:left="29" w:right="29"/>
              <w:jc w:val="center"/>
              <w:rPr>
                <w:rFonts w:asciiTheme="majorBidi" w:hAnsiTheme="majorBidi" w:cstheme="majorBidi"/>
                <w:b/>
                <w:lang w:val="it-IT"/>
              </w:rPr>
            </w:pPr>
          </w:p>
          <w:p w14:paraId="1E1C9C11"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43,1%</w:t>
            </w:r>
          </w:p>
        </w:tc>
        <w:tc>
          <w:tcPr>
            <w:tcW w:w="1801" w:type="dxa"/>
            <w:tcBorders>
              <w:top w:val="single" w:sz="6" w:space="0" w:color="000000"/>
            </w:tcBorders>
          </w:tcPr>
          <w:p w14:paraId="4A9BF5D7"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5C3325C0"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313C1F20"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66,7%</w:t>
            </w:r>
          </w:p>
        </w:tc>
        <w:tc>
          <w:tcPr>
            <w:tcW w:w="1803" w:type="dxa"/>
            <w:tcBorders>
              <w:top w:val="single" w:sz="6" w:space="0" w:color="000000"/>
            </w:tcBorders>
          </w:tcPr>
          <w:p w14:paraId="6A82E970"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3B424D39"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79994DE2"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96,1%</w:t>
            </w:r>
          </w:p>
        </w:tc>
        <w:tc>
          <w:tcPr>
            <w:tcW w:w="1803" w:type="dxa"/>
            <w:tcBorders>
              <w:top w:val="single" w:sz="6" w:space="0" w:color="000000"/>
            </w:tcBorders>
          </w:tcPr>
          <w:p w14:paraId="094DD090"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0946E8BA"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005AD4D5"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96,1%</w:t>
            </w:r>
          </w:p>
        </w:tc>
      </w:tr>
      <w:tr w:rsidR="009E2890" w:rsidRPr="00975F14" w14:paraId="7F894F9E" w14:textId="77777777" w:rsidTr="00C91CDC">
        <w:trPr>
          <w:trHeight w:val="20"/>
        </w:trPr>
        <w:tc>
          <w:tcPr>
            <w:tcW w:w="1894" w:type="dxa"/>
          </w:tcPr>
          <w:p w14:paraId="1A021060"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(N = 51)a</w:t>
            </w:r>
          </w:p>
        </w:tc>
        <w:tc>
          <w:tcPr>
            <w:tcW w:w="1708" w:type="dxa"/>
          </w:tcPr>
          <w:p w14:paraId="5C3AF064"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(29,3; 57,8)</w:t>
            </w:r>
          </w:p>
        </w:tc>
        <w:tc>
          <w:tcPr>
            <w:tcW w:w="1801" w:type="dxa"/>
          </w:tcPr>
          <w:p w14:paraId="5C250B09"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(52,1; 79,2)</w:t>
            </w:r>
          </w:p>
        </w:tc>
        <w:tc>
          <w:tcPr>
            <w:tcW w:w="1803" w:type="dxa"/>
          </w:tcPr>
          <w:p w14:paraId="142548E4"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(86,5; 99,5)</w:t>
            </w:r>
          </w:p>
        </w:tc>
        <w:tc>
          <w:tcPr>
            <w:tcW w:w="1803" w:type="dxa"/>
          </w:tcPr>
          <w:p w14:paraId="756A0687"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(86,5; 99,5)</w:t>
            </w:r>
          </w:p>
        </w:tc>
      </w:tr>
      <w:tr w:rsidR="008F1550" w:rsidRPr="00975F14" w14:paraId="08CAE4DA" w14:textId="77777777" w:rsidTr="00C91CDC">
        <w:trPr>
          <w:trHeight w:val="20"/>
        </w:trPr>
        <w:tc>
          <w:tcPr>
            <w:tcW w:w="1894" w:type="dxa"/>
          </w:tcPr>
          <w:p w14:paraId="51C053DD" w14:textId="77777777" w:rsidR="008F1550" w:rsidRPr="00F87E35" w:rsidRDefault="008F1550" w:rsidP="00C91CDC">
            <w:pPr>
              <w:pStyle w:val="TableParagraph"/>
              <w:autoSpaceDE/>
              <w:autoSpaceDN/>
              <w:ind w:left="29" w:right="29"/>
              <w:rPr>
                <w:rFonts w:asciiTheme="majorBidi" w:hAnsiTheme="majorBidi" w:cstheme="majorBidi"/>
                <w:lang w:val="it-IT"/>
              </w:rPr>
            </w:pPr>
          </w:p>
        </w:tc>
        <w:tc>
          <w:tcPr>
            <w:tcW w:w="1708" w:type="dxa"/>
          </w:tcPr>
          <w:p w14:paraId="5A5E1BAD"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c>
          <w:tcPr>
            <w:tcW w:w="1801" w:type="dxa"/>
          </w:tcPr>
          <w:p w14:paraId="6758A63E"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c>
          <w:tcPr>
            <w:tcW w:w="1803" w:type="dxa"/>
          </w:tcPr>
          <w:p w14:paraId="4EEE9607"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c>
          <w:tcPr>
            <w:tcW w:w="1803" w:type="dxa"/>
          </w:tcPr>
          <w:p w14:paraId="31FE6DE6"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r>
      <w:tr w:rsidR="009E2890" w:rsidRPr="00975F14" w14:paraId="148F87C3" w14:textId="77777777" w:rsidTr="00C91CDC">
        <w:trPr>
          <w:trHeight w:val="20"/>
        </w:trPr>
        <w:tc>
          <w:tcPr>
            <w:tcW w:w="1894" w:type="dxa"/>
          </w:tcPr>
          <w:p w14:paraId="6ABA3FEE"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Precedente</w:t>
            </w:r>
          </w:p>
        </w:tc>
        <w:tc>
          <w:tcPr>
            <w:tcW w:w="1708" w:type="dxa"/>
          </w:tcPr>
          <w:p w14:paraId="06338B45"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45,7%</w:t>
            </w:r>
          </w:p>
        </w:tc>
        <w:tc>
          <w:tcPr>
            <w:tcW w:w="1801" w:type="dxa"/>
          </w:tcPr>
          <w:p w14:paraId="02728892"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71,7%</w:t>
            </w:r>
          </w:p>
        </w:tc>
        <w:tc>
          <w:tcPr>
            <w:tcW w:w="1803" w:type="dxa"/>
          </w:tcPr>
          <w:p w14:paraId="7EEE0CD8"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78,3%</w:t>
            </w:r>
          </w:p>
        </w:tc>
        <w:tc>
          <w:tcPr>
            <w:tcW w:w="1803" w:type="dxa"/>
          </w:tcPr>
          <w:p w14:paraId="0D6FC970"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82,6%</w:t>
            </w:r>
          </w:p>
        </w:tc>
      </w:tr>
      <w:tr w:rsidR="009E2890" w:rsidRPr="00975F14" w14:paraId="28BCD2F1" w14:textId="77777777" w:rsidTr="00C91CDC">
        <w:trPr>
          <w:trHeight w:val="20"/>
        </w:trPr>
        <w:tc>
          <w:tcPr>
            <w:tcW w:w="1894" w:type="dxa"/>
          </w:tcPr>
          <w:p w14:paraId="6157EE8C"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imatinib (N = 46)b</w:t>
            </w:r>
          </w:p>
        </w:tc>
        <w:tc>
          <w:tcPr>
            <w:tcW w:w="1708" w:type="dxa"/>
          </w:tcPr>
          <w:p w14:paraId="05675F3C"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(30,9; 61,0)</w:t>
            </w:r>
          </w:p>
        </w:tc>
        <w:tc>
          <w:tcPr>
            <w:tcW w:w="1801" w:type="dxa"/>
          </w:tcPr>
          <w:p w14:paraId="69BD2343"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(56,5; 84,0)</w:t>
            </w:r>
          </w:p>
        </w:tc>
        <w:tc>
          <w:tcPr>
            <w:tcW w:w="1803" w:type="dxa"/>
          </w:tcPr>
          <w:p w14:paraId="17FEB076"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(63,6; 89,1)</w:t>
            </w:r>
          </w:p>
        </w:tc>
        <w:tc>
          <w:tcPr>
            <w:tcW w:w="1803" w:type="dxa"/>
          </w:tcPr>
          <w:p w14:paraId="20C460A8"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(68,6; 92,2)</w:t>
            </w:r>
          </w:p>
        </w:tc>
      </w:tr>
      <w:tr w:rsidR="008F1550" w:rsidRPr="00975F14" w14:paraId="67726B23" w14:textId="77777777" w:rsidTr="00C91CDC">
        <w:trPr>
          <w:trHeight w:val="20"/>
        </w:trPr>
        <w:tc>
          <w:tcPr>
            <w:tcW w:w="1894" w:type="dxa"/>
          </w:tcPr>
          <w:p w14:paraId="6EF52D15" w14:textId="77777777" w:rsidR="008F1550" w:rsidRPr="00975F14" w:rsidRDefault="008F1550" w:rsidP="00C91CDC">
            <w:pPr>
              <w:pStyle w:val="TableParagraph"/>
              <w:autoSpaceDE/>
              <w:autoSpaceDN/>
              <w:ind w:left="29" w:right="29"/>
              <w:rPr>
                <w:rFonts w:asciiTheme="majorBidi" w:hAnsiTheme="majorBidi" w:cstheme="majorBidi"/>
                <w:b/>
                <w:lang w:val="it-IT"/>
              </w:rPr>
            </w:pPr>
          </w:p>
        </w:tc>
        <w:tc>
          <w:tcPr>
            <w:tcW w:w="1708" w:type="dxa"/>
          </w:tcPr>
          <w:p w14:paraId="4ECF6E0C" w14:textId="77777777" w:rsidR="008F1550" w:rsidRPr="00975F14" w:rsidRDefault="008F1550" w:rsidP="00C91CDC">
            <w:pPr>
              <w:pStyle w:val="TableParagraph"/>
              <w:autoSpaceDE/>
              <w:autoSpaceDN/>
              <w:ind w:left="29" w:right="29"/>
              <w:jc w:val="center"/>
              <w:rPr>
                <w:rFonts w:asciiTheme="majorBidi" w:hAnsiTheme="majorBidi" w:cstheme="majorBidi"/>
                <w:b/>
                <w:lang w:val="it-IT"/>
              </w:rPr>
            </w:pPr>
          </w:p>
        </w:tc>
        <w:tc>
          <w:tcPr>
            <w:tcW w:w="1801" w:type="dxa"/>
          </w:tcPr>
          <w:p w14:paraId="06BDA019" w14:textId="77777777" w:rsidR="008F1550" w:rsidRPr="00F87E35" w:rsidRDefault="008F1550" w:rsidP="00C91CDC">
            <w:pPr>
              <w:pStyle w:val="TableParagraph"/>
              <w:autoSpaceDE/>
              <w:autoSpaceDN/>
              <w:ind w:left="29" w:right="29"/>
              <w:jc w:val="center"/>
              <w:rPr>
                <w:rFonts w:asciiTheme="majorBidi" w:hAnsiTheme="majorBidi" w:cstheme="majorBidi"/>
                <w:b/>
                <w:lang w:val="it-IT"/>
              </w:rPr>
            </w:pPr>
          </w:p>
        </w:tc>
        <w:tc>
          <w:tcPr>
            <w:tcW w:w="1803" w:type="dxa"/>
          </w:tcPr>
          <w:p w14:paraId="33B39B7A" w14:textId="77777777" w:rsidR="008F1550" w:rsidRPr="00F87E35" w:rsidRDefault="008F1550" w:rsidP="00C91CDC">
            <w:pPr>
              <w:pStyle w:val="TableParagraph"/>
              <w:autoSpaceDE/>
              <w:autoSpaceDN/>
              <w:ind w:left="29" w:right="29"/>
              <w:jc w:val="center"/>
              <w:rPr>
                <w:rFonts w:asciiTheme="majorBidi" w:hAnsiTheme="majorBidi" w:cstheme="majorBidi"/>
                <w:b/>
                <w:lang w:val="it-IT"/>
              </w:rPr>
            </w:pPr>
          </w:p>
        </w:tc>
        <w:tc>
          <w:tcPr>
            <w:tcW w:w="1803" w:type="dxa"/>
          </w:tcPr>
          <w:p w14:paraId="0C605A3C" w14:textId="77777777" w:rsidR="008F1550" w:rsidRPr="00F87E35" w:rsidRDefault="008F1550" w:rsidP="00C91CDC">
            <w:pPr>
              <w:pStyle w:val="TableParagraph"/>
              <w:autoSpaceDE/>
              <w:autoSpaceDN/>
              <w:ind w:left="29" w:right="29"/>
              <w:jc w:val="center"/>
              <w:rPr>
                <w:rFonts w:asciiTheme="majorBidi" w:hAnsiTheme="majorBidi" w:cstheme="majorBidi"/>
                <w:b/>
                <w:lang w:val="it-IT"/>
              </w:rPr>
            </w:pPr>
          </w:p>
        </w:tc>
      </w:tr>
      <w:tr w:rsidR="009E2890" w:rsidRPr="00975F14" w14:paraId="384B55A1" w14:textId="77777777" w:rsidTr="00C91CDC">
        <w:trPr>
          <w:trHeight w:val="20"/>
        </w:trPr>
        <w:tc>
          <w:tcPr>
            <w:tcW w:w="1894" w:type="dxa"/>
          </w:tcPr>
          <w:p w14:paraId="2B851886" w14:textId="77777777" w:rsidR="008F1550" w:rsidRPr="00975F14" w:rsidRDefault="0064367D" w:rsidP="00C91CDC">
            <w:pPr>
              <w:pStyle w:val="TableParagraph"/>
              <w:autoSpaceDE/>
              <w:autoSpaceDN/>
              <w:ind w:left="29" w:right="29"/>
              <w:rPr>
                <w:rFonts w:asciiTheme="majorBidi" w:hAnsiTheme="majorBidi" w:cstheme="majorBidi"/>
                <w:b/>
                <w:lang w:val="it-IT"/>
              </w:rPr>
            </w:pPr>
            <w:proofErr w:type="spellStart"/>
            <w:r w:rsidRPr="00975F14">
              <w:rPr>
                <w:rFonts w:asciiTheme="majorBidi" w:hAnsiTheme="majorBidi" w:cstheme="majorBidi"/>
                <w:b/>
                <w:lang w:val="it-IT"/>
              </w:rPr>
              <w:t>MCyR</w:t>
            </w:r>
            <w:proofErr w:type="spellEnd"/>
            <w:r w:rsidRPr="00975F14">
              <w:rPr>
                <w:rFonts w:asciiTheme="majorBidi" w:hAnsiTheme="majorBidi" w:cstheme="majorBidi"/>
                <w:b/>
                <w:lang w:val="it-IT"/>
              </w:rPr>
              <w:t xml:space="preserve"> </w:t>
            </w:r>
          </w:p>
          <w:p w14:paraId="2C0A9B5B" w14:textId="77777777" w:rsidR="009E2890" w:rsidRPr="00975F14" w:rsidRDefault="0064367D" w:rsidP="00C91CDC">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(95% IC)</w:t>
            </w:r>
          </w:p>
          <w:p w14:paraId="2DF6C142" w14:textId="77777777" w:rsidR="009E2890" w:rsidRPr="00975F14" w:rsidRDefault="0064367D" w:rsidP="00C91CDC">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di nuova diagnosi</w:t>
            </w:r>
          </w:p>
        </w:tc>
        <w:tc>
          <w:tcPr>
            <w:tcW w:w="1708" w:type="dxa"/>
          </w:tcPr>
          <w:p w14:paraId="6E60DA97" w14:textId="77777777" w:rsidR="009E2890" w:rsidRPr="00975F14" w:rsidRDefault="009E2890" w:rsidP="00C91CDC">
            <w:pPr>
              <w:pStyle w:val="TableParagraph"/>
              <w:autoSpaceDE/>
              <w:autoSpaceDN/>
              <w:ind w:left="29" w:right="29"/>
              <w:jc w:val="center"/>
              <w:rPr>
                <w:rFonts w:asciiTheme="majorBidi" w:hAnsiTheme="majorBidi" w:cstheme="majorBidi"/>
                <w:b/>
                <w:lang w:val="it-IT"/>
              </w:rPr>
            </w:pPr>
          </w:p>
          <w:p w14:paraId="14AEB5FD" w14:textId="77777777" w:rsidR="009E2890" w:rsidRPr="00975F14" w:rsidRDefault="009E2890" w:rsidP="00C91CDC">
            <w:pPr>
              <w:pStyle w:val="TableParagraph"/>
              <w:autoSpaceDE/>
              <w:autoSpaceDN/>
              <w:ind w:left="29" w:right="29"/>
              <w:jc w:val="center"/>
              <w:rPr>
                <w:rFonts w:asciiTheme="majorBidi" w:hAnsiTheme="majorBidi" w:cstheme="majorBidi"/>
                <w:b/>
                <w:lang w:val="it-IT"/>
              </w:rPr>
            </w:pPr>
          </w:p>
          <w:p w14:paraId="0D886A61"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60,8%</w:t>
            </w:r>
          </w:p>
        </w:tc>
        <w:tc>
          <w:tcPr>
            <w:tcW w:w="1801" w:type="dxa"/>
          </w:tcPr>
          <w:p w14:paraId="4565B8F2"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6A74EE1C"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22DF8BFA"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90,2%</w:t>
            </w:r>
          </w:p>
        </w:tc>
        <w:tc>
          <w:tcPr>
            <w:tcW w:w="1803" w:type="dxa"/>
          </w:tcPr>
          <w:p w14:paraId="7509CD8F"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141FDBB1"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253BC8C7"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98,0%</w:t>
            </w:r>
          </w:p>
        </w:tc>
        <w:tc>
          <w:tcPr>
            <w:tcW w:w="1803" w:type="dxa"/>
          </w:tcPr>
          <w:p w14:paraId="01924BF8"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64791C1E"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15389F7E"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98,0%</w:t>
            </w:r>
          </w:p>
        </w:tc>
      </w:tr>
      <w:tr w:rsidR="009E2890" w:rsidRPr="00975F14" w14:paraId="684C6116" w14:textId="77777777" w:rsidTr="00C91CDC">
        <w:trPr>
          <w:trHeight w:val="20"/>
        </w:trPr>
        <w:tc>
          <w:tcPr>
            <w:tcW w:w="1894" w:type="dxa"/>
          </w:tcPr>
          <w:p w14:paraId="3D20C573"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(N = 51)a</w:t>
            </w:r>
          </w:p>
        </w:tc>
        <w:tc>
          <w:tcPr>
            <w:tcW w:w="1708" w:type="dxa"/>
          </w:tcPr>
          <w:p w14:paraId="2D439CF4"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(46,1; 74,2)</w:t>
            </w:r>
          </w:p>
        </w:tc>
        <w:tc>
          <w:tcPr>
            <w:tcW w:w="1801" w:type="dxa"/>
          </w:tcPr>
          <w:p w14:paraId="15E8FDC2"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(78,6; 96,7)</w:t>
            </w:r>
          </w:p>
        </w:tc>
        <w:tc>
          <w:tcPr>
            <w:tcW w:w="1803" w:type="dxa"/>
          </w:tcPr>
          <w:p w14:paraId="265BA909"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(89,6; 100)</w:t>
            </w:r>
          </w:p>
        </w:tc>
        <w:tc>
          <w:tcPr>
            <w:tcW w:w="1803" w:type="dxa"/>
          </w:tcPr>
          <w:p w14:paraId="25708288"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(89,6; 100)</w:t>
            </w:r>
          </w:p>
        </w:tc>
      </w:tr>
      <w:tr w:rsidR="008F1550" w:rsidRPr="00975F14" w14:paraId="45328E10" w14:textId="77777777" w:rsidTr="00C91CDC">
        <w:trPr>
          <w:trHeight w:val="20"/>
        </w:trPr>
        <w:tc>
          <w:tcPr>
            <w:tcW w:w="1894" w:type="dxa"/>
          </w:tcPr>
          <w:p w14:paraId="55358659" w14:textId="77777777" w:rsidR="008F1550" w:rsidRPr="00F87E35" w:rsidRDefault="008F1550" w:rsidP="00C91CDC">
            <w:pPr>
              <w:pStyle w:val="TableParagraph"/>
              <w:autoSpaceDE/>
              <w:autoSpaceDN/>
              <w:ind w:left="29" w:right="29"/>
              <w:rPr>
                <w:rFonts w:asciiTheme="majorBidi" w:hAnsiTheme="majorBidi" w:cstheme="majorBidi"/>
                <w:lang w:val="it-IT"/>
              </w:rPr>
            </w:pPr>
          </w:p>
        </w:tc>
        <w:tc>
          <w:tcPr>
            <w:tcW w:w="1708" w:type="dxa"/>
          </w:tcPr>
          <w:p w14:paraId="016FD9C1"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c>
          <w:tcPr>
            <w:tcW w:w="1801" w:type="dxa"/>
          </w:tcPr>
          <w:p w14:paraId="3B017749"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c>
          <w:tcPr>
            <w:tcW w:w="1803" w:type="dxa"/>
          </w:tcPr>
          <w:p w14:paraId="424A11DF"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c>
          <w:tcPr>
            <w:tcW w:w="1803" w:type="dxa"/>
          </w:tcPr>
          <w:p w14:paraId="2E9C81F6"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r>
      <w:tr w:rsidR="009E2890" w:rsidRPr="00975F14" w14:paraId="551204C1" w14:textId="77777777" w:rsidTr="00C91CDC">
        <w:trPr>
          <w:trHeight w:val="20"/>
        </w:trPr>
        <w:tc>
          <w:tcPr>
            <w:tcW w:w="1894" w:type="dxa"/>
          </w:tcPr>
          <w:p w14:paraId="3F80D188"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Precedente</w:t>
            </w:r>
          </w:p>
        </w:tc>
        <w:tc>
          <w:tcPr>
            <w:tcW w:w="1708" w:type="dxa"/>
          </w:tcPr>
          <w:p w14:paraId="4BF32074"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60,9%</w:t>
            </w:r>
          </w:p>
        </w:tc>
        <w:tc>
          <w:tcPr>
            <w:tcW w:w="1801" w:type="dxa"/>
          </w:tcPr>
          <w:p w14:paraId="4930D802"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82,6%</w:t>
            </w:r>
          </w:p>
        </w:tc>
        <w:tc>
          <w:tcPr>
            <w:tcW w:w="1803" w:type="dxa"/>
          </w:tcPr>
          <w:p w14:paraId="71DBA4B5"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89,1%</w:t>
            </w:r>
          </w:p>
        </w:tc>
        <w:tc>
          <w:tcPr>
            <w:tcW w:w="1803" w:type="dxa"/>
          </w:tcPr>
          <w:p w14:paraId="124AA7BF"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89,1%</w:t>
            </w:r>
          </w:p>
        </w:tc>
      </w:tr>
      <w:tr w:rsidR="009E2890" w:rsidRPr="00975F14" w14:paraId="541E7109" w14:textId="77777777" w:rsidTr="00C91CDC">
        <w:trPr>
          <w:trHeight w:val="20"/>
        </w:trPr>
        <w:tc>
          <w:tcPr>
            <w:tcW w:w="1894" w:type="dxa"/>
          </w:tcPr>
          <w:p w14:paraId="2F4D4D0F"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imatinib (N = 46)b</w:t>
            </w:r>
          </w:p>
        </w:tc>
        <w:tc>
          <w:tcPr>
            <w:tcW w:w="1708" w:type="dxa"/>
          </w:tcPr>
          <w:p w14:paraId="43921656"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(45,4; 74,9)</w:t>
            </w:r>
          </w:p>
        </w:tc>
        <w:tc>
          <w:tcPr>
            <w:tcW w:w="1801" w:type="dxa"/>
          </w:tcPr>
          <w:p w14:paraId="566FAB92"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(68,6; 92,2)</w:t>
            </w:r>
          </w:p>
        </w:tc>
        <w:tc>
          <w:tcPr>
            <w:tcW w:w="1803" w:type="dxa"/>
          </w:tcPr>
          <w:p w14:paraId="1515E113"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(76,4; 96,4)</w:t>
            </w:r>
          </w:p>
        </w:tc>
        <w:tc>
          <w:tcPr>
            <w:tcW w:w="1803" w:type="dxa"/>
          </w:tcPr>
          <w:p w14:paraId="03685200"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(76,4; 96,4)</w:t>
            </w:r>
          </w:p>
        </w:tc>
      </w:tr>
      <w:tr w:rsidR="008F1550" w:rsidRPr="00975F14" w14:paraId="41ADCF85" w14:textId="77777777" w:rsidTr="00C91CDC">
        <w:trPr>
          <w:trHeight w:val="20"/>
        </w:trPr>
        <w:tc>
          <w:tcPr>
            <w:tcW w:w="1894" w:type="dxa"/>
          </w:tcPr>
          <w:p w14:paraId="2EE35876" w14:textId="77777777" w:rsidR="008F1550" w:rsidRPr="00975F14" w:rsidRDefault="008F1550" w:rsidP="00C91CDC">
            <w:pPr>
              <w:pStyle w:val="TableParagraph"/>
              <w:autoSpaceDE/>
              <w:autoSpaceDN/>
              <w:ind w:left="29" w:right="29"/>
              <w:rPr>
                <w:rFonts w:asciiTheme="majorBidi" w:hAnsiTheme="majorBidi" w:cstheme="majorBidi"/>
                <w:b/>
                <w:lang w:val="it-IT"/>
              </w:rPr>
            </w:pPr>
          </w:p>
        </w:tc>
        <w:tc>
          <w:tcPr>
            <w:tcW w:w="1708" w:type="dxa"/>
          </w:tcPr>
          <w:p w14:paraId="62C579D0" w14:textId="77777777" w:rsidR="008F1550" w:rsidRPr="00975F14" w:rsidRDefault="008F1550" w:rsidP="00C91CDC">
            <w:pPr>
              <w:pStyle w:val="TableParagraph"/>
              <w:autoSpaceDE/>
              <w:autoSpaceDN/>
              <w:ind w:left="29" w:right="29"/>
              <w:jc w:val="center"/>
              <w:rPr>
                <w:rFonts w:asciiTheme="majorBidi" w:hAnsiTheme="majorBidi" w:cstheme="majorBidi"/>
                <w:b/>
                <w:lang w:val="it-IT"/>
              </w:rPr>
            </w:pPr>
          </w:p>
        </w:tc>
        <w:tc>
          <w:tcPr>
            <w:tcW w:w="1801" w:type="dxa"/>
          </w:tcPr>
          <w:p w14:paraId="4CDEFD53" w14:textId="77777777" w:rsidR="008F1550" w:rsidRPr="00F87E35" w:rsidRDefault="008F1550" w:rsidP="00C91CDC">
            <w:pPr>
              <w:pStyle w:val="TableParagraph"/>
              <w:autoSpaceDE/>
              <w:autoSpaceDN/>
              <w:ind w:left="29" w:right="29"/>
              <w:jc w:val="center"/>
              <w:rPr>
                <w:rFonts w:asciiTheme="majorBidi" w:hAnsiTheme="majorBidi" w:cstheme="majorBidi"/>
                <w:b/>
                <w:lang w:val="it-IT"/>
              </w:rPr>
            </w:pPr>
          </w:p>
        </w:tc>
        <w:tc>
          <w:tcPr>
            <w:tcW w:w="1803" w:type="dxa"/>
          </w:tcPr>
          <w:p w14:paraId="21A92E0C" w14:textId="77777777" w:rsidR="008F1550" w:rsidRPr="00F87E35" w:rsidRDefault="008F1550" w:rsidP="00C91CDC">
            <w:pPr>
              <w:pStyle w:val="TableParagraph"/>
              <w:autoSpaceDE/>
              <w:autoSpaceDN/>
              <w:ind w:left="29" w:right="29"/>
              <w:jc w:val="center"/>
              <w:rPr>
                <w:rFonts w:asciiTheme="majorBidi" w:hAnsiTheme="majorBidi" w:cstheme="majorBidi"/>
                <w:b/>
                <w:lang w:val="it-IT"/>
              </w:rPr>
            </w:pPr>
          </w:p>
        </w:tc>
        <w:tc>
          <w:tcPr>
            <w:tcW w:w="1803" w:type="dxa"/>
          </w:tcPr>
          <w:p w14:paraId="7258547A" w14:textId="77777777" w:rsidR="008F1550" w:rsidRPr="00F87E35" w:rsidRDefault="008F1550" w:rsidP="00C91CDC">
            <w:pPr>
              <w:pStyle w:val="TableParagraph"/>
              <w:autoSpaceDE/>
              <w:autoSpaceDN/>
              <w:ind w:left="29" w:right="29"/>
              <w:jc w:val="center"/>
              <w:rPr>
                <w:rFonts w:asciiTheme="majorBidi" w:hAnsiTheme="majorBidi" w:cstheme="majorBidi"/>
                <w:b/>
                <w:lang w:val="it-IT"/>
              </w:rPr>
            </w:pPr>
          </w:p>
        </w:tc>
      </w:tr>
      <w:tr w:rsidR="009E2890" w:rsidRPr="00975F14" w14:paraId="58CF9C33" w14:textId="77777777" w:rsidTr="00C91CDC">
        <w:trPr>
          <w:trHeight w:val="20"/>
        </w:trPr>
        <w:tc>
          <w:tcPr>
            <w:tcW w:w="1894" w:type="dxa"/>
          </w:tcPr>
          <w:p w14:paraId="43FEFD41" w14:textId="77777777" w:rsidR="008F1550" w:rsidRPr="00975F14" w:rsidRDefault="0064367D" w:rsidP="00C91CDC">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 xml:space="preserve">MMR </w:t>
            </w:r>
          </w:p>
          <w:p w14:paraId="28467B95" w14:textId="77777777" w:rsidR="009E2890" w:rsidRPr="00975F14" w:rsidRDefault="0064367D" w:rsidP="00C91CDC">
            <w:pPr>
              <w:pStyle w:val="TableParagraph"/>
              <w:autoSpaceDE/>
              <w:autoSpaceDN/>
              <w:ind w:left="29" w:right="29"/>
              <w:rPr>
                <w:rFonts w:asciiTheme="majorBidi" w:hAnsiTheme="majorBidi" w:cstheme="majorBidi"/>
                <w:b/>
                <w:lang w:val="it-IT"/>
              </w:rPr>
            </w:pPr>
            <w:r w:rsidRPr="00975F14">
              <w:rPr>
                <w:rFonts w:asciiTheme="majorBidi" w:hAnsiTheme="majorBidi" w:cstheme="majorBidi"/>
                <w:b/>
                <w:lang w:val="it-IT"/>
              </w:rPr>
              <w:t>(95% IC)</w:t>
            </w:r>
          </w:p>
          <w:p w14:paraId="32FFDC38" w14:textId="77777777" w:rsidR="009E2890" w:rsidRPr="00975F14" w:rsidRDefault="0064367D" w:rsidP="00C91CDC">
            <w:pPr>
              <w:pStyle w:val="TableParagraph"/>
              <w:autoSpaceDE/>
              <w:autoSpaceDN/>
              <w:ind w:left="29" w:right="29"/>
              <w:rPr>
                <w:rFonts w:asciiTheme="majorBidi" w:hAnsiTheme="majorBidi" w:cstheme="majorBidi"/>
                <w:lang w:val="it-IT"/>
              </w:rPr>
            </w:pPr>
            <w:r w:rsidRPr="00975F14">
              <w:rPr>
                <w:rFonts w:asciiTheme="majorBidi" w:hAnsiTheme="majorBidi" w:cstheme="majorBidi"/>
                <w:lang w:val="it-IT"/>
              </w:rPr>
              <w:t>di nuova diagnosi</w:t>
            </w:r>
          </w:p>
        </w:tc>
        <w:tc>
          <w:tcPr>
            <w:tcW w:w="1708" w:type="dxa"/>
          </w:tcPr>
          <w:p w14:paraId="1CB02910" w14:textId="77777777" w:rsidR="009E2890" w:rsidRPr="00975F14" w:rsidRDefault="009E2890" w:rsidP="00C91CDC">
            <w:pPr>
              <w:pStyle w:val="TableParagraph"/>
              <w:autoSpaceDE/>
              <w:autoSpaceDN/>
              <w:ind w:left="29" w:right="29"/>
              <w:jc w:val="center"/>
              <w:rPr>
                <w:rFonts w:asciiTheme="majorBidi" w:hAnsiTheme="majorBidi" w:cstheme="majorBidi"/>
                <w:b/>
                <w:lang w:val="it-IT"/>
              </w:rPr>
            </w:pPr>
          </w:p>
          <w:p w14:paraId="2D2400B0" w14:textId="77777777" w:rsidR="009E2890" w:rsidRPr="00975F14" w:rsidRDefault="009E2890" w:rsidP="00C91CDC">
            <w:pPr>
              <w:pStyle w:val="TableParagraph"/>
              <w:autoSpaceDE/>
              <w:autoSpaceDN/>
              <w:ind w:left="29" w:right="29"/>
              <w:jc w:val="center"/>
              <w:rPr>
                <w:rFonts w:asciiTheme="majorBidi" w:hAnsiTheme="majorBidi" w:cstheme="majorBidi"/>
                <w:b/>
                <w:lang w:val="it-IT"/>
              </w:rPr>
            </w:pPr>
          </w:p>
          <w:p w14:paraId="593B2A6A"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7,8%</w:t>
            </w:r>
          </w:p>
        </w:tc>
        <w:tc>
          <w:tcPr>
            <w:tcW w:w="1801" w:type="dxa"/>
          </w:tcPr>
          <w:p w14:paraId="4DD7137A"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4F130989"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28619AEC"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31,4%</w:t>
            </w:r>
          </w:p>
        </w:tc>
        <w:tc>
          <w:tcPr>
            <w:tcW w:w="1803" w:type="dxa"/>
          </w:tcPr>
          <w:p w14:paraId="43811485"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49FD026A"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0A527D05"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56,9%</w:t>
            </w:r>
          </w:p>
        </w:tc>
        <w:tc>
          <w:tcPr>
            <w:tcW w:w="1803" w:type="dxa"/>
          </w:tcPr>
          <w:p w14:paraId="1992DA7F"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31D4FE06" w14:textId="77777777" w:rsidR="009E2890" w:rsidRPr="00F87E35" w:rsidRDefault="009E2890" w:rsidP="00C91CDC">
            <w:pPr>
              <w:pStyle w:val="TableParagraph"/>
              <w:autoSpaceDE/>
              <w:autoSpaceDN/>
              <w:ind w:left="29" w:right="29"/>
              <w:jc w:val="center"/>
              <w:rPr>
                <w:rFonts w:asciiTheme="majorBidi" w:hAnsiTheme="majorBidi" w:cstheme="majorBidi"/>
                <w:b/>
                <w:lang w:val="it-IT"/>
              </w:rPr>
            </w:pPr>
          </w:p>
          <w:p w14:paraId="5321F562"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74,5%</w:t>
            </w:r>
          </w:p>
        </w:tc>
      </w:tr>
      <w:tr w:rsidR="009E2890" w:rsidRPr="00975F14" w14:paraId="637E41E3" w14:textId="77777777" w:rsidTr="00C91CDC">
        <w:trPr>
          <w:trHeight w:val="20"/>
        </w:trPr>
        <w:tc>
          <w:tcPr>
            <w:tcW w:w="1894" w:type="dxa"/>
          </w:tcPr>
          <w:p w14:paraId="2FA82413"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(N = 51)a</w:t>
            </w:r>
          </w:p>
        </w:tc>
        <w:tc>
          <w:tcPr>
            <w:tcW w:w="1708" w:type="dxa"/>
          </w:tcPr>
          <w:p w14:paraId="607CB4AF"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(2,2; 18,9)</w:t>
            </w:r>
          </w:p>
        </w:tc>
        <w:tc>
          <w:tcPr>
            <w:tcW w:w="1801" w:type="dxa"/>
          </w:tcPr>
          <w:p w14:paraId="2B2C77DD"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(19,1; 45,9)</w:t>
            </w:r>
          </w:p>
        </w:tc>
        <w:tc>
          <w:tcPr>
            <w:tcW w:w="1803" w:type="dxa"/>
          </w:tcPr>
          <w:p w14:paraId="63FF2E67"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(42,2; 70,7)</w:t>
            </w:r>
          </w:p>
        </w:tc>
        <w:tc>
          <w:tcPr>
            <w:tcW w:w="1803" w:type="dxa"/>
          </w:tcPr>
          <w:p w14:paraId="4FA40C72"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(60,4; 85,7)</w:t>
            </w:r>
          </w:p>
        </w:tc>
      </w:tr>
      <w:tr w:rsidR="008F1550" w:rsidRPr="00975F14" w14:paraId="4BF05E49" w14:textId="77777777" w:rsidTr="00C91CDC">
        <w:trPr>
          <w:trHeight w:val="20"/>
        </w:trPr>
        <w:tc>
          <w:tcPr>
            <w:tcW w:w="1894" w:type="dxa"/>
          </w:tcPr>
          <w:p w14:paraId="7DB27E73" w14:textId="77777777" w:rsidR="008F1550" w:rsidRPr="00F87E35" w:rsidRDefault="008F1550" w:rsidP="00C91CDC">
            <w:pPr>
              <w:pStyle w:val="TableParagraph"/>
              <w:autoSpaceDE/>
              <w:autoSpaceDN/>
              <w:ind w:left="29" w:right="29"/>
              <w:rPr>
                <w:rFonts w:asciiTheme="majorBidi" w:hAnsiTheme="majorBidi" w:cstheme="majorBidi"/>
                <w:lang w:val="it-IT"/>
              </w:rPr>
            </w:pPr>
          </w:p>
        </w:tc>
        <w:tc>
          <w:tcPr>
            <w:tcW w:w="1708" w:type="dxa"/>
          </w:tcPr>
          <w:p w14:paraId="43A9EB94"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c>
          <w:tcPr>
            <w:tcW w:w="1801" w:type="dxa"/>
          </w:tcPr>
          <w:p w14:paraId="68BF5286"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c>
          <w:tcPr>
            <w:tcW w:w="1803" w:type="dxa"/>
          </w:tcPr>
          <w:p w14:paraId="0ECDBCA5"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c>
          <w:tcPr>
            <w:tcW w:w="1803" w:type="dxa"/>
          </w:tcPr>
          <w:p w14:paraId="05CAB0E1" w14:textId="77777777" w:rsidR="008F1550" w:rsidRPr="00F87E35" w:rsidRDefault="008F1550" w:rsidP="00C91CDC">
            <w:pPr>
              <w:pStyle w:val="TableParagraph"/>
              <w:autoSpaceDE/>
              <w:autoSpaceDN/>
              <w:ind w:left="29" w:right="29"/>
              <w:jc w:val="center"/>
              <w:rPr>
                <w:rFonts w:asciiTheme="majorBidi" w:hAnsiTheme="majorBidi" w:cstheme="majorBidi"/>
                <w:lang w:val="it-IT"/>
              </w:rPr>
            </w:pPr>
          </w:p>
        </w:tc>
      </w:tr>
      <w:tr w:rsidR="009E2890" w:rsidRPr="00975F14" w14:paraId="4E4E66F3" w14:textId="77777777" w:rsidTr="00C91CDC">
        <w:trPr>
          <w:trHeight w:val="20"/>
        </w:trPr>
        <w:tc>
          <w:tcPr>
            <w:tcW w:w="1894" w:type="dxa"/>
          </w:tcPr>
          <w:p w14:paraId="5F5DF959"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Precedente</w:t>
            </w:r>
          </w:p>
        </w:tc>
        <w:tc>
          <w:tcPr>
            <w:tcW w:w="1708" w:type="dxa"/>
          </w:tcPr>
          <w:p w14:paraId="3333BB93"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15,2%</w:t>
            </w:r>
          </w:p>
        </w:tc>
        <w:tc>
          <w:tcPr>
            <w:tcW w:w="1801" w:type="dxa"/>
          </w:tcPr>
          <w:p w14:paraId="62AFD3FC"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26,1%</w:t>
            </w:r>
          </w:p>
        </w:tc>
        <w:tc>
          <w:tcPr>
            <w:tcW w:w="1803" w:type="dxa"/>
          </w:tcPr>
          <w:p w14:paraId="0E6465BB"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39,1%</w:t>
            </w:r>
          </w:p>
        </w:tc>
        <w:tc>
          <w:tcPr>
            <w:tcW w:w="1803" w:type="dxa"/>
          </w:tcPr>
          <w:p w14:paraId="3C9F8216"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52,2%</w:t>
            </w:r>
          </w:p>
        </w:tc>
      </w:tr>
      <w:tr w:rsidR="009E2890" w:rsidRPr="00975F14" w14:paraId="5841F093" w14:textId="77777777" w:rsidTr="00C91CDC">
        <w:trPr>
          <w:trHeight w:val="20"/>
        </w:trPr>
        <w:tc>
          <w:tcPr>
            <w:tcW w:w="1894" w:type="dxa"/>
          </w:tcPr>
          <w:p w14:paraId="30D053C4"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imatinib</w:t>
            </w:r>
          </w:p>
          <w:p w14:paraId="432A57BA" w14:textId="77777777" w:rsidR="009E2890" w:rsidRPr="00F87E35" w:rsidRDefault="0064367D" w:rsidP="00C91CDC">
            <w:pPr>
              <w:pStyle w:val="TableParagraph"/>
              <w:autoSpaceDE/>
              <w:autoSpaceDN/>
              <w:ind w:left="29" w:right="29"/>
              <w:rPr>
                <w:rFonts w:asciiTheme="majorBidi" w:hAnsiTheme="majorBidi" w:cstheme="majorBidi"/>
                <w:lang w:val="it-IT"/>
              </w:rPr>
            </w:pPr>
            <w:r w:rsidRPr="00F87E35">
              <w:rPr>
                <w:rFonts w:asciiTheme="majorBidi" w:hAnsiTheme="majorBidi" w:cstheme="majorBidi"/>
                <w:lang w:val="it-IT"/>
              </w:rPr>
              <w:t>(N = 46)b</w:t>
            </w:r>
          </w:p>
        </w:tc>
        <w:tc>
          <w:tcPr>
            <w:tcW w:w="1708" w:type="dxa"/>
          </w:tcPr>
          <w:p w14:paraId="4A744606"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(6,3; 28,9)</w:t>
            </w:r>
          </w:p>
        </w:tc>
        <w:tc>
          <w:tcPr>
            <w:tcW w:w="1801" w:type="dxa"/>
          </w:tcPr>
          <w:p w14:paraId="69AF2AA5"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(14,3; 41,1)</w:t>
            </w:r>
          </w:p>
        </w:tc>
        <w:tc>
          <w:tcPr>
            <w:tcW w:w="1803" w:type="dxa"/>
          </w:tcPr>
          <w:p w14:paraId="0003ED50"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(25,1; 54,6)</w:t>
            </w:r>
          </w:p>
        </w:tc>
        <w:tc>
          <w:tcPr>
            <w:tcW w:w="1803" w:type="dxa"/>
          </w:tcPr>
          <w:p w14:paraId="31B3C2B9" w14:textId="77777777" w:rsidR="009E2890" w:rsidRPr="00F87E35" w:rsidRDefault="0064367D" w:rsidP="00C91CDC">
            <w:pPr>
              <w:pStyle w:val="TableParagraph"/>
              <w:autoSpaceDE/>
              <w:autoSpaceDN/>
              <w:ind w:left="29" w:right="29"/>
              <w:jc w:val="center"/>
              <w:rPr>
                <w:rFonts w:asciiTheme="majorBidi" w:hAnsiTheme="majorBidi" w:cstheme="majorBidi"/>
                <w:lang w:val="it-IT"/>
              </w:rPr>
            </w:pPr>
            <w:r w:rsidRPr="00F87E35">
              <w:rPr>
                <w:rFonts w:asciiTheme="majorBidi" w:hAnsiTheme="majorBidi" w:cstheme="majorBidi"/>
                <w:lang w:val="it-IT"/>
              </w:rPr>
              <w:t>(36,9; 67,1)</w:t>
            </w:r>
          </w:p>
        </w:tc>
      </w:tr>
    </w:tbl>
    <w:p w14:paraId="74B715FF" w14:textId="77777777" w:rsidR="009E2890" w:rsidRPr="00975F14" w:rsidRDefault="0064367D" w:rsidP="008F1550">
      <w:pPr>
        <w:pStyle w:val="Footnote"/>
      </w:pPr>
      <w:r w:rsidRPr="00975F14">
        <w:rPr>
          <w:vertAlign w:val="superscript"/>
        </w:rPr>
        <w:t>a</w:t>
      </w:r>
      <w:r w:rsidR="008F1550" w:rsidRPr="00975F14">
        <w:rPr>
          <w:vertAlign w:val="superscript"/>
        </w:rPr>
        <w:tab/>
      </w:r>
      <w:r w:rsidRPr="00975F14">
        <w:t>Pazienti dello studio pediatrico di Fase II con LMC in fase cronica di nuova diagnosi trattati con la formulazione in compresse per uso orale</w:t>
      </w:r>
    </w:p>
    <w:p w14:paraId="2ED3D106" w14:textId="77777777" w:rsidR="009E2890" w:rsidRPr="00975F14" w:rsidRDefault="0064367D" w:rsidP="008F1550">
      <w:pPr>
        <w:pStyle w:val="Footnote"/>
      </w:pPr>
      <w:r w:rsidRPr="00975F14">
        <w:rPr>
          <w:vertAlign w:val="superscript"/>
        </w:rPr>
        <w:t>b</w:t>
      </w:r>
      <w:r w:rsidR="008F1550" w:rsidRPr="00975F14">
        <w:rPr>
          <w:vertAlign w:val="superscript"/>
        </w:rPr>
        <w:tab/>
      </w:r>
      <w:r w:rsidRPr="00975F14">
        <w:t>Pazienti degli studi pediatrici di Fase I e Fase II con LMC in fase cronica resistente o intollerante a imatinib trattati con la formulazione in compresse per uso orale</w:t>
      </w:r>
    </w:p>
    <w:p w14:paraId="0F06908D" w14:textId="77777777" w:rsidR="009E2890" w:rsidRPr="00975F14" w:rsidRDefault="009E2890" w:rsidP="00F11AF4">
      <w:pPr>
        <w:pStyle w:val="Corpotesto"/>
        <w:widowControl/>
        <w:rPr>
          <w:rFonts w:asciiTheme="majorBidi" w:hAnsiTheme="majorBidi" w:cstheme="majorBidi"/>
          <w:sz w:val="22"/>
          <w:szCs w:val="22"/>
          <w:lang w:val="it-IT"/>
        </w:rPr>
      </w:pPr>
    </w:p>
    <w:p w14:paraId="09E41BA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Nello studio pediatrico di Fase I, dopo un follow up minimo di 7 anni tra i 17 pazienti con LMC in fase cronica resistente o intollerante a imatinib, la durata mediana di PFS è stata di 53,6 mesi ed il tasso di OS è stato di 82,4%.</w:t>
      </w:r>
    </w:p>
    <w:p w14:paraId="0F04E85A" w14:textId="77777777" w:rsidR="009E2890" w:rsidRPr="00975F14" w:rsidRDefault="009E2890" w:rsidP="00F11AF4">
      <w:pPr>
        <w:pStyle w:val="Corpotesto"/>
        <w:widowControl/>
        <w:rPr>
          <w:rFonts w:asciiTheme="majorBidi" w:hAnsiTheme="majorBidi" w:cstheme="majorBidi"/>
          <w:sz w:val="22"/>
          <w:szCs w:val="22"/>
          <w:lang w:val="it-IT"/>
        </w:rPr>
      </w:pPr>
    </w:p>
    <w:p w14:paraId="4A5277A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Nello studio pediatrico di Fase II, nei pazienti che hanno ricevuto la formulazione in compresse, il tasso di PFS stimato a 24 mesi è stato di 94,0% (82,6; 98,0) nei 51 pazienti con LMC in fase cronica di nuova diagnosi e di 81,7% (61,4; 92,0) nei 29 pazienti con LMC in fase cronica resistente/intollerante a imatinib. Dopo 24 mesi di follow up, la OS è stata del 100% nei pazienti con nuova diagnosi e del 96,6% nei pazienti resistenti o intolleranti a imatinib.</w:t>
      </w:r>
    </w:p>
    <w:p w14:paraId="58C4E28F"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Nello studio pediatrico di Fase II, un paziente con nuova diagnosi e </w:t>
      </w:r>
      <w:proofErr w:type="gramStart"/>
      <w:r w:rsidRPr="00975F14">
        <w:rPr>
          <w:rFonts w:asciiTheme="majorBidi" w:hAnsiTheme="majorBidi" w:cstheme="majorBidi"/>
          <w:sz w:val="22"/>
          <w:szCs w:val="22"/>
          <w:lang w:val="it-IT"/>
        </w:rPr>
        <w:t>2</w:t>
      </w:r>
      <w:proofErr w:type="gramEnd"/>
      <w:r w:rsidRPr="00975F14">
        <w:rPr>
          <w:rFonts w:asciiTheme="majorBidi" w:hAnsiTheme="majorBidi" w:cstheme="majorBidi"/>
          <w:sz w:val="22"/>
          <w:szCs w:val="22"/>
          <w:lang w:val="it-IT"/>
        </w:rPr>
        <w:t xml:space="preserve"> pazienti resistenti o intolleranti a imatinib hanno presentato progressione della LMC alla fase blastica.</w:t>
      </w:r>
    </w:p>
    <w:p w14:paraId="14347E30" w14:textId="77777777" w:rsidR="009E2890" w:rsidRPr="00975F14" w:rsidRDefault="009E2890" w:rsidP="00F11AF4">
      <w:pPr>
        <w:pStyle w:val="Corpotesto"/>
        <w:widowControl/>
        <w:rPr>
          <w:rFonts w:asciiTheme="majorBidi" w:hAnsiTheme="majorBidi" w:cstheme="majorBidi"/>
          <w:sz w:val="22"/>
          <w:szCs w:val="22"/>
          <w:lang w:val="it-IT"/>
        </w:rPr>
      </w:pPr>
    </w:p>
    <w:p w14:paraId="3CD9C30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Trentatré pazienti pediatrici con LMC in fase cronica di nuova diagnosi hanno ricevuto </w:t>
      </w:r>
      <w:r w:rsidR="00947F57" w:rsidRPr="00975F14">
        <w:rPr>
          <w:rFonts w:asciiTheme="majorBidi" w:hAnsiTheme="majorBidi" w:cstheme="majorBidi"/>
          <w:sz w:val="22"/>
          <w:szCs w:val="22"/>
          <w:lang w:val="it-IT"/>
        </w:rPr>
        <w:t>d</w:t>
      </w:r>
      <w:r w:rsidR="00414259"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polvere per sospensione orale ad una dose di 72 mg/m</w:t>
      </w:r>
      <w:r w:rsidRPr="00975F14">
        <w:rPr>
          <w:rFonts w:asciiTheme="majorBidi" w:hAnsiTheme="majorBidi" w:cstheme="majorBidi"/>
          <w:sz w:val="22"/>
          <w:szCs w:val="22"/>
          <w:vertAlign w:val="superscript"/>
          <w:lang w:val="it-IT"/>
        </w:rPr>
        <w:t>2</w:t>
      </w:r>
      <w:r w:rsidRPr="00975F14">
        <w:rPr>
          <w:rFonts w:asciiTheme="majorBidi" w:hAnsiTheme="majorBidi" w:cstheme="majorBidi"/>
          <w:sz w:val="22"/>
          <w:szCs w:val="22"/>
          <w:lang w:val="it-IT"/>
        </w:rPr>
        <w:t xml:space="preserve">. Questa dose rappresenta un'esposizione del 30% inferiore rispetto alla dose raccomandata. In questi pazienti,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xml:space="preserve"> e MMR sono stati </w:t>
      </w:r>
      <w:proofErr w:type="spellStart"/>
      <w:r w:rsidRPr="00975F14">
        <w:rPr>
          <w:rFonts w:asciiTheme="majorBidi" w:hAnsiTheme="majorBidi" w:cstheme="majorBidi"/>
          <w:sz w:val="22"/>
          <w:szCs w:val="22"/>
          <w:lang w:val="it-IT"/>
        </w:rPr>
        <w:t>CCyR</w:t>
      </w:r>
      <w:proofErr w:type="spellEnd"/>
      <w:r w:rsidRPr="00975F14">
        <w:rPr>
          <w:rFonts w:asciiTheme="majorBidi" w:hAnsiTheme="majorBidi" w:cstheme="majorBidi"/>
          <w:sz w:val="22"/>
          <w:szCs w:val="22"/>
          <w:lang w:val="it-IT"/>
        </w:rPr>
        <w:t>: 87,9% [95% IC: (71,8-96,6)] e MMR: 45,5% [95% IC: (28,1-63,6)] a 12 mesi.</w:t>
      </w:r>
    </w:p>
    <w:p w14:paraId="091C3B0A" w14:textId="77777777" w:rsidR="009E2890" w:rsidRPr="00975F14" w:rsidRDefault="009E2890" w:rsidP="00F11AF4">
      <w:pPr>
        <w:pStyle w:val="Corpotesto"/>
        <w:widowControl/>
        <w:rPr>
          <w:rFonts w:asciiTheme="majorBidi" w:hAnsiTheme="majorBidi" w:cstheme="majorBidi"/>
          <w:sz w:val="22"/>
          <w:szCs w:val="22"/>
          <w:lang w:val="it-IT"/>
        </w:rPr>
      </w:pPr>
    </w:p>
    <w:p w14:paraId="1B11B166"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Nei pazienti pediatrici con LMC in fase cronica trattati con dasatinib e precedentemente esposti a imatinib, le mutazioni rilevate alla fine del trattamento sono state: T315A, E255K e F317L. Tuttavia, E255K e F317L erano state rilevate anche prima del trattamento. Non sono state rilevate mutazioni in pazienti con LMC in fase cronica di nuova diagnosi alla fine del trattamento.</w:t>
      </w:r>
    </w:p>
    <w:p w14:paraId="10CF4377" w14:textId="77777777" w:rsidR="009E2890" w:rsidRPr="00975F14" w:rsidRDefault="009E2890" w:rsidP="00F11AF4">
      <w:pPr>
        <w:widowControl/>
        <w:rPr>
          <w:rFonts w:asciiTheme="majorBidi" w:hAnsiTheme="majorBidi" w:cstheme="majorBidi"/>
          <w:lang w:val="it-IT"/>
        </w:rPr>
      </w:pPr>
    </w:p>
    <w:p w14:paraId="7A5BE28D" w14:textId="77777777" w:rsidR="009E2890" w:rsidRPr="00975F14" w:rsidRDefault="0064367D" w:rsidP="00F11AF4">
      <w:pPr>
        <w:widowControl/>
        <w:rPr>
          <w:rFonts w:asciiTheme="majorBidi" w:hAnsiTheme="majorBidi" w:cstheme="majorBidi"/>
          <w:i/>
          <w:lang w:val="it-IT"/>
        </w:rPr>
      </w:pPr>
      <w:r w:rsidRPr="00975F14">
        <w:rPr>
          <w:rFonts w:asciiTheme="majorBidi" w:hAnsiTheme="majorBidi" w:cstheme="majorBidi"/>
          <w:i/>
          <w:u w:val="single"/>
          <w:lang w:val="it-IT"/>
        </w:rPr>
        <w:t>Pazienti pediatrici con LLA</w:t>
      </w:r>
    </w:p>
    <w:p w14:paraId="320F2F8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L'efficacia di </w:t>
      </w:r>
      <w:r w:rsidR="00194D73" w:rsidRPr="00975F14">
        <w:rPr>
          <w:rFonts w:asciiTheme="majorBidi" w:hAnsiTheme="majorBidi" w:cstheme="majorBidi"/>
          <w:sz w:val="22"/>
          <w:szCs w:val="22"/>
          <w:lang w:val="it-IT"/>
        </w:rPr>
        <w:t>d</w:t>
      </w:r>
      <w:r w:rsidR="00D92410"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in combinazione con chemioterapia è stata valutata in uno studio registrativo su pazienti pediatrici con più di un anno di età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di nuova diagnosi.</w:t>
      </w:r>
    </w:p>
    <w:p w14:paraId="0B9E8AD6" w14:textId="77777777" w:rsidR="009E2890" w:rsidRPr="00975F14" w:rsidRDefault="009E2890" w:rsidP="00F11AF4">
      <w:pPr>
        <w:pStyle w:val="Corpotesto"/>
        <w:widowControl/>
        <w:rPr>
          <w:rFonts w:asciiTheme="majorBidi" w:hAnsiTheme="majorBidi" w:cstheme="majorBidi"/>
          <w:sz w:val="22"/>
          <w:szCs w:val="22"/>
          <w:lang w:val="it-IT"/>
        </w:rPr>
      </w:pPr>
    </w:p>
    <w:p w14:paraId="5C40E9D7"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In questo studio multicentrico, a controllo storico di Fase II di dasatinib aggiunto a chemioterapia standard 106 pazienti pediatrici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 di nuova diagnosi, di cui 104 pazienti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 xml:space="preserve"> + confermata, hanno ricevuto dasatinib a una dose giornaliera di 60 mg/m</w:t>
      </w:r>
      <w:r w:rsidRPr="00975F14">
        <w:rPr>
          <w:rFonts w:asciiTheme="majorBidi" w:hAnsiTheme="majorBidi" w:cstheme="majorBidi"/>
          <w:sz w:val="22"/>
          <w:szCs w:val="22"/>
          <w:vertAlign w:val="superscript"/>
          <w:lang w:val="it-IT"/>
        </w:rPr>
        <w:t>2</w:t>
      </w:r>
      <w:r w:rsidRPr="00975F14">
        <w:rPr>
          <w:rFonts w:asciiTheme="majorBidi" w:hAnsiTheme="majorBidi" w:cstheme="majorBidi"/>
          <w:sz w:val="22"/>
          <w:szCs w:val="22"/>
          <w:lang w:val="it-IT"/>
        </w:rPr>
        <w:t xml:space="preserve"> in un regime di dosaggio continuo per un massimo di 24 mesi, in combinazione con chemioterapia. Ottantadue pazienti hanno ricevuto esclusivamente dasatinib compresse e 24 pazienti hanno ricevuto dasatinib in polvere per sospensione orale almeno una volta, 8 dei quali hanno ricevuto esclusivamente dasatinib in polvere per sospensione orale. Il regime chemioterapico di base era lo stesso utilizzato nello studio AIEOP-BFM ALL 2000 (protocollo chemioterapico standard multi-agente chemioterapico). L’endpoint principale di sicurezza era la sopravvivenza libera da eventi a 3 anni (EFS), che è stata del 65</w:t>
      </w:r>
      <w:r w:rsidR="006F29BB" w:rsidRPr="00975F14">
        <w:rPr>
          <w:rFonts w:asciiTheme="majorBidi" w:hAnsiTheme="majorBidi" w:cstheme="majorBidi"/>
          <w:sz w:val="22"/>
          <w:szCs w:val="22"/>
          <w:lang w:val="it-IT"/>
        </w:rPr>
        <w:t>,</w:t>
      </w:r>
      <w:r w:rsidRPr="00975F14">
        <w:rPr>
          <w:rFonts w:asciiTheme="majorBidi" w:hAnsiTheme="majorBidi" w:cstheme="majorBidi"/>
          <w:sz w:val="22"/>
          <w:szCs w:val="22"/>
          <w:lang w:val="it-IT"/>
        </w:rPr>
        <w:t>5% (55.5, 73.7).</w:t>
      </w:r>
    </w:p>
    <w:p w14:paraId="4157BC7D" w14:textId="77777777" w:rsidR="009E2890" w:rsidRPr="00975F14" w:rsidRDefault="009E2890" w:rsidP="00F11AF4">
      <w:pPr>
        <w:pStyle w:val="Corpotesto"/>
        <w:widowControl/>
        <w:rPr>
          <w:rFonts w:asciiTheme="majorBidi" w:hAnsiTheme="majorBidi" w:cstheme="majorBidi"/>
          <w:sz w:val="22"/>
          <w:szCs w:val="22"/>
          <w:lang w:val="it-IT"/>
        </w:rPr>
      </w:pPr>
    </w:p>
    <w:p w14:paraId="5DE6EA0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tasso di malattia residua minima (MRD) negativa valutato mediante riarrangiamento Ig/TCR era del 71,7% al termine del consolidamento in tutti i pazienti trattati. Quando questa percentuale si riferiva agli 85 pazienti con Ig/TCR valutabili, la stima era dell'89,4%. I tassi di MRD negativa alla fine dell'induzione e del consolidamento misurati mediante </w:t>
      </w:r>
      <w:proofErr w:type="spellStart"/>
      <w:r w:rsidRPr="00975F14">
        <w:rPr>
          <w:rFonts w:asciiTheme="majorBidi" w:hAnsiTheme="majorBidi" w:cstheme="majorBidi"/>
          <w:sz w:val="22"/>
          <w:szCs w:val="22"/>
          <w:lang w:val="it-IT"/>
        </w:rPr>
        <w:t>citometria</w:t>
      </w:r>
      <w:proofErr w:type="spellEnd"/>
      <w:r w:rsidRPr="00975F14">
        <w:rPr>
          <w:rFonts w:asciiTheme="majorBidi" w:hAnsiTheme="majorBidi" w:cstheme="majorBidi"/>
          <w:sz w:val="22"/>
          <w:szCs w:val="22"/>
          <w:lang w:val="it-IT"/>
        </w:rPr>
        <w:t xml:space="preserve"> a flusso erano rispettivamente del 66,0% e 84,0%.</w:t>
      </w:r>
    </w:p>
    <w:p w14:paraId="7EAC76CA" w14:textId="77777777" w:rsidR="009E2890" w:rsidRPr="00975F14" w:rsidRDefault="009E2890" w:rsidP="00F11AF4">
      <w:pPr>
        <w:pStyle w:val="Corpotesto"/>
        <w:widowControl/>
        <w:rPr>
          <w:rFonts w:asciiTheme="majorBidi" w:hAnsiTheme="majorBidi" w:cstheme="majorBidi"/>
          <w:sz w:val="22"/>
          <w:szCs w:val="22"/>
          <w:lang w:val="it-IT"/>
        </w:rPr>
      </w:pPr>
    </w:p>
    <w:p w14:paraId="39560D55" w14:textId="77777777" w:rsidR="009E2890" w:rsidRPr="00F87E35" w:rsidRDefault="0064367D" w:rsidP="008F1550">
      <w:pPr>
        <w:pStyle w:val="H2"/>
        <w:rPr>
          <w:w w:val="100"/>
          <w:lang w:val="it-IT"/>
        </w:rPr>
      </w:pPr>
      <w:r w:rsidRPr="00F87E35">
        <w:rPr>
          <w:w w:val="100"/>
          <w:lang w:val="it-IT"/>
        </w:rPr>
        <w:t>Proprietà farmacocinetiche</w:t>
      </w:r>
    </w:p>
    <w:p w14:paraId="354A49BA" w14:textId="77777777" w:rsidR="008F1550" w:rsidRPr="00975F14" w:rsidRDefault="008F1550" w:rsidP="00F11AF4">
      <w:pPr>
        <w:pStyle w:val="Corpotesto"/>
        <w:widowControl/>
        <w:rPr>
          <w:rFonts w:asciiTheme="majorBidi" w:hAnsiTheme="majorBidi" w:cstheme="majorBidi"/>
          <w:sz w:val="22"/>
          <w:szCs w:val="22"/>
          <w:lang w:val="it-IT"/>
        </w:rPr>
      </w:pPr>
    </w:p>
    <w:p w14:paraId="7DFB21DC" w14:textId="77777777" w:rsidR="008F1550" w:rsidRPr="00975F14" w:rsidRDefault="0064367D" w:rsidP="008F1550">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La farmacocinetica di dasatinib è stata valutata in 229 soggetti adulti sani ed in 84 pazienti.</w:t>
      </w:r>
    </w:p>
    <w:p w14:paraId="264EE517" w14:textId="77777777" w:rsidR="008F1550" w:rsidRPr="00975F14" w:rsidRDefault="008F1550" w:rsidP="008F1550">
      <w:pPr>
        <w:pStyle w:val="Corpotesto"/>
        <w:widowControl/>
        <w:rPr>
          <w:rFonts w:asciiTheme="majorBidi" w:hAnsiTheme="majorBidi" w:cstheme="majorBidi"/>
          <w:sz w:val="22"/>
          <w:szCs w:val="22"/>
          <w:lang w:val="it-IT"/>
        </w:rPr>
      </w:pPr>
    </w:p>
    <w:p w14:paraId="3BB77A0C" w14:textId="77777777" w:rsidR="009E2890" w:rsidRPr="00975F14" w:rsidRDefault="0064367D" w:rsidP="008F1550">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Assorbimento</w:t>
      </w:r>
    </w:p>
    <w:p w14:paraId="08D1FE4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A seguito di somministrazione orale, dasatinib è rapidamente assorbito nei pazienti, con picchi di concentrazione tra 0,5 e 3 ore. A seguito di somministrazione orale, l'aumento nell'esposizione media (</w:t>
      </w:r>
      <w:proofErr w:type="spellStart"/>
      <w:r w:rsidRPr="00975F14">
        <w:rPr>
          <w:rFonts w:asciiTheme="majorBidi" w:hAnsiTheme="majorBidi" w:cstheme="majorBidi"/>
          <w:sz w:val="22"/>
          <w:szCs w:val="22"/>
          <w:lang w:val="it-IT"/>
        </w:rPr>
        <w:t>AUCτ</w:t>
      </w:r>
      <w:proofErr w:type="spellEnd"/>
      <w:r w:rsidRPr="00975F14">
        <w:rPr>
          <w:rFonts w:asciiTheme="majorBidi" w:hAnsiTheme="majorBidi" w:cstheme="majorBidi"/>
          <w:sz w:val="22"/>
          <w:szCs w:val="22"/>
          <w:lang w:val="it-IT"/>
        </w:rPr>
        <w:t>) è approssimativamente proporzionale all'aumento della dose per dosi variabili da 25 a 120 mg due volte al giorno. L'emivita terminale media totale di dasatinib nei pazienti è approssimativamente di 5-6 ore.</w:t>
      </w:r>
    </w:p>
    <w:p w14:paraId="7B1463B8" w14:textId="77777777" w:rsidR="009E2890" w:rsidRPr="00975F14" w:rsidRDefault="009E2890" w:rsidP="00F11AF4">
      <w:pPr>
        <w:pStyle w:val="Corpotesto"/>
        <w:widowControl/>
        <w:rPr>
          <w:rFonts w:asciiTheme="majorBidi" w:hAnsiTheme="majorBidi" w:cstheme="majorBidi"/>
          <w:sz w:val="22"/>
          <w:szCs w:val="22"/>
          <w:lang w:val="it-IT"/>
        </w:rPr>
      </w:pPr>
    </w:p>
    <w:p w14:paraId="5842950F"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 dati relativi alla somministrazione in soggetti sani di una dose singola da 100 mg di dasatinib,</w:t>
      </w:r>
      <w:r w:rsidR="007866C6"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30 minuti dopo un pasto ad alto contenuto di grassi, mostrano un aumento del 14% dell'AUC media del dasatinib. La somministrazione 30 minuti prima di un pasto a basso contenuto di grassi ha mostrato un aumento del 21% dell'AUC media del dasatinib. Gli effetti del cibo osservati non rappresentano cambiamenti clinicamente rilevanti sull'esposizione. La variabilità dell'esposizione a dasatinib è più elevata a digiuno (47% CV) rispetto ad un pasto a basso contenuto di grassi (39% CV) e ad alto contenuto di grassi (32% CV).</w:t>
      </w:r>
    </w:p>
    <w:p w14:paraId="0D5D4D2C" w14:textId="77777777" w:rsidR="009E2890" w:rsidRPr="00975F14" w:rsidRDefault="009E2890" w:rsidP="00F11AF4">
      <w:pPr>
        <w:pStyle w:val="Corpotesto"/>
        <w:widowControl/>
        <w:rPr>
          <w:rFonts w:asciiTheme="majorBidi" w:hAnsiTheme="majorBidi" w:cstheme="majorBidi"/>
          <w:sz w:val="22"/>
          <w:szCs w:val="22"/>
          <w:lang w:val="it-IT"/>
        </w:rPr>
      </w:pPr>
    </w:p>
    <w:p w14:paraId="4F6659F7" w14:textId="77777777" w:rsidR="007866C6"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Sulla base dell'analisi farmacocinetica della popolazione di pazienti, è stato stimato che la variabilità dell'esposizione a </w:t>
      </w:r>
      <w:proofErr w:type="spellStart"/>
      <w:r w:rsidRPr="00975F14">
        <w:rPr>
          <w:rFonts w:asciiTheme="majorBidi" w:hAnsiTheme="majorBidi" w:cstheme="majorBidi"/>
          <w:sz w:val="22"/>
          <w:szCs w:val="22"/>
          <w:lang w:val="it-IT"/>
        </w:rPr>
        <w:t>dasatibib</w:t>
      </w:r>
      <w:proofErr w:type="spellEnd"/>
      <w:r w:rsidRPr="00975F14">
        <w:rPr>
          <w:rFonts w:asciiTheme="majorBidi" w:hAnsiTheme="majorBidi" w:cstheme="majorBidi"/>
          <w:sz w:val="22"/>
          <w:szCs w:val="22"/>
          <w:lang w:val="it-IT"/>
        </w:rPr>
        <w:t xml:space="preserve"> è dovuta principalmente alla variabilità inter-occasionale della biodisponibilità (44% CV) e, in misura minore, alla variabilità </w:t>
      </w:r>
      <w:proofErr w:type="gramStart"/>
      <w:r w:rsidRPr="00975F14">
        <w:rPr>
          <w:rFonts w:asciiTheme="majorBidi" w:hAnsiTheme="majorBidi" w:cstheme="majorBidi"/>
          <w:sz w:val="22"/>
          <w:szCs w:val="22"/>
          <w:lang w:val="it-IT"/>
        </w:rPr>
        <w:t>inter-individuale</w:t>
      </w:r>
      <w:proofErr w:type="gramEnd"/>
      <w:r w:rsidRPr="00975F14">
        <w:rPr>
          <w:rFonts w:asciiTheme="majorBidi" w:hAnsiTheme="majorBidi" w:cstheme="majorBidi"/>
          <w:sz w:val="22"/>
          <w:szCs w:val="22"/>
          <w:lang w:val="it-IT"/>
        </w:rPr>
        <w:t xml:space="preserve"> della biodisponibilità ed alla variabilità </w:t>
      </w:r>
      <w:proofErr w:type="gramStart"/>
      <w:r w:rsidRPr="00975F14">
        <w:rPr>
          <w:rFonts w:asciiTheme="majorBidi" w:hAnsiTheme="majorBidi" w:cstheme="majorBidi"/>
          <w:sz w:val="22"/>
          <w:szCs w:val="22"/>
          <w:lang w:val="it-IT"/>
        </w:rPr>
        <w:t>inter-individuale</w:t>
      </w:r>
      <w:proofErr w:type="gramEnd"/>
      <w:r w:rsidRPr="00975F14">
        <w:rPr>
          <w:rFonts w:asciiTheme="majorBidi" w:hAnsiTheme="majorBidi" w:cstheme="majorBidi"/>
          <w:sz w:val="22"/>
          <w:szCs w:val="22"/>
          <w:lang w:val="it-IT"/>
        </w:rPr>
        <w:t xml:space="preserve"> della clearance (30% e 32% CV, rispettivamente). Non si prevede che la variabilità inter-occasionale casuale della variabilità influenzi l'esposizione cumulativa e l'efficacia o la sicurezza.</w:t>
      </w:r>
    </w:p>
    <w:p w14:paraId="24962F6D" w14:textId="77777777" w:rsidR="002C1705" w:rsidRPr="00975F14" w:rsidRDefault="002C1705" w:rsidP="00F11AF4">
      <w:pPr>
        <w:widowControl/>
        <w:rPr>
          <w:rFonts w:asciiTheme="majorBidi" w:hAnsiTheme="majorBidi" w:cstheme="majorBidi"/>
          <w:lang w:val="it-IT"/>
        </w:rPr>
      </w:pPr>
    </w:p>
    <w:p w14:paraId="30A6222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Distribuzione</w:t>
      </w:r>
    </w:p>
    <w:p w14:paraId="7078AC1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ha mostrato nei pazienti un ampio volume apparente di distribuzione (2.505 L), con un coefficiente di variazione (CV% 93%), suggerendo che il medicinale è largamente distribuito nello spazio </w:t>
      </w:r>
      <w:proofErr w:type="spellStart"/>
      <w:r w:rsidRPr="00975F14">
        <w:rPr>
          <w:rFonts w:asciiTheme="majorBidi" w:hAnsiTheme="majorBidi" w:cstheme="majorBidi"/>
          <w:sz w:val="22"/>
          <w:szCs w:val="22"/>
          <w:lang w:val="it-IT"/>
        </w:rPr>
        <w:t>extravascolare</w:t>
      </w:r>
      <w:proofErr w:type="spellEnd"/>
      <w:r w:rsidRPr="00975F14">
        <w:rPr>
          <w:rFonts w:asciiTheme="majorBidi" w:hAnsiTheme="majorBidi" w:cstheme="majorBidi"/>
          <w:sz w:val="22"/>
          <w:szCs w:val="22"/>
          <w:lang w:val="it-IT"/>
        </w:rPr>
        <w:t xml:space="preserve">. Alle concentrazioni clinicamente rilevanti di dasatinib, il legame alle proteine plasmatiche, sulla base degli esperimenti </w:t>
      </w:r>
      <w:r w:rsidRPr="00975F14">
        <w:rPr>
          <w:rFonts w:asciiTheme="majorBidi" w:hAnsiTheme="majorBidi" w:cstheme="majorBidi"/>
          <w:i/>
          <w:sz w:val="22"/>
          <w:szCs w:val="22"/>
          <w:lang w:val="it-IT"/>
        </w:rPr>
        <w:t>in vitro</w:t>
      </w:r>
      <w:r w:rsidRPr="00975F14">
        <w:rPr>
          <w:rFonts w:asciiTheme="majorBidi" w:hAnsiTheme="majorBidi" w:cstheme="majorBidi"/>
          <w:sz w:val="22"/>
          <w:szCs w:val="22"/>
          <w:lang w:val="it-IT"/>
        </w:rPr>
        <w:t>, è stato approssimativamente del 96%.</w:t>
      </w:r>
    </w:p>
    <w:p w14:paraId="606F1FEF" w14:textId="77777777" w:rsidR="009E2890" w:rsidRPr="00975F14" w:rsidRDefault="009E2890" w:rsidP="00F11AF4">
      <w:pPr>
        <w:pStyle w:val="Corpotesto"/>
        <w:widowControl/>
        <w:rPr>
          <w:rFonts w:asciiTheme="majorBidi" w:hAnsiTheme="majorBidi" w:cstheme="majorBidi"/>
          <w:sz w:val="22"/>
          <w:szCs w:val="22"/>
          <w:lang w:val="it-IT"/>
        </w:rPr>
      </w:pPr>
    </w:p>
    <w:p w14:paraId="2229008C" w14:textId="77777777" w:rsidR="009E2890" w:rsidRPr="00975F14" w:rsidRDefault="0064367D" w:rsidP="005936ED">
      <w:pPr>
        <w:pStyle w:val="Corpotesto"/>
        <w:keepNext/>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Biotrasformazione</w:t>
      </w:r>
    </w:p>
    <w:p w14:paraId="1A06C3D8" w14:textId="77777777" w:rsidR="009A2E2D"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Dasatinib è largamente metabolizzato nell'uomo con molteplici enzimi coinvolti nella generazione dei metaboliti. A seguito di somministrazione di 100 mg di dasatinib [</w:t>
      </w:r>
      <w:r w:rsidRPr="00975F14">
        <w:rPr>
          <w:rFonts w:asciiTheme="majorBidi" w:hAnsiTheme="majorBidi" w:cstheme="majorBidi"/>
          <w:sz w:val="22"/>
          <w:szCs w:val="22"/>
          <w:vertAlign w:val="superscript"/>
          <w:lang w:val="it-IT"/>
        </w:rPr>
        <w:t>14</w:t>
      </w:r>
      <w:r w:rsidRPr="00975F14">
        <w:rPr>
          <w:rFonts w:asciiTheme="majorBidi" w:hAnsiTheme="majorBidi" w:cstheme="majorBidi"/>
          <w:sz w:val="22"/>
          <w:szCs w:val="22"/>
          <w:lang w:val="it-IT"/>
        </w:rPr>
        <w:t xml:space="preserve">C]-marcato in soggetti sani, il dasatinib immodificato rappresentava il 29% della radioattività plasmatica circolante. La </w:t>
      </w:r>
      <w:r w:rsidRPr="00975F14">
        <w:rPr>
          <w:rFonts w:asciiTheme="majorBidi" w:hAnsiTheme="majorBidi" w:cstheme="majorBidi"/>
          <w:sz w:val="22"/>
          <w:szCs w:val="22"/>
          <w:lang w:val="it-IT"/>
        </w:rPr>
        <w:lastRenderedPageBreak/>
        <w:t xml:space="preserve">concentrazione plasmatica e l'attività misurata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indicano che i metaboliti di dasatinib</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verosimilmente non giocano un ruolo principale nella farmacologia osservata del prodotto. CYP3A4 è l'enzima principale responsabile del metabolismo del dasatinib.</w:t>
      </w:r>
    </w:p>
    <w:p w14:paraId="1093E5CD" w14:textId="77777777" w:rsidR="009A2E2D" w:rsidRPr="00975F14" w:rsidRDefault="009A2E2D" w:rsidP="00F11AF4">
      <w:pPr>
        <w:widowControl/>
        <w:rPr>
          <w:rFonts w:asciiTheme="majorBidi" w:hAnsiTheme="majorBidi" w:cstheme="majorBidi"/>
          <w:lang w:val="it-IT"/>
        </w:rPr>
      </w:pPr>
    </w:p>
    <w:p w14:paraId="14E3A30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Eliminazione</w:t>
      </w:r>
    </w:p>
    <w:p w14:paraId="7BF1BD7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L'emivita media del dasatinib va da 3 a 5 ore. La clearance orale apparente media è 363,8 L/</w:t>
      </w:r>
      <w:proofErr w:type="spellStart"/>
      <w:r w:rsidRPr="00975F14">
        <w:rPr>
          <w:rFonts w:asciiTheme="majorBidi" w:hAnsiTheme="majorBidi" w:cstheme="majorBidi"/>
          <w:sz w:val="22"/>
          <w:szCs w:val="22"/>
          <w:lang w:val="it-IT"/>
        </w:rPr>
        <w:t>hr</w:t>
      </w:r>
      <w:proofErr w:type="spellEnd"/>
      <w:r w:rsidRPr="00975F14">
        <w:rPr>
          <w:rFonts w:asciiTheme="majorBidi" w:hAnsiTheme="majorBidi" w:cstheme="majorBidi"/>
          <w:sz w:val="22"/>
          <w:szCs w:val="22"/>
          <w:lang w:val="it-IT"/>
        </w:rPr>
        <w:t xml:space="preserve"> (CV% 81,3%).</w:t>
      </w:r>
    </w:p>
    <w:p w14:paraId="03FEAFD1" w14:textId="77777777" w:rsidR="009E2890" w:rsidRPr="00975F14" w:rsidRDefault="009E2890" w:rsidP="00F11AF4">
      <w:pPr>
        <w:pStyle w:val="Corpotesto"/>
        <w:widowControl/>
        <w:rPr>
          <w:rFonts w:asciiTheme="majorBidi" w:hAnsiTheme="majorBidi" w:cstheme="majorBidi"/>
          <w:sz w:val="22"/>
          <w:szCs w:val="22"/>
          <w:lang w:val="it-IT"/>
        </w:rPr>
      </w:pPr>
    </w:p>
    <w:p w14:paraId="5CAB84E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L'eliminazione avviene principalmente attraverso le feci, la maggior parte in forma di metaboliti. A seguito di una dose orale singola di dasatinib [</w:t>
      </w:r>
      <w:r w:rsidRPr="00975F14">
        <w:rPr>
          <w:rFonts w:asciiTheme="majorBidi" w:hAnsiTheme="majorBidi" w:cstheme="majorBidi"/>
          <w:sz w:val="22"/>
          <w:szCs w:val="22"/>
          <w:vertAlign w:val="superscript"/>
          <w:lang w:val="it-IT"/>
        </w:rPr>
        <w:t>14</w:t>
      </w:r>
      <w:r w:rsidRPr="00975F14">
        <w:rPr>
          <w:rFonts w:asciiTheme="majorBidi" w:hAnsiTheme="majorBidi" w:cstheme="majorBidi"/>
          <w:sz w:val="22"/>
          <w:szCs w:val="22"/>
          <w:lang w:val="it-IT"/>
        </w:rPr>
        <w:t>C]-marcato, approssimativamente l'89% della dose è stata eliminata entro 10 giorni, con il 4% e l'85% della radioattività ritrovata rispettivamente nelle urine e nelle feci. Dasatinib immodificato rappresentava lo 0,1% ed il 19% della dose rispettivamente nell'urina e nelle feci, con la restante quota costituita da metaboliti.</w:t>
      </w:r>
    </w:p>
    <w:p w14:paraId="3B171AB7" w14:textId="77777777" w:rsidR="009E2890" w:rsidRPr="00975F14" w:rsidRDefault="009E2890" w:rsidP="00F11AF4">
      <w:pPr>
        <w:pStyle w:val="Corpotesto"/>
        <w:widowControl/>
        <w:rPr>
          <w:rFonts w:asciiTheme="majorBidi" w:hAnsiTheme="majorBidi" w:cstheme="majorBidi"/>
          <w:sz w:val="22"/>
          <w:szCs w:val="22"/>
          <w:lang w:val="it-IT"/>
        </w:rPr>
      </w:pPr>
    </w:p>
    <w:p w14:paraId="0068B52D" w14:textId="77777777" w:rsidR="009E2890" w:rsidRPr="00975F14" w:rsidRDefault="003C1D55"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 xml:space="preserve">Compromissione </w:t>
      </w:r>
      <w:r w:rsidR="0064367D" w:rsidRPr="00975F14">
        <w:rPr>
          <w:rFonts w:asciiTheme="majorBidi" w:hAnsiTheme="majorBidi" w:cstheme="majorBidi"/>
          <w:sz w:val="22"/>
          <w:szCs w:val="22"/>
          <w:u w:val="single"/>
          <w:lang w:val="it-IT"/>
        </w:rPr>
        <w:t>epatica e renale</w:t>
      </w:r>
    </w:p>
    <w:p w14:paraId="4BFB38E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L'effetto dell</w:t>
      </w:r>
      <w:r w:rsidR="00980C3E" w:rsidRPr="00975F14">
        <w:rPr>
          <w:rFonts w:asciiTheme="majorBidi" w:hAnsiTheme="majorBidi" w:cstheme="majorBidi"/>
          <w:sz w:val="22"/>
          <w:szCs w:val="22"/>
          <w:lang w:val="it-IT"/>
        </w:rPr>
        <w:t>a compromissione</w:t>
      </w:r>
      <w:r w:rsidRPr="00975F14">
        <w:rPr>
          <w:rFonts w:asciiTheme="majorBidi" w:hAnsiTheme="majorBidi" w:cstheme="majorBidi"/>
          <w:sz w:val="22"/>
          <w:szCs w:val="22"/>
          <w:lang w:val="it-IT"/>
        </w:rPr>
        <w:t xml:space="preserve"> epatica sulla farmacocinetica di una dose singola di dasatinib è stato valutato su 8 soggetti con </w:t>
      </w:r>
      <w:r w:rsidR="00980C3E" w:rsidRPr="00975F14">
        <w:rPr>
          <w:rFonts w:asciiTheme="majorBidi" w:hAnsiTheme="majorBidi" w:cstheme="majorBidi"/>
          <w:sz w:val="22"/>
          <w:szCs w:val="22"/>
          <w:lang w:val="it-IT"/>
        </w:rPr>
        <w:t>compromissione</w:t>
      </w:r>
      <w:r w:rsidRPr="00975F14">
        <w:rPr>
          <w:rFonts w:asciiTheme="majorBidi" w:hAnsiTheme="majorBidi" w:cstheme="majorBidi"/>
          <w:sz w:val="22"/>
          <w:szCs w:val="22"/>
          <w:lang w:val="it-IT"/>
        </w:rPr>
        <w:t xml:space="preserve"> epatica moderata che avevano ricevuto una dose da 50 mg e su 5 soggetti con </w:t>
      </w:r>
      <w:r w:rsidR="00980C3E" w:rsidRPr="00975F14">
        <w:rPr>
          <w:rFonts w:asciiTheme="majorBidi" w:hAnsiTheme="majorBidi" w:cstheme="majorBidi"/>
          <w:sz w:val="22"/>
          <w:szCs w:val="22"/>
          <w:lang w:val="it-IT"/>
        </w:rPr>
        <w:t>compromissione</w:t>
      </w:r>
      <w:r w:rsidRPr="00975F14">
        <w:rPr>
          <w:rFonts w:asciiTheme="majorBidi" w:hAnsiTheme="majorBidi" w:cstheme="majorBidi"/>
          <w:sz w:val="22"/>
          <w:szCs w:val="22"/>
          <w:lang w:val="it-IT"/>
        </w:rPr>
        <w:t xml:space="preserve"> epatica grave che avevano ricevuto una dose da 20 mg confrontati a volontari sani che avevano ricevuto una dose di dasatinib da 70 mg. La C</w:t>
      </w:r>
      <w:r w:rsidR="00526A85" w:rsidRPr="00975F14">
        <w:rPr>
          <w:rFonts w:asciiTheme="majorBidi" w:hAnsiTheme="majorBidi" w:cstheme="majorBidi"/>
          <w:sz w:val="22"/>
          <w:szCs w:val="22"/>
          <w:vertAlign w:val="subscript"/>
          <w:lang w:val="it-IT"/>
        </w:rPr>
        <w:t>max</w:t>
      </w:r>
      <w:r w:rsidRPr="00975F14">
        <w:rPr>
          <w:rFonts w:asciiTheme="majorBidi" w:hAnsiTheme="majorBidi" w:cstheme="majorBidi"/>
          <w:sz w:val="22"/>
          <w:szCs w:val="22"/>
          <w:lang w:val="it-IT"/>
        </w:rPr>
        <w:t xml:space="preserve"> media e l'AUC di dasatinib aggiustate per la dose da 70 mg sono diminuite, rispettivamente, del 47% e dell'8% nei soggetti con </w:t>
      </w:r>
      <w:r w:rsidR="00980C3E" w:rsidRPr="00975F14">
        <w:rPr>
          <w:rFonts w:asciiTheme="majorBidi" w:hAnsiTheme="majorBidi" w:cstheme="majorBidi"/>
          <w:sz w:val="22"/>
          <w:szCs w:val="22"/>
          <w:lang w:val="it-IT"/>
        </w:rPr>
        <w:t>compromissione</w:t>
      </w:r>
      <w:r w:rsidRPr="00975F14">
        <w:rPr>
          <w:rFonts w:asciiTheme="majorBidi" w:hAnsiTheme="majorBidi" w:cstheme="majorBidi"/>
          <w:sz w:val="22"/>
          <w:szCs w:val="22"/>
          <w:lang w:val="it-IT"/>
        </w:rPr>
        <w:t xml:space="preserve"> epatica moderata confrontati con i soggetti con funzionalità epatica normale. In soggetti con </w:t>
      </w:r>
      <w:r w:rsidR="00980C3E" w:rsidRPr="00975F14">
        <w:rPr>
          <w:rFonts w:asciiTheme="majorBidi" w:hAnsiTheme="majorBidi" w:cstheme="majorBidi"/>
          <w:sz w:val="22"/>
          <w:szCs w:val="22"/>
          <w:lang w:val="it-IT"/>
        </w:rPr>
        <w:t>compromissione</w:t>
      </w:r>
      <w:r w:rsidRPr="00975F14">
        <w:rPr>
          <w:rFonts w:asciiTheme="majorBidi" w:hAnsiTheme="majorBidi" w:cstheme="majorBidi"/>
          <w:sz w:val="22"/>
          <w:szCs w:val="22"/>
          <w:lang w:val="it-IT"/>
        </w:rPr>
        <w:t xml:space="preserve"> epatica grave, la C</w:t>
      </w:r>
      <w:r w:rsidR="00526A85" w:rsidRPr="00975F14">
        <w:rPr>
          <w:rFonts w:asciiTheme="majorBidi" w:hAnsiTheme="majorBidi" w:cstheme="majorBidi"/>
          <w:sz w:val="22"/>
          <w:szCs w:val="22"/>
          <w:vertAlign w:val="subscript"/>
          <w:lang w:val="it-IT"/>
        </w:rPr>
        <w:t>max</w:t>
      </w:r>
      <w:r w:rsidRPr="00975F14">
        <w:rPr>
          <w:rFonts w:asciiTheme="majorBidi" w:hAnsiTheme="majorBidi" w:cstheme="majorBidi"/>
          <w:sz w:val="22"/>
          <w:szCs w:val="22"/>
          <w:lang w:val="it-IT"/>
        </w:rPr>
        <w:t xml:space="preserve"> media e l'AUC di dasatinib aggiustate per la dose da 70 mg sono diminuite, rispettivamente, del 43% e del 28% confrontati con i soggetti con funzionalità epatica normale (vedere paragrafi 4.2 e 4.4).</w:t>
      </w:r>
    </w:p>
    <w:p w14:paraId="7FC26FD9" w14:textId="77777777" w:rsidR="00526A85" w:rsidRPr="00975F14" w:rsidRDefault="00526A85" w:rsidP="008F1550">
      <w:pPr>
        <w:pStyle w:val="Corpotesto"/>
        <w:widowControl/>
        <w:rPr>
          <w:rFonts w:asciiTheme="majorBidi" w:hAnsiTheme="majorBidi" w:cstheme="majorBidi"/>
          <w:sz w:val="22"/>
          <w:szCs w:val="22"/>
          <w:lang w:val="it-IT"/>
        </w:rPr>
      </w:pPr>
    </w:p>
    <w:p w14:paraId="6149CB12" w14:textId="77777777" w:rsidR="008F1550" w:rsidRPr="00975F14" w:rsidRDefault="0064367D" w:rsidP="008F1550">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Dasatinib e i suoi metaboliti non sono escreti in misura significativa attraverso i reni.</w:t>
      </w:r>
    </w:p>
    <w:p w14:paraId="67005976" w14:textId="77777777" w:rsidR="008F1550" w:rsidRPr="00975F14" w:rsidRDefault="008F1550" w:rsidP="008F1550">
      <w:pPr>
        <w:pStyle w:val="Corpotesto"/>
        <w:widowControl/>
        <w:rPr>
          <w:rFonts w:asciiTheme="majorBidi" w:hAnsiTheme="majorBidi" w:cstheme="majorBidi"/>
          <w:sz w:val="22"/>
          <w:szCs w:val="22"/>
          <w:lang w:val="it-IT"/>
        </w:rPr>
      </w:pPr>
    </w:p>
    <w:p w14:paraId="1375019A" w14:textId="77777777" w:rsidR="009E2890" w:rsidRPr="00975F14" w:rsidRDefault="0064367D" w:rsidP="008F1550">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Popolazione pediatrica</w:t>
      </w:r>
    </w:p>
    <w:p w14:paraId="0ACB1C7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La farmacocinetica di dasatinib è stata valutata in 104 pazienti pediatrici con leucemia o tumori solidi</w:t>
      </w:r>
      <w:r w:rsidR="007866C6"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(72 hanno ricevuto la formulazione in compresse e 32 polvere per sospensione orale).</w:t>
      </w:r>
    </w:p>
    <w:p w14:paraId="2D10629E" w14:textId="77777777" w:rsidR="009E2890" w:rsidRPr="00975F14" w:rsidRDefault="009E2890" w:rsidP="00F11AF4">
      <w:pPr>
        <w:pStyle w:val="Corpotesto"/>
        <w:widowControl/>
        <w:rPr>
          <w:rFonts w:asciiTheme="majorBidi" w:hAnsiTheme="majorBidi" w:cstheme="majorBidi"/>
          <w:sz w:val="22"/>
          <w:szCs w:val="22"/>
          <w:lang w:val="it-IT"/>
        </w:rPr>
      </w:pPr>
    </w:p>
    <w:p w14:paraId="68A40942" w14:textId="77777777" w:rsidR="007866C6"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In uno studio di farmacocinetica pediatrica, l'esposizione al dasatinib dose-normalizzata (</w:t>
      </w:r>
      <w:proofErr w:type="spellStart"/>
      <w:r w:rsidRPr="00975F14">
        <w:rPr>
          <w:rFonts w:asciiTheme="majorBidi" w:hAnsiTheme="majorBidi" w:cstheme="majorBidi"/>
          <w:sz w:val="22"/>
          <w:szCs w:val="22"/>
          <w:lang w:val="it-IT"/>
        </w:rPr>
        <w:t>Cavg</w:t>
      </w:r>
      <w:proofErr w:type="spellEnd"/>
      <w:r w:rsidRPr="00975F14">
        <w:rPr>
          <w:rFonts w:asciiTheme="majorBidi" w:hAnsiTheme="majorBidi" w:cstheme="majorBidi"/>
          <w:sz w:val="22"/>
          <w:szCs w:val="22"/>
          <w:lang w:val="it-IT"/>
        </w:rPr>
        <w:t xml:space="preserve">, </w:t>
      </w:r>
      <w:proofErr w:type="spellStart"/>
      <w:r w:rsidRPr="00975F14">
        <w:rPr>
          <w:rFonts w:asciiTheme="majorBidi" w:hAnsiTheme="majorBidi" w:cstheme="majorBidi"/>
          <w:sz w:val="22"/>
          <w:szCs w:val="22"/>
          <w:lang w:val="it-IT"/>
        </w:rPr>
        <w:t>Cmin</w:t>
      </w:r>
      <w:proofErr w:type="spellEnd"/>
      <w:r w:rsidRPr="00975F14">
        <w:rPr>
          <w:rFonts w:asciiTheme="majorBidi" w:hAnsiTheme="majorBidi" w:cstheme="majorBidi"/>
          <w:sz w:val="22"/>
          <w:szCs w:val="22"/>
          <w:lang w:val="it-IT"/>
        </w:rPr>
        <w:t xml:space="preserve"> and C</w:t>
      </w:r>
      <w:r w:rsidR="00526A85" w:rsidRPr="00975F14">
        <w:rPr>
          <w:rFonts w:asciiTheme="majorBidi" w:hAnsiTheme="majorBidi" w:cstheme="majorBidi"/>
          <w:sz w:val="22"/>
          <w:szCs w:val="22"/>
          <w:vertAlign w:val="subscript"/>
          <w:lang w:val="it-IT"/>
        </w:rPr>
        <w:t>max</w:t>
      </w:r>
      <w:r w:rsidRPr="00975F14">
        <w:rPr>
          <w:rFonts w:asciiTheme="majorBidi" w:hAnsiTheme="majorBidi" w:cstheme="majorBidi"/>
          <w:sz w:val="22"/>
          <w:szCs w:val="22"/>
          <w:lang w:val="it-IT"/>
        </w:rPr>
        <w:t xml:space="preserve">) appare simile tra 21 pazienti con LMC in fase cronica e 16 pazienti con LLA </w:t>
      </w:r>
      <w:proofErr w:type="spellStart"/>
      <w:r w:rsidRPr="00975F14">
        <w:rPr>
          <w:rFonts w:asciiTheme="majorBidi" w:hAnsiTheme="majorBidi" w:cstheme="majorBidi"/>
          <w:sz w:val="22"/>
          <w:szCs w:val="22"/>
          <w:lang w:val="it-IT"/>
        </w:rPr>
        <w:t>Ph</w:t>
      </w:r>
      <w:proofErr w:type="spellEnd"/>
      <w:r w:rsidRPr="00975F14">
        <w:rPr>
          <w:rFonts w:asciiTheme="majorBidi" w:hAnsiTheme="majorBidi" w:cstheme="majorBidi"/>
          <w:sz w:val="22"/>
          <w:szCs w:val="22"/>
          <w:lang w:val="it-IT"/>
        </w:rPr>
        <w:t>+.</w:t>
      </w:r>
    </w:p>
    <w:p w14:paraId="78041C37" w14:textId="77777777" w:rsidR="007866C6" w:rsidRPr="00975F14" w:rsidRDefault="007866C6" w:rsidP="00F11AF4">
      <w:pPr>
        <w:widowControl/>
        <w:rPr>
          <w:rFonts w:asciiTheme="majorBidi" w:hAnsiTheme="majorBidi" w:cstheme="majorBidi"/>
          <w:lang w:val="it-IT"/>
        </w:rPr>
      </w:pPr>
    </w:p>
    <w:p w14:paraId="50BB51C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La farmacocinetica della formulazione in compresse di dasatinib è stata valutata in 72 pazienti pediatrici con leucemia recidivante o refrattaria o tumori solidi a dosi orali comprese tra 60 e</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120 mg/m</w:t>
      </w:r>
      <w:r w:rsidRPr="00975F14">
        <w:rPr>
          <w:rFonts w:asciiTheme="majorBidi" w:hAnsiTheme="majorBidi" w:cstheme="majorBidi"/>
          <w:sz w:val="22"/>
          <w:szCs w:val="22"/>
          <w:vertAlign w:val="superscript"/>
          <w:lang w:val="it-IT"/>
        </w:rPr>
        <w:t>2</w:t>
      </w:r>
      <w:r w:rsidRPr="00975F14">
        <w:rPr>
          <w:rFonts w:asciiTheme="majorBidi" w:hAnsiTheme="majorBidi" w:cstheme="majorBidi"/>
          <w:sz w:val="22"/>
          <w:szCs w:val="22"/>
          <w:lang w:val="it-IT"/>
        </w:rPr>
        <w:t xml:space="preserve"> una volta al giorno e tra 50 e 110 mg/m</w:t>
      </w:r>
      <w:r w:rsidRPr="00975F14">
        <w:rPr>
          <w:rFonts w:asciiTheme="majorBidi" w:hAnsiTheme="majorBidi" w:cstheme="majorBidi"/>
          <w:sz w:val="22"/>
          <w:szCs w:val="22"/>
          <w:vertAlign w:val="superscript"/>
          <w:lang w:val="it-IT"/>
        </w:rPr>
        <w:t>2</w:t>
      </w:r>
      <w:r w:rsidRPr="00975F14">
        <w:rPr>
          <w:rFonts w:asciiTheme="majorBidi" w:hAnsiTheme="majorBidi" w:cstheme="majorBidi"/>
          <w:sz w:val="22"/>
          <w:szCs w:val="22"/>
          <w:lang w:val="it-IT"/>
        </w:rPr>
        <w:t xml:space="preserve"> due volte al giorno. I dati aggregati di due studi hanno dimostrato che dasatinib è stato rapidamente assorbito. È stato osservato un </w:t>
      </w:r>
      <w:proofErr w:type="spellStart"/>
      <w:r w:rsidRPr="00975F14">
        <w:rPr>
          <w:rFonts w:asciiTheme="majorBidi" w:hAnsiTheme="majorBidi" w:cstheme="majorBidi"/>
          <w:sz w:val="22"/>
          <w:szCs w:val="22"/>
          <w:lang w:val="it-IT"/>
        </w:rPr>
        <w:t>T</w:t>
      </w:r>
      <w:r w:rsidR="00526A85" w:rsidRPr="00975F14">
        <w:rPr>
          <w:rFonts w:asciiTheme="majorBidi" w:hAnsiTheme="majorBidi" w:cstheme="majorBidi"/>
          <w:sz w:val="22"/>
          <w:szCs w:val="22"/>
          <w:vertAlign w:val="subscript"/>
          <w:lang w:val="it-IT"/>
        </w:rPr>
        <w:t>max</w:t>
      </w:r>
      <w:proofErr w:type="spellEnd"/>
      <w:r w:rsidRPr="00975F14">
        <w:rPr>
          <w:rFonts w:asciiTheme="majorBidi" w:hAnsiTheme="majorBidi" w:cstheme="majorBidi"/>
          <w:sz w:val="22"/>
          <w:szCs w:val="22"/>
          <w:lang w:val="it-IT"/>
        </w:rPr>
        <w:t xml:space="preserve"> medio tra 0,5 e 6 ore con un'emivita media compresa tra 2 e 5 ore a tutti i livelli di dose e gruppi di età. La farmacocinetica di dasatinib ha mostrato una dose-proporzionalità con un aumento dose correlato dell'esposizione osservato nei pazienti pediatrici. Non vi è stata alcuna differenza significativa della farmacocinetica di dasatinib tra i bambini e gli adolescenti. Le medie geometriche di C</w:t>
      </w:r>
      <w:r w:rsidR="00526A85" w:rsidRPr="00975F14">
        <w:rPr>
          <w:rFonts w:asciiTheme="majorBidi" w:hAnsiTheme="majorBidi" w:cstheme="majorBidi"/>
          <w:sz w:val="22"/>
          <w:szCs w:val="22"/>
          <w:vertAlign w:val="subscript"/>
          <w:lang w:val="it-IT"/>
        </w:rPr>
        <w:t>max</w:t>
      </w:r>
      <w:r w:rsidRPr="00975F14">
        <w:rPr>
          <w:rFonts w:asciiTheme="majorBidi" w:hAnsiTheme="majorBidi" w:cstheme="majorBidi"/>
          <w:sz w:val="22"/>
          <w:szCs w:val="22"/>
          <w:lang w:val="it-IT"/>
        </w:rPr>
        <w:t>, AUC (0-T) e AUC (INF) di dasatinib dose normalizzato sono apparse simili nei bambini e negli adolescenti a diversi livelli di dose. Secondo quanto previsto da una simulazione basata su un modello di farmacocinetica di popolazione (PPK), la raccomandazione per il dosaggio basata sulle fasce di peso corporeo descritta per la formulazione in compresse nel paragrafo 4.2, fornirebbe un'esposizione simile alla dose di 60 mg/m</w:t>
      </w:r>
      <w:r w:rsidRPr="00975F14">
        <w:rPr>
          <w:rFonts w:asciiTheme="majorBidi" w:hAnsiTheme="majorBidi" w:cstheme="majorBidi"/>
          <w:sz w:val="22"/>
          <w:szCs w:val="22"/>
          <w:vertAlign w:val="superscript"/>
          <w:lang w:val="it-IT"/>
        </w:rPr>
        <w:t>2</w:t>
      </w:r>
      <w:r w:rsidRPr="00975F14">
        <w:rPr>
          <w:rFonts w:asciiTheme="majorBidi" w:hAnsiTheme="majorBidi" w:cstheme="majorBidi"/>
          <w:sz w:val="22"/>
          <w:szCs w:val="22"/>
          <w:lang w:val="it-IT"/>
        </w:rPr>
        <w:t xml:space="preserve"> delle compresse. Tali dati devono essere presi in considerazione se i pazienti devono passare dalle compresse </w:t>
      </w:r>
      <w:r w:rsidR="00D92410" w:rsidRPr="00975F14">
        <w:rPr>
          <w:rFonts w:asciiTheme="majorBidi" w:hAnsiTheme="majorBidi" w:cstheme="majorBidi"/>
          <w:sz w:val="22"/>
          <w:szCs w:val="22"/>
          <w:lang w:val="it-IT"/>
        </w:rPr>
        <w:t xml:space="preserve">a </w:t>
      </w:r>
      <w:r w:rsidRPr="00975F14">
        <w:rPr>
          <w:rFonts w:asciiTheme="majorBidi" w:hAnsiTheme="majorBidi" w:cstheme="majorBidi"/>
          <w:sz w:val="22"/>
          <w:szCs w:val="22"/>
          <w:lang w:val="it-IT"/>
        </w:rPr>
        <w:t>polvere per sospensione orale o viceversa.</w:t>
      </w:r>
    </w:p>
    <w:p w14:paraId="3D3C48FB" w14:textId="77777777" w:rsidR="009E2890" w:rsidRPr="00975F14" w:rsidRDefault="009E2890" w:rsidP="00F11AF4">
      <w:pPr>
        <w:pStyle w:val="Corpotesto"/>
        <w:widowControl/>
        <w:rPr>
          <w:rFonts w:asciiTheme="majorBidi" w:hAnsiTheme="majorBidi" w:cstheme="majorBidi"/>
          <w:sz w:val="22"/>
          <w:szCs w:val="22"/>
          <w:lang w:val="it-IT"/>
        </w:rPr>
      </w:pPr>
    </w:p>
    <w:p w14:paraId="4CC8A64A" w14:textId="77777777" w:rsidR="009E2890" w:rsidRPr="00F87E35" w:rsidRDefault="0064367D" w:rsidP="008F1550">
      <w:pPr>
        <w:pStyle w:val="H2"/>
        <w:rPr>
          <w:w w:val="100"/>
          <w:lang w:val="it-IT"/>
        </w:rPr>
      </w:pPr>
      <w:r w:rsidRPr="00F87E35">
        <w:rPr>
          <w:w w:val="100"/>
          <w:lang w:val="it-IT"/>
        </w:rPr>
        <w:t>Dati preclinici di sicurezza</w:t>
      </w:r>
    </w:p>
    <w:p w14:paraId="48A04E4F" w14:textId="77777777" w:rsidR="009E2890" w:rsidRPr="00F87E35" w:rsidRDefault="009E2890" w:rsidP="00F11AF4">
      <w:pPr>
        <w:pStyle w:val="Corpotesto"/>
        <w:widowControl/>
        <w:rPr>
          <w:rFonts w:asciiTheme="majorBidi" w:hAnsiTheme="majorBidi" w:cstheme="majorBidi"/>
          <w:b/>
          <w:sz w:val="22"/>
          <w:szCs w:val="22"/>
          <w:lang w:val="it-IT"/>
        </w:rPr>
      </w:pPr>
    </w:p>
    <w:p w14:paraId="48E8F5F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profilo non-clinico di sicurezza del dasatinib è stato valutato in una serie di studi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 xml:space="preserve">ed </w:t>
      </w:r>
      <w:r w:rsidRPr="00975F14">
        <w:rPr>
          <w:rFonts w:asciiTheme="majorBidi" w:hAnsiTheme="majorBidi" w:cstheme="majorBidi"/>
          <w:i/>
          <w:sz w:val="22"/>
          <w:szCs w:val="22"/>
          <w:lang w:val="it-IT"/>
        </w:rPr>
        <w:t>in vivo</w:t>
      </w:r>
      <w:r w:rsidR="007866C6" w:rsidRPr="00975F14">
        <w:rPr>
          <w:rFonts w:asciiTheme="majorBidi" w:hAnsiTheme="majorBidi" w:cstheme="majorBidi"/>
          <w:i/>
          <w:sz w:val="22"/>
          <w:szCs w:val="22"/>
          <w:lang w:val="it-IT"/>
        </w:rPr>
        <w:t xml:space="preserve"> </w:t>
      </w:r>
      <w:r w:rsidRPr="00975F14">
        <w:rPr>
          <w:rFonts w:asciiTheme="majorBidi" w:hAnsiTheme="majorBidi" w:cstheme="majorBidi"/>
          <w:sz w:val="22"/>
          <w:szCs w:val="22"/>
          <w:lang w:val="it-IT"/>
        </w:rPr>
        <w:t>su topi, ratti, scimmie e conigli.</w:t>
      </w:r>
    </w:p>
    <w:p w14:paraId="2C316A63" w14:textId="77777777" w:rsidR="009E2890" w:rsidRPr="00975F14" w:rsidRDefault="009E2890" w:rsidP="00F11AF4">
      <w:pPr>
        <w:pStyle w:val="Corpotesto"/>
        <w:widowControl/>
        <w:rPr>
          <w:rFonts w:asciiTheme="majorBidi" w:hAnsiTheme="majorBidi" w:cstheme="majorBidi"/>
          <w:sz w:val="22"/>
          <w:szCs w:val="22"/>
          <w:lang w:val="it-IT"/>
        </w:rPr>
      </w:pPr>
    </w:p>
    <w:p w14:paraId="7ECB2763" w14:textId="77777777" w:rsidR="009E2890" w:rsidRPr="00975F14" w:rsidRDefault="0064367D" w:rsidP="008F1550">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 tossicità principali si sono verificate a carico dei sistemi gastrointestinale, ematopoietico e linfatico. La tossicità gastrointestinale è stata dose limitante nei ratti e nelle scimmie, in quanto l'intestino era un organo bersaglio costante. Nei ratti, le diminuzioni da minime a lievi nei parametri degli eritrociti sono </w:t>
      </w:r>
      <w:r w:rsidRPr="00975F14">
        <w:rPr>
          <w:rFonts w:asciiTheme="majorBidi" w:hAnsiTheme="majorBidi" w:cstheme="majorBidi"/>
          <w:sz w:val="22"/>
          <w:szCs w:val="22"/>
          <w:lang w:val="it-IT"/>
        </w:rPr>
        <w:lastRenderedPageBreak/>
        <w:t>state accompagnate da cambiamenti del midollo osseo; variazioni simili si sono verificate con</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incidenza più bassa nelle scimmie. Tossicità linfoide nei ratti si è manifestata come deplezione linfoide dei linfonodi, della milza e del timo e diminuzione di peso degli organi linfatici. Le modifiche a carico dei sistemi gastrointestinale, ematopoietico e linfatico erano reversibili dopo interruzione del trattamento.</w:t>
      </w:r>
    </w:p>
    <w:p w14:paraId="52B2EF7C" w14:textId="77777777" w:rsidR="009E2890" w:rsidRPr="00975F14" w:rsidRDefault="009E2890" w:rsidP="00F11AF4">
      <w:pPr>
        <w:pStyle w:val="Corpotesto"/>
        <w:widowControl/>
        <w:rPr>
          <w:rFonts w:asciiTheme="majorBidi" w:hAnsiTheme="majorBidi" w:cstheme="majorBidi"/>
          <w:sz w:val="22"/>
          <w:szCs w:val="22"/>
          <w:lang w:val="it-IT"/>
        </w:rPr>
      </w:pPr>
    </w:p>
    <w:p w14:paraId="359A3EE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 cambiamenti renali nelle scimmie trattate fino a </w:t>
      </w:r>
      <w:proofErr w:type="gramStart"/>
      <w:r w:rsidRPr="00975F14">
        <w:rPr>
          <w:rFonts w:asciiTheme="majorBidi" w:hAnsiTheme="majorBidi" w:cstheme="majorBidi"/>
          <w:sz w:val="22"/>
          <w:szCs w:val="22"/>
          <w:lang w:val="it-IT"/>
        </w:rPr>
        <w:t>9</w:t>
      </w:r>
      <w:proofErr w:type="gramEnd"/>
      <w:r w:rsidRPr="00975F14">
        <w:rPr>
          <w:rFonts w:asciiTheme="majorBidi" w:hAnsiTheme="majorBidi" w:cstheme="majorBidi"/>
          <w:sz w:val="22"/>
          <w:szCs w:val="22"/>
          <w:lang w:val="it-IT"/>
        </w:rPr>
        <w:t xml:space="preserve"> mesi sono stati limitati ad un aumento della mineralizzazione renale di fondo. In uno studio con dose singola orale, nelle scimmie è stata osservata emorragia cutanea non osservata in studi con dosi ripetute sia nelle scimmie che nei ratti. </w:t>
      </w:r>
      <w:r w:rsidRPr="00975F14">
        <w:rPr>
          <w:rFonts w:asciiTheme="majorBidi" w:hAnsiTheme="majorBidi" w:cstheme="majorBidi"/>
          <w:i/>
          <w:sz w:val="22"/>
          <w:szCs w:val="22"/>
          <w:lang w:val="it-IT"/>
        </w:rPr>
        <w:t>In vitro</w:t>
      </w:r>
      <w:r w:rsidRPr="00975F14">
        <w:rPr>
          <w:rFonts w:asciiTheme="majorBidi" w:hAnsiTheme="majorBidi" w:cstheme="majorBidi"/>
          <w:sz w:val="22"/>
          <w:szCs w:val="22"/>
          <w:lang w:val="it-IT"/>
        </w:rPr>
        <w:t xml:space="preserve">, dasatinib ha inibito nei ratti l'aggregazione piastrinica e prolungato </w:t>
      </w:r>
      <w:r w:rsidRPr="00975F14">
        <w:rPr>
          <w:rFonts w:asciiTheme="majorBidi" w:hAnsiTheme="majorBidi" w:cstheme="majorBidi"/>
          <w:i/>
          <w:sz w:val="22"/>
          <w:szCs w:val="22"/>
          <w:lang w:val="it-IT"/>
        </w:rPr>
        <w:t xml:space="preserve">in vivo </w:t>
      </w:r>
      <w:r w:rsidRPr="00975F14">
        <w:rPr>
          <w:rFonts w:asciiTheme="majorBidi" w:hAnsiTheme="majorBidi" w:cstheme="majorBidi"/>
          <w:sz w:val="22"/>
          <w:szCs w:val="22"/>
          <w:lang w:val="it-IT"/>
        </w:rPr>
        <w:t xml:space="preserve">il tempo di sanguinamento </w:t>
      </w:r>
      <w:proofErr w:type="spellStart"/>
      <w:r w:rsidRPr="00975F14">
        <w:rPr>
          <w:rFonts w:asciiTheme="majorBidi" w:hAnsiTheme="majorBidi" w:cstheme="majorBidi"/>
          <w:sz w:val="22"/>
          <w:szCs w:val="22"/>
          <w:lang w:val="it-IT"/>
        </w:rPr>
        <w:t>cuticulare</w:t>
      </w:r>
      <w:proofErr w:type="spellEnd"/>
      <w:r w:rsidRPr="00975F14">
        <w:rPr>
          <w:rFonts w:asciiTheme="majorBidi" w:hAnsiTheme="majorBidi" w:cstheme="majorBidi"/>
          <w:sz w:val="22"/>
          <w:szCs w:val="22"/>
          <w:lang w:val="it-IT"/>
        </w:rPr>
        <w:t>, ma non ha causato emorragie spontanee.</w:t>
      </w:r>
    </w:p>
    <w:p w14:paraId="796B784E" w14:textId="77777777" w:rsidR="009E2890" w:rsidRPr="00975F14" w:rsidRDefault="009E2890" w:rsidP="00F11AF4">
      <w:pPr>
        <w:pStyle w:val="Corpotesto"/>
        <w:widowControl/>
        <w:rPr>
          <w:rFonts w:asciiTheme="majorBidi" w:hAnsiTheme="majorBidi" w:cstheme="majorBidi"/>
          <w:sz w:val="22"/>
          <w:szCs w:val="22"/>
          <w:lang w:val="it-IT"/>
        </w:rPr>
      </w:pPr>
    </w:p>
    <w:p w14:paraId="2AF3537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L'attività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 xml:space="preserve">di dasatinib nell'analisi dei canali delle fibre </w:t>
      </w:r>
      <w:proofErr w:type="spellStart"/>
      <w:r w:rsidRPr="00975F14">
        <w:rPr>
          <w:rFonts w:asciiTheme="majorBidi" w:hAnsiTheme="majorBidi" w:cstheme="majorBidi"/>
          <w:sz w:val="22"/>
          <w:szCs w:val="22"/>
          <w:lang w:val="it-IT"/>
        </w:rPr>
        <w:t>hERG</w:t>
      </w:r>
      <w:proofErr w:type="spellEnd"/>
      <w:r w:rsidRPr="00975F14">
        <w:rPr>
          <w:rFonts w:asciiTheme="majorBidi" w:hAnsiTheme="majorBidi" w:cstheme="majorBidi"/>
          <w:sz w:val="22"/>
          <w:szCs w:val="22"/>
          <w:lang w:val="it-IT"/>
        </w:rPr>
        <w:t xml:space="preserve"> e del Purkinje ha suggerito un potenziale per il prolungamento della ripolarizzazione ventricolare cardiaca (intervallo QT).</w:t>
      </w:r>
    </w:p>
    <w:p w14:paraId="53D654FF"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Comunque, in uno studio con dose singola </w:t>
      </w:r>
      <w:r w:rsidRPr="00975F14">
        <w:rPr>
          <w:rFonts w:asciiTheme="majorBidi" w:hAnsiTheme="majorBidi" w:cstheme="majorBidi"/>
          <w:i/>
          <w:sz w:val="22"/>
          <w:szCs w:val="22"/>
          <w:lang w:val="it-IT"/>
        </w:rPr>
        <w:t xml:space="preserve">in vivo </w:t>
      </w:r>
      <w:r w:rsidRPr="00975F14">
        <w:rPr>
          <w:rFonts w:asciiTheme="majorBidi" w:hAnsiTheme="majorBidi" w:cstheme="majorBidi"/>
          <w:sz w:val="22"/>
          <w:szCs w:val="22"/>
          <w:lang w:val="it-IT"/>
        </w:rPr>
        <w:t>su scimmie vigili monitorate per telemetria, non ci sono stati cambiamenti nell'intervallo QT o nella forma dell'onda elettrocardiografica.</w:t>
      </w:r>
    </w:p>
    <w:p w14:paraId="6087A722" w14:textId="77777777" w:rsidR="009E2890" w:rsidRPr="00975F14" w:rsidRDefault="009E2890" w:rsidP="00F11AF4">
      <w:pPr>
        <w:pStyle w:val="Corpotesto"/>
        <w:widowControl/>
        <w:rPr>
          <w:rFonts w:asciiTheme="majorBidi" w:hAnsiTheme="majorBidi" w:cstheme="majorBidi"/>
          <w:sz w:val="22"/>
          <w:szCs w:val="22"/>
          <w:lang w:val="it-IT"/>
        </w:rPr>
      </w:pPr>
    </w:p>
    <w:p w14:paraId="4F239DC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non si è dimostrato mutagenico quando testato con un'analisi delle cellule batteriche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 xml:space="preserve">(test di Ames) né genotossico in uno studio </w:t>
      </w:r>
      <w:r w:rsidRPr="00975F14">
        <w:rPr>
          <w:rFonts w:asciiTheme="majorBidi" w:hAnsiTheme="majorBidi" w:cstheme="majorBidi"/>
          <w:i/>
          <w:sz w:val="22"/>
          <w:szCs w:val="22"/>
          <w:lang w:val="it-IT"/>
        </w:rPr>
        <w:t xml:space="preserve">in vivo </w:t>
      </w:r>
      <w:r w:rsidRPr="00975F14">
        <w:rPr>
          <w:rFonts w:asciiTheme="majorBidi" w:hAnsiTheme="majorBidi" w:cstheme="majorBidi"/>
          <w:sz w:val="22"/>
          <w:szCs w:val="22"/>
          <w:lang w:val="it-IT"/>
        </w:rPr>
        <w:t xml:space="preserve">con un test del micronucleo di topo. Dasatinib è stato considerato </w:t>
      </w:r>
      <w:proofErr w:type="spellStart"/>
      <w:r w:rsidRPr="00975F14">
        <w:rPr>
          <w:rFonts w:asciiTheme="majorBidi" w:hAnsiTheme="majorBidi" w:cstheme="majorBidi"/>
          <w:sz w:val="22"/>
          <w:szCs w:val="22"/>
          <w:lang w:val="it-IT"/>
        </w:rPr>
        <w:t>clastogenico</w:t>
      </w:r>
      <w:proofErr w:type="spellEnd"/>
      <w:r w:rsidRPr="00975F14">
        <w:rPr>
          <w:rFonts w:asciiTheme="majorBidi" w:hAnsiTheme="majorBidi" w:cstheme="majorBidi"/>
          <w:sz w:val="22"/>
          <w:szCs w:val="22"/>
          <w:lang w:val="it-IT"/>
        </w:rPr>
        <w:t xml:space="preserve">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su cellule di Ovaio di Criceto Cinese (CHO) in divisione.</w:t>
      </w:r>
    </w:p>
    <w:p w14:paraId="24693171" w14:textId="77777777" w:rsidR="009E2890" w:rsidRPr="00975F14" w:rsidRDefault="009E2890" w:rsidP="00F11AF4">
      <w:pPr>
        <w:pStyle w:val="Corpotesto"/>
        <w:widowControl/>
        <w:rPr>
          <w:rFonts w:asciiTheme="majorBidi" w:hAnsiTheme="majorBidi" w:cstheme="majorBidi"/>
          <w:sz w:val="22"/>
          <w:szCs w:val="22"/>
          <w:lang w:val="it-IT"/>
        </w:rPr>
      </w:pPr>
    </w:p>
    <w:p w14:paraId="729A7478" w14:textId="77777777" w:rsidR="007866C6"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In uno studio convenzionale sullo sviluppo embrionale precoce e sulla fertilità nel ratto, dasatinib non ha influenzato la fertilità maschile o femminile ma ha indotto </w:t>
      </w:r>
      <w:proofErr w:type="spellStart"/>
      <w:r w:rsidRPr="00975F14">
        <w:rPr>
          <w:rFonts w:asciiTheme="majorBidi" w:hAnsiTheme="majorBidi" w:cstheme="majorBidi"/>
          <w:sz w:val="22"/>
          <w:szCs w:val="22"/>
          <w:lang w:val="it-IT"/>
        </w:rPr>
        <w:t>embrioletalità</w:t>
      </w:r>
      <w:proofErr w:type="spellEnd"/>
      <w:r w:rsidRPr="00975F14">
        <w:rPr>
          <w:rFonts w:asciiTheme="majorBidi" w:hAnsiTheme="majorBidi" w:cstheme="majorBidi"/>
          <w:sz w:val="22"/>
          <w:szCs w:val="22"/>
          <w:lang w:val="it-IT"/>
        </w:rPr>
        <w:t xml:space="preserve"> a dosi similari a quelli di esposizione clinica nell’uomo. Negli studi sullo sviluppo </w:t>
      </w:r>
      <w:proofErr w:type="spellStart"/>
      <w:r w:rsidRPr="00975F14">
        <w:rPr>
          <w:rFonts w:asciiTheme="majorBidi" w:hAnsiTheme="majorBidi" w:cstheme="majorBidi"/>
          <w:sz w:val="22"/>
          <w:szCs w:val="22"/>
          <w:lang w:val="it-IT"/>
        </w:rPr>
        <w:t>embriofetale</w:t>
      </w:r>
      <w:proofErr w:type="spellEnd"/>
      <w:r w:rsidRPr="00975F14">
        <w:rPr>
          <w:rFonts w:asciiTheme="majorBidi" w:hAnsiTheme="majorBidi" w:cstheme="majorBidi"/>
          <w:sz w:val="22"/>
          <w:szCs w:val="22"/>
          <w:lang w:val="it-IT"/>
        </w:rPr>
        <w:t>, dasatinib ha, allo stesso modo, indotto lesioni embrionali con associata diminuzione della dimensione della cucciolata nei ratti così come alterazioni scheletriche fetali sia nei ratti sia nei conigli. Questi effetti si sono verificati a dosi che non hanno prodotto tossicità materna, indicando che dasatinib è un agente tossico selettivo per la riproduzione dall’impianto sino al completamento dell’organogenesi.</w:t>
      </w:r>
    </w:p>
    <w:p w14:paraId="2A73172E" w14:textId="77777777" w:rsidR="002C1705" w:rsidRPr="00975F14" w:rsidRDefault="002C1705" w:rsidP="00F11AF4">
      <w:pPr>
        <w:widowControl/>
        <w:rPr>
          <w:rFonts w:asciiTheme="majorBidi" w:hAnsiTheme="majorBidi" w:cstheme="majorBidi"/>
          <w:lang w:val="it-IT"/>
        </w:rPr>
      </w:pPr>
    </w:p>
    <w:p w14:paraId="1C4D15A8"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Nei topi, dasatinib ha indotto immunosoppressione dose-correlata ed efficacemente gestita riducendo la dose e/o modificando lo schema posologico. Dasatinib ha dimostrato un potenziale fototossico in un test </w:t>
      </w:r>
      <w:r w:rsidRPr="00975F14">
        <w:rPr>
          <w:rFonts w:asciiTheme="majorBidi" w:hAnsiTheme="majorBidi" w:cstheme="majorBidi"/>
          <w:i/>
          <w:sz w:val="22"/>
          <w:szCs w:val="22"/>
          <w:lang w:val="it-IT"/>
        </w:rPr>
        <w:t xml:space="preserve">in vitro </w:t>
      </w:r>
      <w:r w:rsidRPr="00975F14">
        <w:rPr>
          <w:rFonts w:asciiTheme="majorBidi" w:hAnsiTheme="majorBidi" w:cstheme="majorBidi"/>
          <w:sz w:val="22"/>
          <w:szCs w:val="22"/>
          <w:lang w:val="it-IT"/>
        </w:rPr>
        <w:t xml:space="preserve">mediante l'assunzione di rosso neutro nei fibroblasti del topo. </w:t>
      </w:r>
      <w:r w:rsidRPr="00975F14">
        <w:rPr>
          <w:rFonts w:asciiTheme="majorBidi" w:hAnsiTheme="majorBidi" w:cstheme="majorBidi"/>
          <w:i/>
          <w:sz w:val="22"/>
          <w:szCs w:val="22"/>
          <w:lang w:val="it-IT"/>
        </w:rPr>
        <w:t>In vivo</w:t>
      </w:r>
      <w:r w:rsidRPr="00975F14">
        <w:rPr>
          <w:rFonts w:asciiTheme="majorBidi" w:hAnsiTheme="majorBidi" w:cstheme="majorBidi"/>
          <w:sz w:val="22"/>
          <w:szCs w:val="22"/>
          <w:lang w:val="it-IT"/>
        </w:rPr>
        <w:t xml:space="preserve">, dasatinib è stato considerato non-fototossico dopo una somministrazione singola orale su topi femmina glabri con esposizione </w:t>
      </w:r>
      <w:proofErr w:type="gramStart"/>
      <w:r w:rsidRPr="00975F14">
        <w:rPr>
          <w:rFonts w:asciiTheme="majorBidi" w:hAnsiTheme="majorBidi" w:cstheme="majorBidi"/>
          <w:sz w:val="22"/>
          <w:szCs w:val="22"/>
          <w:lang w:val="it-IT"/>
        </w:rPr>
        <w:t>3</w:t>
      </w:r>
      <w:proofErr w:type="gramEnd"/>
      <w:r w:rsidRPr="00975F14">
        <w:rPr>
          <w:rFonts w:asciiTheme="majorBidi" w:hAnsiTheme="majorBidi" w:cstheme="majorBidi"/>
          <w:sz w:val="22"/>
          <w:szCs w:val="22"/>
          <w:lang w:val="it-IT"/>
        </w:rPr>
        <w:t xml:space="preserve"> volte superiore all'esposizione umana a seguito di somministrazione della dose terapeutica raccomandata (in base all'AUC).</w:t>
      </w:r>
    </w:p>
    <w:p w14:paraId="54448E9E" w14:textId="77777777" w:rsidR="009E2890" w:rsidRPr="00975F14" w:rsidRDefault="009E2890" w:rsidP="00F11AF4">
      <w:pPr>
        <w:pStyle w:val="Corpotesto"/>
        <w:widowControl/>
        <w:rPr>
          <w:rFonts w:asciiTheme="majorBidi" w:hAnsiTheme="majorBidi" w:cstheme="majorBidi"/>
          <w:sz w:val="22"/>
          <w:szCs w:val="22"/>
          <w:lang w:val="it-IT"/>
        </w:rPr>
      </w:pPr>
    </w:p>
    <w:p w14:paraId="6520334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In uno studio di </w:t>
      </w:r>
      <w:proofErr w:type="spellStart"/>
      <w:r w:rsidRPr="00975F14">
        <w:rPr>
          <w:rFonts w:asciiTheme="majorBidi" w:hAnsiTheme="majorBidi" w:cstheme="majorBidi"/>
          <w:sz w:val="22"/>
          <w:szCs w:val="22"/>
          <w:lang w:val="it-IT"/>
        </w:rPr>
        <w:t>carcinogenicità</w:t>
      </w:r>
      <w:proofErr w:type="spellEnd"/>
      <w:r w:rsidRPr="00975F14">
        <w:rPr>
          <w:rFonts w:asciiTheme="majorBidi" w:hAnsiTheme="majorBidi" w:cstheme="majorBidi"/>
          <w:sz w:val="22"/>
          <w:szCs w:val="22"/>
          <w:lang w:val="it-IT"/>
        </w:rPr>
        <w:t xml:space="preserve"> a 2 anni, ai ratti sono state somministrate dosi orali di dasatinib pari a 0,3, 1 e 3 mg/kg/die. La dose più alta ha </w:t>
      </w:r>
      <w:r w:rsidR="00975F14" w:rsidRPr="00975F14">
        <w:rPr>
          <w:rFonts w:asciiTheme="majorBidi" w:hAnsiTheme="majorBidi" w:cstheme="majorBidi"/>
          <w:sz w:val="22"/>
          <w:szCs w:val="22"/>
          <w:lang w:val="it-IT"/>
        </w:rPr>
        <w:t>determinato</w:t>
      </w:r>
      <w:r w:rsidRPr="00975F14">
        <w:rPr>
          <w:rFonts w:asciiTheme="majorBidi" w:hAnsiTheme="majorBidi" w:cstheme="majorBidi"/>
          <w:sz w:val="22"/>
          <w:szCs w:val="22"/>
          <w:lang w:val="it-IT"/>
        </w:rPr>
        <w:t xml:space="preserve"> un livello di esposizione plasmatica (AUC) equivalente all'esposizione nell'uomo nell'intervallo di dose iniziale raccomandato da 100 a 140 mg al giorno. Nelle femmine trattate con un'alta dose è stato notato un aumento statisticamente significativo nell'incidenza combinata di carcinoma a cellule squamose e papilloma nell'utero e nella cervice e nei maschi trattati con una bassa dose è stato notato adenoma prostatico. La rilevanza per l'uomo di quanto riscontrato negli studi di </w:t>
      </w:r>
      <w:proofErr w:type="spellStart"/>
      <w:r w:rsidRPr="00975F14">
        <w:rPr>
          <w:rFonts w:asciiTheme="majorBidi" w:hAnsiTheme="majorBidi" w:cstheme="majorBidi"/>
          <w:sz w:val="22"/>
          <w:szCs w:val="22"/>
          <w:lang w:val="it-IT"/>
        </w:rPr>
        <w:t>carcinogenicità</w:t>
      </w:r>
      <w:proofErr w:type="spellEnd"/>
      <w:r w:rsidRPr="00975F14">
        <w:rPr>
          <w:rFonts w:asciiTheme="majorBidi" w:hAnsiTheme="majorBidi" w:cstheme="majorBidi"/>
          <w:sz w:val="22"/>
          <w:szCs w:val="22"/>
          <w:lang w:val="it-IT"/>
        </w:rPr>
        <w:t xml:space="preserve"> sui ratti non è nota.</w:t>
      </w:r>
    </w:p>
    <w:p w14:paraId="1F5B98D0" w14:textId="77777777" w:rsidR="009E2890" w:rsidRPr="00975F14" w:rsidRDefault="009E2890" w:rsidP="00F11AF4">
      <w:pPr>
        <w:pStyle w:val="Corpotesto"/>
        <w:widowControl/>
        <w:rPr>
          <w:rFonts w:asciiTheme="majorBidi" w:hAnsiTheme="majorBidi" w:cstheme="majorBidi"/>
          <w:sz w:val="22"/>
          <w:szCs w:val="22"/>
          <w:lang w:val="it-IT"/>
        </w:rPr>
      </w:pPr>
    </w:p>
    <w:p w14:paraId="180226A0" w14:textId="77777777" w:rsidR="009E2890" w:rsidRPr="00975F14" w:rsidRDefault="009E2890" w:rsidP="00F11AF4">
      <w:pPr>
        <w:pStyle w:val="Corpotesto"/>
        <w:widowControl/>
        <w:rPr>
          <w:rFonts w:asciiTheme="majorBidi" w:hAnsiTheme="majorBidi" w:cstheme="majorBidi"/>
          <w:sz w:val="22"/>
          <w:szCs w:val="22"/>
          <w:lang w:val="it-IT"/>
        </w:rPr>
      </w:pPr>
    </w:p>
    <w:p w14:paraId="25909168" w14:textId="77777777" w:rsidR="009E2890" w:rsidRPr="00F87E35" w:rsidRDefault="0064367D" w:rsidP="008F1550">
      <w:pPr>
        <w:pStyle w:val="H1"/>
        <w:rPr>
          <w:w w:val="100"/>
          <w:lang w:val="it-IT"/>
        </w:rPr>
      </w:pPr>
      <w:r w:rsidRPr="00F87E35">
        <w:rPr>
          <w:w w:val="100"/>
          <w:lang w:val="it-IT"/>
        </w:rPr>
        <w:t>INFORMAZIONI FARMACEUTICHE</w:t>
      </w:r>
    </w:p>
    <w:p w14:paraId="36270EFC" w14:textId="77777777" w:rsidR="009E2890" w:rsidRPr="00F87E35" w:rsidRDefault="009E2890" w:rsidP="00F11AF4">
      <w:pPr>
        <w:pStyle w:val="Corpotesto"/>
        <w:widowControl/>
        <w:rPr>
          <w:rFonts w:asciiTheme="majorBidi" w:hAnsiTheme="majorBidi" w:cstheme="majorBidi"/>
          <w:b/>
          <w:sz w:val="22"/>
          <w:szCs w:val="22"/>
          <w:lang w:val="it-IT"/>
        </w:rPr>
      </w:pPr>
    </w:p>
    <w:p w14:paraId="1376A8F9" w14:textId="77777777" w:rsidR="009E2890" w:rsidRPr="00F87E35" w:rsidRDefault="0064367D" w:rsidP="008F1550">
      <w:pPr>
        <w:pStyle w:val="H2"/>
        <w:rPr>
          <w:w w:val="100"/>
          <w:lang w:val="it-IT"/>
        </w:rPr>
      </w:pPr>
      <w:r w:rsidRPr="00F87E35">
        <w:rPr>
          <w:w w:val="100"/>
          <w:lang w:val="it-IT"/>
        </w:rPr>
        <w:t>Elenco degli eccipienti</w:t>
      </w:r>
    </w:p>
    <w:p w14:paraId="4A3D209D" w14:textId="77777777" w:rsidR="009E2890" w:rsidRPr="00F87E35" w:rsidRDefault="009E2890" w:rsidP="00F11AF4">
      <w:pPr>
        <w:pStyle w:val="Corpotesto"/>
        <w:widowControl/>
        <w:rPr>
          <w:rFonts w:asciiTheme="majorBidi" w:hAnsiTheme="majorBidi" w:cstheme="majorBidi"/>
          <w:b/>
          <w:sz w:val="22"/>
          <w:szCs w:val="22"/>
          <w:lang w:val="it-IT"/>
        </w:rPr>
      </w:pPr>
    </w:p>
    <w:p w14:paraId="2618FDCE" w14:textId="77777777" w:rsidR="008F155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Nucleo della compressa</w:t>
      </w:r>
      <w:r w:rsidRPr="00975F14">
        <w:rPr>
          <w:rFonts w:asciiTheme="majorBidi" w:hAnsiTheme="majorBidi" w:cstheme="majorBidi"/>
          <w:sz w:val="22"/>
          <w:szCs w:val="22"/>
          <w:lang w:val="it-IT"/>
        </w:rPr>
        <w:t xml:space="preserve"> </w:t>
      </w:r>
    </w:p>
    <w:p w14:paraId="27CD885A" w14:textId="77777777" w:rsidR="008F155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Lattosio monoidrato </w:t>
      </w:r>
    </w:p>
    <w:p w14:paraId="12F4A73C" w14:textId="77777777" w:rsidR="00C01931" w:rsidRPr="00975F14" w:rsidRDefault="00C01931" w:rsidP="00C01931">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Cellulosa microcristallina </w:t>
      </w:r>
      <w:r w:rsidR="00947F57" w:rsidRPr="00975F14">
        <w:rPr>
          <w:rFonts w:asciiTheme="majorBidi" w:hAnsiTheme="majorBidi" w:cstheme="majorBidi"/>
          <w:sz w:val="22"/>
          <w:szCs w:val="22"/>
          <w:lang w:val="it-IT"/>
        </w:rPr>
        <w:t>PH 101 (E460)</w:t>
      </w:r>
    </w:p>
    <w:p w14:paraId="4EC067A9" w14:textId="77777777" w:rsidR="008F1550" w:rsidRPr="00975F14" w:rsidRDefault="0064367D" w:rsidP="00F11AF4">
      <w:pPr>
        <w:pStyle w:val="Corpotesto"/>
        <w:widowControl/>
        <w:rPr>
          <w:rFonts w:asciiTheme="majorBidi" w:hAnsiTheme="majorBidi" w:cstheme="majorBidi"/>
          <w:sz w:val="22"/>
          <w:szCs w:val="22"/>
          <w:lang w:val="it-IT"/>
        </w:rPr>
      </w:pPr>
      <w:proofErr w:type="spellStart"/>
      <w:r w:rsidRPr="00975F14">
        <w:rPr>
          <w:rFonts w:asciiTheme="majorBidi" w:hAnsiTheme="majorBidi" w:cstheme="majorBidi"/>
          <w:sz w:val="22"/>
          <w:szCs w:val="22"/>
          <w:lang w:val="it-IT"/>
        </w:rPr>
        <w:t>Croscarmellosa</w:t>
      </w:r>
      <w:proofErr w:type="spellEnd"/>
      <w:r w:rsidRPr="00975F14">
        <w:rPr>
          <w:rFonts w:asciiTheme="majorBidi" w:hAnsiTheme="majorBidi" w:cstheme="majorBidi"/>
          <w:sz w:val="22"/>
          <w:szCs w:val="22"/>
          <w:lang w:val="it-IT"/>
        </w:rPr>
        <w:t xml:space="preserve"> sodica </w:t>
      </w:r>
      <w:r w:rsidR="00947F57" w:rsidRPr="00975F14">
        <w:rPr>
          <w:rFonts w:asciiTheme="majorBidi" w:hAnsiTheme="majorBidi" w:cstheme="majorBidi"/>
          <w:sz w:val="22"/>
          <w:szCs w:val="22"/>
          <w:lang w:val="it-IT"/>
        </w:rPr>
        <w:t>(E468)</w:t>
      </w:r>
    </w:p>
    <w:p w14:paraId="4655A772" w14:textId="77777777" w:rsidR="00947F57" w:rsidRPr="00975F14" w:rsidRDefault="00947F57" w:rsidP="00F11AF4">
      <w:pPr>
        <w:pStyle w:val="Corpotesto"/>
        <w:widowControl/>
        <w:rPr>
          <w:rFonts w:asciiTheme="majorBidi" w:hAnsiTheme="majorBidi" w:cstheme="majorBidi"/>
          <w:sz w:val="22"/>
          <w:szCs w:val="22"/>
          <w:lang w:val="it-IT"/>
        </w:rPr>
      </w:pPr>
      <w:proofErr w:type="spellStart"/>
      <w:r w:rsidRPr="00975F14">
        <w:rPr>
          <w:rFonts w:asciiTheme="majorBidi" w:hAnsiTheme="majorBidi" w:cstheme="majorBidi"/>
          <w:sz w:val="22"/>
          <w:szCs w:val="22"/>
          <w:lang w:val="it-IT"/>
        </w:rPr>
        <w:t>Idrossipropilcellulosa</w:t>
      </w:r>
      <w:proofErr w:type="spellEnd"/>
      <w:r w:rsidRPr="00975F14">
        <w:rPr>
          <w:rFonts w:asciiTheme="majorBidi" w:hAnsiTheme="majorBidi" w:cstheme="majorBidi"/>
          <w:sz w:val="22"/>
          <w:szCs w:val="22"/>
          <w:lang w:val="it-IT"/>
        </w:rPr>
        <w:t xml:space="preserve"> (E463)</w:t>
      </w:r>
    </w:p>
    <w:p w14:paraId="5F058D37" w14:textId="77777777" w:rsidR="00947F57" w:rsidRPr="00975F14" w:rsidRDefault="00947F57"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Cellulosa microcristallina PH 112 (E460)</w:t>
      </w:r>
    </w:p>
    <w:p w14:paraId="730757C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Magnesio stearato</w:t>
      </w:r>
      <w:r w:rsidR="00947F57" w:rsidRPr="00975F14">
        <w:rPr>
          <w:rFonts w:asciiTheme="majorBidi" w:hAnsiTheme="majorBidi" w:cstheme="majorBidi"/>
          <w:sz w:val="22"/>
          <w:szCs w:val="22"/>
          <w:lang w:val="it-IT"/>
        </w:rPr>
        <w:t xml:space="preserve"> (E470)</w:t>
      </w:r>
    </w:p>
    <w:p w14:paraId="7BBFADEE" w14:textId="77777777" w:rsidR="009E2890" w:rsidRPr="00975F14" w:rsidRDefault="009E2890" w:rsidP="00F11AF4">
      <w:pPr>
        <w:pStyle w:val="Corpotesto"/>
        <w:widowControl/>
        <w:rPr>
          <w:rFonts w:asciiTheme="majorBidi" w:hAnsiTheme="majorBidi" w:cstheme="majorBidi"/>
          <w:sz w:val="22"/>
          <w:szCs w:val="22"/>
          <w:lang w:val="it-IT"/>
        </w:rPr>
      </w:pPr>
    </w:p>
    <w:p w14:paraId="038083AB" w14:textId="77777777" w:rsidR="008F155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lastRenderedPageBreak/>
        <w:t>Film di rivestimento</w:t>
      </w:r>
      <w:r w:rsidRPr="00975F14">
        <w:rPr>
          <w:rFonts w:asciiTheme="majorBidi" w:hAnsiTheme="majorBidi" w:cstheme="majorBidi"/>
          <w:sz w:val="22"/>
          <w:szCs w:val="22"/>
          <w:lang w:val="it-IT"/>
        </w:rPr>
        <w:t xml:space="preserve"> </w:t>
      </w:r>
    </w:p>
    <w:p w14:paraId="7447E280" w14:textId="77777777" w:rsidR="009E2890" w:rsidRPr="00975F14" w:rsidRDefault="0064367D" w:rsidP="00F11AF4">
      <w:pPr>
        <w:pStyle w:val="Corpotesto"/>
        <w:widowControl/>
        <w:rPr>
          <w:rFonts w:asciiTheme="majorBidi" w:hAnsiTheme="majorBidi" w:cstheme="majorBidi"/>
          <w:sz w:val="22"/>
          <w:szCs w:val="22"/>
          <w:lang w:val="it-IT"/>
        </w:rPr>
      </w:pPr>
      <w:proofErr w:type="spellStart"/>
      <w:r w:rsidRPr="00975F14">
        <w:rPr>
          <w:rFonts w:asciiTheme="majorBidi" w:hAnsiTheme="majorBidi" w:cstheme="majorBidi"/>
          <w:sz w:val="22"/>
          <w:szCs w:val="22"/>
          <w:lang w:val="it-IT"/>
        </w:rPr>
        <w:t>Ipromellosa</w:t>
      </w:r>
      <w:proofErr w:type="spellEnd"/>
      <w:r w:rsidR="00E23EB5" w:rsidRPr="00975F14">
        <w:rPr>
          <w:rFonts w:asciiTheme="majorBidi" w:hAnsiTheme="majorBidi" w:cstheme="majorBidi"/>
          <w:sz w:val="22"/>
          <w:szCs w:val="22"/>
          <w:lang w:val="it-IT"/>
        </w:rPr>
        <w:t xml:space="preserve"> (E464)</w:t>
      </w:r>
    </w:p>
    <w:p w14:paraId="04C94F3A" w14:textId="77777777" w:rsidR="008F155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Titanio biossido (E171) </w:t>
      </w:r>
    </w:p>
    <w:p w14:paraId="39F107F6" w14:textId="77777777" w:rsidR="009E2890" w:rsidRPr="00975F14" w:rsidRDefault="00617BCA" w:rsidP="00F11AF4">
      <w:pPr>
        <w:pStyle w:val="Corpotesto"/>
        <w:widowControl/>
        <w:rPr>
          <w:rFonts w:asciiTheme="majorBidi" w:hAnsiTheme="majorBidi" w:cstheme="majorBidi"/>
          <w:sz w:val="22"/>
          <w:szCs w:val="22"/>
          <w:lang w:val="it-IT"/>
        </w:rPr>
      </w:pPr>
      <w:proofErr w:type="spellStart"/>
      <w:r w:rsidRPr="00975F14">
        <w:rPr>
          <w:rFonts w:asciiTheme="majorBidi" w:hAnsiTheme="majorBidi" w:cstheme="majorBidi"/>
          <w:sz w:val="22"/>
          <w:szCs w:val="22"/>
          <w:lang w:val="it-IT"/>
        </w:rPr>
        <w:t>Triacetina</w:t>
      </w:r>
      <w:proofErr w:type="spellEnd"/>
      <w:r w:rsidRPr="00975F14">
        <w:rPr>
          <w:rFonts w:asciiTheme="majorBidi" w:hAnsiTheme="majorBidi" w:cstheme="majorBidi"/>
          <w:sz w:val="22"/>
          <w:szCs w:val="22"/>
          <w:lang w:val="it-IT"/>
        </w:rPr>
        <w:t xml:space="preserve"> (E1518)</w:t>
      </w:r>
    </w:p>
    <w:p w14:paraId="6ECB426E" w14:textId="77777777" w:rsidR="00617BCA" w:rsidRPr="00975F14" w:rsidRDefault="00617BCA" w:rsidP="00F11AF4">
      <w:pPr>
        <w:pStyle w:val="Corpotesto"/>
        <w:widowControl/>
        <w:rPr>
          <w:rFonts w:asciiTheme="majorBidi" w:hAnsiTheme="majorBidi" w:cstheme="majorBidi"/>
          <w:sz w:val="22"/>
          <w:szCs w:val="22"/>
          <w:lang w:val="it-IT"/>
        </w:rPr>
      </w:pPr>
    </w:p>
    <w:p w14:paraId="06C05C8B" w14:textId="77777777" w:rsidR="009E2890" w:rsidRPr="00F87E35" w:rsidRDefault="0064367D" w:rsidP="008F1550">
      <w:pPr>
        <w:pStyle w:val="H2"/>
        <w:rPr>
          <w:w w:val="100"/>
          <w:lang w:val="it-IT"/>
        </w:rPr>
      </w:pPr>
      <w:r w:rsidRPr="00F87E35">
        <w:rPr>
          <w:w w:val="100"/>
          <w:lang w:val="it-IT"/>
        </w:rPr>
        <w:t>Incompatibilità</w:t>
      </w:r>
    </w:p>
    <w:p w14:paraId="1CAAE73D" w14:textId="77777777" w:rsidR="009E2890" w:rsidRPr="00F87E35" w:rsidRDefault="009E2890" w:rsidP="00F11AF4">
      <w:pPr>
        <w:pStyle w:val="Corpotesto"/>
        <w:widowControl/>
        <w:rPr>
          <w:rFonts w:asciiTheme="majorBidi" w:hAnsiTheme="majorBidi" w:cstheme="majorBidi"/>
          <w:b/>
          <w:sz w:val="22"/>
          <w:szCs w:val="22"/>
          <w:lang w:val="it-IT"/>
        </w:rPr>
      </w:pPr>
    </w:p>
    <w:p w14:paraId="6375BF1D" w14:textId="77777777" w:rsidR="009E2890" w:rsidRPr="00F87E35" w:rsidRDefault="0064367D" w:rsidP="00F11AF4">
      <w:pPr>
        <w:pStyle w:val="Corpotesto"/>
        <w:widowControl/>
        <w:rPr>
          <w:rFonts w:asciiTheme="majorBidi" w:hAnsiTheme="majorBidi" w:cstheme="majorBidi"/>
          <w:sz w:val="22"/>
          <w:szCs w:val="22"/>
          <w:lang w:val="it-IT"/>
        </w:rPr>
      </w:pPr>
      <w:r w:rsidRPr="00F87E35">
        <w:rPr>
          <w:rFonts w:asciiTheme="majorBidi" w:hAnsiTheme="majorBidi" w:cstheme="majorBidi"/>
          <w:sz w:val="22"/>
          <w:szCs w:val="22"/>
          <w:lang w:val="it-IT"/>
        </w:rPr>
        <w:t>Non pertinente.</w:t>
      </w:r>
    </w:p>
    <w:p w14:paraId="37319EF7" w14:textId="77777777" w:rsidR="009E2890" w:rsidRPr="00F87E35" w:rsidRDefault="009E2890" w:rsidP="00F11AF4">
      <w:pPr>
        <w:pStyle w:val="Corpotesto"/>
        <w:widowControl/>
        <w:rPr>
          <w:rFonts w:asciiTheme="majorBidi" w:hAnsiTheme="majorBidi" w:cstheme="majorBidi"/>
          <w:sz w:val="22"/>
          <w:szCs w:val="22"/>
          <w:lang w:val="it-IT"/>
        </w:rPr>
      </w:pPr>
    </w:p>
    <w:p w14:paraId="05AC44FF" w14:textId="77777777" w:rsidR="009E2890" w:rsidRPr="00F87E35" w:rsidRDefault="0064367D" w:rsidP="008F1550">
      <w:pPr>
        <w:pStyle w:val="H2"/>
        <w:rPr>
          <w:w w:val="100"/>
          <w:lang w:val="it-IT"/>
        </w:rPr>
      </w:pPr>
      <w:r w:rsidRPr="00F87E35">
        <w:rPr>
          <w:w w:val="100"/>
          <w:lang w:val="it-IT"/>
        </w:rPr>
        <w:t>Periodo di validità</w:t>
      </w:r>
    </w:p>
    <w:p w14:paraId="3CDFA741" w14:textId="77777777" w:rsidR="009E2890" w:rsidRPr="00975F14" w:rsidRDefault="009E2890" w:rsidP="00F11AF4">
      <w:pPr>
        <w:pStyle w:val="Corpotesto"/>
        <w:widowControl/>
        <w:rPr>
          <w:rFonts w:asciiTheme="majorBidi" w:hAnsiTheme="majorBidi" w:cstheme="majorBidi"/>
          <w:sz w:val="22"/>
          <w:szCs w:val="22"/>
          <w:lang w:val="it-IT"/>
        </w:rPr>
      </w:pPr>
    </w:p>
    <w:p w14:paraId="6B20406D" w14:textId="77777777" w:rsidR="003D2118" w:rsidRPr="00975F14" w:rsidRDefault="003D2118" w:rsidP="00F11AF4">
      <w:pPr>
        <w:pStyle w:val="Corpotesto"/>
        <w:widowControl/>
        <w:rPr>
          <w:rFonts w:asciiTheme="majorBidi" w:hAnsiTheme="majorBidi" w:cstheme="majorBidi"/>
          <w:sz w:val="22"/>
          <w:szCs w:val="22"/>
          <w:lang w:val="it-IT"/>
        </w:rPr>
      </w:pPr>
      <w:proofErr w:type="gramStart"/>
      <w:r w:rsidRPr="00975F14">
        <w:rPr>
          <w:rFonts w:asciiTheme="majorBidi" w:hAnsiTheme="majorBidi" w:cstheme="majorBidi"/>
          <w:sz w:val="22"/>
          <w:szCs w:val="22"/>
          <w:lang w:val="it-IT"/>
        </w:rPr>
        <w:t>2</w:t>
      </w:r>
      <w:proofErr w:type="gramEnd"/>
      <w:r w:rsidRPr="00975F14">
        <w:rPr>
          <w:rFonts w:asciiTheme="majorBidi" w:hAnsiTheme="majorBidi" w:cstheme="majorBidi"/>
          <w:sz w:val="22"/>
          <w:szCs w:val="22"/>
          <w:lang w:val="it-IT"/>
        </w:rPr>
        <w:t xml:space="preserve"> anni</w:t>
      </w:r>
    </w:p>
    <w:p w14:paraId="4F54914E" w14:textId="77777777" w:rsidR="009E2890" w:rsidRPr="00975F14" w:rsidRDefault="009E2890" w:rsidP="00F11AF4">
      <w:pPr>
        <w:pStyle w:val="Corpotesto"/>
        <w:widowControl/>
        <w:rPr>
          <w:rFonts w:asciiTheme="majorBidi" w:hAnsiTheme="majorBidi" w:cstheme="majorBidi"/>
          <w:sz w:val="22"/>
          <w:szCs w:val="22"/>
          <w:lang w:val="it-IT"/>
        </w:rPr>
      </w:pPr>
    </w:p>
    <w:p w14:paraId="7A5732FA" w14:textId="77777777" w:rsidR="009E2890" w:rsidRPr="00975F14" w:rsidRDefault="0064367D" w:rsidP="008F1550">
      <w:pPr>
        <w:pStyle w:val="H2"/>
        <w:rPr>
          <w:w w:val="100"/>
          <w:lang w:val="it-IT"/>
        </w:rPr>
      </w:pPr>
      <w:r w:rsidRPr="00975F14">
        <w:rPr>
          <w:w w:val="100"/>
          <w:lang w:val="it-IT"/>
        </w:rPr>
        <w:t>Precauzioni particolari per la conservazione</w:t>
      </w:r>
    </w:p>
    <w:p w14:paraId="7E4B9242" w14:textId="77777777" w:rsidR="009E2890" w:rsidRPr="00975F14" w:rsidRDefault="009E2890" w:rsidP="00F11AF4">
      <w:pPr>
        <w:pStyle w:val="Corpotesto"/>
        <w:widowControl/>
        <w:rPr>
          <w:rFonts w:asciiTheme="majorBidi" w:hAnsiTheme="majorBidi" w:cstheme="majorBidi"/>
          <w:b/>
          <w:sz w:val="22"/>
          <w:szCs w:val="22"/>
          <w:lang w:val="it-IT"/>
        </w:rPr>
      </w:pPr>
    </w:p>
    <w:p w14:paraId="3436EE7B" w14:textId="77777777" w:rsidR="009A2E2D"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Questo medicinale non richiede alcuna speciale condizione di conservazione.</w:t>
      </w:r>
    </w:p>
    <w:p w14:paraId="3A67ABF1" w14:textId="77777777" w:rsidR="009A2E2D" w:rsidRPr="00975F14" w:rsidRDefault="009A2E2D" w:rsidP="00F11AF4">
      <w:pPr>
        <w:widowControl/>
        <w:rPr>
          <w:rFonts w:asciiTheme="majorBidi" w:hAnsiTheme="majorBidi" w:cstheme="majorBidi"/>
          <w:lang w:val="it-IT"/>
        </w:rPr>
      </w:pPr>
    </w:p>
    <w:p w14:paraId="363C0C6D" w14:textId="77777777" w:rsidR="009E2890" w:rsidRPr="00975F14" w:rsidRDefault="0064367D" w:rsidP="008F1550">
      <w:pPr>
        <w:pStyle w:val="H2"/>
        <w:rPr>
          <w:w w:val="100"/>
          <w:lang w:val="it-IT"/>
        </w:rPr>
      </w:pPr>
      <w:r w:rsidRPr="00975F14">
        <w:rPr>
          <w:w w:val="100"/>
          <w:lang w:val="it-IT"/>
        </w:rPr>
        <w:t>Natura e contenuto del contenitore</w:t>
      </w:r>
    </w:p>
    <w:p w14:paraId="38B57D33" w14:textId="77777777" w:rsidR="009E2890" w:rsidRPr="00975F14" w:rsidRDefault="009E2890" w:rsidP="008F1550">
      <w:pPr>
        <w:pStyle w:val="Corpotesto"/>
        <w:widowControl/>
        <w:rPr>
          <w:rFonts w:asciiTheme="majorBidi" w:hAnsiTheme="majorBidi" w:cstheme="majorBidi"/>
          <w:sz w:val="22"/>
          <w:szCs w:val="22"/>
          <w:lang w:val="it-IT"/>
        </w:rPr>
      </w:pPr>
    </w:p>
    <w:p w14:paraId="2590F1EF" w14:textId="77777777" w:rsidR="00E23EB5" w:rsidRPr="00975F14" w:rsidRDefault="00E23EB5" w:rsidP="00E23EB5">
      <w:pPr>
        <w:pStyle w:val="Corpotesto"/>
        <w:rPr>
          <w:rFonts w:asciiTheme="majorBidi" w:hAnsiTheme="majorBidi" w:cstheme="majorBidi"/>
          <w:sz w:val="22"/>
          <w:szCs w:val="22"/>
          <w:u w:val="single"/>
          <w:lang w:val="it-IT"/>
        </w:rPr>
      </w:pPr>
      <w:r w:rsidRPr="00975F14">
        <w:rPr>
          <w:rFonts w:asciiTheme="majorBidi" w:hAnsiTheme="majorBidi" w:cstheme="majorBidi"/>
          <w:sz w:val="22"/>
          <w:szCs w:val="22"/>
          <w:u w:val="single"/>
          <w:lang w:val="it-IT"/>
        </w:rPr>
        <w:t xml:space="preserve">Dasatinib </w:t>
      </w:r>
      <w:r w:rsidR="00E843AC" w:rsidRPr="00F87E35">
        <w:rPr>
          <w:rFonts w:asciiTheme="majorBidi" w:hAnsiTheme="majorBidi" w:cstheme="majorBidi"/>
          <w:sz w:val="22"/>
          <w:szCs w:val="22"/>
          <w:u w:val="single"/>
          <w:lang w:val="it-IT"/>
        </w:rPr>
        <w:t>Accord Healthcare</w:t>
      </w:r>
      <w:r w:rsidRPr="00975F14">
        <w:rPr>
          <w:rFonts w:asciiTheme="majorBidi" w:hAnsiTheme="majorBidi" w:cstheme="majorBidi"/>
          <w:sz w:val="22"/>
          <w:szCs w:val="22"/>
          <w:u w:val="single"/>
          <w:lang w:val="it-IT"/>
        </w:rPr>
        <w:t xml:space="preserve"> 20 mg</w:t>
      </w:r>
      <w:r w:rsidR="00355ABD" w:rsidRPr="00975F14">
        <w:rPr>
          <w:rFonts w:asciiTheme="majorBidi" w:hAnsiTheme="majorBidi" w:cstheme="majorBidi"/>
          <w:sz w:val="22"/>
          <w:szCs w:val="22"/>
          <w:u w:val="single"/>
          <w:lang w:val="it-IT"/>
        </w:rPr>
        <w:t xml:space="preserve"> e</w:t>
      </w:r>
      <w:r w:rsidRPr="00975F14">
        <w:rPr>
          <w:rFonts w:asciiTheme="majorBidi" w:hAnsiTheme="majorBidi" w:cstheme="majorBidi"/>
          <w:sz w:val="22"/>
          <w:szCs w:val="22"/>
          <w:u w:val="single"/>
          <w:lang w:val="it-IT"/>
        </w:rPr>
        <w:t xml:space="preserve"> 50 mg compresse rivestite con film</w:t>
      </w:r>
    </w:p>
    <w:p w14:paraId="449E2096" w14:textId="77777777" w:rsidR="00E23EB5" w:rsidRPr="00975F14" w:rsidRDefault="00E23EB5" w:rsidP="00E23EB5">
      <w:pPr>
        <w:pStyle w:val="Corpotesto"/>
        <w:rPr>
          <w:rFonts w:asciiTheme="majorBidi" w:hAnsiTheme="majorBidi" w:cstheme="majorBidi"/>
          <w:sz w:val="22"/>
          <w:szCs w:val="22"/>
          <w:u w:val="single"/>
          <w:lang w:val="it-IT"/>
        </w:rPr>
      </w:pPr>
    </w:p>
    <w:p w14:paraId="0154EE44" w14:textId="77777777" w:rsidR="00E23EB5" w:rsidRPr="00975F14" w:rsidRDefault="00E23EB5"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 xml:space="preserve">Blister </w:t>
      </w:r>
      <w:r w:rsidR="00E843AC" w:rsidRPr="00975F14">
        <w:rPr>
          <w:rFonts w:asciiTheme="majorBidi" w:hAnsiTheme="majorBidi" w:cstheme="majorBidi"/>
          <w:sz w:val="22"/>
          <w:szCs w:val="22"/>
          <w:lang w:val="it-IT"/>
        </w:rPr>
        <w:t>OPA/</w:t>
      </w:r>
      <w:r w:rsidRPr="00975F14">
        <w:rPr>
          <w:rFonts w:asciiTheme="majorBidi" w:hAnsiTheme="majorBidi" w:cstheme="majorBidi"/>
          <w:sz w:val="22"/>
          <w:szCs w:val="22"/>
          <w:lang w:val="it-IT"/>
        </w:rPr>
        <w:t>Alu/</w:t>
      </w:r>
      <w:r w:rsidR="00E843AC" w:rsidRPr="00975F14">
        <w:rPr>
          <w:rFonts w:asciiTheme="majorBidi" w:hAnsiTheme="majorBidi" w:cstheme="majorBidi"/>
          <w:sz w:val="22"/>
          <w:szCs w:val="22"/>
          <w:lang w:val="it-IT"/>
        </w:rPr>
        <w:t>PVC//</w:t>
      </w:r>
      <w:r w:rsidRPr="00975F14">
        <w:rPr>
          <w:rFonts w:asciiTheme="majorBidi" w:hAnsiTheme="majorBidi" w:cstheme="majorBidi"/>
          <w:sz w:val="22"/>
          <w:szCs w:val="22"/>
          <w:lang w:val="it-IT"/>
        </w:rPr>
        <w:t>Alu (blister o blister divisibili per dose unitaria).</w:t>
      </w:r>
    </w:p>
    <w:p w14:paraId="32455D07" w14:textId="77777777" w:rsidR="00E23EB5" w:rsidRPr="00975F14" w:rsidRDefault="00E23EB5" w:rsidP="00E23EB5">
      <w:pPr>
        <w:pStyle w:val="Corpotesto"/>
        <w:rPr>
          <w:rFonts w:asciiTheme="majorBidi" w:hAnsiTheme="majorBidi" w:cstheme="majorBidi"/>
          <w:sz w:val="22"/>
          <w:szCs w:val="22"/>
          <w:u w:val="single"/>
          <w:lang w:val="it-IT"/>
        </w:rPr>
      </w:pPr>
    </w:p>
    <w:p w14:paraId="2A0EA379" w14:textId="77777777" w:rsidR="00E23EB5" w:rsidRPr="00975F14" w:rsidRDefault="00E23EB5"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Astuccio contenente 56 o 60 compresse rivestite con film in blister.</w:t>
      </w:r>
    </w:p>
    <w:p w14:paraId="0EA21457" w14:textId="5BC9CBF9" w:rsidR="00E23EB5" w:rsidRPr="00975F14" w:rsidRDefault="00E23EB5" w:rsidP="00965FF2">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Astuccio contenente </w:t>
      </w:r>
      <w:r w:rsidR="0024403F" w:rsidRPr="0024403F">
        <w:rPr>
          <w:rFonts w:asciiTheme="majorBidi" w:hAnsiTheme="majorBidi" w:cstheme="majorBidi"/>
          <w:sz w:val="22"/>
          <w:szCs w:val="22"/>
        </w:rPr>
        <w:t xml:space="preserve">10 x 1, </w:t>
      </w:r>
      <w:r w:rsidRPr="00975F14">
        <w:rPr>
          <w:rFonts w:asciiTheme="majorBidi" w:hAnsiTheme="majorBidi" w:cstheme="majorBidi"/>
          <w:sz w:val="22"/>
          <w:szCs w:val="22"/>
          <w:lang w:val="it-IT"/>
        </w:rPr>
        <w:t xml:space="preserve">56 </w:t>
      </w:r>
      <w:r w:rsidR="00455EEB" w:rsidRPr="00975F14">
        <w:rPr>
          <w:rFonts w:asciiTheme="majorBidi" w:hAnsiTheme="majorBidi" w:cstheme="majorBidi"/>
          <w:sz w:val="22"/>
          <w:szCs w:val="22"/>
          <w:lang w:val="it-IT"/>
        </w:rPr>
        <w:t xml:space="preserve">x 1 o 56 </w:t>
      </w:r>
      <w:r w:rsidRPr="00975F14">
        <w:rPr>
          <w:rFonts w:asciiTheme="majorBidi" w:hAnsiTheme="majorBidi" w:cstheme="majorBidi"/>
          <w:sz w:val="22"/>
          <w:szCs w:val="22"/>
          <w:lang w:val="it-IT"/>
        </w:rPr>
        <w:t>x 1 o 60 x 1 compressa rivestita con film in blister divisibili per dose unitaria.</w:t>
      </w:r>
    </w:p>
    <w:p w14:paraId="7AF31259" w14:textId="77777777" w:rsidR="00E23EB5" w:rsidRPr="00975F14" w:rsidRDefault="00E23EB5" w:rsidP="00E23EB5">
      <w:pPr>
        <w:pStyle w:val="Corpotesto"/>
        <w:rPr>
          <w:rFonts w:asciiTheme="majorBidi" w:hAnsiTheme="majorBidi" w:cstheme="majorBidi"/>
          <w:sz w:val="22"/>
          <w:szCs w:val="22"/>
          <w:u w:val="single"/>
          <w:lang w:val="it-IT"/>
        </w:rPr>
      </w:pPr>
    </w:p>
    <w:p w14:paraId="5A13E67D" w14:textId="77777777" w:rsidR="00E23EB5" w:rsidRPr="00975F14" w:rsidRDefault="00E23EB5" w:rsidP="00E23EB5">
      <w:pPr>
        <w:pStyle w:val="Corpotesto"/>
        <w:rPr>
          <w:rFonts w:asciiTheme="majorBidi" w:hAnsiTheme="majorBidi" w:cstheme="majorBidi"/>
          <w:sz w:val="22"/>
          <w:szCs w:val="22"/>
          <w:u w:val="single"/>
          <w:lang w:val="it-IT"/>
        </w:rPr>
      </w:pPr>
      <w:r w:rsidRPr="00975F14">
        <w:rPr>
          <w:rFonts w:asciiTheme="majorBidi" w:hAnsiTheme="majorBidi" w:cstheme="majorBidi"/>
          <w:sz w:val="22"/>
          <w:szCs w:val="22"/>
          <w:u w:val="single"/>
          <w:lang w:val="it-IT"/>
        </w:rPr>
        <w:t xml:space="preserve">Dasatinib </w:t>
      </w:r>
      <w:r w:rsidR="00E843AC" w:rsidRPr="00F87E35">
        <w:rPr>
          <w:rFonts w:asciiTheme="majorBidi" w:hAnsiTheme="majorBidi" w:cstheme="majorBidi"/>
          <w:sz w:val="22"/>
          <w:szCs w:val="22"/>
          <w:u w:val="single"/>
          <w:lang w:val="it-IT"/>
        </w:rPr>
        <w:t>Accord Healthcare</w:t>
      </w:r>
      <w:r w:rsidR="0053564F" w:rsidRPr="00975F14">
        <w:rPr>
          <w:rFonts w:asciiTheme="majorBidi" w:hAnsiTheme="majorBidi" w:cstheme="majorBidi"/>
          <w:sz w:val="22"/>
          <w:szCs w:val="22"/>
          <w:u w:val="single"/>
          <w:lang w:val="it-IT"/>
        </w:rPr>
        <w:t xml:space="preserve"> 70</w:t>
      </w:r>
      <w:r w:rsidRPr="00975F14">
        <w:rPr>
          <w:rFonts w:asciiTheme="majorBidi" w:hAnsiTheme="majorBidi" w:cstheme="majorBidi"/>
          <w:sz w:val="22"/>
          <w:szCs w:val="22"/>
          <w:u w:val="single"/>
          <w:lang w:val="it-IT"/>
        </w:rPr>
        <w:t xml:space="preserve"> </w:t>
      </w:r>
      <w:r w:rsidR="00965FF2">
        <w:rPr>
          <w:rFonts w:asciiTheme="majorBidi" w:hAnsiTheme="majorBidi" w:cstheme="majorBidi"/>
          <w:sz w:val="22"/>
          <w:szCs w:val="22"/>
          <w:u w:val="single"/>
          <w:lang w:val="it-IT"/>
        </w:rPr>
        <w:t xml:space="preserve">mg </w:t>
      </w:r>
      <w:r w:rsidRPr="00975F14">
        <w:rPr>
          <w:rFonts w:asciiTheme="majorBidi" w:hAnsiTheme="majorBidi" w:cstheme="majorBidi"/>
          <w:sz w:val="22"/>
          <w:szCs w:val="22"/>
          <w:u w:val="single"/>
          <w:lang w:val="it-IT"/>
        </w:rPr>
        <w:t>compresse rivestite con film</w:t>
      </w:r>
    </w:p>
    <w:p w14:paraId="487E3F46" w14:textId="77777777" w:rsidR="00E23EB5" w:rsidRPr="00975F14" w:rsidRDefault="00E23EB5" w:rsidP="00E23EB5">
      <w:pPr>
        <w:pStyle w:val="Corpotesto"/>
        <w:rPr>
          <w:rFonts w:asciiTheme="majorBidi" w:hAnsiTheme="majorBidi" w:cstheme="majorBidi"/>
          <w:sz w:val="22"/>
          <w:szCs w:val="22"/>
          <w:u w:val="single"/>
          <w:lang w:val="it-IT"/>
        </w:rPr>
      </w:pPr>
    </w:p>
    <w:p w14:paraId="2E4E2F8E" w14:textId="77777777" w:rsidR="00E23EB5" w:rsidRPr="00975F14" w:rsidRDefault="00E23EB5"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 xml:space="preserve">Blister </w:t>
      </w:r>
      <w:r w:rsidR="0053564F" w:rsidRPr="00975F14">
        <w:rPr>
          <w:rFonts w:asciiTheme="majorBidi" w:hAnsiTheme="majorBidi" w:cstheme="majorBidi"/>
          <w:sz w:val="22"/>
          <w:szCs w:val="22"/>
          <w:lang w:val="it-IT"/>
        </w:rPr>
        <w:t>OPA/</w:t>
      </w:r>
      <w:r w:rsidRPr="00975F14">
        <w:rPr>
          <w:rFonts w:asciiTheme="majorBidi" w:hAnsiTheme="majorBidi" w:cstheme="majorBidi"/>
          <w:sz w:val="22"/>
          <w:szCs w:val="22"/>
          <w:lang w:val="it-IT"/>
        </w:rPr>
        <w:t>Alu/</w:t>
      </w:r>
      <w:r w:rsidR="0053564F" w:rsidRPr="00975F14">
        <w:rPr>
          <w:rFonts w:asciiTheme="majorBidi" w:hAnsiTheme="majorBidi" w:cstheme="majorBidi"/>
          <w:sz w:val="22"/>
          <w:szCs w:val="22"/>
          <w:lang w:val="it-IT"/>
        </w:rPr>
        <w:t>PVC//</w:t>
      </w:r>
      <w:r w:rsidRPr="00975F14">
        <w:rPr>
          <w:rFonts w:asciiTheme="majorBidi" w:hAnsiTheme="majorBidi" w:cstheme="majorBidi"/>
          <w:sz w:val="22"/>
          <w:szCs w:val="22"/>
          <w:lang w:val="it-IT"/>
        </w:rPr>
        <w:t>Alu (blister o blister divisibili per dose unitaria).</w:t>
      </w:r>
    </w:p>
    <w:p w14:paraId="08832D3C" w14:textId="77777777" w:rsidR="00E23EB5" w:rsidRPr="00975F14" w:rsidRDefault="00E23EB5" w:rsidP="00E23EB5">
      <w:pPr>
        <w:pStyle w:val="Corpotesto"/>
        <w:rPr>
          <w:rFonts w:asciiTheme="majorBidi" w:hAnsiTheme="majorBidi" w:cstheme="majorBidi"/>
          <w:sz w:val="22"/>
          <w:szCs w:val="22"/>
          <w:lang w:val="it-IT"/>
        </w:rPr>
      </w:pPr>
    </w:p>
    <w:p w14:paraId="2B6B17B0" w14:textId="77777777" w:rsidR="0053564F" w:rsidRPr="00975F14" w:rsidRDefault="00E23EB5"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Astuccio contenente </w:t>
      </w:r>
      <w:r w:rsidR="0053564F" w:rsidRPr="00975F14">
        <w:rPr>
          <w:rFonts w:asciiTheme="majorBidi" w:hAnsiTheme="majorBidi" w:cstheme="majorBidi"/>
          <w:sz w:val="22"/>
          <w:szCs w:val="22"/>
          <w:lang w:val="it-IT"/>
        </w:rPr>
        <w:t>56 o 60 compresse rivestite con film in blister.</w:t>
      </w:r>
    </w:p>
    <w:p w14:paraId="467879F4" w14:textId="284A05E1" w:rsidR="0053564F" w:rsidRPr="00975F14" w:rsidRDefault="0053564F"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Astuccio contenente </w:t>
      </w:r>
      <w:r w:rsidR="0024403F" w:rsidRPr="0024403F">
        <w:rPr>
          <w:rFonts w:asciiTheme="majorBidi" w:hAnsiTheme="majorBidi" w:cstheme="majorBidi"/>
          <w:sz w:val="22"/>
          <w:szCs w:val="22"/>
        </w:rPr>
        <w:t xml:space="preserve">10 x 1, </w:t>
      </w:r>
      <w:r w:rsidRPr="00975F14">
        <w:rPr>
          <w:rFonts w:asciiTheme="majorBidi" w:hAnsiTheme="majorBidi" w:cstheme="majorBidi"/>
          <w:sz w:val="22"/>
          <w:szCs w:val="22"/>
          <w:lang w:val="it-IT"/>
        </w:rPr>
        <w:t>56 x 1 o 60 x 1 compressa rivestita con film in blister divisibili per dose unitaria.</w:t>
      </w:r>
    </w:p>
    <w:p w14:paraId="16EB5644" w14:textId="77777777" w:rsidR="0053564F" w:rsidRPr="00975F14" w:rsidRDefault="0053564F" w:rsidP="00E23EB5">
      <w:pPr>
        <w:pStyle w:val="Corpotesto"/>
        <w:rPr>
          <w:rFonts w:asciiTheme="majorBidi" w:hAnsiTheme="majorBidi" w:cstheme="majorBidi"/>
          <w:sz w:val="22"/>
          <w:szCs w:val="22"/>
          <w:lang w:val="it-IT"/>
        </w:rPr>
      </w:pPr>
    </w:p>
    <w:p w14:paraId="5D593343" w14:textId="77777777" w:rsidR="0053564F" w:rsidRPr="00F87E35" w:rsidRDefault="0053564F" w:rsidP="00E23EB5">
      <w:pPr>
        <w:pStyle w:val="Corpotesto"/>
        <w:rPr>
          <w:rFonts w:asciiTheme="majorBidi" w:hAnsiTheme="majorBidi" w:cstheme="majorBidi"/>
          <w:sz w:val="22"/>
          <w:szCs w:val="22"/>
          <w:u w:val="single"/>
          <w:lang w:val="it-IT"/>
        </w:rPr>
      </w:pPr>
      <w:r w:rsidRPr="00F87E35">
        <w:rPr>
          <w:rFonts w:asciiTheme="majorBidi" w:hAnsiTheme="majorBidi" w:cstheme="majorBidi"/>
          <w:sz w:val="22"/>
          <w:szCs w:val="22"/>
          <w:u w:val="single"/>
          <w:lang w:val="it-IT"/>
        </w:rPr>
        <w:t>Dasatinib Accord Healthcare 80 mg e 140 mg compresse rivestite con film</w:t>
      </w:r>
    </w:p>
    <w:p w14:paraId="421072E6" w14:textId="77777777" w:rsidR="0053564F" w:rsidRPr="00975F14" w:rsidRDefault="0053564F" w:rsidP="00E23EB5">
      <w:pPr>
        <w:pStyle w:val="Corpotesto"/>
        <w:rPr>
          <w:rFonts w:asciiTheme="majorBidi" w:hAnsiTheme="majorBidi" w:cstheme="majorBidi"/>
          <w:sz w:val="22"/>
          <w:szCs w:val="22"/>
          <w:lang w:val="it-IT"/>
        </w:rPr>
      </w:pPr>
    </w:p>
    <w:p w14:paraId="0C14A811" w14:textId="77777777" w:rsidR="0053564F" w:rsidRPr="00975F14" w:rsidRDefault="0053564F"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Blister OPA/Alu/PVC//Alu (blister o blister divisibili per dose unitaria).</w:t>
      </w:r>
    </w:p>
    <w:p w14:paraId="0F8044BC" w14:textId="77777777" w:rsidR="0053564F" w:rsidRPr="00975F14" w:rsidRDefault="0053564F" w:rsidP="00E23EB5">
      <w:pPr>
        <w:pStyle w:val="Corpotesto"/>
        <w:rPr>
          <w:rFonts w:asciiTheme="majorBidi" w:hAnsiTheme="majorBidi" w:cstheme="majorBidi"/>
          <w:sz w:val="22"/>
          <w:szCs w:val="22"/>
          <w:lang w:val="it-IT"/>
        </w:rPr>
      </w:pPr>
    </w:p>
    <w:p w14:paraId="46D98862" w14:textId="77777777" w:rsidR="0053564F" w:rsidRPr="00975F14" w:rsidRDefault="0053564F"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Astuccio contenente 30 </w:t>
      </w:r>
      <w:r w:rsidR="008D73AA">
        <w:rPr>
          <w:rFonts w:asciiTheme="majorBidi" w:hAnsiTheme="majorBidi" w:cstheme="majorBidi"/>
          <w:sz w:val="22"/>
          <w:szCs w:val="22"/>
          <w:lang w:val="it-IT"/>
        </w:rPr>
        <w:t xml:space="preserve">o 56 </w:t>
      </w:r>
      <w:r w:rsidRPr="00975F14">
        <w:rPr>
          <w:rFonts w:asciiTheme="majorBidi" w:hAnsiTheme="majorBidi" w:cstheme="majorBidi"/>
          <w:sz w:val="22"/>
          <w:szCs w:val="22"/>
          <w:lang w:val="it-IT"/>
        </w:rPr>
        <w:t>compresse rivestite con film in blister.</w:t>
      </w:r>
    </w:p>
    <w:p w14:paraId="2251F843" w14:textId="02BB877F" w:rsidR="0053564F" w:rsidRPr="00975F14" w:rsidRDefault="0053564F"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Astuccio contenente </w:t>
      </w:r>
      <w:r w:rsidR="0024403F" w:rsidRPr="0024403F">
        <w:rPr>
          <w:rFonts w:asciiTheme="majorBidi" w:hAnsiTheme="majorBidi" w:cstheme="majorBidi"/>
          <w:sz w:val="22"/>
          <w:szCs w:val="22"/>
        </w:rPr>
        <w:t xml:space="preserve">10 x 1, </w:t>
      </w:r>
      <w:r w:rsidR="00E23EB5" w:rsidRPr="00975F14">
        <w:rPr>
          <w:rFonts w:asciiTheme="majorBidi" w:hAnsiTheme="majorBidi" w:cstheme="majorBidi"/>
          <w:sz w:val="22"/>
          <w:szCs w:val="22"/>
          <w:lang w:val="it-IT"/>
        </w:rPr>
        <w:t>30 x 1</w:t>
      </w:r>
      <w:r w:rsidR="008D73AA">
        <w:rPr>
          <w:rFonts w:asciiTheme="majorBidi" w:hAnsiTheme="majorBidi" w:cstheme="majorBidi"/>
          <w:sz w:val="22"/>
          <w:szCs w:val="22"/>
          <w:lang w:val="it-IT"/>
        </w:rPr>
        <w:t xml:space="preserve"> o 56 x 1</w:t>
      </w:r>
      <w:r w:rsidR="00E23EB5"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compressa rivestita con film in blister divisibili per dose unitaria.</w:t>
      </w:r>
    </w:p>
    <w:p w14:paraId="3DADE1F4" w14:textId="77777777" w:rsidR="0053564F" w:rsidRPr="00975F14" w:rsidRDefault="0053564F" w:rsidP="00E23EB5">
      <w:pPr>
        <w:pStyle w:val="Corpotesto"/>
        <w:rPr>
          <w:rFonts w:asciiTheme="majorBidi" w:hAnsiTheme="majorBidi" w:cstheme="majorBidi"/>
          <w:sz w:val="22"/>
          <w:szCs w:val="22"/>
          <w:lang w:val="it-IT"/>
        </w:rPr>
      </w:pPr>
    </w:p>
    <w:p w14:paraId="52C22FA5" w14:textId="77777777" w:rsidR="0053564F" w:rsidRPr="00F87E35" w:rsidRDefault="0053564F" w:rsidP="00E23EB5">
      <w:pPr>
        <w:pStyle w:val="Corpotesto"/>
        <w:rPr>
          <w:rFonts w:asciiTheme="majorBidi" w:hAnsiTheme="majorBidi" w:cstheme="majorBidi"/>
          <w:sz w:val="22"/>
          <w:szCs w:val="22"/>
          <w:u w:val="single"/>
          <w:lang w:val="it-IT"/>
        </w:rPr>
      </w:pPr>
      <w:r w:rsidRPr="00F87E35">
        <w:rPr>
          <w:rFonts w:asciiTheme="majorBidi" w:hAnsiTheme="majorBidi" w:cstheme="majorBidi"/>
          <w:sz w:val="22"/>
          <w:szCs w:val="22"/>
          <w:u w:val="single"/>
          <w:lang w:val="it-IT"/>
        </w:rPr>
        <w:t>Dasatinib Accord Healthcare 100 mg compresse rivestite con film</w:t>
      </w:r>
    </w:p>
    <w:p w14:paraId="7EAABD41" w14:textId="77777777" w:rsidR="0053564F" w:rsidRPr="00975F14" w:rsidRDefault="0053564F" w:rsidP="00E23EB5">
      <w:pPr>
        <w:pStyle w:val="Corpotesto"/>
        <w:rPr>
          <w:rFonts w:asciiTheme="majorBidi" w:hAnsiTheme="majorBidi" w:cstheme="majorBidi"/>
          <w:sz w:val="22"/>
          <w:szCs w:val="22"/>
          <w:lang w:val="it-IT"/>
        </w:rPr>
      </w:pPr>
    </w:p>
    <w:p w14:paraId="772B7187" w14:textId="77777777" w:rsidR="0053564F" w:rsidRPr="00975F14" w:rsidRDefault="0053564F"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Blister OPA/Alu/PVC//Alu (blister o blister divisibili per dose unitaria).</w:t>
      </w:r>
    </w:p>
    <w:p w14:paraId="58AF3F41" w14:textId="77777777" w:rsidR="0053564F" w:rsidRPr="00975F14" w:rsidRDefault="0053564F" w:rsidP="00E23EB5">
      <w:pPr>
        <w:pStyle w:val="Corpotesto"/>
        <w:rPr>
          <w:rFonts w:asciiTheme="majorBidi" w:hAnsiTheme="majorBidi" w:cstheme="majorBidi"/>
          <w:sz w:val="22"/>
          <w:szCs w:val="22"/>
          <w:lang w:val="it-IT"/>
        </w:rPr>
      </w:pPr>
    </w:p>
    <w:p w14:paraId="561A7A27" w14:textId="77777777" w:rsidR="0053564F" w:rsidRPr="00975F14" w:rsidRDefault="0053564F"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Astuccio contenente 30 o </w:t>
      </w:r>
      <w:r w:rsidR="00170AC6">
        <w:rPr>
          <w:rFonts w:asciiTheme="majorBidi" w:hAnsiTheme="majorBidi" w:cstheme="majorBidi"/>
          <w:sz w:val="22"/>
          <w:szCs w:val="22"/>
          <w:lang w:val="it-IT"/>
        </w:rPr>
        <w:t>56</w:t>
      </w:r>
      <w:r w:rsidRPr="00975F14">
        <w:rPr>
          <w:rFonts w:asciiTheme="majorBidi" w:hAnsiTheme="majorBidi" w:cstheme="majorBidi"/>
          <w:sz w:val="22"/>
          <w:szCs w:val="22"/>
          <w:lang w:val="it-IT"/>
        </w:rPr>
        <w:t xml:space="preserve"> compresse rivestite con film in blister.</w:t>
      </w:r>
    </w:p>
    <w:p w14:paraId="50CD0654" w14:textId="42CFC74A" w:rsidR="00E23EB5" w:rsidRPr="00975F14" w:rsidRDefault="0053564F" w:rsidP="00E23EB5">
      <w:pPr>
        <w:pStyle w:val="Corpotesto"/>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Astuccio contenente </w:t>
      </w:r>
      <w:r w:rsidR="0024403F" w:rsidRPr="0024403F">
        <w:rPr>
          <w:rFonts w:asciiTheme="majorBidi" w:hAnsiTheme="majorBidi" w:cstheme="majorBidi"/>
          <w:sz w:val="22"/>
          <w:szCs w:val="22"/>
        </w:rPr>
        <w:t xml:space="preserve">10 x 1, </w:t>
      </w:r>
      <w:r w:rsidRPr="00975F14">
        <w:rPr>
          <w:rFonts w:asciiTheme="majorBidi" w:hAnsiTheme="majorBidi" w:cstheme="majorBidi"/>
          <w:sz w:val="22"/>
          <w:szCs w:val="22"/>
          <w:lang w:val="it-IT"/>
        </w:rPr>
        <w:t xml:space="preserve">30 x 1 o </w:t>
      </w:r>
      <w:r w:rsidR="00170AC6">
        <w:rPr>
          <w:rFonts w:asciiTheme="majorBidi" w:hAnsiTheme="majorBidi" w:cstheme="majorBidi"/>
          <w:sz w:val="22"/>
          <w:szCs w:val="22"/>
          <w:lang w:val="it-IT"/>
        </w:rPr>
        <w:t>5</w:t>
      </w:r>
      <w:r w:rsidRPr="00975F14">
        <w:rPr>
          <w:rFonts w:asciiTheme="majorBidi" w:hAnsiTheme="majorBidi" w:cstheme="majorBidi"/>
          <w:sz w:val="22"/>
          <w:szCs w:val="22"/>
          <w:lang w:val="it-IT"/>
        </w:rPr>
        <w:t>6 x 1</w:t>
      </w:r>
      <w:r w:rsidR="00E23EB5" w:rsidRPr="00975F14">
        <w:rPr>
          <w:rFonts w:asciiTheme="majorBidi" w:hAnsiTheme="majorBidi" w:cstheme="majorBidi"/>
          <w:sz w:val="22"/>
          <w:szCs w:val="22"/>
          <w:lang w:val="it-IT"/>
        </w:rPr>
        <w:t xml:space="preserve"> compressa rivestita con film in blister divisibili per dose unitaria.</w:t>
      </w:r>
    </w:p>
    <w:p w14:paraId="6478AE63" w14:textId="77777777" w:rsidR="00E23EB5" w:rsidRPr="00975F14" w:rsidRDefault="00E23EB5" w:rsidP="00E23EB5">
      <w:pPr>
        <w:pStyle w:val="Corpotesto"/>
        <w:rPr>
          <w:rFonts w:asciiTheme="majorBidi" w:hAnsiTheme="majorBidi" w:cstheme="majorBidi"/>
          <w:sz w:val="22"/>
          <w:szCs w:val="22"/>
          <w:lang w:val="it-IT"/>
        </w:rPr>
      </w:pPr>
    </w:p>
    <w:p w14:paraId="04C6FF0F"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È possibile che non tutte le confezioni siano commercializzate.</w:t>
      </w:r>
    </w:p>
    <w:p w14:paraId="613395EC" w14:textId="77777777" w:rsidR="009E2890" w:rsidRPr="00975F14" w:rsidRDefault="009E2890" w:rsidP="00F11AF4">
      <w:pPr>
        <w:pStyle w:val="Corpotesto"/>
        <w:widowControl/>
        <w:rPr>
          <w:rFonts w:asciiTheme="majorBidi" w:hAnsiTheme="majorBidi" w:cstheme="majorBidi"/>
          <w:sz w:val="22"/>
          <w:szCs w:val="22"/>
          <w:lang w:val="it-IT"/>
        </w:rPr>
      </w:pPr>
    </w:p>
    <w:p w14:paraId="130B76C6" w14:textId="77777777" w:rsidR="009E2890" w:rsidRPr="00975F14" w:rsidRDefault="0064367D" w:rsidP="008F1550">
      <w:pPr>
        <w:pStyle w:val="H2"/>
        <w:rPr>
          <w:w w:val="100"/>
          <w:lang w:val="it-IT"/>
        </w:rPr>
      </w:pPr>
      <w:r w:rsidRPr="00975F14">
        <w:rPr>
          <w:w w:val="100"/>
          <w:lang w:val="it-IT"/>
        </w:rPr>
        <w:t>Precauzioni particolari per lo smaltimento e la manipolazione</w:t>
      </w:r>
    </w:p>
    <w:p w14:paraId="39D83CF5" w14:textId="77777777" w:rsidR="009E2890" w:rsidRPr="00975F14" w:rsidRDefault="009E2890" w:rsidP="00F11AF4">
      <w:pPr>
        <w:pStyle w:val="Corpotesto"/>
        <w:widowControl/>
        <w:rPr>
          <w:rFonts w:asciiTheme="majorBidi" w:hAnsiTheme="majorBidi" w:cstheme="majorBidi"/>
          <w:b/>
          <w:sz w:val="22"/>
          <w:szCs w:val="22"/>
          <w:lang w:val="it-IT"/>
        </w:rPr>
      </w:pPr>
    </w:p>
    <w:p w14:paraId="37A7513B" w14:textId="77777777" w:rsidR="009E2890" w:rsidRPr="00975F14" w:rsidRDefault="00040E86"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Le compresse rivestite con film sono costituite da una compressa centrale, circondata da un </w:t>
      </w:r>
      <w:r w:rsidR="0091459C" w:rsidRPr="00975F14">
        <w:rPr>
          <w:rFonts w:asciiTheme="majorBidi" w:hAnsiTheme="majorBidi" w:cstheme="majorBidi"/>
          <w:sz w:val="22"/>
          <w:szCs w:val="22"/>
          <w:lang w:val="it-IT"/>
        </w:rPr>
        <w:t xml:space="preserve">film di </w:t>
      </w:r>
      <w:r w:rsidRPr="00975F14">
        <w:rPr>
          <w:rFonts w:asciiTheme="majorBidi" w:hAnsiTheme="majorBidi" w:cstheme="majorBidi"/>
          <w:sz w:val="22"/>
          <w:szCs w:val="22"/>
          <w:lang w:val="it-IT"/>
        </w:rPr>
        <w:t xml:space="preserve">rivestimento che previene l’esposizione dei professionisti sanitari al principio attivo. </w:t>
      </w:r>
      <w:r w:rsidR="0064367D" w:rsidRPr="00975F14">
        <w:rPr>
          <w:rFonts w:asciiTheme="majorBidi" w:hAnsiTheme="majorBidi" w:cstheme="majorBidi"/>
          <w:sz w:val="22"/>
          <w:szCs w:val="22"/>
          <w:lang w:val="it-IT"/>
        </w:rPr>
        <w:t xml:space="preserve">È raccomandato </w:t>
      </w:r>
      <w:r w:rsidR="0064367D" w:rsidRPr="00975F14">
        <w:rPr>
          <w:rFonts w:asciiTheme="majorBidi" w:hAnsiTheme="majorBidi" w:cstheme="majorBidi"/>
          <w:sz w:val="22"/>
          <w:szCs w:val="22"/>
          <w:lang w:val="it-IT"/>
        </w:rPr>
        <w:lastRenderedPageBreak/>
        <w:t>l'uso di guanti in lattice o nitrile per l'appropriato smaltimento in caso di manipolazione di compresse frantumate o rotte inavvertitamente, al fine di minimizzare il rischio di esposizione cutanea.</w:t>
      </w:r>
    </w:p>
    <w:p w14:paraId="28E41030" w14:textId="77777777" w:rsidR="009E2890" w:rsidRPr="00975F14" w:rsidRDefault="009E2890" w:rsidP="00F11AF4">
      <w:pPr>
        <w:pStyle w:val="Corpotesto"/>
        <w:widowControl/>
        <w:rPr>
          <w:rFonts w:asciiTheme="majorBidi" w:hAnsiTheme="majorBidi" w:cstheme="majorBidi"/>
          <w:sz w:val="22"/>
          <w:szCs w:val="22"/>
          <w:lang w:val="it-IT"/>
        </w:rPr>
      </w:pPr>
    </w:p>
    <w:p w14:paraId="504DCD6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Il medicinale non utilizzato e i rifiuti derivati da tale medicinale devono essere smaltiti in conformità alla normativa locale vigente.</w:t>
      </w:r>
    </w:p>
    <w:p w14:paraId="53CE3C64" w14:textId="77777777" w:rsidR="009E2890" w:rsidRPr="00975F14" w:rsidRDefault="009E2890" w:rsidP="00F11AF4">
      <w:pPr>
        <w:pStyle w:val="Corpotesto"/>
        <w:widowControl/>
        <w:rPr>
          <w:rFonts w:asciiTheme="majorBidi" w:hAnsiTheme="majorBidi" w:cstheme="majorBidi"/>
          <w:sz w:val="22"/>
          <w:szCs w:val="22"/>
          <w:lang w:val="it-IT"/>
        </w:rPr>
      </w:pPr>
    </w:p>
    <w:p w14:paraId="29EF9CD9" w14:textId="77777777" w:rsidR="009E2890" w:rsidRPr="00975F14" w:rsidRDefault="009E2890" w:rsidP="00F11AF4">
      <w:pPr>
        <w:pStyle w:val="Corpotesto"/>
        <w:widowControl/>
        <w:rPr>
          <w:rFonts w:asciiTheme="majorBidi" w:hAnsiTheme="majorBidi" w:cstheme="majorBidi"/>
          <w:sz w:val="22"/>
          <w:szCs w:val="22"/>
          <w:lang w:val="it-IT"/>
        </w:rPr>
      </w:pPr>
    </w:p>
    <w:p w14:paraId="68610679" w14:textId="77777777" w:rsidR="009E2890" w:rsidRPr="00F87E35" w:rsidRDefault="0064367D" w:rsidP="008F1550">
      <w:pPr>
        <w:pStyle w:val="H1"/>
        <w:rPr>
          <w:w w:val="100"/>
          <w:lang w:val="it-IT"/>
        </w:rPr>
      </w:pPr>
      <w:r w:rsidRPr="00F87E35">
        <w:rPr>
          <w:w w:val="100"/>
          <w:lang w:val="it-IT"/>
        </w:rPr>
        <w:t>TITOLARE DELL'AUTORIZZAZIONE ALL'IMMISSIONE IN COMMERCIO</w:t>
      </w:r>
    </w:p>
    <w:p w14:paraId="6D424165" w14:textId="77777777" w:rsidR="009E2890" w:rsidRPr="00F87E35" w:rsidRDefault="009E2890" w:rsidP="00F11AF4">
      <w:pPr>
        <w:pStyle w:val="Corpotesto"/>
        <w:widowControl/>
        <w:rPr>
          <w:rFonts w:asciiTheme="majorBidi" w:hAnsiTheme="majorBidi" w:cstheme="majorBidi"/>
          <w:b/>
          <w:sz w:val="22"/>
          <w:szCs w:val="22"/>
          <w:lang w:val="it-IT"/>
        </w:rPr>
      </w:pPr>
    </w:p>
    <w:p w14:paraId="21D3C00C" w14:textId="77777777" w:rsidR="00E4126A" w:rsidRPr="00F87E35" w:rsidRDefault="00E4126A" w:rsidP="00E4126A">
      <w:pPr>
        <w:pStyle w:val="Corpotesto"/>
        <w:rPr>
          <w:rFonts w:asciiTheme="majorBidi" w:hAnsiTheme="majorBidi" w:cstheme="majorBidi"/>
          <w:sz w:val="22"/>
          <w:szCs w:val="22"/>
        </w:rPr>
      </w:pPr>
      <w:proofErr w:type="gramStart"/>
      <w:r w:rsidRPr="00F87E35">
        <w:rPr>
          <w:rFonts w:asciiTheme="majorBidi" w:hAnsiTheme="majorBidi" w:cstheme="majorBidi"/>
          <w:sz w:val="22"/>
          <w:szCs w:val="22"/>
        </w:rPr>
        <w:t>Accord</w:t>
      </w:r>
      <w:proofErr w:type="gramEnd"/>
      <w:r w:rsidRPr="00F87E35">
        <w:rPr>
          <w:rFonts w:asciiTheme="majorBidi" w:hAnsiTheme="majorBidi" w:cstheme="majorBidi"/>
          <w:sz w:val="22"/>
          <w:szCs w:val="22"/>
        </w:rPr>
        <w:t xml:space="preserve"> Healthcare S.L.U.</w:t>
      </w:r>
    </w:p>
    <w:p w14:paraId="537B45AE" w14:textId="77777777" w:rsidR="00E4126A" w:rsidRPr="00F87E35" w:rsidRDefault="00E4126A" w:rsidP="41B5219B">
      <w:pPr>
        <w:pStyle w:val="Corpotesto"/>
        <w:rPr>
          <w:rFonts w:asciiTheme="majorBidi" w:hAnsiTheme="majorBidi" w:cstheme="majorBidi"/>
          <w:sz w:val="22"/>
          <w:szCs w:val="22"/>
          <w:lang w:val="es-ES"/>
        </w:rPr>
      </w:pPr>
      <w:r w:rsidRPr="41B5219B">
        <w:rPr>
          <w:rFonts w:asciiTheme="majorBidi" w:hAnsiTheme="majorBidi" w:cstheme="majorBidi"/>
          <w:sz w:val="22"/>
          <w:szCs w:val="22"/>
          <w:lang w:val="es-ES"/>
        </w:rPr>
        <w:t>World Trade Center, Moll de Barcelona, s/n,</w:t>
      </w:r>
    </w:p>
    <w:p w14:paraId="3B2CFC54" w14:textId="77777777" w:rsidR="00E4126A" w:rsidRPr="00965FF2" w:rsidRDefault="00E4126A" w:rsidP="41B5219B">
      <w:pPr>
        <w:pStyle w:val="Corpotesto"/>
        <w:rPr>
          <w:rFonts w:asciiTheme="majorBidi" w:hAnsiTheme="majorBidi" w:cstheme="majorBidi"/>
          <w:sz w:val="22"/>
          <w:szCs w:val="22"/>
          <w:lang w:val="es-ES"/>
        </w:rPr>
      </w:pPr>
      <w:r w:rsidRPr="41B5219B">
        <w:rPr>
          <w:rFonts w:asciiTheme="majorBidi" w:hAnsiTheme="majorBidi" w:cstheme="majorBidi"/>
          <w:sz w:val="22"/>
          <w:szCs w:val="22"/>
          <w:lang w:val="es-ES"/>
        </w:rPr>
        <w:t>Edifici Est, 6</w:t>
      </w:r>
      <w:r w:rsidRPr="41B5219B">
        <w:rPr>
          <w:rFonts w:asciiTheme="majorBidi" w:hAnsiTheme="majorBidi" w:cstheme="majorBidi"/>
          <w:sz w:val="22"/>
          <w:szCs w:val="22"/>
          <w:vertAlign w:val="superscript"/>
          <w:lang w:val="es-ES"/>
        </w:rPr>
        <w:t>a</w:t>
      </w:r>
      <w:r w:rsidRPr="41B5219B">
        <w:rPr>
          <w:rFonts w:asciiTheme="majorBidi" w:hAnsiTheme="majorBidi" w:cstheme="majorBidi"/>
          <w:sz w:val="22"/>
          <w:szCs w:val="22"/>
          <w:lang w:val="es-ES"/>
        </w:rPr>
        <w:t xml:space="preserve"> Planta,</w:t>
      </w:r>
    </w:p>
    <w:p w14:paraId="47D8ED5E" w14:textId="77777777" w:rsidR="00E4126A" w:rsidRPr="00F82624" w:rsidRDefault="00E4126A" w:rsidP="41B5219B">
      <w:pPr>
        <w:pStyle w:val="Corpotesto"/>
        <w:rPr>
          <w:rFonts w:asciiTheme="majorBidi" w:hAnsiTheme="majorBidi" w:cstheme="majorBidi"/>
          <w:sz w:val="22"/>
          <w:szCs w:val="22"/>
          <w:lang w:val="es-ES"/>
        </w:rPr>
      </w:pPr>
      <w:r w:rsidRPr="41B5219B">
        <w:rPr>
          <w:rFonts w:asciiTheme="majorBidi" w:hAnsiTheme="majorBidi" w:cstheme="majorBidi"/>
          <w:sz w:val="22"/>
          <w:szCs w:val="22"/>
          <w:lang w:val="es-ES"/>
        </w:rPr>
        <w:t>08039 Barcellona,</w:t>
      </w:r>
    </w:p>
    <w:p w14:paraId="68171A98" w14:textId="77777777" w:rsidR="00E4126A" w:rsidRPr="00F87E35" w:rsidRDefault="00E4126A" w:rsidP="00E4126A">
      <w:pPr>
        <w:pStyle w:val="Corpotesto"/>
        <w:rPr>
          <w:rFonts w:asciiTheme="majorBidi" w:hAnsiTheme="majorBidi" w:cstheme="majorBidi"/>
          <w:sz w:val="22"/>
          <w:szCs w:val="22"/>
          <w:lang w:val="it-IT"/>
        </w:rPr>
      </w:pPr>
      <w:r w:rsidRPr="00F87E35">
        <w:rPr>
          <w:rFonts w:asciiTheme="majorBidi" w:hAnsiTheme="majorBidi" w:cstheme="majorBidi"/>
          <w:sz w:val="22"/>
          <w:szCs w:val="22"/>
          <w:lang w:val="it-IT"/>
        </w:rPr>
        <w:t>Spagna</w:t>
      </w:r>
    </w:p>
    <w:p w14:paraId="59642530" w14:textId="77777777" w:rsidR="009E2890" w:rsidRPr="00F87E35" w:rsidRDefault="009E2890" w:rsidP="00F11AF4">
      <w:pPr>
        <w:widowControl/>
        <w:rPr>
          <w:rFonts w:asciiTheme="majorBidi" w:hAnsiTheme="majorBidi" w:cstheme="majorBidi"/>
          <w:lang w:val="it-IT"/>
        </w:rPr>
      </w:pPr>
    </w:p>
    <w:p w14:paraId="71F398D2" w14:textId="77777777" w:rsidR="008F1550" w:rsidRPr="00F87E35" w:rsidRDefault="008F1550" w:rsidP="00F11AF4">
      <w:pPr>
        <w:widowControl/>
        <w:rPr>
          <w:rFonts w:asciiTheme="majorBidi" w:hAnsiTheme="majorBidi" w:cstheme="majorBidi"/>
          <w:lang w:val="it-IT"/>
        </w:rPr>
      </w:pPr>
    </w:p>
    <w:p w14:paraId="293AB032" w14:textId="77777777" w:rsidR="009E2890" w:rsidRPr="00975F14" w:rsidRDefault="0064367D" w:rsidP="008F1550">
      <w:pPr>
        <w:pStyle w:val="H1"/>
        <w:rPr>
          <w:w w:val="100"/>
          <w:lang w:val="it-IT"/>
        </w:rPr>
      </w:pPr>
      <w:r w:rsidRPr="00975F14">
        <w:rPr>
          <w:w w:val="100"/>
          <w:lang w:val="it-IT"/>
        </w:rPr>
        <w:t>NUMERO(I) DELL’AUTORIZZAZIONE ALL’IMMISSIONE IN COMMERCIO</w:t>
      </w:r>
    </w:p>
    <w:p w14:paraId="4B86240A" w14:textId="77777777" w:rsidR="009E2890" w:rsidRPr="00975F14" w:rsidRDefault="009E2890" w:rsidP="00F11AF4">
      <w:pPr>
        <w:pStyle w:val="Corpotesto"/>
        <w:widowControl/>
        <w:rPr>
          <w:rFonts w:asciiTheme="majorBidi" w:hAnsiTheme="majorBidi" w:cstheme="majorBidi"/>
          <w:b/>
          <w:sz w:val="22"/>
          <w:szCs w:val="22"/>
          <w:lang w:val="it-IT"/>
        </w:rPr>
      </w:pPr>
    </w:p>
    <w:p w14:paraId="74215E1C" w14:textId="77777777" w:rsidR="00194D73" w:rsidRPr="00F87E35" w:rsidRDefault="00194D73" w:rsidP="00194D73">
      <w:pPr>
        <w:rPr>
          <w:noProof/>
          <w:lang w:val="it-IT"/>
        </w:rPr>
      </w:pPr>
    </w:p>
    <w:p w14:paraId="3F244724" w14:textId="77777777" w:rsidR="00854B1C" w:rsidRPr="00F87E35" w:rsidRDefault="00854B1C" w:rsidP="00854B1C">
      <w:pPr>
        <w:rPr>
          <w:noProof/>
          <w:lang w:val="es-ES_tradnl"/>
        </w:rPr>
      </w:pPr>
      <w:r w:rsidRPr="00F87E35">
        <w:rPr>
          <w:noProof/>
          <w:lang w:val="es-ES_tradnl"/>
        </w:rPr>
        <w:t>20 mg:</w:t>
      </w:r>
    </w:p>
    <w:p w14:paraId="6DCA0A5D" w14:textId="77777777" w:rsidR="00854B1C" w:rsidRPr="00F87E35" w:rsidRDefault="00854B1C" w:rsidP="00854B1C">
      <w:pPr>
        <w:rPr>
          <w:noProof/>
          <w:lang w:val="es-ES_tradnl"/>
        </w:rPr>
      </w:pPr>
      <w:r w:rsidRPr="00F87E35">
        <w:rPr>
          <w:noProof/>
          <w:lang w:val="es-ES_tradnl"/>
        </w:rPr>
        <w:t>EU/1/24/1839/001</w:t>
      </w:r>
    </w:p>
    <w:p w14:paraId="7AFC8D44" w14:textId="77777777" w:rsidR="00854B1C" w:rsidRPr="00F87E35" w:rsidRDefault="00854B1C" w:rsidP="00854B1C">
      <w:pPr>
        <w:rPr>
          <w:noProof/>
          <w:lang w:val="es-ES_tradnl"/>
        </w:rPr>
      </w:pPr>
      <w:r w:rsidRPr="00F87E35">
        <w:rPr>
          <w:noProof/>
          <w:lang w:val="es-ES_tradnl"/>
        </w:rPr>
        <w:t>EU/1/24/1839/002</w:t>
      </w:r>
    </w:p>
    <w:p w14:paraId="45C450BB" w14:textId="77777777" w:rsidR="00854B1C" w:rsidRPr="00F87E35" w:rsidRDefault="00854B1C" w:rsidP="00854B1C">
      <w:pPr>
        <w:rPr>
          <w:noProof/>
          <w:lang w:val="es-ES_tradnl"/>
        </w:rPr>
      </w:pPr>
      <w:r w:rsidRPr="00F87E35">
        <w:rPr>
          <w:noProof/>
          <w:lang w:val="es-ES_tradnl"/>
        </w:rPr>
        <w:t>EU/1/24/1839/003</w:t>
      </w:r>
    </w:p>
    <w:p w14:paraId="1759E67C" w14:textId="77777777" w:rsidR="00854B1C" w:rsidRDefault="00854B1C" w:rsidP="00854B1C">
      <w:pPr>
        <w:rPr>
          <w:noProof/>
          <w:lang w:val="es-ES_tradnl"/>
        </w:rPr>
      </w:pPr>
      <w:r w:rsidRPr="00F87E35">
        <w:rPr>
          <w:noProof/>
          <w:lang w:val="es-ES_tradnl"/>
        </w:rPr>
        <w:t>EU/1/24/1839/004</w:t>
      </w:r>
    </w:p>
    <w:p w14:paraId="41D1C912" w14:textId="5FC4CEB2" w:rsidR="0024403F" w:rsidRPr="00F87E35" w:rsidRDefault="0024403F" w:rsidP="00854B1C">
      <w:pPr>
        <w:rPr>
          <w:noProof/>
          <w:lang w:val="es-ES_tradnl"/>
        </w:rPr>
      </w:pPr>
      <w:r w:rsidRPr="0024403F">
        <w:rPr>
          <w:noProof/>
        </w:rPr>
        <w:t>EU/1/24/1839/025</w:t>
      </w:r>
    </w:p>
    <w:p w14:paraId="6EEBE0A3" w14:textId="77777777" w:rsidR="00854B1C" w:rsidRPr="00F87E35" w:rsidRDefault="00854B1C" w:rsidP="00854B1C">
      <w:pPr>
        <w:rPr>
          <w:noProof/>
          <w:lang w:val="es-ES_tradnl"/>
        </w:rPr>
      </w:pPr>
    </w:p>
    <w:p w14:paraId="6A15B2E4" w14:textId="77777777" w:rsidR="00854B1C" w:rsidRPr="00F87E35" w:rsidRDefault="00854B1C" w:rsidP="00854B1C">
      <w:pPr>
        <w:rPr>
          <w:noProof/>
          <w:lang w:val="es-ES_tradnl"/>
        </w:rPr>
      </w:pPr>
      <w:r w:rsidRPr="00F87E35">
        <w:rPr>
          <w:noProof/>
          <w:lang w:val="es-ES_tradnl"/>
        </w:rPr>
        <w:t>50 mg:</w:t>
      </w:r>
    </w:p>
    <w:p w14:paraId="5D7CC166" w14:textId="77777777" w:rsidR="00854B1C" w:rsidRPr="00F87E35" w:rsidRDefault="00854B1C" w:rsidP="00854B1C">
      <w:pPr>
        <w:rPr>
          <w:noProof/>
          <w:lang w:val="es-ES_tradnl"/>
        </w:rPr>
      </w:pPr>
      <w:r w:rsidRPr="00F87E35">
        <w:rPr>
          <w:noProof/>
          <w:lang w:val="es-ES_tradnl"/>
        </w:rPr>
        <w:t>EU/1/24/1839/005</w:t>
      </w:r>
    </w:p>
    <w:p w14:paraId="16144777" w14:textId="77777777" w:rsidR="00854B1C" w:rsidRPr="00F87E35" w:rsidRDefault="00854B1C" w:rsidP="00854B1C">
      <w:pPr>
        <w:rPr>
          <w:noProof/>
          <w:lang w:val="es-ES_tradnl"/>
        </w:rPr>
      </w:pPr>
      <w:r w:rsidRPr="00F87E35">
        <w:rPr>
          <w:noProof/>
          <w:lang w:val="es-ES_tradnl"/>
        </w:rPr>
        <w:t>EU/1/24/1839/006</w:t>
      </w:r>
    </w:p>
    <w:p w14:paraId="230658CE" w14:textId="77777777" w:rsidR="00854B1C" w:rsidRPr="00F87E35" w:rsidRDefault="00854B1C" w:rsidP="00854B1C">
      <w:pPr>
        <w:rPr>
          <w:noProof/>
          <w:lang w:val="es-ES_tradnl"/>
        </w:rPr>
      </w:pPr>
      <w:r w:rsidRPr="00F87E35">
        <w:rPr>
          <w:noProof/>
          <w:lang w:val="es-ES_tradnl"/>
        </w:rPr>
        <w:t>EU/1/24/1839/007</w:t>
      </w:r>
    </w:p>
    <w:p w14:paraId="45898FA2" w14:textId="77777777" w:rsidR="00854B1C" w:rsidRDefault="00854B1C" w:rsidP="00854B1C">
      <w:pPr>
        <w:rPr>
          <w:noProof/>
          <w:lang w:val="es-ES_tradnl"/>
        </w:rPr>
      </w:pPr>
      <w:r w:rsidRPr="00F87E35">
        <w:rPr>
          <w:noProof/>
          <w:lang w:val="es-ES_tradnl"/>
        </w:rPr>
        <w:t>EU/1/24/1839/008</w:t>
      </w:r>
    </w:p>
    <w:p w14:paraId="0087FA95" w14:textId="0EDC9BC8" w:rsidR="0024403F" w:rsidRPr="001C3279" w:rsidRDefault="0024403F" w:rsidP="00854B1C">
      <w:pPr>
        <w:rPr>
          <w:noProof/>
        </w:rPr>
      </w:pPr>
      <w:r w:rsidRPr="00274F05">
        <w:t>EU/1/</w:t>
      </w:r>
      <w:r>
        <w:rPr>
          <w:noProof/>
        </w:rPr>
        <w:t>24/1839/026</w:t>
      </w:r>
    </w:p>
    <w:p w14:paraId="4958078D" w14:textId="77777777" w:rsidR="00854B1C" w:rsidRPr="00F87E35" w:rsidRDefault="00854B1C" w:rsidP="00854B1C">
      <w:pPr>
        <w:rPr>
          <w:noProof/>
          <w:lang w:val="es-ES_tradnl"/>
        </w:rPr>
      </w:pPr>
    </w:p>
    <w:p w14:paraId="512693EC" w14:textId="77777777" w:rsidR="00854B1C" w:rsidRPr="00F87E35" w:rsidRDefault="00854B1C" w:rsidP="00854B1C">
      <w:pPr>
        <w:rPr>
          <w:noProof/>
          <w:lang w:val="es-ES_tradnl"/>
        </w:rPr>
      </w:pPr>
      <w:r w:rsidRPr="00F87E35">
        <w:rPr>
          <w:noProof/>
          <w:lang w:val="es-ES_tradnl"/>
        </w:rPr>
        <w:t>70 mg:</w:t>
      </w:r>
    </w:p>
    <w:p w14:paraId="5005AD8F" w14:textId="77777777" w:rsidR="00854B1C" w:rsidRPr="00F87E35" w:rsidRDefault="00854B1C" w:rsidP="00854B1C">
      <w:pPr>
        <w:rPr>
          <w:noProof/>
          <w:lang w:val="es-ES_tradnl"/>
        </w:rPr>
      </w:pPr>
      <w:r w:rsidRPr="00F87E35">
        <w:rPr>
          <w:noProof/>
          <w:lang w:val="es-ES_tradnl"/>
        </w:rPr>
        <w:t>EU/1/24/1839/009</w:t>
      </w:r>
    </w:p>
    <w:p w14:paraId="04E02537" w14:textId="77777777" w:rsidR="00854B1C" w:rsidRPr="00F87E35" w:rsidRDefault="00854B1C" w:rsidP="00854B1C">
      <w:pPr>
        <w:rPr>
          <w:noProof/>
          <w:lang w:val="es-ES_tradnl"/>
        </w:rPr>
      </w:pPr>
      <w:r w:rsidRPr="00F87E35">
        <w:rPr>
          <w:noProof/>
          <w:lang w:val="es-ES_tradnl"/>
        </w:rPr>
        <w:t>EU/1/24/1839/010</w:t>
      </w:r>
    </w:p>
    <w:p w14:paraId="26004F6D" w14:textId="77777777" w:rsidR="00854B1C" w:rsidRPr="00F87E35" w:rsidRDefault="00854B1C" w:rsidP="00854B1C">
      <w:pPr>
        <w:rPr>
          <w:noProof/>
          <w:lang w:val="es-ES_tradnl"/>
        </w:rPr>
      </w:pPr>
      <w:r w:rsidRPr="00F87E35">
        <w:rPr>
          <w:noProof/>
          <w:lang w:val="es-ES_tradnl"/>
        </w:rPr>
        <w:t>EU/1/24/1839/011</w:t>
      </w:r>
    </w:p>
    <w:p w14:paraId="74F3D506" w14:textId="77777777" w:rsidR="00854B1C" w:rsidRDefault="00854B1C" w:rsidP="00854B1C">
      <w:pPr>
        <w:rPr>
          <w:noProof/>
          <w:lang w:val="es-ES_tradnl"/>
        </w:rPr>
      </w:pPr>
      <w:r w:rsidRPr="00F87E35">
        <w:rPr>
          <w:noProof/>
          <w:lang w:val="es-ES_tradnl"/>
        </w:rPr>
        <w:t>EU/1/24/1839/012</w:t>
      </w:r>
    </w:p>
    <w:p w14:paraId="133E9ABA" w14:textId="039B4B22" w:rsidR="0024403F" w:rsidRPr="00F87E35" w:rsidRDefault="0024403F" w:rsidP="00854B1C">
      <w:pPr>
        <w:rPr>
          <w:noProof/>
          <w:lang w:val="es-ES_tradnl"/>
        </w:rPr>
      </w:pPr>
      <w:r w:rsidRPr="00274F05">
        <w:t>EU/1/</w:t>
      </w:r>
      <w:r>
        <w:rPr>
          <w:noProof/>
        </w:rPr>
        <w:t>24/1839/027</w:t>
      </w:r>
    </w:p>
    <w:p w14:paraId="49402B82" w14:textId="77777777" w:rsidR="00854B1C" w:rsidRPr="00F87E35" w:rsidRDefault="00854B1C" w:rsidP="00854B1C">
      <w:pPr>
        <w:rPr>
          <w:noProof/>
          <w:lang w:val="es-ES_tradnl"/>
        </w:rPr>
      </w:pPr>
    </w:p>
    <w:p w14:paraId="3DD1FC75" w14:textId="77777777" w:rsidR="00854B1C" w:rsidRPr="00F87E35" w:rsidRDefault="00854B1C" w:rsidP="00854B1C">
      <w:pPr>
        <w:rPr>
          <w:noProof/>
          <w:lang w:val="es-ES_tradnl"/>
        </w:rPr>
      </w:pPr>
      <w:r w:rsidRPr="00F87E35">
        <w:rPr>
          <w:noProof/>
          <w:lang w:val="es-ES_tradnl"/>
        </w:rPr>
        <w:t>80 mg:</w:t>
      </w:r>
    </w:p>
    <w:p w14:paraId="3BCEF35D" w14:textId="77777777" w:rsidR="00854B1C" w:rsidRPr="00F87E35" w:rsidRDefault="00854B1C" w:rsidP="00854B1C">
      <w:pPr>
        <w:rPr>
          <w:noProof/>
          <w:lang w:val="es-ES_tradnl"/>
        </w:rPr>
      </w:pPr>
      <w:r w:rsidRPr="00F87E35">
        <w:rPr>
          <w:noProof/>
          <w:lang w:val="es-ES_tradnl"/>
        </w:rPr>
        <w:t>EU/1/24/1839/013</w:t>
      </w:r>
    </w:p>
    <w:p w14:paraId="0D5B0EFB" w14:textId="77777777" w:rsidR="00854B1C" w:rsidRPr="00F87E35" w:rsidRDefault="00854B1C" w:rsidP="00854B1C">
      <w:pPr>
        <w:rPr>
          <w:noProof/>
          <w:lang w:val="es-ES_tradnl"/>
        </w:rPr>
      </w:pPr>
      <w:r w:rsidRPr="00F87E35">
        <w:rPr>
          <w:noProof/>
          <w:lang w:val="es-ES_tradnl"/>
        </w:rPr>
        <w:t>EU/1/24/1839/014</w:t>
      </w:r>
    </w:p>
    <w:p w14:paraId="795A5EA4" w14:textId="77777777" w:rsidR="00854B1C" w:rsidRPr="00F87E35" w:rsidRDefault="00854B1C" w:rsidP="00854B1C">
      <w:pPr>
        <w:rPr>
          <w:noProof/>
          <w:lang w:val="es-ES_tradnl"/>
        </w:rPr>
      </w:pPr>
      <w:r w:rsidRPr="00F87E35">
        <w:rPr>
          <w:noProof/>
          <w:lang w:val="es-ES_tradnl"/>
        </w:rPr>
        <w:t>EU/1/24/1839/015</w:t>
      </w:r>
    </w:p>
    <w:p w14:paraId="1AEDA0E8" w14:textId="77777777" w:rsidR="00854B1C" w:rsidRDefault="00854B1C" w:rsidP="00854B1C">
      <w:pPr>
        <w:rPr>
          <w:noProof/>
          <w:lang w:val="es-ES_tradnl"/>
        </w:rPr>
      </w:pPr>
      <w:r w:rsidRPr="00F87E35">
        <w:rPr>
          <w:noProof/>
          <w:lang w:val="es-ES_tradnl"/>
        </w:rPr>
        <w:t>EU/1/24/1839/016</w:t>
      </w:r>
    </w:p>
    <w:p w14:paraId="0C0F0D47" w14:textId="6B4EF923" w:rsidR="0024403F" w:rsidRPr="00F87E35" w:rsidRDefault="0024403F" w:rsidP="00854B1C">
      <w:pPr>
        <w:rPr>
          <w:noProof/>
          <w:lang w:val="es-ES_tradnl"/>
        </w:rPr>
      </w:pPr>
      <w:r w:rsidRPr="00274F05">
        <w:t>EU/1/</w:t>
      </w:r>
      <w:r>
        <w:rPr>
          <w:noProof/>
        </w:rPr>
        <w:t>24/1839/028</w:t>
      </w:r>
    </w:p>
    <w:p w14:paraId="2942AA57" w14:textId="77777777" w:rsidR="00854B1C" w:rsidRPr="00F87E35" w:rsidRDefault="00854B1C" w:rsidP="00854B1C">
      <w:pPr>
        <w:rPr>
          <w:noProof/>
          <w:lang w:val="es-ES_tradnl"/>
        </w:rPr>
      </w:pPr>
    </w:p>
    <w:p w14:paraId="7D8D9F12" w14:textId="77777777" w:rsidR="00854B1C" w:rsidRPr="00F87E35" w:rsidRDefault="00854B1C" w:rsidP="00854B1C">
      <w:pPr>
        <w:rPr>
          <w:noProof/>
          <w:lang w:val="es-ES_tradnl"/>
        </w:rPr>
      </w:pPr>
      <w:r w:rsidRPr="00F87E35">
        <w:rPr>
          <w:noProof/>
          <w:lang w:val="es-ES_tradnl"/>
        </w:rPr>
        <w:t>100 mg:</w:t>
      </w:r>
    </w:p>
    <w:p w14:paraId="3D1C8314" w14:textId="77777777" w:rsidR="00854B1C" w:rsidRPr="00F87E35" w:rsidRDefault="00854B1C" w:rsidP="00854B1C">
      <w:pPr>
        <w:rPr>
          <w:noProof/>
          <w:lang w:val="es-ES_tradnl"/>
        </w:rPr>
      </w:pPr>
      <w:r w:rsidRPr="00F87E35">
        <w:rPr>
          <w:noProof/>
          <w:lang w:val="es-ES_tradnl"/>
        </w:rPr>
        <w:t>EU/1/24/1839/017</w:t>
      </w:r>
    </w:p>
    <w:p w14:paraId="09DD74C1" w14:textId="77777777" w:rsidR="00854B1C" w:rsidRPr="00F87E35" w:rsidRDefault="00854B1C" w:rsidP="00854B1C">
      <w:pPr>
        <w:rPr>
          <w:noProof/>
          <w:lang w:val="es-ES_tradnl"/>
        </w:rPr>
      </w:pPr>
      <w:r w:rsidRPr="00F87E35">
        <w:rPr>
          <w:noProof/>
          <w:lang w:val="es-ES_tradnl"/>
        </w:rPr>
        <w:t>EU/1/24/1839/018</w:t>
      </w:r>
    </w:p>
    <w:p w14:paraId="0FD4C577" w14:textId="77777777" w:rsidR="00854B1C" w:rsidRPr="00F87E35" w:rsidRDefault="00854B1C" w:rsidP="00854B1C">
      <w:pPr>
        <w:rPr>
          <w:noProof/>
          <w:lang w:val="es-ES_tradnl"/>
        </w:rPr>
      </w:pPr>
      <w:r w:rsidRPr="00F87E35">
        <w:rPr>
          <w:noProof/>
          <w:lang w:val="es-ES_tradnl"/>
        </w:rPr>
        <w:t>EU/1/24/1839/019</w:t>
      </w:r>
    </w:p>
    <w:p w14:paraId="70A8264B" w14:textId="77777777" w:rsidR="00854B1C" w:rsidRDefault="00854B1C" w:rsidP="00854B1C">
      <w:pPr>
        <w:rPr>
          <w:noProof/>
          <w:lang w:val="es-ES_tradnl"/>
        </w:rPr>
      </w:pPr>
      <w:r w:rsidRPr="00F87E35">
        <w:rPr>
          <w:noProof/>
          <w:lang w:val="es-ES_tradnl"/>
        </w:rPr>
        <w:t>EU/1/24/1839/020</w:t>
      </w:r>
    </w:p>
    <w:p w14:paraId="517E4D3D" w14:textId="2BA70D1F" w:rsidR="0024403F" w:rsidRPr="00F87E35" w:rsidRDefault="0024403F" w:rsidP="00854B1C">
      <w:pPr>
        <w:rPr>
          <w:noProof/>
          <w:lang w:val="es-ES_tradnl"/>
        </w:rPr>
      </w:pPr>
      <w:r w:rsidRPr="00274F05">
        <w:t>EU/1/</w:t>
      </w:r>
      <w:r>
        <w:rPr>
          <w:noProof/>
        </w:rPr>
        <w:t>24/1839/029</w:t>
      </w:r>
    </w:p>
    <w:p w14:paraId="7DD1F0B2" w14:textId="77777777" w:rsidR="00854B1C" w:rsidRPr="00F87E35" w:rsidRDefault="00854B1C" w:rsidP="00854B1C">
      <w:pPr>
        <w:rPr>
          <w:noProof/>
          <w:lang w:val="es-ES_tradnl"/>
        </w:rPr>
      </w:pPr>
    </w:p>
    <w:p w14:paraId="7A0BDAC4" w14:textId="77777777" w:rsidR="00854B1C" w:rsidRPr="00F87E35" w:rsidRDefault="00854B1C" w:rsidP="00854B1C">
      <w:pPr>
        <w:rPr>
          <w:noProof/>
          <w:lang w:val="es-ES_tradnl"/>
        </w:rPr>
      </w:pPr>
      <w:r w:rsidRPr="00F87E35">
        <w:rPr>
          <w:noProof/>
          <w:lang w:val="es-ES_tradnl"/>
        </w:rPr>
        <w:t>140 mg:</w:t>
      </w:r>
    </w:p>
    <w:p w14:paraId="33D48604" w14:textId="77777777" w:rsidR="00854B1C" w:rsidRPr="00F87E35" w:rsidRDefault="00854B1C" w:rsidP="00854B1C">
      <w:pPr>
        <w:rPr>
          <w:noProof/>
          <w:lang w:val="es-ES_tradnl"/>
        </w:rPr>
      </w:pPr>
      <w:r w:rsidRPr="00F87E35">
        <w:rPr>
          <w:noProof/>
          <w:lang w:val="es-ES_tradnl"/>
        </w:rPr>
        <w:t>EU/1/24/1839/021</w:t>
      </w:r>
    </w:p>
    <w:p w14:paraId="7B26282F" w14:textId="77777777" w:rsidR="00854B1C" w:rsidRPr="00F87E35" w:rsidRDefault="00854B1C" w:rsidP="00854B1C">
      <w:pPr>
        <w:rPr>
          <w:noProof/>
          <w:lang w:val="es-ES_tradnl"/>
        </w:rPr>
      </w:pPr>
      <w:r w:rsidRPr="00F87E35">
        <w:rPr>
          <w:noProof/>
          <w:lang w:val="es-ES_tradnl"/>
        </w:rPr>
        <w:t>EU/1/24/1839/022</w:t>
      </w:r>
    </w:p>
    <w:p w14:paraId="01E08006" w14:textId="77777777" w:rsidR="00854B1C" w:rsidRPr="00F87E35" w:rsidRDefault="00854B1C" w:rsidP="00854B1C">
      <w:pPr>
        <w:rPr>
          <w:noProof/>
          <w:lang w:val="es-ES_tradnl"/>
        </w:rPr>
      </w:pPr>
      <w:r w:rsidRPr="00F87E35">
        <w:rPr>
          <w:noProof/>
          <w:lang w:val="es-ES_tradnl"/>
        </w:rPr>
        <w:lastRenderedPageBreak/>
        <w:t>EU/1/24/1839/023</w:t>
      </w:r>
    </w:p>
    <w:p w14:paraId="1C9C1DDB" w14:textId="77777777" w:rsidR="00854B1C" w:rsidRDefault="00854B1C" w:rsidP="00854B1C">
      <w:pPr>
        <w:rPr>
          <w:noProof/>
          <w:lang w:val="es-ES_tradnl"/>
        </w:rPr>
      </w:pPr>
      <w:r w:rsidRPr="00F87E35">
        <w:rPr>
          <w:noProof/>
          <w:lang w:val="es-ES_tradnl"/>
        </w:rPr>
        <w:t>EU/1/24/1839/024</w:t>
      </w:r>
    </w:p>
    <w:p w14:paraId="093759AD" w14:textId="750F4720" w:rsidR="0024403F" w:rsidRPr="00F87E35" w:rsidRDefault="0024403F" w:rsidP="00854B1C">
      <w:pPr>
        <w:rPr>
          <w:noProof/>
          <w:lang w:val="es-ES_tradnl"/>
        </w:rPr>
      </w:pPr>
      <w:r w:rsidRPr="00274F05">
        <w:t>EU/1/</w:t>
      </w:r>
      <w:r>
        <w:rPr>
          <w:noProof/>
        </w:rPr>
        <w:t>24/1839/030</w:t>
      </w:r>
    </w:p>
    <w:p w14:paraId="2C320C77" w14:textId="77777777" w:rsidR="00854B1C" w:rsidRPr="00F87E35" w:rsidRDefault="00854B1C" w:rsidP="00854B1C">
      <w:pPr>
        <w:rPr>
          <w:noProof/>
          <w:lang w:val="es-ES_tradnl"/>
        </w:rPr>
      </w:pPr>
    </w:p>
    <w:p w14:paraId="1714FAAA" w14:textId="77777777" w:rsidR="009A2E2D" w:rsidRPr="00F87E35" w:rsidRDefault="009A2E2D" w:rsidP="00F11AF4">
      <w:pPr>
        <w:widowControl/>
        <w:rPr>
          <w:rFonts w:asciiTheme="majorBidi" w:hAnsiTheme="majorBidi" w:cstheme="majorBidi"/>
          <w:lang w:val="es-ES_tradnl"/>
        </w:rPr>
      </w:pPr>
    </w:p>
    <w:p w14:paraId="1AE0FF89" w14:textId="77777777" w:rsidR="009E2890" w:rsidRPr="00975F14" w:rsidRDefault="0064367D" w:rsidP="008F1550">
      <w:pPr>
        <w:pStyle w:val="H1"/>
        <w:rPr>
          <w:w w:val="100"/>
          <w:lang w:val="it-IT"/>
        </w:rPr>
      </w:pPr>
      <w:r w:rsidRPr="00975F14">
        <w:rPr>
          <w:w w:val="100"/>
          <w:lang w:val="it-IT"/>
        </w:rPr>
        <w:t>DATA DELLA PRIMA AUTORIZZAZIONE/RINNOVO DELL’AUTORIZZAZIONE</w:t>
      </w:r>
    </w:p>
    <w:p w14:paraId="44B7F1F4" w14:textId="77777777" w:rsidR="00863026" w:rsidRPr="00975F14" w:rsidRDefault="00863026" w:rsidP="00F11AF4">
      <w:pPr>
        <w:pStyle w:val="Corpotesto"/>
        <w:widowControl/>
        <w:rPr>
          <w:rFonts w:asciiTheme="majorBidi" w:hAnsiTheme="majorBidi" w:cstheme="majorBidi"/>
          <w:b/>
          <w:sz w:val="22"/>
          <w:szCs w:val="22"/>
          <w:lang w:val="it-IT"/>
        </w:rPr>
      </w:pPr>
    </w:p>
    <w:p w14:paraId="5FC9E68B" w14:textId="77777777" w:rsidR="009E2890" w:rsidRPr="00975F14" w:rsidRDefault="00863026"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Data della prima autorizzazione: </w:t>
      </w:r>
      <w:r w:rsidR="005066AB">
        <w:rPr>
          <w:rFonts w:asciiTheme="majorBidi" w:hAnsiTheme="majorBidi" w:cstheme="majorBidi"/>
          <w:sz w:val="22"/>
          <w:szCs w:val="22"/>
          <w:lang w:val="it-IT"/>
        </w:rPr>
        <w:t xml:space="preserve">26 </w:t>
      </w:r>
      <w:r w:rsidR="005066AB" w:rsidRPr="005066AB">
        <w:rPr>
          <w:rFonts w:asciiTheme="majorBidi" w:hAnsiTheme="majorBidi" w:cstheme="majorBidi"/>
          <w:sz w:val="22"/>
          <w:szCs w:val="22"/>
          <w:lang w:val="it-IT"/>
        </w:rPr>
        <w:t>luglio</w:t>
      </w:r>
      <w:r w:rsidR="005066AB">
        <w:rPr>
          <w:rFonts w:asciiTheme="majorBidi" w:hAnsiTheme="majorBidi" w:cstheme="majorBidi"/>
          <w:sz w:val="22"/>
          <w:szCs w:val="22"/>
          <w:lang w:val="it-IT"/>
        </w:rPr>
        <w:t xml:space="preserve"> 2024.</w:t>
      </w:r>
    </w:p>
    <w:p w14:paraId="5F9E5895" w14:textId="77777777" w:rsidR="00863026" w:rsidRPr="00975F14" w:rsidRDefault="00863026" w:rsidP="00F11AF4">
      <w:pPr>
        <w:pStyle w:val="Corpotesto"/>
        <w:widowControl/>
        <w:rPr>
          <w:rFonts w:asciiTheme="majorBidi" w:hAnsiTheme="majorBidi" w:cstheme="majorBidi"/>
          <w:b/>
          <w:sz w:val="22"/>
          <w:szCs w:val="22"/>
          <w:lang w:val="it-IT"/>
        </w:rPr>
      </w:pPr>
    </w:p>
    <w:p w14:paraId="58B93028" w14:textId="77777777" w:rsidR="009E2890" w:rsidRPr="00975F14" w:rsidRDefault="009E2890" w:rsidP="00F11AF4">
      <w:pPr>
        <w:pStyle w:val="Corpotesto"/>
        <w:widowControl/>
        <w:rPr>
          <w:rFonts w:asciiTheme="majorBidi" w:hAnsiTheme="majorBidi" w:cstheme="majorBidi"/>
          <w:sz w:val="22"/>
          <w:szCs w:val="22"/>
          <w:lang w:val="it-IT"/>
        </w:rPr>
      </w:pPr>
    </w:p>
    <w:p w14:paraId="53795B2D" w14:textId="77777777" w:rsidR="009E2890" w:rsidRPr="00F87E35" w:rsidRDefault="0064367D" w:rsidP="008F1550">
      <w:pPr>
        <w:pStyle w:val="H1"/>
        <w:rPr>
          <w:w w:val="100"/>
          <w:lang w:val="it-IT"/>
        </w:rPr>
      </w:pPr>
      <w:r w:rsidRPr="00F87E35">
        <w:rPr>
          <w:w w:val="100"/>
          <w:lang w:val="it-IT"/>
        </w:rPr>
        <w:t>DATA DI REVISIONE DEL TESTO</w:t>
      </w:r>
    </w:p>
    <w:p w14:paraId="71ABB5B8" w14:textId="77777777" w:rsidR="009E2890" w:rsidRPr="00F87E35" w:rsidRDefault="009E2890" w:rsidP="00F11AF4">
      <w:pPr>
        <w:pStyle w:val="Corpotesto"/>
        <w:widowControl/>
        <w:rPr>
          <w:rFonts w:asciiTheme="majorBidi" w:hAnsiTheme="majorBidi" w:cstheme="majorBidi"/>
          <w:b/>
          <w:sz w:val="22"/>
          <w:szCs w:val="22"/>
          <w:lang w:val="it-IT"/>
        </w:rPr>
      </w:pPr>
    </w:p>
    <w:p w14:paraId="63675505"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Informazioni più dettagliate su questo medicinale sono disponibili sul sito web dell'Agenzia europea dei medicinali, </w:t>
      </w:r>
      <w:hyperlink r:id="rId34" w:history="1">
        <w:r w:rsidR="00282AC4" w:rsidRPr="001E6702">
          <w:rPr>
            <w:rStyle w:val="Collegamentoipertestuale"/>
            <w:rFonts w:asciiTheme="majorBidi" w:hAnsiTheme="majorBidi" w:cstheme="majorBidi"/>
            <w:sz w:val="22"/>
            <w:szCs w:val="22"/>
            <w:lang w:val="it-IT"/>
          </w:rPr>
          <w:t>https://www.ema.europa.eu.</w:t>
        </w:r>
      </w:hyperlink>
    </w:p>
    <w:p w14:paraId="0E35805A" w14:textId="77777777" w:rsidR="002C1705" w:rsidRPr="00975F14" w:rsidRDefault="002C1705" w:rsidP="008F1550">
      <w:pPr>
        <w:pageBreakBefore/>
        <w:widowControl/>
        <w:rPr>
          <w:rFonts w:asciiTheme="majorBidi" w:hAnsiTheme="majorBidi" w:cstheme="majorBidi"/>
          <w:lang w:val="it-IT"/>
        </w:rPr>
      </w:pPr>
    </w:p>
    <w:p w14:paraId="3589C6E0" w14:textId="77777777" w:rsidR="009E2890" w:rsidRPr="00975F14" w:rsidRDefault="009E2890" w:rsidP="00F11AF4">
      <w:pPr>
        <w:pStyle w:val="Corpotesto"/>
        <w:widowControl/>
        <w:rPr>
          <w:rFonts w:asciiTheme="majorBidi" w:hAnsiTheme="majorBidi" w:cstheme="majorBidi"/>
          <w:sz w:val="22"/>
          <w:szCs w:val="22"/>
          <w:lang w:val="it-IT"/>
        </w:rPr>
      </w:pPr>
    </w:p>
    <w:p w14:paraId="019F527A" w14:textId="77777777" w:rsidR="009E2890" w:rsidRPr="00975F14" w:rsidRDefault="009E2890" w:rsidP="00F11AF4">
      <w:pPr>
        <w:pStyle w:val="Corpotesto"/>
        <w:widowControl/>
        <w:rPr>
          <w:rFonts w:asciiTheme="majorBidi" w:hAnsiTheme="majorBidi" w:cstheme="majorBidi"/>
          <w:sz w:val="22"/>
          <w:szCs w:val="22"/>
          <w:lang w:val="it-IT"/>
        </w:rPr>
      </w:pPr>
    </w:p>
    <w:p w14:paraId="582BB04A" w14:textId="77777777" w:rsidR="009E2890" w:rsidRPr="00975F14" w:rsidRDefault="009E2890" w:rsidP="00F11AF4">
      <w:pPr>
        <w:pStyle w:val="Corpotesto"/>
        <w:widowControl/>
        <w:rPr>
          <w:rFonts w:asciiTheme="majorBidi" w:hAnsiTheme="majorBidi" w:cstheme="majorBidi"/>
          <w:sz w:val="22"/>
          <w:szCs w:val="22"/>
          <w:lang w:val="it-IT"/>
        </w:rPr>
      </w:pPr>
    </w:p>
    <w:p w14:paraId="1F16F9E7" w14:textId="77777777" w:rsidR="009E2890" w:rsidRPr="00975F14" w:rsidRDefault="009E2890" w:rsidP="00F11AF4">
      <w:pPr>
        <w:pStyle w:val="Corpotesto"/>
        <w:widowControl/>
        <w:rPr>
          <w:rFonts w:asciiTheme="majorBidi" w:hAnsiTheme="majorBidi" w:cstheme="majorBidi"/>
          <w:sz w:val="22"/>
          <w:szCs w:val="22"/>
          <w:lang w:val="it-IT"/>
        </w:rPr>
      </w:pPr>
    </w:p>
    <w:p w14:paraId="4F7DCAE4" w14:textId="77777777" w:rsidR="009E2890" w:rsidRPr="00975F14" w:rsidRDefault="009E2890" w:rsidP="00F11AF4">
      <w:pPr>
        <w:pStyle w:val="Corpotesto"/>
        <w:widowControl/>
        <w:rPr>
          <w:rFonts w:asciiTheme="majorBidi" w:hAnsiTheme="majorBidi" w:cstheme="majorBidi"/>
          <w:sz w:val="22"/>
          <w:szCs w:val="22"/>
          <w:lang w:val="it-IT"/>
        </w:rPr>
      </w:pPr>
    </w:p>
    <w:p w14:paraId="27DD5A9B" w14:textId="77777777" w:rsidR="009E2890" w:rsidRPr="00975F14" w:rsidRDefault="009E2890" w:rsidP="00F11AF4">
      <w:pPr>
        <w:pStyle w:val="Corpotesto"/>
        <w:widowControl/>
        <w:rPr>
          <w:rFonts w:asciiTheme="majorBidi" w:hAnsiTheme="majorBidi" w:cstheme="majorBidi"/>
          <w:sz w:val="22"/>
          <w:szCs w:val="22"/>
          <w:lang w:val="it-IT"/>
        </w:rPr>
      </w:pPr>
    </w:p>
    <w:p w14:paraId="71E9B49D" w14:textId="77777777" w:rsidR="009E2890" w:rsidRPr="00975F14" w:rsidRDefault="009E2890" w:rsidP="00F11AF4">
      <w:pPr>
        <w:pStyle w:val="Corpotesto"/>
        <w:widowControl/>
        <w:rPr>
          <w:rFonts w:asciiTheme="majorBidi" w:hAnsiTheme="majorBidi" w:cstheme="majorBidi"/>
          <w:sz w:val="22"/>
          <w:szCs w:val="22"/>
          <w:lang w:val="it-IT"/>
        </w:rPr>
      </w:pPr>
    </w:p>
    <w:p w14:paraId="2DC2CFBD" w14:textId="77777777" w:rsidR="009E2890" w:rsidRPr="00975F14" w:rsidRDefault="009E2890" w:rsidP="00F11AF4">
      <w:pPr>
        <w:pStyle w:val="Corpotesto"/>
        <w:widowControl/>
        <w:rPr>
          <w:rFonts w:asciiTheme="majorBidi" w:hAnsiTheme="majorBidi" w:cstheme="majorBidi"/>
          <w:sz w:val="22"/>
          <w:szCs w:val="22"/>
          <w:lang w:val="it-IT"/>
        </w:rPr>
      </w:pPr>
    </w:p>
    <w:p w14:paraId="25A8644C" w14:textId="77777777" w:rsidR="009E2890" w:rsidRPr="00975F14" w:rsidRDefault="009E2890" w:rsidP="00F11AF4">
      <w:pPr>
        <w:pStyle w:val="Corpotesto"/>
        <w:widowControl/>
        <w:rPr>
          <w:rFonts w:asciiTheme="majorBidi" w:hAnsiTheme="majorBidi" w:cstheme="majorBidi"/>
          <w:sz w:val="22"/>
          <w:szCs w:val="22"/>
          <w:lang w:val="it-IT"/>
        </w:rPr>
      </w:pPr>
    </w:p>
    <w:p w14:paraId="481C7AE5" w14:textId="77777777" w:rsidR="009E2890" w:rsidRPr="00975F14" w:rsidRDefault="009E2890" w:rsidP="00F11AF4">
      <w:pPr>
        <w:pStyle w:val="Corpotesto"/>
        <w:widowControl/>
        <w:rPr>
          <w:rFonts w:asciiTheme="majorBidi" w:hAnsiTheme="majorBidi" w:cstheme="majorBidi"/>
          <w:sz w:val="22"/>
          <w:szCs w:val="22"/>
          <w:lang w:val="it-IT"/>
        </w:rPr>
      </w:pPr>
    </w:p>
    <w:p w14:paraId="07A38161" w14:textId="77777777" w:rsidR="009E2890" w:rsidRPr="00975F14" w:rsidRDefault="009E2890" w:rsidP="00F11AF4">
      <w:pPr>
        <w:pStyle w:val="Corpotesto"/>
        <w:widowControl/>
        <w:rPr>
          <w:rFonts w:asciiTheme="majorBidi" w:hAnsiTheme="majorBidi" w:cstheme="majorBidi"/>
          <w:sz w:val="22"/>
          <w:szCs w:val="22"/>
          <w:lang w:val="it-IT"/>
        </w:rPr>
      </w:pPr>
    </w:p>
    <w:p w14:paraId="26A72614" w14:textId="77777777" w:rsidR="009E2890" w:rsidRPr="00975F14" w:rsidRDefault="009E2890" w:rsidP="00F11AF4">
      <w:pPr>
        <w:pStyle w:val="Corpotesto"/>
        <w:widowControl/>
        <w:rPr>
          <w:rFonts w:asciiTheme="majorBidi" w:hAnsiTheme="majorBidi" w:cstheme="majorBidi"/>
          <w:sz w:val="22"/>
          <w:szCs w:val="22"/>
          <w:lang w:val="it-IT"/>
        </w:rPr>
      </w:pPr>
    </w:p>
    <w:p w14:paraId="756C9DD0" w14:textId="77777777" w:rsidR="009E2890" w:rsidRPr="00975F14" w:rsidRDefault="009E2890" w:rsidP="00F11AF4">
      <w:pPr>
        <w:pStyle w:val="Corpotesto"/>
        <w:widowControl/>
        <w:rPr>
          <w:rFonts w:asciiTheme="majorBidi" w:hAnsiTheme="majorBidi" w:cstheme="majorBidi"/>
          <w:sz w:val="22"/>
          <w:szCs w:val="22"/>
          <w:lang w:val="it-IT"/>
        </w:rPr>
      </w:pPr>
    </w:p>
    <w:p w14:paraId="62EF1884" w14:textId="77777777" w:rsidR="009E2890" w:rsidRPr="00975F14" w:rsidRDefault="009E2890" w:rsidP="00F11AF4">
      <w:pPr>
        <w:pStyle w:val="Corpotesto"/>
        <w:widowControl/>
        <w:rPr>
          <w:rFonts w:asciiTheme="majorBidi" w:hAnsiTheme="majorBidi" w:cstheme="majorBidi"/>
          <w:sz w:val="22"/>
          <w:szCs w:val="22"/>
          <w:lang w:val="it-IT"/>
        </w:rPr>
      </w:pPr>
    </w:p>
    <w:p w14:paraId="098C65C9" w14:textId="77777777" w:rsidR="009E2890" w:rsidRPr="00975F14" w:rsidRDefault="009E2890" w:rsidP="00F11AF4">
      <w:pPr>
        <w:pStyle w:val="Corpotesto"/>
        <w:widowControl/>
        <w:rPr>
          <w:rFonts w:asciiTheme="majorBidi" w:hAnsiTheme="majorBidi" w:cstheme="majorBidi"/>
          <w:sz w:val="22"/>
          <w:szCs w:val="22"/>
          <w:lang w:val="it-IT"/>
        </w:rPr>
      </w:pPr>
    </w:p>
    <w:p w14:paraId="6A297DB9" w14:textId="77777777" w:rsidR="009E2890" w:rsidRPr="00975F14" w:rsidRDefault="009E2890" w:rsidP="00F11AF4">
      <w:pPr>
        <w:pStyle w:val="Corpotesto"/>
        <w:widowControl/>
        <w:rPr>
          <w:rFonts w:asciiTheme="majorBidi" w:hAnsiTheme="majorBidi" w:cstheme="majorBidi"/>
          <w:sz w:val="22"/>
          <w:szCs w:val="22"/>
          <w:lang w:val="it-IT"/>
        </w:rPr>
      </w:pPr>
    </w:p>
    <w:p w14:paraId="54C91AC4" w14:textId="77777777" w:rsidR="009E2890" w:rsidRPr="00975F14" w:rsidRDefault="009E2890" w:rsidP="00F11AF4">
      <w:pPr>
        <w:pStyle w:val="Corpotesto"/>
        <w:widowControl/>
        <w:rPr>
          <w:rFonts w:asciiTheme="majorBidi" w:hAnsiTheme="majorBidi" w:cstheme="majorBidi"/>
          <w:sz w:val="22"/>
          <w:szCs w:val="22"/>
          <w:lang w:val="it-IT"/>
        </w:rPr>
      </w:pPr>
    </w:p>
    <w:p w14:paraId="4214B502" w14:textId="77777777" w:rsidR="009E2890" w:rsidRPr="00975F14" w:rsidRDefault="009E2890" w:rsidP="00F11AF4">
      <w:pPr>
        <w:pStyle w:val="Corpotesto"/>
        <w:widowControl/>
        <w:rPr>
          <w:rFonts w:asciiTheme="majorBidi" w:hAnsiTheme="majorBidi" w:cstheme="majorBidi"/>
          <w:sz w:val="22"/>
          <w:szCs w:val="22"/>
          <w:lang w:val="it-IT"/>
        </w:rPr>
      </w:pPr>
    </w:p>
    <w:p w14:paraId="2F70E578" w14:textId="77777777" w:rsidR="009E2890" w:rsidRPr="00975F14" w:rsidRDefault="009E2890" w:rsidP="00F11AF4">
      <w:pPr>
        <w:pStyle w:val="Corpotesto"/>
        <w:widowControl/>
        <w:rPr>
          <w:rFonts w:asciiTheme="majorBidi" w:hAnsiTheme="majorBidi" w:cstheme="majorBidi"/>
          <w:sz w:val="22"/>
          <w:szCs w:val="22"/>
          <w:lang w:val="it-IT"/>
        </w:rPr>
      </w:pPr>
    </w:p>
    <w:p w14:paraId="191FFAF9" w14:textId="77777777" w:rsidR="006A4837" w:rsidRPr="00975F14" w:rsidRDefault="006A4837" w:rsidP="00F11AF4">
      <w:pPr>
        <w:pStyle w:val="Corpotesto"/>
        <w:widowControl/>
        <w:rPr>
          <w:rFonts w:asciiTheme="majorBidi" w:hAnsiTheme="majorBidi" w:cstheme="majorBidi"/>
          <w:sz w:val="22"/>
          <w:szCs w:val="22"/>
          <w:lang w:val="it-IT"/>
        </w:rPr>
      </w:pPr>
    </w:p>
    <w:p w14:paraId="7AEBD5C8" w14:textId="77777777" w:rsidR="006A4837" w:rsidRPr="00975F14" w:rsidRDefault="006A4837" w:rsidP="00F11AF4">
      <w:pPr>
        <w:pStyle w:val="Corpotesto"/>
        <w:widowControl/>
        <w:rPr>
          <w:rFonts w:asciiTheme="majorBidi" w:hAnsiTheme="majorBidi" w:cstheme="majorBidi"/>
          <w:sz w:val="22"/>
          <w:szCs w:val="22"/>
          <w:lang w:val="it-IT"/>
        </w:rPr>
      </w:pPr>
    </w:p>
    <w:p w14:paraId="447543C1" w14:textId="77777777" w:rsidR="009E2890" w:rsidRPr="00975F14" w:rsidRDefault="009E2890" w:rsidP="00F11AF4">
      <w:pPr>
        <w:pStyle w:val="Corpotesto"/>
        <w:widowControl/>
        <w:rPr>
          <w:rFonts w:asciiTheme="majorBidi" w:hAnsiTheme="majorBidi" w:cstheme="majorBidi"/>
          <w:sz w:val="22"/>
          <w:szCs w:val="22"/>
          <w:lang w:val="it-IT"/>
        </w:rPr>
      </w:pPr>
    </w:p>
    <w:p w14:paraId="61B524BE" w14:textId="77777777" w:rsidR="009E2890" w:rsidRPr="00F87E35" w:rsidRDefault="0064367D" w:rsidP="00F11AF4">
      <w:pPr>
        <w:pStyle w:val="Titolo1"/>
        <w:widowControl/>
        <w:ind w:left="0"/>
        <w:jc w:val="center"/>
        <w:rPr>
          <w:rFonts w:asciiTheme="majorBidi" w:hAnsiTheme="majorBidi" w:cstheme="majorBidi"/>
          <w:sz w:val="22"/>
          <w:szCs w:val="22"/>
          <w:lang w:val="it-IT"/>
        </w:rPr>
      </w:pPr>
      <w:r w:rsidRPr="00F87E35">
        <w:rPr>
          <w:rFonts w:asciiTheme="majorBidi" w:hAnsiTheme="majorBidi" w:cstheme="majorBidi"/>
          <w:sz w:val="22"/>
          <w:szCs w:val="22"/>
          <w:lang w:val="it-IT"/>
        </w:rPr>
        <w:t>ALLEGATO II</w:t>
      </w:r>
    </w:p>
    <w:p w14:paraId="7D4F80DC" w14:textId="77777777" w:rsidR="009E2890" w:rsidRPr="00F87E35" w:rsidRDefault="009E2890" w:rsidP="00F11AF4">
      <w:pPr>
        <w:pStyle w:val="Corpotesto"/>
        <w:widowControl/>
        <w:rPr>
          <w:rFonts w:asciiTheme="majorBidi" w:hAnsiTheme="majorBidi" w:cstheme="majorBidi"/>
          <w:b/>
          <w:sz w:val="22"/>
          <w:szCs w:val="22"/>
          <w:lang w:val="it-IT"/>
        </w:rPr>
      </w:pPr>
    </w:p>
    <w:p w14:paraId="6E0F7114" w14:textId="77777777" w:rsidR="009E2890" w:rsidRPr="00975F14" w:rsidRDefault="0064367D" w:rsidP="005B1421">
      <w:pPr>
        <w:pStyle w:val="Paragrafoelenco"/>
        <w:widowControl/>
        <w:numPr>
          <w:ilvl w:val="0"/>
          <w:numId w:val="5"/>
        </w:numPr>
        <w:ind w:left="1980" w:right="284" w:hanging="540"/>
        <w:rPr>
          <w:rFonts w:asciiTheme="majorBidi" w:hAnsiTheme="majorBidi" w:cstheme="majorBidi"/>
          <w:b/>
          <w:lang w:val="it-IT"/>
        </w:rPr>
      </w:pPr>
      <w:r w:rsidRPr="00975F14">
        <w:rPr>
          <w:rFonts w:asciiTheme="majorBidi" w:hAnsiTheme="majorBidi" w:cstheme="majorBidi"/>
          <w:b/>
          <w:lang w:val="it-IT"/>
        </w:rPr>
        <w:t>PRODUTTORE(I) RESPONSABILE(I) DEL RILASCIO DEI LOTTI</w:t>
      </w:r>
    </w:p>
    <w:p w14:paraId="61720187" w14:textId="77777777" w:rsidR="009E2890" w:rsidRPr="00975F14" w:rsidRDefault="009E2890" w:rsidP="005B1421">
      <w:pPr>
        <w:pStyle w:val="Corpotesto"/>
        <w:widowControl/>
        <w:ind w:left="1980" w:right="284" w:hanging="540"/>
        <w:rPr>
          <w:rFonts w:asciiTheme="majorBidi" w:hAnsiTheme="majorBidi" w:cstheme="majorBidi"/>
          <w:b/>
          <w:sz w:val="22"/>
          <w:szCs w:val="22"/>
          <w:lang w:val="it-IT"/>
        </w:rPr>
      </w:pPr>
    </w:p>
    <w:p w14:paraId="6DB17C38" w14:textId="77777777" w:rsidR="009E2890" w:rsidRPr="00975F14" w:rsidRDefault="0064367D" w:rsidP="005B1421">
      <w:pPr>
        <w:pStyle w:val="Paragrafoelenco"/>
        <w:widowControl/>
        <w:numPr>
          <w:ilvl w:val="0"/>
          <w:numId w:val="5"/>
        </w:numPr>
        <w:ind w:left="1980" w:right="284" w:hanging="540"/>
        <w:rPr>
          <w:rFonts w:asciiTheme="majorBidi" w:hAnsiTheme="majorBidi" w:cstheme="majorBidi"/>
          <w:b/>
          <w:lang w:val="it-IT"/>
        </w:rPr>
      </w:pPr>
      <w:r w:rsidRPr="00975F14">
        <w:rPr>
          <w:rFonts w:asciiTheme="majorBidi" w:hAnsiTheme="majorBidi" w:cstheme="majorBidi"/>
          <w:b/>
          <w:lang w:val="it-IT"/>
        </w:rPr>
        <w:t>CONDIZIONI O LIMITAZIONI DI FORNITURA E UTILIZZO</w:t>
      </w:r>
    </w:p>
    <w:p w14:paraId="4CF76AED" w14:textId="77777777" w:rsidR="009E2890" w:rsidRPr="00975F14" w:rsidRDefault="009E2890" w:rsidP="005B1421">
      <w:pPr>
        <w:pStyle w:val="Corpotesto"/>
        <w:widowControl/>
        <w:ind w:left="1980" w:right="284" w:hanging="540"/>
        <w:rPr>
          <w:rFonts w:asciiTheme="majorBidi" w:hAnsiTheme="majorBidi" w:cstheme="majorBidi"/>
          <w:b/>
          <w:sz w:val="22"/>
          <w:szCs w:val="22"/>
          <w:lang w:val="it-IT"/>
        </w:rPr>
      </w:pPr>
    </w:p>
    <w:p w14:paraId="4ACDE63B" w14:textId="77777777" w:rsidR="009E2890" w:rsidRPr="00975F14" w:rsidRDefault="0064367D" w:rsidP="005B1421">
      <w:pPr>
        <w:pStyle w:val="Paragrafoelenco"/>
        <w:widowControl/>
        <w:numPr>
          <w:ilvl w:val="0"/>
          <w:numId w:val="5"/>
        </w:numPr>
        <w:ind w:left="1980" w:right="284" w:hanging="540"/>
        <w:rPr>
          <w:rFonts w:asciiTheme="majorBidi" w:hAnsiTheme="majorBidi" w:cstheme="majorBidi"/>
          <w:b/>
          <w:lang w:val="it-IT"/>
        </w:rPr>
      </w:pPr>
      <w:r w:rsidRPr="00975F14">
        <w:rPr>
          <w:rFonts w:asciiTheme="majorBidi" w:hAnsiTheme="majorBidi" w:cstheme="majorBidi"/>
          <w:b/>
          <w:lang w:val="it-IT"/>
        </w:rPr>
        <w:t>ALTRE CONDIZIONI E REQUISITI DELL'AUTORIZZAZIONE ALL'IMMISSIONE IN COMMERCIO</w:t>
      </w:r>
    </w:p>
    <w:p w14:paraId="580640FF" w14:textId="77777777" w:rsidR="009E2890" w:rsidRPr="00975F14" w:rsidRDefault="009E2890" w:rsidP="005B1421">
      <w:pPr>
        <w:pStyle w:val="Corpotesto"/>
        <w:widowControl/>
        <w:ind w:left="1980" w:right="284" w:hanging="540"/>
        <w:rPr>
          <w:rFonts w:asciiTheme="majorBidi" w:hAnsiTheme="majorBidi" w:cstheme="majorBidi"/>
          <w:b/>
          <w:sz w:val="22"/>
          <w:szCs w:val="22"/>
          <w:lang w:val="it-IT"/>
        </w:rPr>
      </w:pPr>
    </w:p>
    <w:p w14:paraId="02F84F22" w14:textId="77777777" w:rsidR="009E2890" w:rsidRPr="00975F14" w:rsidRDefault="0064367D" w:rsidP="005B1421">
      <w:pPr>
        <w:pStyle w:val="Paragrafoelenco"/>
        <w:widowControl/>
        <w:numPr>
          <w:ilvl w:val="0"/>
          <w:numId w:val="5"/>
        </w:numPr>
        <w:ind w:left="1980" w:right="284" w:hanging="540"/>
        <w:rPr>
          <w:rFonts w:asciiTheme="majorBidi" w:hAnsiTheme="majorBidi" w:cstheme="majorBidi"/>
          <w:b/>
          <w:lang w:val="it-IT"/>
        </w:rPr>
      </w:pPr>
      <w:r w:rsidRPr="00975F14">
        <w:rPr>
          <w:rFonts w:asciiTheme="majorBidi" w:hAnsiTheme="majorBidi" w:cstheme="majorBidi"/>
          <w:b/>
          <w:lang w:val="it-IT"/>
        </w:rPr>
        <w:t>CONDIZIONI O LIMITAZIONI PER QUANTO RIGUARDA L’USO SICURO ED EFFICACE DEL MEDICINALE</w:t>
      </w:r>
    </w:p>
    <w:p w14:paraId="0B006C53" w14:textId="77777777" w:rsidR="002C1705" w:rsidRPr="00975F14" w:rsidRDefault="002C1705" w:rsidP="00F11AF4">
      <w:pPr>
        <w:widowControl/>
        <w:rPr>
          <w:rFonts w:asciiTheme="majorBidi" w:hAnsiTheme="majorBidi" w:cstheme="majorBidi"/>
          <w:lang w:val="it-IT"/>
        </w:rPr>
      </w:pPr>
    </w:p>
    <w:p w14:paraId="2A485CA3" w14:textId="77777777" w:rsidR="009E2890" w:rsidRPr="00975F14" w:rsidRDefault="0064367D" w:rsidP="008F1550">
      <w:pPr>
        <w:pStyle w:val="Paragrafoelenco"/>
        <w:pageBreakBefore/>
        <w:widowControl/>
        <w:numPr>
          <w:ilvl w:val="0"/>
          <w:numId w:val="4"/>
        </w:numPr>
        <w:tabs>
          <w:tab w:val="left" w:pos="808"/>
          <w:tab w:val="left" w:pos="809"/>
        </w:tabs>
        <w:ind w:left="533" w:hanging="533"/>
        <w:rPr>
          <w:rFonts w:asciiTheme="majorBidi" w:hAnsiTheme="majorBidi" w:cstheme="majorBidi"/>
          <w:b/>
          <w:lang w:val="it-IT"/>
        </w:rPr>
      </w:pPr>
      <w:bookmarkStart w:id="2" w:name="A._PRODUTTORE(I)_RESPONSABILE(I)_DEL_RIL"/>
      <w:bookmarkStart w:id="3" w:name="B._CONDIZIONI_O_LIMITAZIONI_DI_FORNITURA"/>
      <w:bookmarkStart w:id="4" w:name="C._ALTRE_CONDIZIONI_E_REQUISITI_DELL'AUT"/>
      <w:bookmarkStart w:id="5" w:name="D._CONDIZIONI_O_LIMITAZIONI_PER_QUANTO_R"/>
      <w:bookmarkEnd w:id="2"/>
      <w:bookmarkEnd w:id="3"/>
      <w:bookmarkEnd w:id="4"/>
      <w:bookmarkEnd w:id="5"/>
      <w:r w:rsidRPr="00975F14">
        <w:rPr>
          <w:rFonts w:asciiTheme="majorBidi" w:hAnsiTheme="majorBidi" w:cstheme="majorBidi"/>
          <w:b/>
          <w:lang w:val="it-IT"/>
        </w:rPr>
        <w:lastRenderedPageBreak/>
        <w:t>PRODUTTORE(I) RESPONSABILE(I) DEL RILASCIO DEI LOTTI</w:t>
      </w:r>
    </w:p>
    <w:p w14:paraId="35169154" w14:textId="77777777" w:rsidR="009E2890" w:rsidRPr="00975F14" w:rsidRDefault="009E2890" w:rsidP="00F11AF4">
      <w:pPr>
        <w:pStyle w:val="Corpotesto"/>
        <w:widowControl/>
        <w:rPr>
          <w:rFonts w:asciiTheme="majorBidi" w:hAnsiTheme="majorBidi" w:cstheme="majorBidi"/>
          <w:b/>
          <w:sz w:val="22"/>
          <w:szCs w:val="22"/>
          <w:lang w:val="it-IT"/>
        </w:rPr>
      </w:pPr>
    </w:p>
    <w:p w14:paraId="3DD20FF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u w:val="single"/>
          <w:lang w:val="it-IT"/>
        </w:rPr>
        <w:t>Nome e indirizzo del(dei) produttore(i) responsabile(i) del rilascio dei lotti</w:t>
      </w:r>
    </w:p>
    <w:p w14:paraId="3EBBE4D1" w14:textId="77777777" w:rsidR="009E2890" w:rsidRPr="00975F14" w:rsidRDefault="009E2890" w:rsidP="00F11AF4">
      <w:pPr>
        <w:pStyle w:val="Corpotesto"/>
        <w:widowControl/>
        <w:rPr>
          <w:rFonts w:asciiTheme="majorBidi" w:hAnsiTheme="majorBidi" w:cstheme="majorBidi"/>
          <w:lang w:val="it-IT"/>
        </w:rPr>
      </w:pPr>
    </w:p>
    <w:p w14:paraId="4945F2CD" w14:textId="77777777" w:rsidR="00B97623" w:rsidRPr="00F87E35" w:rsidRDefault="00B97623" w:rsidP="00B97623">
      <w:pPr>
        <w:widowControl/>
        <w:tabs>
          <w:tab w:val="left" w:pos="567"/>
        </w:tabs>
        <w:autoSpaceDE/>
        <w:autoSpaceDN/>
        <w:spacing w:before="10" w:line="260" w:lineRule="exact"/>
        <w:rPr>
          <w:color w:val="000000"/>
        </w:rPr>
      </w:pPr>
      <w:proofErr w:type="gramStart"/>
      <w:r w:rsidRPr="00F87E35">
        <w:rPr>
          <w:color w:val="000000"/>
        </w:rPr>
        <w:t>Accord</w:t>
      </w:r>
      <w:proofErr w:type="gramEnd"/>
      <w:r w:rsidRPr="00F87E35">
        <w:rPr>
          <w:color w:val="000000"/>
        </w:rPr>
        <w:t xml:space="preserve"> Healthcare Polska Sp. z </w:t>
      </w:r>
      <w:proofErr w:type="spellStart"/>
      <w:r w:rsidRPr="00F87E35">
        <w:rPr>
          <w:color w:val="000000"/>
        </w:rPr>
        <w:t>o.o.</w:t>
      </w:r>
      <w:proofErr w:type="spellEnd"/>
    </w:p>
    <w:p w14:paraId="1B808A40" w14:textId="77777777" w:rsidR="00B97623" w:rsidRPr="00975F14" w:rsidRDefault="00B97623" w:rsidP="00B97623">
      <w:pPr>
        <w:widowControl/>
        <w:tabs>
          <w:tab w:val="left" w:pos="567"/>
        </w:tabs>
        <w:autoSpaceDE/>
        <w:autoSpaceDN/>
        <w:spacing w:before="10" w:line="260" w:lineRule="exact"/>
        <w:rPr>
          <w:color w:val="000000"/>
          <w:lang w:val="it-IT"/>
        </w:rPr>
      </w:pPr>
      <w:proofErr w:type="spellStart"/>
      <w:r w:rsidRPr="00975F14">
        <w:rPr>
          <w:color w:val="000000"/>
          <w:lang w:val="it-IT"/>
        </w:rPr>
        <w:t>ul</w:t>
      </w:r>
      <w:proofErr w:type="spellEnd"/>
      <w:r w:rsidRPr="00975F14">
        <w:rPr>
          <w:color w:val="000000"/>
          <w:lang w:val="it-IT"/>
        </w:rPr>
        <w:t xml:space="preserve">. </w:t>
      </w:r>
      <w:proofErr w:type="spellStart"/>
      <w:r w:rsidRPr="00975F14">
        <w:rPr>
          <w:color w:val="000000"/>
          <w:lang w:val="it-IT"/>
        </w:rPr>
        <w:t>Lutomierska</w:t>
      </w:r>
      <w:proofErr w:type="spellEnd"/>
      <w:r w:rsidRPr="00975F14">
        <w:rPr>
          <w:color w:val="000000"/>
          <w:lang w:val="it-IT"/>
        </w:rPr>
        <w:t xml:space="preserve"> 50 </w:t>
      </w:r>
    </w:p>
    <w:p w14:paraId="2D4482AE" w14:textId="77777777" w:rsidR="00B97623" w:rsidRPr="00975F14" w:rsidRDefault="00B97623" w:rsidP="00B97623">
      <w:pPr>
        <w:widowControl/>
        <w:tabs>
          <w:tab w:val="left" w:pos="567"/>
        </w:tabs>
        <w:autoSpaceDE/>
        <w:autoSpaceDN/>
        <w:spacing w:before="10" w:line="260" w:lineRule="exact"/>
        <w:rPr>
          <w:color w:val="000000"/>
          <w:lang w:val="it-IT"/>
        </w:rPr>
      </w:pPr>
      <w:proofErr w:type="spellStart"/>
      <w:r w:rsidRPr="00975F14">
        <w:rPr>
          <w:color w:val="000000"/>
          <w:lang w:val="it-IT"/>
        </w:rPr>
        <w:t>Pabianice</w:t>
      </w:r>
      <w:proofErr w:type="spellEnd"/>
      <w:r w:rsidRPr="00975F14">
        <w:rPr>
          <w:color w:val="000000"/>
          <w:lang w:val="it-IT"/>
        </w:rPr>
        <w:t xml:space="preserve">, 95-200 </w:t>
      </w:r>
    </w:p>
    <w:p w14:paraId="3856275A" w14:textId="77777777" w:rsidR="00B97623" w:rsidRPr="00F87E35" w:rsidRDefault="00B97623" w:rsidP="00B97623">
      <w:pPr>
        <w:widowControl/>
        <w:tabs>
          <w:tab w:val="left" w:pos="567"/>
        </w:tabs>
        <w:autoSpaceDE/>
        <w:autoSpaceDN/>
        <w:spacing w:before="10" w:line="260" w:lineRule="exact"/>
        <w:rPr>
          <w:color w:val="000000"/>
        </w:rPr>
      </w:pPr>
      <w:r w:rsidRPr="00CD659D">
        <w:rPr>
          <w:color w:val="000000"/>
        </w:rPr>
        <w:t>Polonia</w:t>
      </w:r>
      <w:r w:rsidRPr="00F87E35">
        <w:rPr>
          <w:color w:val="000000"/>
        </w:rPr>
        <w:tab/>
      </w:r>
    </w:p>
    <w:p w14:paraId="5C306EE0" w14:textId="77777777" w:rsidR="00B97623" w:rsidRPr="00F87E35" w:rsidRDefault="00B97623" w:rsidP="00B97623">
      <w:pPr>
        <w:widowControl/>
        <w:tabs>
          <w:tab w:val="left" w:pos="567"/>
        </w:tabs>
        <w:autoSpaceDE/>
        <w:autoSpaceDN/>
        <w:spacing w:before="10" w:line="260" w:lineRule="exact"/>
        <w:rPr>
          <w:color w:val="000000"/>
        </w:rPr>
      </w:pPr>
    </w:p>
    <w:p w14:paraId="491A76A5" w14:textId="77777777" w:rsidR="00B97623" w:rsidRPr="00F87E35" w:rsidRDefault="00B97623" w:rsidP="00B97623">
      <w:pPr>
        <w:widowControl/>
        <w:tabs>
          <w:tab w:val="left" w:pos="567"/>
        </w:tabs>
        <w:autoSpaceDE/>
        <w:autoSpaceDN/>
        <w:spacing w:before="10" w:line="260" w:lineRule="exact"/>
        <w:rPr>
          <w:color w:val="000000"/>
        </w:rPr>
      </w:pPr>
      <w:r w:rsidRPr="00F87E35">
        <w:rPr>
          <w:color w:val="000000"/>
        </w:rPr>
        <w:t>Accord Healthcare B.V.</w:t>
      </w:r>
    </w:p>
    <w:p w14:paraId="174667AB" w14:textId="77777777" w:rsidR="00B97623" w:rsidRPr="00F87E35" w:rsidRDefault="00B97623" w:rsidP="00B97623">
      <w:pPr>
        <w:widowControl/>
        <w:tabs>
          <w:tab w:val="left" w:pos="567"/>
        </w:tabs>
        <w:autoSpaceDE/>
        <w:autoSpaceDN/>
        <w:spacing w:before="10" w:line="260" w:lineRule="exact"/>
        <w:rPr>
          <w:color w:val="000000"/>
        </w:rPr>
      </w:pPr>
      <w:proofErr w:type="spellStart"/>
      <w:r w:rsidRPr="00F87E35">
        <w:rPr>
          <w:color w:val="000000"/>
        </w:rPr>
        <w:t>Winthontlaan</w:t>
      </w:r>
      <w:proofErr w:type="spellEnd"/>
      <w:r w:rsidRPr="00F87E35">
        <w:rPr>
          <w:color w:val="000000"/>
        </w:rPr>
        <w:t xml:space="preserve"> 200 </w:t>
      </w:r>
    </w:p>
    <w:p w14:paraId="0303C8CB" w14:textId="77777777" w:rsidR="00B97623" w:rsidRPr="00975F14" w:rsidRDefault="00B97623" w:rsidP="00B97623">
      <w:pPr>
        <w:widowControl/>
        <w:tabs>
          <w:tab w:val="left" w:pos="567"/>
        </w:tabs>
        <w:autoSpaceDE/>
        <w:autoSpaceDN/>
        <w:spacing w:before="10" w:line="260" w:lineRule="exact"/>
        <w:rPr>
          <w:color w:val="000000"/>
          <w:lang w:val="it-IT"/>
        </w:rPr>
      </w:pPr>
      <w:r w:rsidRPr="00975F14">
        <w:rPr>
          <w:color w:val="000000"/>
          <w:lang w:val="it-IT"/>
        </w:rPr>
        <w:t xml:space="preserve">Utrecht, 3526 KV </w:t>
      </w:r>
    </w:p>
    <w:p w14:paraId="433AB3AA" w14:textId="77777777" w:rsidR="00B97623" w:rsidRPr="00975F14" w:rsidRDefault="00B97623" w:rsidP="00B97623">
      <w:pPr>
        <w:widowControl/>
        <w:tabs>
          <w:tab w:val="left" w:pos="567"/>
        </w:tabs>
        <w:autoSpaceDE/>
        <w:autoSpaceDN/>
        <w:spacing w:before="10" w:line="260" w:lineRule="exact"/>
        <w:rPr>
          <w:color w:val="000000"/>
          <w:lang w:val="it-IT"/>
        </w:rPr>
      </w:pPr>
      <w:r w:rsidRPr="00975F14">
        <w:rPr>
          <w:color w:val="000000"/>
          <w:lang w:val="it-IT"/>
        </w:rPr>
        <w:t>Paesi Bassi</w:t>
      </w:r>
    </w:p>
    <w:p w14:paraId="3E0B6923" w14:textId="77777777" w:rsidR="009E2890" w:rsidRPr="00975F14" w:rsidRDefault="009E2890" w:rsidP="00F11AF4">
      <w:pPr>
        <w:pStyle w:val="Corpotesto"/>
        <w:widowControl/>
        <w:rPr>
          <w:rFonts w:asciiTheme="majorBidi" w:hAnsiTheme="majorBidi" w:cstheme="majorBidi"/>
          <w:lang w:val="it-IT"/>
        </w:rPr>
      </w:pPr>
    </w:p>
    <w:p w14:paraId="56CD2F2B" w14:textId="77777777" w:rsidR="00B97623" w:rsidRPr="00975F14" w:rsidRDefault="00B97623" w:rsidP="00F87E35">
      <w:pPr>
        <w:widowControl/>
        <w:tabs>
          <w:tab w:val="left" w:pos="567"/>
        </w:tabs>
        <w:autoSpaceDE/>
        <w:autoSpaceDN/>
        <w:spacing w:before="10" w:line="260" w:lineRule="exact"/>
        <w:rPr>
          <w:szCs w:val="20"/>
          <w:lang w:val="it-IT"/>
        </w:rPr>
      </w:pPr>
      <w:proofErr w:type="spellStart"/>
      <w:r w:rsidRPr="00F87E35">
        <w:rPr>
          <w:color w:val="000000"/>
          <w:lang w:val="it-IT"/>
        </w:rPr>
        <w:t>Pharmadox</w:t>
      </w:r>
      <w:proofErr w:type="spellEnd"/>
      <w:r w:rsidRPr="00F87E35">
        <w:rPr>
          <w:color w:val="000000"/>
          <w:lang w:val="it-IT"/>
        </w:rPr>
        <w:t xml:space="preserve"> Healthcare</w:t>
      </w:r>
      <w:r w:rsidRPr="00F87E35">
        <w:rPr>
          <w:color w:val="000000"/>
          <w:szCs w:val="20"/>
          <w:lang w:val="it-IT"/>
        </w:rPr>
        <w:t xml:space="preserve"> Limited</w:t>
      </w:r>
      <w:r w:rsidRPr="00F87E35">
        <w:rPr>
          <w:color w:val="000000"/>
          <w:lang w:val="it-IT"/>
        </w:rPr>
        <w:t xml:space="preserve"> </w:t>
      </w:r>
    </w:p>
    <w:p w14:paraId="18975B17" w14:textId="77777777" w:rsidR="00B97623" w:rsidRPr="00975F14" w:rsidRDefault="00B97623" w:rsidP="00B97623">
      <w:pPr>
        <w:widowControl/>
        <w:tabs>
          <w:tab w:val="left" w:pos="567"/>
        </w:tabs>
        <w:autoSpaceDE/>
        <w:autoSpaceDN/>
        <w:spacing w:before="10" w:line="260" w:lineRule="exact"/>
        <w:rPr>
          <w:color w:val="000000"/>
          <w:lang w:val="it-IT"/>
        </w:rPr>
      </w:pPr>
      <w:r w:rsidRPr="00975F14">
        <w:rPr>
          <w:color w:val="000000"/>
          <w:lang w:val="it-IT"/>
        </w:rPr>
        <w:t xml:space="preserve">Kw20a Kordin Industrial Park </w:t>
      </w:r>
    </w:p>
    <w:p w14:paraId="018E4C5D" w14:textId="77777777" w:rsidR="00B97623" w:rsidRPr="00975F14" w:rsidRDefault="00B97623" w:rsidP="00B97623">
      <w:pPr>
        <w:widowControl/>
        <w:tabs>
          <w:tab w:val="left" w:pos="567"/>
        </w:tabs>
        <w:autoSpaceDE/>
        <w:autoSpaceDN/>
        <w:spacing w:before="10" w:line="260" w:lineRule="exact"/>
        <w:rPr>
          <w:color w:val="000000"/>
          <w:lang w:val="it-IT"/>
        </w:rPr>
      </w:pPr>
      <w:r w:rsidRPr="00975F14">
        <w:rPr>
          <w:color w:val="000000"/>
          <w:lang w:val="it-IT"/>
        </w:rPr>
        <w:t>Paola, PLA 3000</w:t>
      </w:r>
    </w:p>
    <w:p w14:paraId="4B143871" w14:textId="77777777" w:rsidR="00B97623" w:rsidRDefault="00B97623" w:rsidP="00B97623">
      <w:pPr>
        <w:widowControl/>
        <w:tabs>
          <w:tab w:val="left" w:pos="567"/>
        </w:tabs>
        <w:autoSpaceDE/>
        <w:autoSpaceDN/>
        <w:spacing w:before="10" w:line="260" w:lineRule="exact"/>
        <w:rPr>
          <w:ins w:id="6" w:author="Daniela Rocca" w:date="2026-01-07T15:52:00Z" w16du:dateUtc="2026-01-07T14:52:00Z"/>
          <w:color w:val="000000"/>
          <w:lang w:val="it-IT"/>
        </w:rPr>
      </w:pPr>
      <w:r w:rsidRPr="00975F14">
        <w:rPr>
          <w:color w:val="000000"/>
          <w:lang w:val="it-IT"/>
        </w:rPr>
        <w:t>Malta</w:t>
      </w:r>
    </w:p>
    <w:p w14:paraId="32547427" w14:textId="77777777" w:rsidR="000B3010" w:rsidRDefault="000B3010" w:rsidP="00B97623">
      <w:pPr>
        <w:widowControl/>
        <w:tabs>
          <w:tab w:val="left" w:pos="567"/>
        </w:tabs>
        <w:autoSpaceDE/>
        <w:autoSpaceDN/>
        <w:spacing w:before="10" w:line="260" w:lineRule="exact"/>
        <w:rPr>
          <w:ins w:id="7" w:author="Daniela Rocca" w:date="2026-01-07T15:52:00Z" w16du:dateUtc="2026-01-07T14:52:00Z"/>
          <w:color w:val="000000"/>
          <w:lang w:val="it-IT"/>
        </w:rPr>
      </w:pPr>
    </w:p>
    <w:p w14:paraId="723D9C9A" w14:textId="77777777" w:rsidR="000B3010" w:rsidRPr="007D7FDD" w:rsidRDefault="000B3010" w:rsidP="000B3010">
      <w:pPr>
        <w:spacing w:before="10"/>
        <w:rPr>
          <w:ins w:id="8" w:author="Daniela Rocca" w:date="2026-01-07T15:52:00Z" w16du:dateUtc="2026-01-07T14:52:00Z"/>
          <w:color w:val="000000"/>
          <w:lang w:val="en-IN"/>
        </w:rPr>
      </w:pPr>
      <w:ins w:id="9" w:author="Daniela Rocca" w:date="2026-01-07T15:52:00Z" w16du:dateUtc="2026-01-07T14:52:00Z">
        <w:r w:rsidRPr="007D7FDD">
          <w:rPr>
            <w:color w:val="000000"/>
            <w:lang w:val="en-IN"/>
          </w:rPr>
          <w:t xml:space="preserve">Accord Healthcare Single Member S.A., </w:t>
        </w:r>
      </w:ins>
    </w:p>
    <w:p w14:paraId="40ADAC97" w14:textId="77777777" w:rsidR="000B3010" w:rsidRDefault="000B3010" w:rsidP="000B3010">
      <w:pPr>
        <w:spacing w:before="10"/>
        <w:rPr>
          <w:ins w:id="10" w:author="Daniela Rocca" w:date="2026-01-07T15:52:00Z" w16du:dateUtc="2026-01-07T14:52:00Z"/>
          <w:color w:val="000000"/>
          <w:lang w:val="en-IN"/>
        </w:rPr>
      </w:pPr>
      <w:ins w:id="11" w:author="Daniela Rocca" w:date="2026-01-07T15:52:00Z" w16du:dateUtc="2026-01-07T14:52:00Z">
        <w:r w:rsidRPr="007D7FDD">
          <w:rPr>
            <w:color w:val="000000"/>
            <w:lang w:val="en-IN"/>
          </w:rPr>
          <w:t xml:space="preserve">64th Km National Road Athens, </w:t>
        </w:r>
      </w:ins>
    </w:p>
    <w:p w14:paraId="6EA21013" w14:textId="3B11B09D" w:rsidR="000B3010" w:rsidRPr="00975F14" w:rsidRDefault="000B3010" w:rsidP="000B3010">
      <w:pPr>
        <w:widowControl/>
        <w:tabs>
          <w:tab w:val="left" w:pos="567"/>
        </w:tabs>
        <w:autoSpaceDE/>
        <w:autoSpaceDN/>
        <w:spacing w:before="10" w:line="260" w:lineRule="exact"/>
        <w:rPr>
          <w:color w:val="000000"/>
          <w:szCs w:val="20"/>
          <w:lang w:val="it-IT"/>
        </w:rPr>
      </w:pPr>
      <w:ins w:id="12" w:author="Daniela Rocca" w:date="2026-01-07T15:52:00Z" w16du:dateUtc="2026-01-07T14:52:00Z">
        <w:r w:rsidRPr="007D7FDD">
          <w:rPr>
            <w:color w:val="000000"/>
            <w:lang w:val="en-IN"/>
          </w:rPr>
          <w:t xml:space="preserve">Lamia, </w:t>
        </w:r>
        <w:proofErr w:type="spellStart"/>
        <w:r w:rsidRPr="007D7FDD">
          <w:rPr>
            <w:color w:val="000000"/>
            <w:lang w:val="en-IN"/>
          </w:rPr>
          <w:t>Schimatari</w:t>
        </w:r>
        <w:proofErr w:type="spellEnd"/>
        <w:r w:rsidRPr="007D7FDD">
          <w:rPr>
            <w:color w:val="000000"/>
            <w:lang w:val="en-IN"/>
          </w:rPr>
          <w:t>, 32009, Gre</w:t>
        </w:r>
        <w:r>
          <w:rPr>
            <w:color w:val="000000"/>
            <w:lang w:val="en-IN"/>
          </w:rPr>
          <w:t>cia</w:t>
        </w:r>
      </w:ins>
    </w:p>
    <w:p w14:paraId="61C62AC8" w14:textId="77777777" w:rsidR="008F1550" w:rsidRDefault="008F1550" w:rsidP="00F11AF4">
      <w:pPr>
        <w:pStyle w:val="Corpotesto"/>
        <w:widowControl/>
        <w:rPr>
          <w:rFonts w:asciiTheme="majorBidi" w:hAnsiTheme="majorBidi" w:cstheme="majorBidi"/>
          <w:lang w:val="it-IT"/>
        </w:rPr>
      </w:pPr>
    </w:p>
    <w:p w14:paraId="0A6416E6" w14:textId="77777777" w:rsidR="00086DEE" w:rsidRPr="000B3010" w:rsidRDefault="00086DEE" w:rsidP="00F11AF4">
      <w:pPr>
        <w:pStyle w:val="Corpotesto"/>
        <w:widowControl/>
        <w:rPr>
          <w:color w:val="000000"/>
          <w:sz w:val="22"/>
          <w:szCs w:val="22"/>
          <w:lang w:val="it-IT"/>
          <w:rPrChange w:id="13" w:author="Daniela Rocca" w:date="2026-01-07T15:52:00Z" w16du:dateUtc="2026-01-07T14:52:00Z">
            <w:rPr>
              <w:rFonts w:asciiTheme="majorBidi" w:hAnsiTheme="majorBidi" w:cstheme="majorBidi"/>
              <w:lang w:val="it-IT"/>
            </w:rPr>
          </w:rPrChange>
        </w:rPr>
      </w:pPr>
      <w:r w:rsidRPr="000B3010">
        <w:rPr>
          <w:color w:val="000000"/>
          <w:sz w:val="22"/>
          <w:szCs w:val="22"/>
          <w:lang w:val="it-IT"/>
          <w:rPrChange w:id="14" w:author="Daniela Rocca" w:date="2026-01-07T15:52:00Z" w16du:dateUtc="2026-01-07T14:52:00Z">
            <w:rPr>
              <w:rFonts w:asciiTheme="majorBidi" w:hAnsiTheme="majorBidi" w:cstheme="majorBidi"/>
              <w:lang w:val="it-IT"/>
            </w:rPr>
          </w:rPrChange>
        </w:rPr>
        <w:t>Il foglietto illustrativo stampato del medicinale deve indicare il nome e l’indirizzo del produttore responsabile del rilascio del lotto interessato.</w:t>
      </w:r>
    </w:p>
    <w:p w14:paraId="3CCF19AC" w14:textId="77777777" w:rsidR="00086DEE" w:rsidRPr="00975F14" w:rsidRDefault="00086DEE" w:rsidP="00F11AF4">
      <w:pPr>
        <w:pStyle w:val="Corpotesto"/>
        <w:widowControl/>
        <w:rPr>
          <w:rFonts w:asciiTheme="majorBidi" w:hAnsiTheme="majorBidi" w:cstheme="majorBidi"/>
          <w:lang w:val="it-IT"/>
        </w:rPr>
      </w:pPr>
    </w:p>
    <w:p w14:paraId="7018A416" w14:textId="77777777" w:rsidR="009E2890" w:rsidRPr="00975F14" w:rsidRDefault="0064367D" w:rsidP="008F1550">
      <w:pPr>
        <w:pStyle w:val="Titolo1"/>
        <w:widowControl/>
        <w:numPr>
          <w:ilvl w:val="0"/>
          <w:numId w:val="4"/>
        </w:numPr>
        <w:ind w:left="533" w:hanging="533"/>
        <w:rPr>
          <w:rFonts w:asciiTheme="majorBidi" w:hAnsiTheme="majorBidi" w:cstheme="majorBidi"/>
          <w:sz w:val="22"/>
          <w:szCs w:val="22"/>
          <w:lang w:val="it-IT"/>
        </w:rPr>
      </w:pPr>
      <w:r w:rsidRPr="00975F14">
        <w:rPr>
          <w:rFonts w:asciiTheme="majorBidi" w:hAnsiTheme="majorBidi" w:cstheme="majorBidi"/>
          <w:sz w:val="22"/>
          <w:szCs w:val="22"/>
          <w:lang w:val="it-IT"/>
        </w:rPr>
        <w:t>CONDIZIONI O LIMITAZIONI DI FORNITURA E UTILIZZO</w:t>
      </w:r>
    </w:p>
    <w:p w14:paraId="7C5BE091" w14:textId="77777777" w:rsidR="009E2890" w:rsidRPr="00975F14" w:rsidRDefault="009E2890" w:rsidP="00F11AF4">
      <w:pPr>
        <w:pStyle w:val="Corpotesto"/>
        <w:widowControl/>
        <w:rPr>
          <w:rFonts w:asciiTheme="majorBidi" w:hAnsiTheme="majorBidi" w:cstheme="majorBidi"/>
          <w:b/>
          <w:sz w:val="22"/>
          <w:szCs w:val="22"/>
          <w:lang w:val="it-IT"/>
        </w:rPr>
      </w:pPr>
    </w:p>
    <w:p w14:paraId="6BC30F3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Medicinale soggetto a prescrizione medica limitativa (vedere allegato I: riassunto delle caratteristiche del prodotto, paragrafo 4.2).</w:t>
      </w:r>
    </w:p>
    <w:p w14:paraId="352A8FA9" w14:textId="77777777" w:rsidR="009E2890" w:rsidRPr="00975F14" w:rsidRDefault="009E2890" w:rsidP="00F11AF4">
      <w:pPr>
        <w:pStyle w:val="Corpotesto"/>
        <w:widowControl/>
        <w:rPr>
          <w:rFonts w:asciiTheme="majorBidi" w:hAnsiTheme="majorBidi" w:cstheme="majorBidi"/>
          <w:sz w:val="22"/>
          <w:szCs w:val="22"/>
          <w:lang w:val="it-IT"/>
        </w:rPr>
      </w:pPr>
    </w:p>
    <w:p w14:paraId="3CD61D89" w14:textId="77777777" w:rsidR="009E2890" w:rsidRPr="00975F14" w:rsidRDefault="009E2890" w:rsidP="00F11AF4">
      <w:pPr>
        <w:pStyle w:val="Corpotesto"/>
        <w:widowControl/>
        <w:rPr>
          <w:rFonts w:asciiTheme="majorBidi" w:hAnsiTheme="majorBidi" w:cstheme="majorBidi"/>
          <w:sz w:val="22"/>
          <w:szCs w:val="22"/>
          <w:lang w:val="it-IT"/>
        </w:rPr>
      </w:pPr>
    </w:p>
    <w:p w14:paraId="7D37F41F" w14:textId="77777777" w:rsidR="009E2890" w:rsidRPr="00975F14" w:rsidRDefault="0064367D" w:rsidP="008F1550">
      <w:pPr>
        <w:pStyle w:val="Titolo1"/>
        <w:widowControl/>
        <w:numPr>
          <w:ilvl w:val="0"/>
          <w:numId w:val="4"/>
        </w:numPr>
        <w:ind w:left="533" w:hanging="533"/>
        <w:rPr>
          <w:rFonts w:asciiTheme="majorBidi" w:hAnsiTheme="majorBidi" w:cstheme="majorBidi"/>
          <w:sz w:val="22"/>
          <w:szCs w:val="22"/>
          <w:lang w:val="it-IT"/>
        </w:rPr>
      </w:pPr>
      <w:r w:rsidRPr="00975F14">
        <w:rPr>
          <w:rFonts w:asciiTheme="majorBidi" w:hAnsiTheme="majorBidi" w:cstheme="majorBidi"/>
          <w:sz w:val="22"/>
          <w:szCs w:val="22"/>
          <w:lang w:val="it-IT"/>
        </w:rPr>
        <w:t>ALTRE CONDIZIONI E REQUISITI DELL'AUTORIZZAZIONE ALL'IMMISSIONE IN COMMERCIO</w:t>
      </w:r>
    </w:p>
    <w:p w14:paraId="669D43EB" w14:textId="77777777" w:rsidR="009E2890" w:rsidRPr="00975F14" w:rsidRDefault="009E2890" w:rsidP="00F11AF4">
      <w:pPr>
        <w:pStyle w:val="Corpotesto"/>
        <w:widowControl/>
        <w:rPr>
          <w:rFonts w:asciiTheme="majorBidi" w:hAnsiTheme="majorBidi" w:cstheme="majorBidi"/>
          <w:b/>
          <w:sz w:val="22"/>
          <w:szCs w:val="22"/>
          <w:lang w:val="it-IT"/>
        </w:rPr>
      </w:pPr>
    </w:p>
    <w:p w14:paraId="3A43758C" w14:textId="77777777" w:rsidR="009E2890" w:rsidRPr="00975F14" w:rsidRDefault="0064367D" w:rsidP="00335A9C">
      <w:pPr>
        <w:pStyle w:val="Bullet"/>
        <w:tabs>
          <w:tab w:val="clear" w:pos="612"/>
          <w:tab w:val="clear" w:pos="613"/>
        </w:tabs>
        <w:ind w:left="567" w:hanging="567"/>
        <w:rPr>
          <w:b/>
          <w:bCs/>
          <w:w w:val="100"/>
        </w:rPr>
      </w:pPr>
      <w:r w:rsidRPr="00975F14">
        <w:rPr>
          <w:b/>
          <w:bCs/>
          <w:w w:val="100"/>
        </w:rPr>
        <w:t>Rapporti periodici di aggiornamento sulla sicurezza (PSUR)</w:t>
      </w:r>
    </w:p>
    <w:p w14:paraId="49015A45" w14:textId="77777777" w:rsidR="009E2890" w:rsidRPr="00975F14" w:rsidRDefault="009E2890" w:rsidP="00F11AF4">
      <w:pPr>
        <w:pStyle w:val="Corpotesto"/>
        <w:widowControl/>
        <w:rPr>
          <w:rFonts w:asciiTheme="majorBidi" w:hAnsiTheme="majorBidi" w:cstheme="majorBidi"/>
          <w:b/>
          <w:sz w:val="22"/>
          <w:szCs w:val="22"/>
          <w:lang w:val="it-IT"/>
        </w:rPr>
      </w:pPr>
    </w:p>
    <w:p w14:paraId="53F0DDCF"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 requisiti definiti per la presentazione degli </w:t>
      </w:r>
      <w:r w:rsidRPr="00975F14">
        <w:rPr>
          <w:rFonts w:asciiTheme="majorBidi" w:hAnsiTheme="majorBidi" w:cstheme="majorBidi"/>
          <w:i/>
          <w:sz w:val="22"/>
          <w:szCs w:val="22"/>
          <w:lang w:val="it-IT"/>
        </w:rPr>
        <w:t>PSUR</w:t>
      </w:r>
      <w:r w:rsidRPr="00975F14">
        <w:rPr>
          <w:rFonts w:asciiTheme="majorBidi" w:hAnsiTheme="majorBidi" w:cstheme="majorBidi"/>
          <w:sz w:val="22"/>
          <w:szCs w:val="22"/>
          <w:lang w:val="it-IT"/>
        </w:rPr>
        <w:t xml:space="preserve"> per questo medicinale sono definiti nell’elenco delle date di riferimento per l’Unione europea (elenco EURD) di cui all’articolo 107 </w:t>
      </w:r>
      <w:r w:rsidRPr="00975F14">
        <w:rPr>
          <w:rFonts w:asciiTheme="majorBidi" w:hAnsiTheme="majorBidi" w:cstheme="majorBidi"/>
          <w:i/>
          <w:sz w:val="22"/>
          <w:szCs w:val="22"/>
          <w:lang w:val="it-IT"/>
        </w:rPr>
        <w:t>quater</w:t>
      </w:r>
      <w:r w:rsidRPr="00975F14">
        <w:rPr>
          <w:rFonts w:asciiTheme="majorBidi" w:hAnsiTheme="majorBidi" w:cstheme="majorBidi"/>
          <w:sz w:val="22"/>
          <w:szCs w:val="22"/>
          <w:lang w:val="it-IT"/>
        </w:rPr>
        <w:t>, paragrafo 7, della Direttiva</w:t>
      </w:r>
      <w:r w:rsidR="009A2E2D" w:rsidRPr="00975F14">
        <w:rPr>
          <w:rFonts w:asciiTheme="majorBidi" w:hAnsiTheme="majorBidi" w:cstheme="majorBidi"/>
          <w:sz w:val="22"/>
          <w:szCs w:val="22"/>
          <w:lang w:val="it-IT"/>
        </w:rPr>
        <w:t xml:space="preserve"> </w:t>
      </w:r>
      <w:r w:rsidRPr="00975F14">
        <w:rPr>
          <w:rFonts w:asciiTheme="majorBidi" w:hAnsiTheme="majorBidi" w:cstheme="majorBidi"/>
          <w:sz w:val="22"/>
          <w:szCs w:val="22"/>
          <w:lang w:val="it-IT"/>
        </w:rPr>
        <w:t>2001/83/CE e successive modifiche, pubblicato sul sito web dell'Agenzia europea dei medicinali.</w:t>
      </w:r>
    </w:p>
    <w:p w14:paraId="5A7A38BF" w14:textId="77777777" w:rsidR="009E2890" w:rsidRPr="00975F14" w:rsidRDefault="009E2890" w:rsidP="00F11AF4">
      <w:pPr>
        <w:pStyle w:val="Corpotesto"/>
        <w:widowControl/>
        <w:rPr>
          <w:rFonts w:asciiTheme="majorBidi" w:hAnsiTheme="majorBidi" w:cstheme="majorBidi"/>
          <w:sz w:val="22"/>
          <w:szCs w:val="22"/>
          <w:lang w:val="it-IT"/>
        </w:rPr>
      </w:pPr>
    </w:p>
    <w:p w14:paraId="1DDFDC78" w14:textId="77777777" w:rsidR="009E2890" w:rsidRPr="00975F14" w:rsidRDefault="009E2890" w:rsidP="00F11AF4">
      <w:pPr>
        <w:pStyle w:val="Corpotesto"/>
        <w:widowControl/>
        <w:rPr>
          <w:rFonts w:asciiTheme="majorBidi" w:hAnsiTheme="majorBidi" w:cstheme="majorBidi"/>
          <w:sz w:val="22"/>
          <w:szCs w:val="22"/>
          <w:lang w:val="it-IT"/>
        </w:rPr>
      </w:pPr>
    </w:p>
    <w:p w14:paraId="30199C58" w14:textId="77777777" w:rsidR="009E2890" w:rsidRPr="00975F14" w:rsidRDefault="0064367D" w:rsidP="008F1550">
      <w:pPr>
        <w:pStyle w:val="Titolo1"/>
        <w:widowControl/>
        <w:numPr>
          <w:ilvl w:val="0"/>
          <w:numId w:val="4"/>
        </w:numPr>
        <w:ind w:left="533" w:hanging="533"/>
        <w:rPr>
          <w:rFonts w:asciiTheme="majorBidi" w:hAnsiTheme="majorBidi" w:cstheme="majorBidi"/>
          <w:sz w:val="22"/>
          <w:szCs w:val="22"/>
          <w:lang w:val="it-IT"/>
        </w:rPr>
      </w:pPr>
      <w:r w:rsidRPr="00975F14">
        <w:rPr>
          <w:rFonts w:asciiTheme="majorBidi" w:hAnsiTheme="majorBidi" w:cstheme="majorBidi"/>
          <w:sz w:val="22"/>
          <w:szCs w:val="22"/>
          <w:lang w:val="it-IT"/>
        </w:rPr>
        <w:t>CONDIZIONI O LIMITAZIONI PER QUANTO RIGUARDA L’USO SICURO ED EFFICACE DEL MEDICINALE</w:t>
      </w:r>
    </w:p>
    <w:p w14:paraId="618FB103" w14:textId="77777777" w:rsidR="009E2890" w:rsidRPr="00975F14" w:rsidRDefault="009E2890" w:rsidP="00F11AF4">
      <w:pPr>
        <w:pStyle w:val="Corpotesto"/>
        <w:widowControl/>
        <w:rPr>
          <w:rFonts w:asciiTheme="majorBidi" w:hAnsiTheme="majorBidi" w:cstheme="majorBidi"/>
          <w:b/>
          <w:sz w:val="22"/>
          <w:szCs w:val="22"/>
          <w:lang w:val="it-IT"/>
        </w:rPr>
      </w:pPr>
    </w:p>
    <w:p w14:paraId="6086A025" w14:textId="77777777" w:rsidR="009E2890" w:rsidRPr="00975F14" w:rsidRDefault="0064367D" w:rsidP="00335A9C">
      <w:pPr>
        <w:pStyle w:val="Bullet"/>
        <w:tabs>
          <w:tab w:val="clear" w:pos="612"/>
          <w:tab w:val="clear" w:pos="613"/>
        </w:tabs>
        <w:ind w:left="567" w:hanging="567"/>
        <w:rPr>
          <w:b/>
          <w:bCs/>
          <w:w w:val="100"/>
        </w:rPr>
      </w:pPr>
      <w:r w:rsidRPr="00975F14">
        <w:rPr>
          <w:b/>
          <w:bCs/>
          <w:w w:val="100"/>
        </w:rPr>
        <w:t>Piano di gestione del rischio (RMP)</w:t>
      </w:r>
    </w:p>
    <w:p w14:paraId="27BAA667" w14:textId="77777777" w:rsidR="009E2890" w:rsidRPr="00975F14" w:rsidRDefault="009E2890" w:rsidP="00F11AF4">
      <w:pPr>
        <w:pStyle w:val="Corpotesto"/>
        <w:widowControl/>
        <w:rPr>
          <w:rFonts w:asciiTheme="majorBidi" w:hAnsiTheme="majorBidi" w:cstheme="majorBidi"/>
          <w:b/>
          <w:sz w:val="22"/>
          <w:szCs w:val="22"/>
          <w:lang w:val="it-IT"/>
        </w:rPr>
      </w:pPr>
    </w:p>
    <w:p w14:paraId="3E8E73A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79F82E13" w14:textId="77777777" w:rsidR="009E2890" w:rsidRPr="00975F14" w:rsidRDefault="009E2890" w:rsidP="00F11AF4">
      <w:pPr>
        <w:pStyle w:val="Corpotesto"/>
        <w:widowControl/>
        <w:rPr>
          <w:rFonts w:asciiTheme="majorBidi" w:hAnsiTheme="majorBidi" w:cstheme="majorBidi"/>
          <w:sz w:val="22"/>
          <w:szCs w:val="22"/>
          <w:lang w:val="it-IT"/>
        </w:rPr>
      </w:pPr>
    </w:p>
    <w:p w14:paraId="410C8FA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Il RMP aggiornato deve essere presentato:</w:t>
      </w:r>
    </w:p>
    <w:p w14:paraId="19EEEFBA" w14:textId="77777777" w:rsidR="009E2890" w:rsidRPr="00975F14" w:rsidRDefault="0064367D" w:rsidP="00CE74F7">
      <w:pPr>
        <w:pStyle w:val="Bullet"/>
        <w:tabs>
          <w:tab w:val="clear" w:pos="612"/>
          <w:tab w:val="clear" w:pos="613"/>
        </w:tabs>
        <w:ind w:left="567" w:hanging="567"/>
        <w:rPr>
          <w:w w:val="100"/>
        </w:rPr>
      </w:pPr>
      <w:r w:rsidRPr="00975F14">
        <w:rPr>
          <w:w w:val="100"/>
        </w:rPr>
        <w:t>su richiesta dell’Agenzia europea dei medicinali;</w:t>
      </w:r>
    </w:p>
    <w:p w14:paraId="7E6F7D0C" w14:textId="77777777" w:rsidR="0078648E" w:rsidRPr="00975F14" w:rsidRDefault="0064367D" w:rsidP="00CE74F7">
      <w:pPr>
        <w:pStyle w:val="Bullet"/>
        <w:tabs>
          <w:tab w:val="clear" w:pos="612"/>
          <w:tab w:val="clear" w:pos="613"/>
        </w:tabs>
        <w:ind w:left="567" w:hanging="567"/>
        <w:rPr>
          <w:w w:val="100"/>
        </w:rPr>
      </w:pPr>
      <w:r w:rsidRPr="00975F14">
        <w:rPr>
          <w:w w:val="100"/>
        </w:rPr>
        <w:lastRenderedPageBreak/>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161D2455" w14:textId="77777777" w:rsidR="0078648E" w:rsidRPr="00975F14" w:rsidRDefault="0078648E">
      <w:pPr>
        <w:rPr>
          <w:rFonts w:asciiTheme="majorBidi" w:hAnsiTheme="majorBidi" w:cstheme="majorBidi"/>
          <w:lang w:val="it-IT"/>
        </w:rPr>
      </w:pPr>
      <w:r w:rsidRPr="00975F14">
        <w:rPr>
          <w:lang w:val="it-IT"/>
        </w:rPr>
        <w:br w:type="page"/>
      </w:r>
    </w:p>
    <w:p w14:paraId="770784CD" w14:textId="77777777" w:rsidR="0078648E" w:rsidRPr="00975F14" w:rsidRDefault="0078648E" w:rsidP="0078648E">
      <w:pPr>
        <w:numPr>
          <w:ilvl w:val="12"/>
          <w:numId w:val="0"/>
        </w:numPr>
        <w:ind w:right="-2"/>
        <w:rPr>
          <w:noProof/>
          <w:lang w:val="it-IT"/>
        </w:rPr>
      </w:pPr>
    </w:p>
    <w:p w14:paraId="767EA7F4" w14:textId="77777777" w:rsidR="0078648E" w:rsidRPr="00975F14" w:rsidRDefault="0078648E" w:rsidP="0078648E">
      <w:pPr>
        <w:rPr>
          <w:noProof/>
          <w:lang w:val="it-IT"/>
        </w:rPr>
      </w:pPr>
    </w:p>
    <w:p w14:paraId="73FE22AA" w14:textId="77777777" w:rsidR="0078648E" w:rsidRPr="00975F14" w:rsidRDefault="0078648E" w:rsidP="0078648E">
      <w:pPr>
        <w:rPr>
          <w:noProof/>
          <w:lang w:val="it-IT"/>
        </w:rPr>
      </w:pPr>
    </w:p>
    <w:p w14:paraId="7784CAAA" w14:textId="77777777" w:rsidR="0078648E" w:rsidRPr="00975F14" w:rsidRDefault="0078648E" w:rsidP="0078648E">
      <w:pPr>
        <w:rPr>
          <w:noProof/>
          <w:lang w:val="it-IT"/>
        </w:rPr>
      </w:pPr>
    </w:p>
    <w:p w14:paraId="3C5FE627" w14:textId="77777777" w:rsidR="0078648E" w:rsidRPr="00975F14" w:rsidRDefault="0078648E" w:rsidP="0078648E">
      <w:pPr>
        <w:rPr>
          <w:noProof/>
          <w:lang w:val="it-IT"/>
        </w:rPr>
      </w:pPr>
    </w:p>
    <w:p w14:paraId="460D2C87" w14:textId="77777777" w:rsidR="0078648E" w:rsidRPr="00975F14" w:rsidRDefault="0078648E" w:rsidP="0078648E">
      <w:pPr>
        <w:rPr>
          <w:noProof/>
          <w:lang w:val="it-IT"/>
        </w:rPr>
      </w:pPr>
    </w:p>
    <w:p w14:paraId="02720007" w14:textId="77777777" w:rsidR="0078648E" w:rsidRPr="00975F14" w:rsidRDefault="0078648E" w:rsidP="0078648E">
      <w:pPr>
        <w:rPr>
          <w:noProof/>
          <w:lang w:val="it-IT"/>
        </w:rPr>
      </w:pPr>
    </w:p>
    <w:p w14:paraId="6A77BCDF" w14:textId="77777777" w:rsidR="0078648E" w:rsidRPr="00975F14" w:rsidRDefault="0078648E" w:rsidP="0078648E">
      <w:pPr>
        <w:rPr>
          <w:noProof/>
          <w:lang w:val="it-IT"/>
        </w:rPr>
      </w:pPr>
    </w:p>
    <w:p w14:paraId="0E9596ED" w14:textId="77777777" w:rsidR="0078648E" w:rsidRPr="00975F14" w:rsidRDefault="0078648E" w:rsidP="0078648E">
      <w:pPr>
        <w:rPr>
          <w:noProof/>
          <w:lang w:val="it-IT"/>
        </w:rPr>
      </w:pPr>
    </w:p>
    <w:p w14:paraId="1BCBB966" w14:textId="77777777" w:rsidR="0078648E" w:rsidRPr="00975F14" w:rsidRDefault="0078648E" w:rsidP="0078648E">
      <w:pPr>
        <w:rPr>
          <w:noProof/>
          <w:lang w:val="it-IT"/>
        </w:rPr>
      </w:pPr>
    </w:p>
    <w:p w14:paraId="7194337A" w14:textId="77777777" w:rsidR="0078648E" w:rsidRPr="00975F14" w:rsidRDefault="0078648E" w:rsidP="0078648E">
      <w:pPr>
        <w:rPr>
          <w:noProof/>
          <w:lang w:val="it-IT"/>
        </w:rPr>
      </w:pPr>
    </w:p>
    <w:p w14:paraId="5D87BCB7" w14:textId="77777777" w:rsidR="0078648E" w:rsidRPr="00975F14" w:rsidRDefault="0078648E" w:rsidP="0078648E">
      <w:pPr>
        <w:rPr>
          <w:noProof/>
          <w:lang w:val="it-IT"/>
        </w:rPr>
      </w:pPr>
    </w:p>
    <w:p w14:paraId="3B5F99D0" w14:textId="77777777" w:rsidR="0078648E" w:rsidRPr="00975F14" w:rsidRDefault="0078648E" w:rsidP="0078648E">
      <w:pPr>
        <w:rPr>
          <w:noProof/>
          <w:lang w:val="it-IT"/>
        </w:rPr>
      </w:pPr>
    </w:p>
    <w:p w14:paraId="5D9C9887" w14:textId="77777777" w:rsidR="0078648E" w:rsidRPr="00975F14" w:rsidRDefault="0078648E" w:rsidP="0078648E">
      <w:pPr>
        <w:rPr>
          <w:noProof/>
          <w:lang w:val="it-IT"/>
        </w:rPr>
      </w:pPr>
    </w:p>
    <w:p w14:paraId="5B945652" w14:textId="77777777" w:rsidR="0078648E" w:rsidRPr="00975F14" w:rsidRDefault="0078648E" w:rsidP="0078648E">
      <w:pPr>
        <w:rPr>
          <w:noProof/>
          <w:lang w:val="it-IT"/>
        </w:rPr>
      </w:pPr>
    </w:p>
    <w:p w14:paraId="64C07B7A" w14:textId="77777777" w:rsidR="0078648E" w:rsidRPr="00975F14" w:rsidRDefault="0078648E" w:rsidP="0078648E">
      <w:pPr>
        <w:rPr>
          <w:noProof/>
          <w:lang w:val="it-IT"/>
        </w:rPr>
      </w:pPr>
    </w:p>
    <w:p w14:paraId="474DE28B" w14:textId="77777777" w:rsidR="0078648E" w:rsidRPr="00975F14" w:rsidRDefault="0078648E" w:rsidP="0078648E">
      <w:pPr>
        <w:rPr>
          <w:noProof/>
          <w:lang w:val="it-IT"/>
        </w:rPr>
      </w:pPr>
    </w:p>
    <w:p w14:paraId="11F8C591" w14:textId="77777777" w:rsidR="0078648E" w:rsidRPr="00975F14" w:rsidRDefault="0078648E" w:rsidP="0078648E">
      <w:pPr>
        <w:rPr>
          <w:noProof/>
          <w:lang w:val="it-IT"/>
        </w:rPr>
      </w:pPr>
    </w:p>
    <w:p w14:paraId="0FC001B4" w14:textId="77777777" w:rsidR="0078648E" w:rsidRPr="00975F14" w:rsidRDefault="0078648E" w:rsidP="0078648E">
      <w:pPr>
        <w:rPr>
          <w:noProof/>
          <w:lang w:val="it-IT"/>
        </w:rPr>
      </w:pPr>
    </w:p>
    <w:p w14:paraId="540E0871" w14:textId="77777777" w:rsidR="0078648E" w:rsidRPr="00975F14" w:rsidRDefault="0078648E" w:rsidP="0078648E">
      <w:pPr>
        <w:rPr>
          <w:noProof/>
          <w:lang w:val="it-IT"/>
        </w:rPr>
      </w:pPr>
    </w:p>
    <w:p w14:paraId="3966BDC7" w14:textId="77777777" w:rsidR="0078648E" w:rsidRPr="00975F14" w:rsidRDefault="0078648E" w:rsidP="0078648E">
      <w:pPr>
        <w:rPr>
          <w:noProof/>
          <w:lang w:val="it-IT"/>
        </w:rPr>
      </w:pPr>
    </w:p>
    <w:p w14:paraId="358B5642" w14:textId="77777777" w:rsidR="0078648E" w:rsidRPr="00975F14" w:rsidRDefault="0078648E" w:rsidP="0078648E">
      <w:pPr>
        <w:rPr>
          <w:noProof/>
          <w:lang w:val="it-IT"/>
        </w:rPr>
      </w:pPr>
    </w:p>
    <w:p w14:paraId="3D78E916" w14:textId="77777777" w:rsidR="0078648E" w:rsidRPr="00975F14" w:rsidRDefault="0078648E" w:rsidP="0078648E">
      <w:pPr>
        <w:rPr>
          <w:noProof/>
          <w:lang w:val="it-IT"/>
        </w:rPr>
      </w:pPr>
    </w:p>
    <w:p w14:paraId="6292B2ED" w14:textId="77777777" w:rsidR="0078648E" w:rsidRPr="00975F14" w:rsidRDefault="0078648E" w:rsidP="0078648E">
      <w:pPr>
        <w:jc w:val="center"/>
        <w:outlineLvl w:val="0"/>
        <w:rPr>
          <w:b/>
          <w:noProof/>
          <w:lang w:val="it-IT"/>
        </w:rPr>
      </w:pPr>
      <w:r w:rsidRPr="00975F14">
        <w:rPr>
          <w:rFonts w:asciiTheme="majorBidi" w:hAnsiTheme="majorBidi" w:cstheme="majorBidi"/>
          <w:b/>
          <w:lang w:val="it-IT"/>
        </w:rPr>
        <w:t>ALLEGATO III</w:t>
      </w:r>
    </w:p>
    <w:p w14:paraId="30E7284F" w14:textId="77777777" w:rsidR="0078648E" w:rsidRPr="00975F14" w:rsidRDefault="0078648E" w:rsidP="0078648E">
      <w:pPr>
        <w:jc w:val="center"/>
        <w:rPr>
          <w:b/>
          <w:noProof/>
          <w:lang w:val="it-IT"/>
        </w:rPr>
      </w:pPr>
    </w:p>
    <w:p w14:paraId="2F021BFE" w14:textId="77777777" w:rsidR="0078648E" w:rsidRPr="00975F14" w:rsidRDefault="0078648E" w:rsidP="0078648E">
      <w:pPr>
        <w:jc w:val="center"/>
        <w:outlineLvl w:val="0"/>
        <w:rPr>
          <w:b/>
          <w:noProof/>
          <w:lang w:val="it-IT"/>
        </w:rPr>
      </w:pPr>
      <w:r w:rsidRPr="00975F14">
        <w:rPr>
          <w:rFonts w:asciiTheme="majorBidi" w:hAnsiTheme="majorBidi" w:cstheme="majorBidi"/>
          <w:b/>
          <w:lang w:val="it-IT"/>
        </w:rPr>
        <w:t>ETICHETTATURA E FOGLIO ILLUSTRATIVO</w:t>
      </w:r>
    </w:p>
    <w:p w14:paraId="7EF8A913" w14:textId="77777777" w:rsidR="0078648E" w:rsidRPr="00975F14" w:rsidRDefault="0078648E">
      <w:pPr>
        <w:rPr>
          <w:rFonts w:asciiTheme="majorBidi" w:hAnsiTheme="majorBidi" w:cstheme="majorBidi"/>
          <w:b/>
          <w:lang w:val="it-IT"/>
        </w:rPr>
      </w:pPr>
      <w:r w:rsidRPr="00975F14">
        <w:rPr>
          <w:rFonts w:asciiTheme="majorBidi" w:hAnsiTheme="majorBidi" w:cstheme="majorBidi"/>
          <w:b/>
          <w:lang w:val="it-IT"/>
        </w:rPr>
        <w:br w:type="page"/>
      </w:r>
    </w:p>
    <w:p w14:paraId="247B3AE2" w14:textId="77777777" w:rsidR="0078648E" w:rsidRPr="00975F14" w:rsidRDefault="0078648E" w:rsidP="0078648E">
      <w:pPr>
        <w:rPr>
          <w:b/>
          <w:noProof/>
          <w:lang w:val="it-IT"/>
        </w:rPr>
      </w:pPr>
    </w:p>
    <w:p w14:paraId="268EC90B" w14:textId="77777777" w:rsidR="0078648E" w:rsidRPr="00975F14" w:rsidRDefault="0078648E" w:rsidP="0078648E">
      <w:pPr>
        <w:outlineLvl w:val="0"/>
        <w:rPr>
          <w:b/>
          <w:noProof/>
          <w:lang w:val="it-IT"/>
        </w:rPr>
      </w:pPr>
    </w:p>
    <w:p w14:paraId="4EC375C6" w14:textId="77777777" w:rsidR="0078648E" w:rsidRPr="00975F14" w:rsidRDefault="0078648E" w:rsidP="0078648E">
      <w:pPr>
        <w:outlineLvl w:val="0"/>
        <w:rPr>
          <w:b/>
          <w:noProof/>
          <w:lang w:val="it-IT"/>
        </w:rPr>
      </w:pPr>
    </w:p>
    <w:p w14:paraId="3B8A1169" w14:textId="77777777" w:rsidR="0078648E" w:rsidRPr="00975F14" w:rsidRDefault="0078648E" w:rsidP="0078648E">
      <w:pPr>
        <w:outlineLvl w:val="0"/>
        <w:rPr>
          <w:b/>
          <w:noProof/>
          <w:lang w:val="it-IT"/>
        </w:rPr>
      </w:pPr>
    </w:p>
    <w:p w14:paraId="3ACAB2E0" w14:textId="77777777" w:rsidR="0078648E" w:rsidRPr="00975F14" w:rsidRDefault="0078648E" w:rsidP="0078648E">
      <w:pPr>
        <w:outlineLvl w:val="0"/>
        <w:rPr>
          <w:b/>
          <w:noProof/>
          <w:lang w:val="it-IT"/>
        </w:rPr>
      </w:pPr>
    </w:p>
    <w:p w14:paraId="0D3D0B07" w14:textId="77777777" w:rsidR="0078648E" w:rsidRPr="00975F14" w:rsidRDefault="0078648E" w:rsidP="0078648E">
      <w:pPr>
        <w:outlineLvl w:val="0"/>
        <w:rPr>
          <w:b/>
          <w:noProof/>
          <w:lang w:val="it-IT"/>
        </w:rPr>
      </w:pPr>
    </w:p>
    <w:p w14:paraId="79DCC23D" w14:textId="77777777" w:rsidR="0078648E" w:rsidRPr="00975F14" w:rsidRDefault="0078648E" w:rsidP="0078648E">
      <w:pPr>
        <w:outlineLvl w:val="0"/>
        <w:rPr>
          <w:b/>
          <w:noProof/>
          <w:lang w:val="it-IT"/>
        </w:rPr>
      </w:pPr>
    </w:p>
    <w:p w14:paraId="25148EEE" w14:textId="77777777" w:rsidR="0078648E" w:rsidRPr="00975F14" w:rsidRDefault="0078648E" w:rsidP="0078648E">
      <w:pPr>
        <w:outlineLvl w:val="0"/>
        <w:rPr>
          <w:b/>
          <w:noProof/>
          <w:lang w:val="it-IT"/>
        </w:rPr>
      </w:pPr>
    </w:p>
    <w:p w14:paraId="20BC022D" w14:textId="77777777" w:rsidR="0078648E" w:rsidRPr="00975F14" w:rsidRDefault="0078648E" w:rsidP="0078648E">
      <w:pPr>
        <w:outlineLvl w:val="0"/>
        <w:rPr>
          <w:b/>
          <w:noProof/>
          <w:lang w:val="it-IT"/>
        </w:rPr>
      </w:pPr>
    </w:p>
    <w:p w14:paraId="67AC3749" w14:textId="77777777" w:rsidR="0078648E" w:rsidRPr="00975F14" w:rsidRDefault="0078648E" w:rsidP="0078648E">
      <w:pPr>
        <w:outlineLvl w:val="0"/>
        <w:rPr>
          <w:b/>
          <w:noProof/>
          <w:lang w:val="it-IT"/>
        </w:rPr>
      </w:pPr>
    </w:p>
    <w:p w14:paraId="54D1DB89" w14:textId="77777777" w:rsidR="0078648E" w:rsidRPr="00975F14" w:rsidRDefault="0078648E" w:rsidP="0078648E">
      <w:pPr>
        <w:outlineLvl w:val="0"/>
        <w:rPr>
          <w:b/>
          <w:noProof/>
          <w:lang w:val="it-IT"/>
        </w:rPr>
      </w:pPr>
    </w:p>
    <w:p w14:paraId="11E005D1" w14:textId="77777777" w:rsidR="0078648E" w:rsidRPr="00975F14" w:rsidRDefault="0078648E" w:rsidP="0078648E">
      <w:pPr>
        <w:outlineLvl w:val="0"/>
        <w:rPr>
          <w:b/>
          <w:noProof/>
          <w:lang w:val="it-IT"/>
        </w:rPr>
      </w:pPr>
    </w:p>
    <w:p w14:paraId="5A4BDDBE" w14:textId="77777777" w:rsidR="0078648E" w:rsidRPr="00975F14" w:rsidRDefault="0078648E" w:rsidP="0078648E">
      <w:pPr>
        <w:outlineLvl w:val="0"/>
        <w:rPr>
          <w:b/>
          <w:noProof/>
          <w:lang w:val="it-IT"/>
        </w:rPr>
      </w:pPr>
    </w:p>
    <w:p w14:paraId="2B86B26B" w14:textId="77777777" w:rsidR="0078648E" w:rsidRPr="00975F14" w:rsidRDefault="0078648E" w:rsidP="0078648E">
      <w:pPr>
        <w:outlineLvl w:val="0"/>
        <w:rPr>
          <w:b/>
          <w:noProof/>
          <w:lang w:val="it-IT"/>
        </w:rPr>
      </w:pPr>
    </w:p>
    <w:p w14:paraId="69777807" w14:textId="77777777" w:rsidR="0078648E" w:rsidRPr="00975F14" w:rsidRDefault="0078648E" w:rsidP="0078648E">
      <w:pPr>
        <w:outlineLvl w:val="0"/>
        <w:rPr>
          <w:b/>
          <w:noProof/>
          <w:lang w:val="it-IT"/>
        </w:rPr>
      </w:pPr>
    </w:p>
    <w:p w14:paraId="2744977C" w14:textId="77777777" w:rsidR="0078648E" w:rsidRPr="00975F14" w:rsidRDefault="0078648E" w:rsidP="0078648E">
      <w:pPr>
        <w:outlineLvl w:val="0"/>
        <w:rPr>
          <w:b/>
          <w:noProof/>
          <w:lang w:val="it-IT"/>
        </w:rPr>
      </w:pPr>
    </w:p>
    <w:p w14:paraId="0D743BF4" w14:textId="77777777" w:rsidR="0078648E" w:rsidRPr="00975F14" w:rsidRDefault="0078648E" w:rsidP="0078648E">
      <w:pPr>
        <w:outlineLvl w:val="0"/>
        <w:rPr>
          <w:b/>
          <w:noProof/>
          <w:lang w:val="it-IT"/>
        </w:rPr>
      </w:pPr>
    </w:p>
    <w:p w14:paraId="3F2CB331" w14:textId="77777777" w:rsidR="0078648E" w:rsidRPr="00975F14" w:rsidRDefault="0078648E" w:rsidP="0078648E">
      <w:pPr>
        <w:outlineLvl w:val="0"/>
        <w:rPr>
          <w:b/>
          <w:noProof/>
          <w:lang w:val="it-IT"/>
        </w:rPr>
      </w:pPr>
    </w:p>
    <w:p w14:paraId="30E33771" w14:textId="77777777" w:rsidR="0078648E" w:rsidRPr="00975F14" w:rsidRDefault="0078648E" w:rsidP="0078648E">
      <w:pPr>
        <w:outlineLvl w:val="0"/>
        <w:rPr>
          <w:b/>
          <w:noProof/>
          <w:lang w:val="it-IT"/>
        </w:rPr>
      </w:pPr>
    </w:p>
    <w:p w14:paraId="17D2BF52" w14:textId="77777777" w:rsidR="0078648E" w:rsidRPr="00975F14" w:rsidRDefault="0078648E" w:rsidP="0078648E">
      <w:pPr>
        <w:outlineLvl w:val="0"/>
        <w:rPr>
          <w:b/>
          <w:noProof/>
          <w:lang w:val="it-IT"/>
        </w:rPr>
      </w:pPr>
    </w:p>
    <w:p w14:paraId="0B027B64" w14:textId="77777777" w:rsidR="0078648E" w:rsidRPr="00975F14" w:rsidRDefault="0078648E" w:rsidP="0078648E">
      <w:pPr>
        <w:outlineLvl w:val="0"/>
        <w:rPr>
          <w:b/>
          <w:noProof/>
          <w:lang w:val="it-IT"/>
        </w:rPr>
      </w:pPr>
    </w:p>
    <w:p w14:paraId="7944738E" w14:textId="77777777" w:rsidR="0078648E" w:rsidRPr="00975F14" w:rsidRDefault="0078648E" w:rsidP="0078648E">
      <w:pPr>
        <w:outlineLvl w:val="0"/>
        <w:rPr>
          <w:b/>
          <w:noProof/>
          <w:lang w:val="it-IT"/>
        </w:rPr>
      </w:pPr>
    </w:p>
    <w:p w14:paraId="521212AF" w14:textId="77777777" w:rsidR="0078648E" w:rsidRPr="00975F14" w:rsidRDefault="0078648E" w:rsidP="0078648E">
      <w:pPr>
        <w:outlineLvl w:val="0"/>
        <w:rPr>
          <w:b/>
          <w:noProof/>
          <w:lang w:val="it-IT"/>
        </w:rPr>
      </w:pPr>
    </w:p>
    <w:p w14:paraId="1A63A668" w14:textId="77777777" w:rsidR="0078648E" w:rsidRPr="00975F14" w:rsidRDefault="0078648E" w:rsidP="0078648E">
      <w:pPr>
        <w:jc w:val="center"/>
        <w:outlineLvl w:val="0"/>
        <w:rPr>
          <w:noProof/>
          <w:lang w:val="it-IT"/>
        </w:rPr>
      </w:pPr>
      <w:r w:rsidRPr="00975F14">
        <w:rPr>
          <w:b/>
          <w:noProof/>
          <w:lang w:val="it-IT"/>
        </w:rPr>
        <w:t xml:space="preserve">A. </w:t>
      </w:r>
      <w:r w:rsidRPr="00975F14">
        <w:rPr>
          <w:rFonts w:asciiTheme="majorBidi" w:hAnsiTheme="majorBidi" w:cstheme="majorBidi"/>
          <w:b/>
          <w:lang w:val="it-IT"/>
        </w:rPr>
        <w:t>ETICHETTATURA</w:t>
      </w:r>
    </w:p>
    <w:p w14:paraId="7BF3ADA8" w14:textId="77777777" w:rsidR="0078648E" w:rsidRPr="00975F14" w:rsidRDefault="0078648E">
      <w:pPr>
        <w:rPr>
          <w:rFonts w:asciiTheme="majorBidi" w:hAnsiTheme="majorBidi" w:cstheme="majorBidi"/>
          <w:b/>
          <w:lang w:val="it-IT"/>
        </w:rPr>
      </w:pPr>
      <w:r w:rsidRPr="00975F14">
        <w:rPr>
          <w:rFonts w:asciiTheme="majorBidi" w:hAnsiTheme="majorBidi" w:cstheme="majorBidi"/>
          <w:b/>
          <w:lang w:val="it-IT"/>
        </w:rPr>
        <w:br w:type="page"/>
      </w:r>
    </w:p>
    <w:p w14:paraId="4E5A09FB" w14:textId="77777777" w:rsidR="00DA7B6B" w:rsidRPr="00975F14" w:rsidRDefault="00DA7B6B">
      <w:pPr>
        <w:pageBreakBefore/>
        <w:widowControl/>
        <w:rPr>
          <w:rFonts w:asciiTheme="majorBidi" w:hAnsiTheme="majorBidi" w:cstheme="majorBidi"/>
          <w:b/>
          <w:lang w:val="it-IT"/>
        </w:rPr>
      </w:pPr>
    </w:p>
    <w:p w14:paraId="6F3DB713" w14:textId="77777777" w:rsidR="00DA7B6B" w:rsidRPr="00975F14" w:rsidRDefault="00DA7B6B" w:rsidP="00DA7B6B">
      <w:pPr>
        <w:pBdr>
          <w:top w:val="single" w:sz="4" w:space="1" w:color="auto"/>
          <w:left w:val="single" w:sz="4" w:space="4" w:color="auto"/>
          <w:bottom w:val="single" w:sz="4" w:space="1" w:color="auto"/>
          <w:right w:val="single" w:sz="4" w:space="4" w:color="auto"/>
        </w:pBdr>
        <w:rPr>
          <w:b/>
          <w:lang w:val="it-IT"/>
        </w:rPr>
      </w:pPr>
      <w:r w:rsidRPr="00975F14">
        <w:rPr>
          <w:b/>
          <w:lang w:val="it-IT"/>
        </w:rPr>
        <w:t>INFORMAZIONI DA APPORRE SUL CONFEZIONAMENTO SECONDARIO</w:t>
      </w:r>
    </w:p>
    <w:p w14:paraId="2DA54C63"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rPr>
          <w:bCs/>
          <w:lang w:val="it-IT"/>
        </w:rPr>
      </w:pPr>
    </w:p>
    <w:p w14:paraId="39704ECD" w14:textId="77777777" w:rsidR="00DA7B6B" w:rsidRPr="00975F14" w:rsidRDefault="00DA7B6B" w:rsidP="00DA7B6B">
      <w:pPr>
        <w:pBdr>
          <w:top w:val="single" w:sz="4" w:space="1" w:color="auto"/>
          <w:left w:val="single" w:sz="4" w:space="4" w:color="auto"/>
          <w:bottom w:val="single" w:sz="4" w:space="1" w:color="auto"/>
          <w:right w:val="single" w:sz="4" w:space="4" w:color="auto"/>
        </w:pBdr>
        <w:rPr>
          <w:bCs/>
          <w:lang w:val="it-IT"/>
        </w:rPr>
      </w:pPr>
      <w:r w:rsidRPr="00975F14">
        <w:rPr>
          <w:b/>
          <w:lang w:val="it-IT"/>
        </w:rPr>
        <w:t>CONFEZIONAMENTO ESTERNO</w:t>
      </w:r>
    </w:p>
    <w:p w14:paraId="248BEA56" w14:textId="77777777" w:rsidR="00DA7B6B" w:rsidRPr="00975F14" w:rsidRDefault="00DA7B6B" w:rsidP="00DA7B6B">
      <w:pPr>
        <w:rPr>
          <w:lang w:val="it-IT"/>
        </w:rPr>
      </w:pPr>
    </w:p>
    <w:p w14:paraId="26A9B33F" w14:textId="77777777" w:rsidR="00DA7B6B" w:rsidRPr="00975F14" w:rsidRDefault="00DA7B6B" w:rsidP="00DA7B6B">
      <w:pPr>
        <w:rPr>
          <w:lang w:val="it-IT"/>
        </w:rPr>
      </w:pPr>
    </w:p>
    <w:p w14:paraId="574E2EBC"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1.</w:t>
      </w:r>
      <w:r w:rsidRPr="00975F14">
        <w:rPr>
          <w:b/>
          <w:lang w:val="it-IT"/>
        </w:rPr>
        <w:tab/>
        <w:t>DENOMINAZIONE DEL MEDICINALE</w:t>
      </w:r>
    </w:p>
    <w:p w14:paraId="6D63BAA3" w14:textId="77777777" w:rsidR="00DA7B6B" w:rsidRPr="00975F14" w:rsidRDefault="00DA7B6B" w:rsidP="00DA7B6B">
      <w:pPr>
        <w:rPr>
          <w:lang w:val="it-IT"/>
        </w:rPr>
      </w:pPr>
    </w:p>
    <w:p w14:paraId="25FBDEFA" w14:textId="77777777" w:rsidR="00DA7B6B" w:rsidRPr="00975F14" w:rsidRDefault="00DA7B6B" w:rsidP="00DA7B6B">
      <w:pPr>
        <w:kinsoku w:val="0"/>
        <w:overflowPunct w:val="0"/>
        <w:adjustRightInd w:val="0"/>
        <w:rPr>
          <w:spacing w:val="28"/>
          <w:w w:val="101"/>
          <w:lang w:val="it-IT"/>
        </w:rPr>
      </w:pPr>
      <w:r w:rsidRPr="00975F14">
        <w:rPr>
          <w:lang w:val="it-IT"/>
        </w:rPr>
        <w:t xml:space="preserve">Dasatinib </w:t>
      </w:r>
      <w:r w:rsidR="002205E0" w:rsidRPr="00F87E35">
        <w:rPr>
          <w:lang w:val="it-IT"/>
        </w:rPr>
        <w:t>Accord Healthcare</w:t>
      </w:r>
      <w:r w:rsidRPr="00975F14">
        <w:rPr>
          <w:lang w:val="it-IT"/>
        </w:rPr>
        <w:t xml:space="preserve"> 20 mg</w:t>
      </w:r>
      <w:r w:rsidRPr="00975F14">
        <w:rPr>
          <w:spacing w:val="-3"/>
          <w:lang w:val="it-IT"/>
        </w:rPr>
        <w:t xml:space="preserve"> </w:t>
      </w:r>
      <w:r w:rsidRPr="00975F14">
        <w:rPr>
          <w:lang w:val="it-IT"/>
        </w:rPr>
        <w:t>compresse rivestite con film</w:t>
      </w:r>
    </w:p>
    <w:p w14:paraId="4AA5D5B1" w14:textId="77777777" w:rsidR="00DA7B6B" w:rsidRPr="00975F14" w:rsidRDefault="000B07EF" w:rsidP="00DA7B6B">
      <w:pPr>
        <w:rPr>
          <w:lang w:val="it-IT"/>
        </w:rPr>
      </w:pPr>
      <w:r w:rsidRPr="00975F14">
        <w:rPr>
          <w:lang w:val="it-IT"/>
        </w:rPr>
        <w:t>dasatinib</w:t>
      </w:r>
    </w:p>
    <w:p w14:paraId="5703BBF8" w14:textId="77777777" w:rsidR="00DA7B6B" w:rsidRPr="00975F14" w:rsidRDefault="00DA7B6B" w:rsidP="00DA7B6B">
      <w:pPr>
        <w:rPr>
          <w:lang w:val="it-IT"/>
        </w:rPr>
      </w:pPr>
    </w:p>
    <w:p w14:paraId="454EFCAC"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2.</w:t>
      </w:r>
      <w:r w:rsidRPr="00975F14">
        <w:rPr>
          <w:b/>
          <w:lang w:val="it-IT"/>
        </w:rPr>
        <w:tab/>
        <w:t>COMPOSIZIONE QUALITATIVA E QUANTITATIVA IN TERMINI DI PRINCIPIO(I) ATTIVO(I)</w:t>
      </w:r>
    </w:p>
    <w:p w14:paraId="02403BB0" w14:textId="77777777" w:rsidR="00DA7B6B" w:rsidRPr="00975F14" w:rsidRDefault="00DA7B6B" w:rsidP="00DA7B6B">
      <w:pPr>
        <w:rPr>
          <w:lang w:val="it-IT"/>
        </w:rPr>
      </w:pPr>
    </w:p>
    <w:p w14:paraId="753E834F" w14:textId="77777777" w:rsidR="00DA7B6B" w:rsidRPr="00975F14" w:rsidRDefault="00DA7B6B" w:rsidP="00DA7B6B">
      <w:pPr>
        <w:rPr>
          <w:spacing w:val="-4"/>
          <w:lang w:val="it-IT"/>
        </w:rPr>
      </w:pPr>
      <w:r w:rsidRPr="00975F14">
        <w:rPr>
          <w:spacing w:val="-1"/>
          <w:lang w:val="it-IT"/>
        </w:rPr>
        <w:t>Ogni compressa rivestita con film contiene</w:t>
      </w:r>
      <w:r w:rsidRPr="00975F14">
        <w:rPr>
          <w:spacing w:val="8"/>
          <w:lang w:val="it-IT"/>
        </w:rPr>
        <w:t xml:space="preserve"> 2</w:t>
      </w:r>
      <w:r w:rsidRPr="00975F14">
        <w:rPr>
          <w:spacing w:val="1"/>
          <w:lang w:val="it-IT"/>
        </w:rPr>
        <w:t>0</w:t>
      </w:r>
      <w:r w:rsidRPr="00975F14">
        <w:rPr>
          <w:spacing w:val="-1"/>
          <w:lang w:val="it-IT"/>
        </w:rPr>
        <w:t> </w:t>
      </w:r>
      <w:r w:rsidRPr="00975F14">
        <w:rPr>
          <w:lang w:val="it-IT"/>
        </w:rPr>
        <w:t>mg di dasa</w:t>
      </w:r>
      <w:r w:rsidRPr="00975F14">
        <w:rPr>
          <w:spacing w:val="-4"/>
          <w:lang w:val="it-IT"/>
        </w:rPr>
        <w:t>tinib</w:t>
      </w:r>
      <w:r w:rsidR="002205E0" w:rsidRPr="00975F14">
        <w:rPr>
          <w:spacing w:val="-4"/>
          <w:lang w:val="it-IT"/>
        </w:rPr>
        <w:t xml:space="preserve"> (come monoidrato)</w:t>
      </w:r>
      <w:r w:rsidR="000B07EF" w:rsidRPr="00975F14">
        <w:rPr>
          <w:spacing w:val="-4"/>
          <w:lang w:val="it-IT"/>
        </w:rPr>
        <w:t>.</w:t>
      </w:r>
    </w:p>
    <w:p w14:paraId="7A406CA0" w14:textId="77777777" w:rsidR="00DA7B6B" w:rsidRPr="00975F14" w:rsidRDefault="00DA7B6B" w:rsidP="00DA7B6B">
      <w:pPr>
        <w:rPr>
          <w:lang w:val="it-IT"/>
        </w:rPr>
      </w:pPr>
    </w:p>
    <w:p w14:paraId="149441DF" w14:textId="77777777" w:rsidR="00DA7B6B" w:rsidRPr="00975F14" w:rsidRDefault="00DA7B6B" w:rsidP="00DA7B6B">
      <w:pPr>
        <w:rPr>
          <w:lang w:val="it-IT"/>
        </w:rPr>
      </w:pPr>
    </w:p>
    <w:p w14:paraId="16AFB259"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3.</w:t>
      </w:r>
      <w:r w:rsidRPr="00975F14">
        <w:rPr>
          <w:b/>
          <w:lang w:val="it-IT"/>
        </w:rPr>
        <w:tab/>
        <w:t>ELENCO DEGLI ECCIPIENTI</w:t>
      </w:r>
    </w:p>
    <w:p w14:paraId="6D59CBDB" w14:textId="77777777" w:rsidR="00DA7B6B" w:rsidRPr="00975F14" w:rsidRDefault="00DA7B6B" w:rsidP="00DA7B6B">
      <w:pPr>
        <w:rPr>
          <w:lang w:val="it-IT"/>
        </w:rPr>
      </w:pPr>
    </w:p>
    <w:p w14:paraId="28EE945C" w14:textId="77777777" w:rsidR="00DA7B6B" w:rsidRPr="00975F14" w:rsidRDefault="00E5674F" w:rsidP="00DA7B6B">
      <w:pPr>
        <w:rPr>
          <w:lang w:val="it-IT"/>
        </w:rPr>
      </w:pPr>
      <w:r w:rsidRPr="00975F14">
        <w:rPr>
          <w:lang w:val="it-IT"/>
        </w:rPr>
        <w:t>Eccipienti: contiene lattosio.</w:t>
      </w:r>
    </w:p>
    <w:p w14:paraId="63BE5461" w14:textId="77777777" w:rsidR="00E5674F" w:rsidRPr="00975F14" w:rsidRDefault="00E5674F" w:rsidP="00DA7B6B">
      <w:pPr>
        <w:rPr>
          <w:lang w:val="it-IT"/>
        </w:rPr>
      </w:pPr>
      <w:r w:rsidRPr="00975F14">
        <w:rPr>
          <w:highlight w:val="lightGray"/>
          <w:lang w:val="it-IT"/>
        </w:rPr>
        <w:t>Per ulteriori informazioni leggere il foglio illustrativo.</w:t>
      </w:r>
    </w:p>
    <w:p w14:paraId="17B7E79B" w14:textId="77777777" w:rsidR="00E5674F" w:rsidRPr="00975F14" w:rsidRDefault="00E5674F" w:rsidP="00DA7B6B">
      <w:pPr>
        <w:rPr>
          <w:lang w:val="it-IT"/>
        </w:rPr>
      </w:pPr>
    </w:p>
    <w:p w14:paraId="053CDB09"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4.</w:t>
      </w:r>
      <w:r w:rsidRPr="00975F14">
        <w:rPr>
          <w:b/>
          <w:lang w:val="it-IT"/>
        </w:rPr>
        <w:tab/>
        <w:t>FORMA FARMACEUTICA E CONTENUTO</w:t>
      </w:r>
    </w:p>
    <w:p w14:paraId="0AABA4D1" w14:textId="77777777" w:rsidR="00DA7B6B" w:rsidRPr="00975F14" w:rsidRDefault="00DA7B6B" w:rsidP="00DA7B6B">
      <w:pPr>
        <w:rPr>
          <w:lang w:val="it-IT"/>
        </w:rPr>
      </w:pPr>
    </w:p>
    <w:p w14:paraId="75DE9068" w14:textId="77777777" w:rsidR="00E5674F" w:rsidRPr="00F87E35" w:rsidRDefault="00E5674F" w:rsidP="00E5674F">
      <w:pPr>
        <w:rPr>
          <w:highlight w:val="lightGray"/>
          <w:lang w:val="it-IT"/>
        </w:rPr>
      </w:pPr>
      <w:r w:rsidRPr="00F87E35">
        <w:rPr>
          <w:highlight w:val="lightGray"/>
          <w:lang w:val="it-IT"/>
        </w:rPr>
        <w:t>56 compresse rivestite con film</w:t>
      </w:r>
    </w:p>
    <w:p w14:paraId="7656E59B" w14:textId="77777777" w:rsidR="00E5674F" w:rsidRPr="00975F14" w:rsidRDefault="00E5674F" w:rsidP="00E5674F">
      <w:pPr>
        <w:rPr>
          <w:lang w:val="it-IT"/>
        </w:rPr>
      </w:pPr>
      <w:r w:rsidRPr="00975F14">
        <w:rPr>
          <w:highlight w:val="lightGray"/>
          <w:lang w:val="it-IT"/>
        </w:rPr>
        <w:t>60 compresse rivestite con film</w:t>
      </w:r>
    </w:p>
    <w:p w14:paraId="7EB36703" w14:textId="77777777" w:rsidR="00E5674F" w:rsidRPr="00975F14" w:rsidRDefault="00E5674F" w:rsidP="00E5674F">
      <w:pPr>
        <w:rPr>
          <w:highlight w:val="lightGray"/>
          <w:lang w:val="it-IT"/>
        </w:rPr>
      </w:pPr>
      <w:r w:rsidRPr="00975F14">
        <w:rPr>
          <w:highlight w:val="lightGray"/>
          <w:lang w:val="it-IT"/>
        </w:rPr>
        <w:t>56 x 1 compressa rivestita con film</w:t>
      </w:r>
    </w:p>
    <w:p w14:paraId="4383DA19" w14:textId="77777777" w:rsidR="00E5674F" w:rsidRDefault="00E5674F" w:rsidP="00E5674F">
      <w:pPr>
        <w:rPr>
          <w:lang w:val="it-IT"/>
        </w:rPr>
      </w:pPr>
      <w:r w:rsidRPr="00975F14">
        <w:rPr>
          <w:highlight w:val="lightGray"/>
          <w:lang w:val="it-IT"/>
        </w:rPr>
        <w:t>60 x 1 compressa rivestita con film</w:t>
      </w:r>
    </w:p>
    <w:p w14:paraId="165068A8" w14:textId="2D91AB23" w:rsidR="0024403F" w:rsidRPr="00975F14" w:rsidRDefault="0024403F" w:rsidP="00E5674F">
      <w:pPr>
        <w:rPr>
          <w:lang w:val="it-IT"/>
        </w:rPr>
      </w:pPr>
      <w:r>
        <w:rPr>
          <w:highlight w:val="lightGray"/>
          <w:lang w:val="it-IT"/>
        </w:rPr>
        <w:t>1</w:t>
      </w:r>
      <w:r w:rsidRPr="00975F14">
        <w:rPr>
          <w:highlight w:val="lightGray"/>
          <w:lang w:val="it-IT"/>
        </w:rPr>
        <w:t>0 x 1 compressa rivestita con film</w:t>
      </w:r>
    </w:p>
    <w:p w14:paraId="3452BC3C" w14:textId="77777777" w:rsidR="00DA7B6B" w:rsidRPr="00975F14" w:rsidRDefault="00DA7B6B" w:rsidP="00DA7B6B">
      <w:pPr>
        <w:rPr>
          <w:lang w:val="it-IT"/>
        </w:rPr>
      </w:pPr>
    </w:p>
    <w:p w14:paraId="650C2AC1" w14:textId="77777777" w:rsidR="00DA7B6B" w:rsidRPr="00975F14" w:rsidRDefault="00DA7B6B" w:rsidP="00DA7B6B">
      <w:pPr>
        <w:rPr>
          <w:lang w:val="it-IT"/>
        </w:rPr>
      </w:pPr>
    </w:p>
    <w:p w14:paraId="1ED1099A"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5.</w:t>
      </w:r>
      <w:r w:rsidRPr="00975F14">
        <w:rPr>
          <w:b/>
          <w:lang w:val="it-IT"/>
        </w:rPr>
        <w:tab/>
        <w:t>MODO E VIA(E) DI SOMMINISTRAZIONE</w:t>
      </w:r>
    </w:p>
    <w:p w14:paraId="546A2A77" w14:textId="77777777" w:rsidR="00DA7B6B" w:rsidRPr="00975F14" w:rsidRDefault="00DA7B6B" w:rsidP="00DA7B6B">
      <w:pPr>
        <w:rPr>
          <w:lang w:val="it-IT"/>
        </w:rPr>
      </w:pPr>
    </w:p>
    <w:p w14:paraId="07EC090D" w14:textId="77777777" w:rsidR="00DA7B6B" w:rsidRPr="00975F14" w:rsidRDefault="00DA7B6B" w:rsidP="00DA7B6B">
      <w:pPr>
        <w:rPr>
          <w:lang w:val="it-IT"/>
        </w:rPr>
      </w:pPr>
      <w:r w:rsidRPr="00975F14">
        <w:rPr>
          <w:lang w:val="it-IT"/>
        </w:rPr>
        <w:t>Leggere il foglio illustrativo prima dell’uso.</w:t>
      </w:r>
    </w:p>
    <w:p w14:paraId="0523E7D5" w14:textId="77777777" w:rsidR="00E5674F" w:rsidRPr="00975F14" w:rsidRDefault="00E5674F" w:rsidP="00E5674F">
      <w:pPr>
        <w:rPr>
          <w:lang w:val="it-IT"/>
        </w:rPr>
      </w:pPr>
      <w:r w:rsidRPr="00975F14">
        <w:rPr>
          <w:lang w:val="it-IT"/>
        </w:rPr>
        <w:t>Uso orale.</w:t>
      </w:r>
    </w:p>
    <w:p w14:paraId="4D817B05" w14:textId="77777777" w:rsidR="00DA7B6B" w:rsidRPr="00975F14" w:rsidRDefault="00DA7B6B" w:rsidP="00DA7B6B">
      <w:pPr>
        <w:rPr>
          <w:lang w:val="it-IT"/>
        </w:rPr>
      </w:pPr>
    </w:p>
    <w:p w14:paraId="7B5941D5" w14:textId="77777777" w:rsidR="00DA7B6B" w:rsidRPr="00975F14" w:rsidRDefault="00DA7B6B" w:rsidP="00DA7B6B">
      <w:pPr>
        <w:rPr>
          <w:highlight w:val="yellow"/>
          <w:lang w:val="it-IT"/>
        </w:rPr>
      </w:pPr>
    </w:p>
    <w:p w14:paraId="2A3F9279"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6.</w:t>
      </w:r>
      <w:r w:rsidRPr="00975F14">
        <w:rPr>
          <w:b/>
          <w:lang w:val="it-IT"/>
        </w:rPr>
        <w:tab/>
        <w:t>AVVERTENZA PARTICOLARE CHE PRESCRIVA DI TENERE IL MEDICINALE FUORI DALLA VISTA E DALLA PORTATA DEI BAMBINI</w:t>
      </w:r>
    </w:p>
    <w:p w14:paraId="63E2FCCE" w14:textId="77777777" w:rsidR="00DA7B6B" w:rsidRPr="00975F14" w:rsidRDefault="00DA7B6B" w:rsidP="00DA7B6B">
      <w:pPr>
        <w:rPr>
          <w:highlight w:val="yellow"/>
          <w:lang w:val="it-IT"/>
        </w:rPr>
      </w:pPr>
    </w:p>
    <w:p w14:paraId="1609444E" w14:textId="77777777" w:rsidR="00DA7B6B" w:rsidRPr="00975F14" w:rsidRDefault="00DA7B6B" w:rsidP="00DA7B6B">
      <w:pPr>
        <w:outlineLvl w:val="0"/>
        <w:rPr>
          <w:lang w:val="it-IT"/>
        </w:rPr>
      </w:pPr>
      <w:r w:rsidRPr="00975F14">
        <w:rPr>
          <w:lang w:val="it-IT"/>
        </w:rPr>
        <w:t>Tenere fuori dalla vista e dalla portata dei bambini.</w:t>
      </w:r>
    </w:p>
    <w:p w14:paraId="7C8E132A" w14:textId="77777777" w:rsidR="00DA7B6B" w:rsidRPr="00975F14" w:rsidRDefault="00DA7B6B" w:rsidP="00DA7B6B">
      <w:pPr>
        <w:rPr>
          <w:highlight w:val="yellow"/>
          <w:lang w:val="it-IT"/>
        </w:rPr>
      </w:pPr>
    </w:p>
    <w:p w14:paraId="71822040" w14:textId="77777777" w:rsidR="00DA7B6B" w:rsidRPr="00975F14" w:rsidRDefault="00DA7B6B" w:rsidP="00DA7B6B">
      <w:pPr>
        <w:rPr>
          <w:lang w:val="it-IT"/>
        </w:rPr>
      </w:pPr>
    </w:p>
    <w:p w14:paraId="281C29F8"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7.</w:t>
      </w:r>
      <w:r w:rsidRPr="00975F14">
        <w:rPr>
          <w:b/>
          <w:lang w:val="it-IT"/>
        </w:rPr>
        <w:tab/>
        <w:t>ALTRA(E) AVVERTENZA(E) PARTICOLARE(I), SE NECESSARIO</w:t>
      </w:r>
    </w:p>
    <w:p w14:paraId="5B82C62A" w14:textId="77777777" w:rsidR="00DA7B6B" w:rsidRPr="00975F14" w:rsidRDefault="00DA7B6B" w:rsidP="00DA7B6B">
      <w:pPr>
        <w:rPr>
          <w:lang w:val="it-IT"/>
        </w:rPr>
      </w:pPr>
    </w:p>
    <w:p w14:paraId="42F92681" w14:textId="77777777" w:rsidR="00DA7B6B" w:rsidRPr="00975F14" w:rsidRDefault="00DA7B6B" w:rsidP="00DA7B6B">
      <w:pPr>
        <w:tabs>
          <w:tab w:val="left" w:pos="749"/>
        </w:tabs>
        <w:rPr>
          <w:lang w:val="it-IT"/>
        </w:rPr>
      </w:pPr>
    </w:p>
    <w:p w14:paraId="6B46F642"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8.</w:t>
      </w:r>
      <w:r w:rsidRPr="00975F14">
        <w:rPr>
          <w:b/>
          <w:lang w:val="it-IT"/>
        </w:rPr>
        <w:tab/>
        <w:t>DATA DI SCADENZA</w:t>
      </w:r>
    </w:p>
    <w:p w14:paraId="1C622230" w14:textId="77777777" w:rsidR="00DA7B6B" w:rsidRPr="00975F14" w:rsidRDefault="00DA7B6B" w:rsidP="00DA7B6B">
      <w:pPr>
        <w:rPr>
          <w:lang w:val="it-IT"/>
        </w:rPr>
      </w:pPr>
    </w:p>
    <w:p w14:paraId="7BC6479A" w14:textId="77777777" w:rsidR="00DA7B6B" w:rsidRPr="00975F14" w:rsidRDefault="00DA7B6B" w:rsidP="00DA7B6B">
      <w:pPr>
        <w:rPr>
          <w:lang w:val="it-IT"/>
        </w:rPr>
      </w:pPr>
      <w:r w:rsidRPr="00975F14">
        <w:rPr>
          <w:lang w:val="it-IT"/>
        </w:rPr>
        <w:t>Scad.</w:t>
      </w:r>
    </w:p>
    <w:p w14:paraId="00B5D9AF" w14:textId="77777777" w:rsidR="00DA7B6B" w:rsidRPr="00975F14" w:rsidRDefault="00DA7B6B" w:rsidP="00DA7B6B">
      <w:pPr>
        <w:rPr>
          <w:lang w:val="it-IT"/>
        </w:rPr>
      </w:pPr>
    </w:p>
    <w:p w14:paraId="5B6CB011" w14:textId="77777777" w:rsidR="00DA7B6B" w:rsidRPr="00975F14" w:rsidRDefault="00DA7B6B" w:rsidP="00DA7B6B">
      <w:pPr>
        <w:rPr>
          <w:lang w:val="it-IT"/>
        </w:rPr>
      </w:pPr>
    </w:p>
    <w:p w14:paraId="73AB5D6E" w14:textId="77777777" w:rsidR="00DA7B6B" w:rsidRPr="00975F14" w:rsidRDefault="00DA7B6B" w:rsidP="00DA7B6B">
      <w:pPr>
        <w:keepNext/>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9.</w:t>
      </w:r>
      <w:r w:rsidRPr="00975F14">
        <w:rPr>
          <w:b/>
          <w:lang w:val="it-IT"/>
        </w:rPr>
        <w:tab/>
        <w:t>PRECAUZIONI PARTICOLARI PER LA CONSERVAZIONE</w:t>
      </w:r>
    </w:p>
    <w:p w14:paraId="102C47CA" w14:textId="77777777" w:rsidR="00DA7B6B" w:rsidRPr="00975F14" w:rsidRDefault="00DA7B6B" w:rsidP="00DA7B6B">
      <w:pPr>
        <w:kinsoku w:val="0"/>
        <w:overflowPunct w:val="0"/>
        <w:adjustRightInd w:val="0"/>
        <w:rPr>
          <w:spacing w:val="-2"/>
          <w:lang w:val="it-IT"/>
        </w:rPr>
      </w:pPr>
    </w:p>
    <w:p w14:paraId="0DCAC98E" w14:textId="77777777" w:rsidR="00DA7B6B" w:rsidRPr="00975F14" w:rsidRDefault="00DA7B6B" w:rsidP="00DA7B6B">
      <w:pPr>
        <w:ind w:left="567" w:hanging="567"/>
        <w:rPr>
          <w:lang w:val="it-IT"/>
        </w:rPr>
      </w:pPr>
    </w:p>
    <w:p w14:paraId="37A316C4" w14:textId="77777777" w:rsidR="00143C96" w:rsidRPr="00975F14" w:rsidRDefault="00143C96" w:rsidP="00DA7B6B">
      <w:pPr>
        <w:ind w:left="567" w:hanging="567"/>
        <w:rPr>
          <w:lang w:val="it-IT"/>
        </w:rPr>
      </w:pPr>
    </w:p>
    <w:p w14:paraId="06AD304D"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lastRenderedPageBreak/>
        <w:t>10.</w:t>
      </w:r>
      <w:r w:rsidRPr="00975F14">
        <w:rPr>
          <w:b/>
          <w:lang w:val="it-IT"/>
        </w:rPr>
        <w:tab/>
        <w:t>PRECAUZIONI PARTICOLARI PER LO SMALTIMENTO DEL MEDICINALE NON UTILIZZATO O DEI RIFIUTI DERIVATI DA TALE MEDICINALE, SE NECESSARIO</w:t>
      </w:r>
    </w:p>
    <w:p w14:paraId="3D22BE4F" w14:textId="77777777" w:rsidR="00DA7B6B" w:rsidRPr="00975F14" w:rsidRDefault="00DA7B6B" w:rsidP="00DA7B6B">
      <w:pPr>
        <w:rPr>
          <w:lang w:val="it-IT"/>
        </w:rPr>
      </w:pPr>
    </w:p>
    <w:p w14:paraId="78EBA959" w14:textId="77777777" w:rsidR="00DA7B6B" w:rsidRPr="00975F14" w:rsidRDefault="00DA7B6B" w:rsidP="00DA7B6B">
      <w:pPr>
        <w:rPr>
          <w:lang w:val="it-IT"/>
        </w:rPr>
      </w:pPr>
    </w:p>
    <w:p w14:paraId="03CCB492" w14:textId="77777777" w:rsidR="00DA7B6B" w:rsidRPr="00975F14" w:rsidRDefault="00DA7B6B" w:rsidP="00DA7B6B">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11.</w:t>
      </w:r>
      <w:r w:rsidRPr="00975F14">
        <w:rPr>
          <w:b/>
          <w:lang w:val="it-IT"/>
        </w:rPr>
        <w:tab/>
        <w:t>NOME E INDIRIZZO DEL TITOLARE DELL’AUTORIZZAZIONE ALL’IMMISSIONE IN COMMERCIO</w:t>
      </w:r>
    </w:p>
    <w:p w14:paraId="5F37F49E" w14:textId="77777777" w:rsidR="00DA7B6B" w:rsidRPr="00975F14" w:rsidRDefault="00DA7B6B" w:rsidP="00DA7B6B">
      <w:pPr>
        <w:rPr>
          <w:lang w:val="it-IT"/>
        </w:rPr>
      </w:pPr>
    </w:p>
    <w:p w14:paraId="00B0385B" w14:textId="77777777" w:rsidR="00DA7B6B" w:rsidRPr="00CD659D" w:rsidRDefault="00DA7B6B" w:rsidP="00DA7B6B">
      <w:proofErr w:type="gramStart"/>
      <w:r w:rsidRPr="00CD659D">
        <w:t>Accord</w:t>
      </w:r>
      <w:proofErr w:type="gramEnd"/>
      <w:r w:rsidRPr="00CD659D">
        <w:t xml:space="preserve"> Healthcare S.L.U.</w:t>
      </w:r>
    </w:p>
    <w:p w14:paraId="036E9E34" w14:textId="77777777" w:rsidR="00A91EB9" w:rsidRPr="00F87E35" w:rsidRDefault="00DA7B6B" w:rsidP="41B5219B">
      <w:pPr>
        <w:rPr>
          <w:lang w:val="es-ES"/>
        </w:rPr>
      </w:pPr>
      <w:r w:rsidRPr="41B5219B">
        <w:rPr>
          <w:lang w:val="es-ES"/>
        </w:rPr>
        <w:t xml:space="preserve">World Trade Center, Moll de Barcelona s/n, </w:t>
      </w:r>
    </w:p>
    <w:p w14:paraId="45B7EBA3" w14:textId="77777777" w:rsidR="00DA7B6B" w:rsidRPr="00F87E35" w:rsidRDefault="00DA7B6B" w:rsidP="41B5219B">
      <w:pPr>
        <w:rPr>
          <w:lang w:val="es-ES"/>
        </w:rPr>
      </w:pPr>
      <w:r w:rsidRPr="41B5219B">
        <w:rPr>
          <w:lang w:val="es-ES"/>
        </w:rPr>
        <w:t>Edifici Est, 6</w:t>
      </w:r>
      <w:r w:rsidRPr="41B5219B">
        <w:rPr>
          <w:vertAlign w:val="superscript"/>
          <w:lang w:val="es-ES"/>
        </w:rPr>
        <w:t>a</w:t>
      </w:r>
      <w:r w:rsidRPr="41B5219B">
        <w:rPr>
          <w:lang w:val="es-ES"/>
        </w:rPr>
        <w:t xml:space="preserve"> Planta,</w:t>
      </w:r>
    </w:p>
    <w:p w14:paraId="3BD79AC6" w14:textId="77777777" w:rsidR="00DA7B6B" w:rsidRPr="00F87E35" w:rsidRDefault="00DA7B6B" w:rsidP="41B5219B">
      <w:pPr>
        <w:rPr>
          <w:lang w:val="es-ES"/>
        </w:rPr>
      </w:pPr>
      <w:r w:rsidRPr="41B5219B">
        <w:rPr>
          <w:lang w:val="es-ES"/>
        </w:rPr>
        <w:t>08039</w:t>
      </w:r>
      <w:r w:rsidR="00A91EB9" w:rsidRPr="41B5219B">
        <w:rPr>
          <w:lang w:val="es-ES"/>
        </w:rPr>
        <w:t>, Barcellona</w:t>
      </w:r>
    </w:p>
    <w:p w14:paraId="59596E40" w14:textId="77777777" w:rsidR="00DA7B6B" w:rsidRPr="00975F14" w:rsidRDefault="00DA7B6B" w:rsidP="00DA7B6B">
      <w:pPr>
        <w:rPr>
          <w:lang w:val="it-IT"/>
        </w:rPr>
      </w:pPr>
      <w:r w:rsidRPr="00975F14">
        <w:rPr>
          <w:lang w:val="it-IT"/>
        </w:rPr>
        <w:t>Spagna</w:t>
      </w:r>
    </w:p>
    <w:p w14:paraId="56E782A9" w14:textId="77777777" w:rsidR="00DA7B6B" w:rsidRPr="00975F14" w:rsidRDefault="00DA7B6B" w:rsidP="00DA7B6B">
      <w:pPr>
        <w:rPr>
          <w:lang w:val="it-IT"/>
        </w:rPr>
      </w:pPr>
    </w:p>
    <w:p w14:paraId="0A8C7F70" w14:textId="77777777" w:rsidR="00DA7B6B" w:rsidRPr="00975F14" w:rsidRDefault="00DA7B6B" w:rsidP="00DA7B6B">
      <w:pPr>
        <w:rPr>
          <w:lang w:val="it-IT"/>
        </w:rPr>
      </w:pPr>
    </w:p>
    <w:p w14:paraId="4B01B0B2" w14:textId="77777777" w:rsidR="00DA7B6B" w:rsidRPr="00975F14" w:rsidRDefault="00DA7B6B" w:rsidP="00DA7B6B">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12.</w:t>
      </w:r>
      <w:r w:rsidRPr="00975F14">
        <w:rPr>
          <w:b/>
          <w:lang w:val="it-IT"/>
        </w:rPr>
        <w:tab/>
        <w:t>NUMERO(I) DELL’AUTORIZZAZIONE ALL’IMMISSIONE IN COMMERCIO</w:t>
      </w:r>
    </w:p>
    <w:p w14:paraId="1AE481AC" w14:textId="77777777" w:rsidR="00CB554F" w:rsidRDefault="00CB554F" w:rsidP="00CB554F">
      <w:pPr>
        <w:rPr>
          <w:noProof/>
          <w:highlight w:val="yellow"/>
        </w:rPr>
      </w:pPr>
    </w:p>
    <w:p w14:paraId="4B4F5144" w14:textId="77777777" w:rsidR="00CB554F" w:rsidRPr="00F87E35" w:rsidRDefault="00CB554F" w:rsidP="00CB554F">
      <w:pPr>
        <w:rPr>
          <w:noProof/>
        </w:rPr>
      </w:pPr>
      <w:r w:rsidRPr="00F87E35">
        <w:rPr>
          <w:noProof/>
        </w:rPr>
        <w:t>EU/1/24/1839/001</w:t>
      </w:r>
    </w:p>
    <w:p w14:paraId="3CED76DE" w14:textId="77777777" w:rsidR="00CB554F" w:rsidRPr="00F87E35" w:rsidRDefault="00CB554F" w:rsidP="00CB554F">
      <w:pPr>
        <w:rPr>
          <w:noProof/>
        </w:rPr>
      </w:pPr>
      <w:r w:rsidRPr="00F87E35">
        <w:rPr>
          <w:noProof/>
        </w:rPr>
        <w:t>EU/1/24/1839/002</w:t>
      </w:r>
    </w:p>
    <w:p w14:paraId="7CF60254" w14:textId="77777777" w:rsidR="00CB554F" w:rsidRPr="00F87E35" w:rsidRDefault="00CB554F" w:rsidP="00CB554F">
      <w:pPr>
        <w:rPr>
          <w:noProof/>
        </w:rPr>
      </w:pPr>
      <w:r w:rsidRPr="00F87E35">
        <w:rPr>
          <w:noProof/>
        </w:rPr>
        <w:t>EU/1/24/1839/003</w:t>
      </w:r>
    </w:p>
    <w:p w14:paraId="04C44F00" w14:textId="77777777" w:rsidR="00CB554F" w:rsidRDefault="00CB554F" w:rsidP="00CB554F">
      <w:pPr>
        <w:rPr>
          <w:noProof/>
        </w:rPr>
      </w:pPr>
      <w:r w:rsidRPr="00F87E35">
        <w:rPr>
          <w:noProof/>
        </w:rPr>
        <w:t>EU/1/24/1839/004</w:t>
      </w:r>
    </w:p>
    <w:p w14:paraId="09B177FB" w14:textId="3B2B58EE" w:rsidR="0024403F" w:rsidRDefault="0024403F" w:rsidP="00CB554F">
      <w:pPr>
        <w:rPr>
          <w:noProof/>
        </w:rPr>
      </w:pPr>
      <w:r>
        <w:rPr>
          <w:noProof/>
        </w:rPr>
        <w:t>EU/1/24/1839/025</w:t>
      </w:r>
    </w:p>
    <w:p w14:paraId="7A17577D" w14:textId="77777777" w:rsidR="00DA7B6B" w:rsidRPr="00975F14" w:rsidRDefault="00DA7B6B" w:rsidP="00DA7B6B">
      <w:pPr>
        <w:rPr>
          <w:lang w:val="it-IT"/>
        </w:rPr>
      </w:pPr>
    </w:p>
    <w:p w14:paraId="6C8441DB" w14:textId="77777777" w:rsidR="00DA7B6B" w:rsidRPr="00F87E35" w:rsidRDefault="00DA7B6B" w:rsidP="00DA7B6B">
      <w:pPr>
        <w:rPr>
          <w:lang w:val="it-IT"/>
        </w:rPr>
      </w:pPr>
    </w:p>
    <w:p w14:paraId="28DF5AAF" w14:textId="77777777" w:rsidR="00DA7B6B" w:rsidRPr="00F87E35" w:rsidRDefault="00DA7B6B" w:rsidP="00DA7B6B">
      <w:pPr>
        <w:pBdr>
          <w:top w:val="single" w:sz="4" w:space="1" w:color="auto"/>
          <w:left w:val="single" w:sz="4" w:space="4" w:color="auto"/>
          <w:bottom w:val="single" w:sz="4" w:space="1" w:color="auto"/>
          <w:right w:val="single" w:sz="4" w:space="4" w:color="auto"/>
        </w:pBdr>
        <w:outlineLvl w:val="0"/>
        <w:rPr>
          <w:lang w:val="it-IT"/>
        </w:rPr>
      </w:pPr>
      <w:r w:rsidRPr="00F87E35">
        <w:rPr>
          <w:b/>
          <w:lang w:val="it-IT"/>
        </w:rPr>
        <w:t>13.</w:t>
      </w:r>
      <w:r w:rsidRPr="00F87E35">
        <w:rPr>
          <w:b/>
          <w:lang w:val="it-IT"/>
        </w:rPr>
        <w:tab/>
        <w:t>NUMERO DI LOTTO</w:t>
      </w:r>
    </w:p>
    <w:p w14:paraId="1BA6A340" w14:textId="77777777" w:rsidR="00DA7B6B" w:rsidRPr="00F87E35" w:rsidRDefault="00DA7B6B" w:rsidP="00DA7B6B">
      <w:pPr>
        <w:rPr>
          <w:lang w:val="it-IT"/>
        </w:rPr>
      </w:pPr>
    </w:p>
    <w:p w14:paraId="62D18027" w14:textId="77777777" w:rsidR="00DA7B6B" w:rsidRPr="00975F14" w:rsidRDefault="00DA7B6B" w:rsidP="00DA7B6B">
      <w:pPr>
        <w:rPr>
          <w:lang w:val="it-IT"/>
        </w:rPr>
      </w:pPr>
      <w:r w:rsidRPr="00975F14">
        <w:rPr>
          <w:lang w:val="it-IT"/>
        </w:rPr>
        <w:t>Lotto</w:t>
      </w:r>
    </w:p>
    <w:p w14:paraId="1A2E30F6" w14:textId="77777777" w:rsidR="00DA7B6B" w:rsidRPr="00975F14" w:rsidRDefault="00DA7B6B" w:rsidP="00DA7B6B">
      <w:pPr>
        <w:rPr>
          <w:lang w:val="it-IT"/>
        </w:rPr>
      </w:pPr>
    </w:p>
    <w:p w14:paraId="79190A35" w14:textId="77777777" w:rsidR="00DA7B6B" w:rsidRPr="00975F14" w:rsidRDefault="00DA7B6B" w:rsidP="00DA7B6B">
      <w:pPr>
        <w:rPr>
          <w:lang w:val="it-IT"/>
        </w:rPr>
      </w:pPr>
    </w:p>
    <w:p w14:paraId="50A97FF9" w14:textId="77777777" w:rsidR="00DA7B6B" w:rsidRPr="00975F14" w:rsidRDefault="00DA7B6B" w:rsidP="00DA7B6B">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14.</w:t>
      </w:r>
      <w:r w:rsidRPr="00975F14">
        <w:rPr>
          <w:b/>
          <w:lang w:val="it-IT"/>
        </w:rPr>
        <w:tab/>
        <w:t>CONDIZIONE GENERALE DI FORNITURA</w:t>
      </w:r>
    </w:p>
    <w:p w14:paraId="119F62E1" w14:textId="77777777" w:rsidR="00DA7B6B" w:rsidRPr="00975F14" w:rsidRDefault="00DA7B6B" w:rsidP="00DA7B6B">
      <w:pPr>
        <w:rPr>
          <w:lang w:val="it-IT"/>
        </w:rPr>
      </w:pPr>
    </w:p>
    <w:p w14:paraId="2AA10909" w14:textId="77777777" w:rsidR="00DA7B6B" w:rsidRPr="00975F14" w:rsidRDefault="00DA7B6B" w:rsidP="00DA7B6B">
      <w:pPr>
        <w:rPr>
          <w:lang w:val="it-IT"/>
        </w:rPr>
      </w:pPr>
    </w:p>
    <w:p w14:paraId="7EE47A0E" w14:textId="77777777" w:rsidR="00DA7B6B" w:rsidRPr="00975F14" w:rsidRDefault="00DA7B6B" w:rsidP="00DA7B6B">
      <w:pPr>
        <w:pBdr>
          <w:top w:val="single" w:sz="4" w:space="2" w:color="auto"/>
          <w:left w:val="single" w:sz="4" w:space="4" w:color="auto"/>
          <w:bottom w:val="single" w:sz="4" w:space="1" w:color="auto"/>
          <w:right w:val="single" w:sz="4" w:space="4" w:color="auto"/>
        </w:pBdr>
        <w:outlineLvl w:val="0"/>
        <w:rPr>
          <w:lang w:val="it-IT"/>
        </w:rPr>
      </w:pPr>
      <w:r w:rsidRPr="00975F14">
        <w:rPr>
          <w:b/>
          <w:lang w:val="it-IT"/>
        </w:rPr>
        <w:t>15.</w:t>
      </w:r>
      <w:r w:rsidRPr="00975F14">
        <w:rPr>
          <w:b/>
          <w:lang w:val="it-IT"/>
        </w:rPr>
        <w:tab/>
        <w:t>ISTRUZIONI PER L’USO</w:t>
      </w:r>
    </w:p>
    <w:p w14:paraId="1E2B587C" w14:textId="77777777" w:rsidR="00DA7B6B" w:rsidRPr="00975F14" w:rsidRDefault="00DA7B6B" w:rsidP="00DA7B6B">
      <w:pPr>
        <w:rPr>
          <w:lang w:val="it-IT"/>
        </w:rPr>
      </w:pPr>
    </w:p>
    <w:p w14:paraId="7FEE4803" w14:textId="77777777" w:rsidR="00DA7B6B" w:rsidRPr="00975F14" w:rsidRDefault="00DA7B6B" w:rsidP="00DA7B6B">
      <w:pPr>
        <w:rPr>
          <w:lang w:val="it-IT"/>
        </w:rPr>
      </w:pPr>
    </w:p>
    <w:p w14:paraId="734D996B" w14:textId="77777777" w:rsidR="00DA7B6B" w:rsidRPr="00975F14" w:rsidRDefault="00DA7B6B" w:rsidP="00DA7B6B">
      <w:pPr>
        <w:pBdr>
          <w:top w:val="single" w:sz="4" w:space="1" w:color="auto"/>
          <w:left w:val="single" w:sz="4" w:space="4" w:color="auto"/>
          <w:bottom w:val="single" w:sz="4" w:space="0" w:color="auto"/>
          <w:right w:val="single" w:sz="4" w:space="4" w:color="auto"/>
        </w:pBdr>
        <w:rPr>
          <w:lang w:val="it-IT"/>
        </w:rPr>
      </w:pPr>
      <w:r w:rsidRPr="00975F14">
        <w:rPr>
          <w:b/>
          <w:lang w:val="it-IT"/>
        </w:rPr>
        <w:t>16.</w:t>
      </w:r>
      <w:r w:rsidRPr="00975F14">
        <w:rPr>
          <w:b/>
          <w:lang w:val="it-IT"/>
        </w:rPr>
        <w:tab/>
        <w:t>INFORMAZIONI IN BRAILLE</w:t>
      </w:r>
    </w:p>
    <w:p w14:paraId="0303814E" w14:textId="77777777" w:rsidR="00DA7B6B" w:rsidRPr="00975F14" w:rsidRDefault="00DA7B6B" w:rsidP="00DA7B6B">
      <w:pPr>
        <w:rPr>
          <w:lang w:val="it-IT"/>
        </w:rPr>
      </w:pPr>
    </w:p>
    <w:p w14:paraId="38844250" w14:textId="77777777" w:rsidR="00DA7B6B" w:rsidRPr="00975F14" w:rsidRDefault="001B7676" w:rsidP="00DA7B6B">
      <w:pPr>
        <w:kinsoku w:val="0"/>
        <w:overflowPunct w:val="0"/>
        <w:adjustRightInd w:val="0"/>
        <w:rPr>
          <w:spacing w:val="28"/>
          <w:w w:val="101"/>
          <w:lang w:val="it-IT"/>
        </w:rPr>
      </w:pPr>
      <w:r w:rsidRPr="00975F14">
        <w:rPr>
          <w:lang w:val="it-IT"/>
        </w:rPr>
        <w:t xml:space="preserve">Dasatinib </w:t>
      </w:r>
      <w:r w:rsidR="00975F14" w:rsidRPr="00975F14">
        <w:rPr>
          <w:lang w:val="it-IT"/>
        </w:rPr>
        <w:t>Accord Healthcare</w:t>
      </w:r>
      <w:r w:rsidR="00975F14" w:rsidRPr="00975F14" w:rsidDel="00975F14">
        <w:rPr>
          <w:lang w:val="it-IT"/>
        </w:rPr>
        <w:t xml:space="preserve"> </w:t>
      </w:r>
      <w:r w:rsidR="00DA7B6B" w:rsidRPr="00975F14">
        <w:rPr>
          <w:lang w:val="it-IT"/>
        </w:rPr>
        <w:t>2</w:t>
      </w:r>
      <w:r w:rsidRPr="005D0F29">
        <w:rPr>
          <w:lang w:val="it-IT"/>
        </w:rPr>
        <w:t>0</w:t>
      </w:r>
      <w:r w:rsidR="00DA7B6B" w:rsidRPr="00975F14">
        <w:rPr>
          <w:lang w:val="it-IT"/>
        </w:rPr>
        <w:t> mg</w:t>
      </w:r>
    </w:p>
    <w:p w14:paraId="44F0BAA6" w14:textId="77777777" w:rsidR="00DA7B6B" w:rsidRPr="00975F14" w:rsidRDefault="00DA7B6B" w:rsidP="00DA7B6B">
      <w:pPr>
        <w:rPr>
          <w:highlight w:val="yellow"/>
          <w:shd w:val="clear" w:color="auto" w:fill="CCCCCC"/>
          <w:lang w:val="it-IT"/>
        </w:rPr>
      </w:pPr>
    </w:p>
    <w:p w14:paraId="62355D00" w14:textId="77777777" w:rsidR="00DA7B6B" w:rsidRPr="00975F14" w:rsidRDefault="00DA7B6B" w:rsidP="00DA7B6B">
      <w:pPr>
        <w:rPr>
          <w:highlight w:val="yellow"/>
          <w:shd w:val="clear" w:color="auto" w:fill="CCCCCC"/>
          <w:lang w:val="it-IT"/>
        </w:rPr>
      </w:pPr>
    </w:p>
    <w:p w14:paraId="343DBC04" w14:textId="77777777" w:rsidR="00DA7B6B" w:rsidRPr="00975F14" w:rsidRDefault="00DA7B6B" w:rsidP="00DA7B6B">
      <w:pPr>
        <w:pBdr>
          <w:top w:val="single" w:sz="4" w:space="1" w:color="auto"/>
          <w:left w:val="single" w:sz="4" w:space="4" w:color="auto"/>
          <w:bottom w:val="single" w:sz="4" w:space="0" w:color="auto"/>
          <w:right w:val="single" w:sz="4" w:space="4" w:color="auto"/>
        </w:pBdr>
        <w:rPr>
          <w:i/>
          <w:lang w:val="it-IT"/>
        </w:rPr>
      </w:pPr>
      <w:r w:rsidRPr="00975F14">
        <w:rPr>
          <w:b/>
          <w:lang w:val="it-IT"/>
        </w:rPr>
        <w:t>17.</w:t>
      </w:r>
      <w:r w:rsidRPr="00975F14">
        <w:rPr>
          <w:b/>
          <w:lang w:val="it-IT"/>
        </w:rPr>
        <w:tab/>
        <w:t>IDENTIFICATIVO UNICO – CODICE A BARRE BIDIMENSIONALE</w:t>
      </w:r>
    </w:p>
    <w:p w14:paraId="3F62B853" w14:textId="77777777" w:rsidR="00DA7B6B" w:rsidRPr="00975F14" w:rsidRDefault="00DA7B6B" w:rsidP="00DA7B6B">
      <w:pPr>
        <w:rPr>
          <w:lang w:val="it-IT"/>
        </w:rPr>
      </w:pPr>
    </w:p>
    <w:p w14:paraId="49461DF2" w14:textId="77777777" w:rsidR="00DA7B6B" w:rsidRPr="00975F14" w:rsidRDefault="00DA7B6B" w:rsidP="00DA7B6B">
      <w:pPr>
        <w:rPr>
          <w:shd w:val="clear" w:color="auto" w:fill="CCCCCC"/>
          <w:lang w:val="it-IT"/>
        </w:rPr>
      </w:pPr>
      <w:r w:rsidRPr="00975F14">
        <w:rPr>
          <w:highlight w:val="lightGray"/>
          <w:lang w:val="it-IT"/>
        </w:rPr>
        <w:t>Codice a barre bidimensionale con identificativo unico incluso.</w:t>
      </w:r>
    </w:p>
    <w:p w14:paraId="21F7A5EE" w14:textId="77777777" w:rsidR="00DA7B6B" w:rsidRPr="00975F14" w:rsidRDefault="00DA7B6B" w:rsidP="00DA7B6B">
      <w:pPr>
        <w:rPr>
          <w:lang w:val="it-IT"/>
        </w:rPr>
      </w:pPr>
    </w:p>
    <w:p w14:paraId="34A56D35" w14:textId="77777777" w:rsidR="00DA7B6B" w:rsidRPr="00975F14" w:rsidRDefault="00DA7B6B" w:rsidP="00DA7B6B">
      <w:pPr>
        <w:rPr>
          <w:lang w:val="it-IT"/>
        </w:rPr>
      </w:pPr>
    </w:p>
    <w:p w14:paraId="495B6A9D" w14:textId="77777777" w:rsidR="00DA7B6B" w:rsidRPr="00975F14" w:rsidRDefault="00DA7B6B" w:rsidP="00DA7B6B">
      <w:pPr>
        <w:pBdr>
          <w:top w:val="single" w:sz="4" w:space="1" w:color="auto"/>
          <w:left w:val="single" w:sz="4" w:space="4" w:color="auto"/>
          <w:bottom w:val="single" w:sz="4" w:space="0" w:color="auto"/>
          <w:right w:val="single" w:sz="4" w:space="4" w:color="auto"/>
        </w:pBdr>
        <w:rPr>
          <w:i/>
          <w:lang w:val="it-IT"/>
        </w:rPr>
      </w:pPr>
      <w:r w:rsidRPr="00975F14">
        <w:rPr>
          <w:b/>
          <w:lang w:val="it-IT"/>
        </w:rPr>
        <w:t>18.</w:t>
      </w:r>
      <w:r w:rsidRPr="00975F14">
        <w:rPr>
          <w:b/>
          <w:lang w:val="it-IT"/>
        </w:rPr>
        <w:tab/>
        <w:t>IDENTIFICATIVO UNICO - DATI LEGGIBILI</w:t>
      </w:r>
    </w:p>
    <w:p w14:paraId="5315D323" w14:textId="77777777" w:rsidR="00DA7B6B" w:rsidRPr="00975F14" w:rsidRDefault="00DA7B6B" w:rsidP="00DA7B6B">
      <w:pPr>
        <w:rPr>
          <w:lang w:val="it-IT"/>
        </w:rPr>
      </w:pPr>
    </w:p>
    <w:p w14:paraId="0751D836" w14:textId="77777777" w:rsidR="00DA7B6B" w:rsidRPr="00975F14" w:rsidRDefault="00DA7B6B" w:rsidP="00DA7B6B">
      <w:pPr>
        <w:rPr>
          <w:lang w:val="it-IT"/>
        </w:rPr>
      </w:pPr>
      <w:r w:rsidRPr="00975F14">
        <w:rPr>
          <w:lang w:val="it-IT"/>
        </w:rPr>
        <w:t>PC</w:t>
      </w:r>
    </w:p>
    <w:p w14:paraId="69E031B5" w14:textId="77777777" w:rsidR="00DA7B6B" w:rsidRPr="00975F14" w:rsidRDefault="00DA7B6B" w:rsidP="00DA7B6B">
      <w:pPr>
        <w:rPr>
          <w:lang w:val="it-IT"/>
        </w:rPr>
      </w:pPr>
      <w:r w:rsidRPr="00975F14">
        <w:rPr>
          <w:lang w:val="it-IT"/>
        </w:rPr>
        <w:t>SN</w:t>
      </w:r>
    </w:p>
    <w:p w14:paraId="58DFDF65" w14:textId="77777777" w:rsidR="00DA7B6B" w:rsidRPr="00975F14" w:rsidRDefault="00DA7B6B" w:rsidP="00DA7B6B">
      <w:pPr>
        <w:rPr>
          <w:lang w:val="it-IT"/>
        </w:rPr>
      </w:pPr>
      <w:r w:rsidRPr="00975F14">
        <w:rPr>
          <w:spacing w:val="-2"/>
          <w:lang w:val="it-IT"/>
        </w:rPr>
        <w:t>NN</w:t>
      </w:r>
    </w:p>
    <w:p w14:paraId="1F89FC16" w14:textId="77777777" w:rsidR="00DA7B6B" w:rsidRPr="00975F14" w:rsidRDefault="00DA7B6B" w:rsidP="00DA7B6B">
      <w:pPr>
        <w:rPr>
          <w:lang w:val="it-IT"/>
        </w:rPr>
      </w:pPr>
    </w:p>
    <w:p w14:paraId="0B989C08" w14:textId="77777777" w:rsidR="00DA7B6B" w:rsidRPr="00975F14" w:rsidRDefault="00DA7B6B" w:rsidP="00DA7B6B">
      <w:pPr>
        <w:rPr>
          <w:lang w:val="it-IT"/>
        </w:rPr>
      </w:pPr>
    </w:p>
    <w:p w14:paraId="78A68FAE" w14:textId="77777777" w:rsidR="00DA7B6B" w:rsidRPr="00975F14" w:rsidRDefault="00DA7B6B" w:rsidP="00DA7B6B">
      <w:pPr>
        <w:rPr>
          <w:lang w:val="it-IT"/>
        </w:rPr>
      </w:pPr>
      <w:r w:rsidRPr="00975F14">
        <w:rPr>
          <w:lang w:val="it-IT"/>
        </w:rPr>
        <w:br w:type="page"/>
      </w:r>
    </w:p>
    <w:p w14:paraId="28E30FEE"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lastRenderedPageBreak/>
        <w:t>INFORMAZIONI MINIME DA APPORRE SU BLISTER O STRIP</w:t>
      </w:r>
    </w:p>
    <w:p w14:paraId="29E6F1E8"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rPr>
          <w:b/>
          <w:lang w:val="it-IT"/>
        </w:rPr>
      </w:pPr>
    </w:p>
    <w:p w14:paraId="1BDB1FF5" w14:textId="77777777" w:rsidR="00DA7B6B" w:rsidRPr="00975F14" w:rsidRDefault="00DA7B6B" w:rsidP="00DA7B6B">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t xml:space="preserve">BLISTER </w:t>
      </w:r>
      <w:r w:rsidR="00C245CE" w:rsidRPr="00975F14">
        <w:rPr>
          <w:b/>
          <w:lang w:val="it-IT"/>
        </w:rPr>
        <w:t>o BLISTER DIVISIBILE PER DOSE UNITARIA</w:t>
      </w:r>
    </w:p>
    <w:p w14:paraId="4065C934" w14:textId="77777777" w:rsidR="00DA7B6B" w:rsidRPr="00975F14" w:rsidRDefault="00DA7B6B" w:rsidP="00DA7B6B">
      <w:pPr>
        <w:rPr>
          <w:highlight w:val="yellow"/>
          <w:lang w:val="it-IT"/>
        </w:rPr>
      </w:pPr>
    </w:p>
    <w:p w14:paraId="1BE4A982" w14:textId="77777777" w:rsidR="00DA7B6B" w:rsidRPr="00975F14" w:rsidRDefault="00DA7B6B" w:rsidP="00DA7B6B">
      <w:pPr>
        <w:rPr>
          <w:highlight w:val="yellow"/>
          <w:lang w:val="it-IT"/>
        </w:rPr>
      </w:pPr>
    </w:p>
    <w:p w14:paraId="2E479CFF" w14:textId="77777777" w:rsidR="00DA7B6B" w:rsidRPr="00975F14" w:rsidRDefault="00DA7B6B" w:rsidP="00DA7B6B">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w:t>
      </w:r>
      <w:r w:rsidRPr="00975F14">
        <w:rPr>
          <w:b/>
          <w:lang w:val="it-IT"/>
        </w:rPr>
        <w:tab/>
        <w:t>DENOMINAZIONE DEL MEDICINALE</w:t>
      </w:r>
    </w:p>
    <w:p w14:paraId="0C5EA208" w14:textId="77777777" w:rsidR="00DA7B6B" w:rsidRPr="00975F14" w:rsidRDefault="00DA7B6B" w:rsidP="00DA7B6B">
      <w:pPr>
        <w:rPr>
          <w:i/>
          <w:lang w:val="it-IT"/>
        </w:rPr>
      </w:pPr>
    </w:p>
    <w:p w14:paraId="257AB3A5" w14:textId="77777777" w:rsidR="00DA7B6B" w:rsidRPr="005D0F29" w:rsidRDefault="001B7676" w:rsidP="00DA7B6B">
      <w:pPr>
        <w:kinsoku w:val="0"/>
        <w:overflowPunct w:val="0"/>
        <w:adjustRightInd w:val="0"/>
        <w:rPr>
          <w:spacing w:val="28"/>
          <w:w w:val="101"/>
          <w:lang w:val="it-IT"/>
        </w:rPr>
      </w:pPr>
      <w:r w:rsidRPr="00975F14">
        <w:rPr>
          <w:lang w:val="it-IT"/>
        </w:rPr>
        <w:t xml:space="preserve">Dasatinib </w:t>
      </w:r>
      <w:r w:rsidR="00C245CE" w:rsidRPr="00F87E35">
        <w:rPr>
          <w:lang w:val="it-IT"/>
        </w:rPr>
        <w:t xml:space="preserve">Accord Healthcare </w:t>
      </w:r>
      <w:r w:rsidR="00DA7B6B" w:rsidRPr="00975F14">
        <w:rPr>
          <w:lang w:val="it-IT"/>
        </w:rPr>
        <w:t>2</w:t>
      </w:r>
      <w:r w:rsidRPr="00975F14">
        <w:rPr>
          <w:lang w:val="it-IT"/>
        </w:rPr>
        <w:t>0</w:t>
      </w:r>
      <w:r w:rsidR="00DA7B6B" w:rsidRPr="005D0F29">
        <w:rPr>
          <w:lang w:val="it-IT"/>
        </w:rPr>
        <w:t> mg</w:t>
      </w:r>
      <w:r w:rsidR="00DA7B6B" w:rsidRPr="005D0F29">
        <w:rPr>
          <w:spacing w:val="-3"/>
          <w:lang w:val="it-IT"/>
        </w:rPr>
        <w:t xml:space="preserve"> </w:t>
      </w:r>
      <w:r w:rsidRPr="005D0F29">
        <w:rPr>
          <w:lang w:val="it-IT"/>
        </w:rPr>
        <w:t xml:space="preserve">compresse </w:t>
      </w:r>
    </w:p>
    <w:p w14:paraId="6F4A9742" w14:textId="77777777" w:rsidR="00DA7B6B" w:rsidRPr="00975F14" w:rsidRDefault="001B7676" w:rsidP="00DA7B6B">
      <w:pPr>
        <w:ind w:left="567" w:hanging="567"/>
        <w:rPr>
          <w:lang w:val="it-IT"/>
        </w:rPr>
      </w:pPr>
      <w:r w:rsidRPr="00F87E35">
        <w:rPr>
          <w:lang w:val="it-IT"/>
        </w:rPr>
        <w:t>dasa</w:t>
      </w:r>
      <w:r w:rsidR="00DA7B6B" w:rsidRPr="00F87E35">
        <w:rPr>
          <w:lang w:val="it-IT"/>
        </w:rPr>
        <w:t>tinib</w:t>
      </w:r>
    </w:p>
    <w:p w14:paraId="1B99A269" w14:textId="77777777" w:rsidR="00DA7B6B" w:rsidRPr="00975F14" w:rsidRDefault="00DA7B6B" w:rsidP="00DA7B6B">
      <w:pPr>
        <w:rPr>
          <w:highlight w:val="yellow"/>
          <w:lang w:val="it-IT"/>
        </w:rPr>
      </w:pPr>
    </w:p>
    <w:p w14:paraId="6FF84B1E" w14:textId="77777777" w:rsidR="00DA7B6B" w:rsidRPr="00975F14" w:rsidRDefault="00DA7B6B" w:rsidP="00DA7B6B">
      <w:pPr>
        <w:rPr>
          <w:highlight w:val="yellow"/>
          <w:lang w:val="it-IT"/>
        </w:rPr>
      </w:pPr>
    </w:p>
    <w:p w14:paraId="2366A7D9" w14:textId="77777777" w:rsidR="00DA7B6B" w:rsidRPr="00975F14" w:rsidRDefault="00DA7B6B" w:rsidP="00DA7B6B">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2.</w:t>
      </w:r>
      <w:r w:rsidRPr="00975F14">
        <w:rPr>
          <w:b/>
          <w:lang w:val="it-IT"/>
        </w:rPr>
        <w:tab/>
        <w:t>NOME DEL TITOLARE DELL’AUTORIZZAZIONE ALL’IMMISSIONE IN COMMERCIO</w:t>
      </w:r>
    </w:p>
    <w:p w14:paraId="344203AE" w14:textId="77777777" w:rsidR="00DA7B6B" w:rsidRPr="00975F14" w:rsidRDefault="00DA7B6B" w:rsidP="00DA7B6B">
      <w:pPr>
        <w:rPr>
          <w:lang w:val="it-IT"/>
        </w:rPr>
      </w:pPr>
    </w:p>
    <w:p w14:paraId="6393E780" w14:textId="77777777" w:rsidR="00DA7B6B" w:rsidRPr="00975F14" w:rsidRDefault="00DA7B6B" w:rsidP="00DA7B6B">
      <w:pPr>
        <w:rPr>
          <w:lang w:val="it-IT"/>
        </w:rPr>
      </w:pPr>
      <w:r w:rsidRPr="00975F14">
        <w:rPr>
          <w:lang w:val="it-IT"/>
        </w:rPr>
        <w:t>Accord</w:t>
      </w:r>
    </w:p>
    <w:p w14:paraId="3C2509AB" w14:textId="77777777" w:rsidR="00DA7B6B" w:rsidRPr="00975F14" w:rsidRDefault="00DA7B6B" w:rsidP="00DA7B6B">
      <w:pPr>
        <w:rPr>
          <w:lang w:val="it-IT"/>
        </w:rPr>
      </w:pPr>
    </w:p>
    <w:p w14:paraId="73F0BBBC" w14:textId="77777777" w:rsidR="00DA7B6B" w:rsidRPr="00975F14" w:rsidRDefault="00DA7B6B" w:rsidP="00DA7B6B">
      <w:pPr>
        <w:rPr>
          <w:lang w:val="it-IT"/>
        </w:rPr>
      </w:pPr>
    </w:p>
    <w:p w14:paraId="755F1A99" w14:textId="77777777" w:rsidR="00DA7B6B" w:rsidRPr="00975F14" w:rsidRDefault="00DA7B6B" w:rsidP="00DA7B6B">
      <w:pPr>
        <w:pBdr>
          <w:top w:val="single" w:sz="4" w:space="1" w:color="auto"/>
          <w:left w:val="single" w:sz="4" w:space="4" w:color="auto"/>
          <w:bottom w:val="single" w:sz="4" w:space="2" w:color="auto"/>
          <w:right w:val="single" w:sz="4" w:space="4" w:color="auto"/>
        </w:pBdr>
        <w:outlineLvl w:val="0"/>
        <w:rPr>
          <w:b/>
          <w:lang w:val="it-IT"/>
        </w:rPr>
      </w:pPr>
      <w:r w:rsidRPr="00975F14">
        <w:rPr>
          <w:b/>
          <w:lang w:val="it-IT"/>
        </w:rPr>
        <w:t>3.</w:t>
      </w:r>
      <w:r w:rsidRPr="00975F14">
        <w:rPr>
          <w:b/>
          <w:lang w:val="it-IT"/>
        </w:rPr>
        <w:tab/>
        <w:t>DATA DI SCADENZA</w:t>
      </w:r>
    </w:p>
    <w:p w14:paraId="5C8C50CC" w14:textId="77777777" w:rsidR="00DA7B6B" w:rsidRPr="00975F14" w:rsidRDefault="00DA7B6B" w:rsidP="00DA7B6B">
      <w:pPr>
        <w:rPr>
          <w:lang w:val="it-IT"/>
        </w:rPr>
      </w:pPr>
    </w:p>
    <w:p w14:paraId="0E048DA3" w14:textId="77777777" w:rsidR="00DA7B6B" w:rsidRPr="00975F14" w:rsidRDefault="00F87E35" w:rsidP="00DA7B6B">
      <w:pPr>
        <w:rPr>
          <w:lang w:val="it-IT"/>
        </w:rPr>
      </w:pPr>
      <w:r>
        <w:rPr>
          <w:lang w:val="it-IT"/>
        </w:rPr>
        <w:t>EXP</w:t>
      </w:r>
    </w:p>
    <w:p w14:paraId="5FBA4C6D" w14:textId="77777777" w:rsidR="00DA7B6B" w:rsidRPr="00975F14" w:rsidRDefault="00DA7B6B" w:rsidP="00DA7B6B">
      <w:pPr>
        <w:rPr>
          <w:lang w:val="it-IT"/>
        </w:rPr>
      </w:pPr>
    </w:p>
    <w:p w14:paraId="0912E3DE" w14:textId="77777777" w:rsidR="00DA7B6B" w:rsidRPr="00975F14" w:rsidRDefault="00DA7B6B" w:rsidP="00DA7B6B">
      <w:pPr>
        <w:rPr>
          <w:lang w:val="it-IT"/>
        </w:rPr>
      </w:pPr>
    </w:p>
    <w:p w14:paraId="34BC6F33" w14:textId="77777777" w:rsidR="00DA7B6B" w:rsidRPr="00975F14" w:rsidRDefault="00DA7B6B" w:rsidP="00DA7B6B">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4.</w:t>
      </w:r>
      <w:r w:rsidRPr="00975F14">
        <w:rPr>
          <w:b/>
          <w:lang w:val="it-IT"/>
        </w:rPr>
        <w:tab/>
        <w:t>NUMERO DI LOTTO</w:t>
      </w:r>
    </w:p>
    <w:p w14:paraId="3C02D02B" w14:textId="77777777" w:rsidR="00DA7B6B" w:rsidRPr="00975F14" w:rsidRDefault="00DA7B6B" w:rsidP="00DA7B6B">
      <w:pPr>
        <w:rPr>
          <w:lang w:val="it-IT"/>
        </w:rPr>
      </w:pPr>
    </w:p>
    <w:p w14:paraId="52F8D6E3" w14:textId="77777777" w:rsidR="00DA7B6B" w:rsidRPr="00975F14" w:rsidRDefault="00DA7B6B" w:rsidP="00DA7B6B">
      <w:pPr>
        <w:rPr>
          <w:lang w:val="it-IT"/>
        </w:rPr>
      </w:pPr>
      <w:r w:rsidRPr="00975F14">
        <w:rPr>
          <w:lang w:val="it-IT"/>
        </w:rPr>
        <w:t>Lot</w:t>
      </w:r>
    </w:p>
    <w:p w14:paraId="2F58B76E" w14:textId="77777777" w:rsidR="00DA7B6B" w:rsidRPr="00975F14" w:rsidRDefault="00DA7B6B" w:rsidP="00DA7B6B">
      <w:pPr>
        <w:rPr>
          <w:lang w:val="it-IT"/>
        </w:rPr>
      </w:pPr>
    </w:p>
    <w:p w14:paraId="7981BF30" w14:textId="77777777" w:rsidR="00DA7B6B" w:rsidRPr="00975F14" w:rsidRDefault="00DA7B6B" w:rsidP="00DA7B6B">
      <w:pPr>
        <w:rPr>
          <w:lang w:val="it-IT"/>
        </w:rPr>
      </w:pPr>
    </w:p>
    <w:p w14:paraId="0190988A" w14:textId="77777777" w:rsidR="00DA7B6B" w:rsidRPr="00975F14" w:rsidRDefault="00DA7B6B" w:rsidP="00DA7B6B">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5.</w:t>
      </w:r>
      <w:r w:rsidRPr="00975F14">
        <w:rPr>
          <w:b/>
          <w:lang w:val="it-IT"/>
        </w:rPr>
        <w:tab/>
        <w:t>ALTRO</w:t>
      </w:r>
    </w:p>
    <w:p w14:paraId="2338A29A" w14:textId="77777777" w:rsidR="00F87E35" w:rsidRDefault="00F87E35">
      <w:pPr>
        <w:rPr>
          <w:lang w:val="it-IT"/>
        </w:rPr>
      </w:pPr>
    </w:p>
    <w:p w14:paraId="4EC2B7D3" w14:textId="77777777" w:rsidR="00566F6A" w:rsidRPr="00975F14" w:rsidRDefault="00F87E35">
      <w:pPr>
        <w:rPr>
          <w:lang w:val="it-IT"/>
        </w:rPr>
      </w:pPr>
      <w:r w:rsidRPr="00F87E35">
        <w:rPr>
          <w:highlight w:val="lightGray"/>
          <w:lang w:val="it-IT"/>
        </w:rPr>
        <w:t>Uso orale.</w:t>
      </w:r>
      <w:r w:rsidR="00566F6A" w:rsidRPr="00975F14">
        <w:rPr>
          <w:lang w:val="it-IT"/>
        </w:rPr>
        <w:br w:type="page"/>
      </w:r>
    </w:p>
    <w:p w14:paraId="1F1302BE" w14:textId="77777777" w:rsidR="001B7676" w:rsidRPr="00975F14" w:rsidRDefault="001B7676" w:rsidP="001B7676">
      <w:pPr>
        <w:pBdr>
          <w:top w:val="single" w:sz="4" w:space="1" w:color="auto"/>
          <w:left w:val="single" w:sz="4" w:space="4" w:color="auto"/>
          <w:bottom w:val="single" w:sz="4" w:space="1" w:color="auto"/>
          <w:right w:val="single" w:sz="4" w:space="4" w:color="auto"/>
        </w:pBdr>
        <w:rPr>
          <w:b/>
          <w:lang w:val="it-IT"/>
        </w:rPr>
      </w:pPr>
      <w:r w:rsidRPr="00975F14">
        <w:rPr>
          <w:b/>
          <w:lang w:val="it-IT"/>
        </w:rPr>
        <w:lastRenderedPageBreak/>
        <w:t>INFORMAZIONI DA APPORRE SUL CONFEZIONAMENTO SECONDARIO</w:t>
      </w:r>
    </w:p>
    <w:p w14:paraId="375CF02A"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rPr>
          <w:bCs/>
          <w:lang w:val="it-IT"/>
        </w:rPr>
      </w:pPr>
    </w:p>
    <w:p w14:paraId="03765D7E" w14:textId="77777777" w:rsidR="001B7676" w:rsidRPr="00975F14" w:rsidRDefault="001B7676" w:rsidP="001B7676">
      <w:pPr>
        <w:pBdr>
          <w:top w:val="single" w:sz="4" w:space="1" w:color="auto"/>
          <w:left w:val="single" w:sz="4" w:space="4" w:color="auto"/>
          <w:bottom w:val="single" w:sz="4" w:space="1" w:color="auto"/>
          <w:right w:val="single" w:sz="4" w:space="4" w:color="auto"/>
        </w:pBdr>
        <w:rPr>
          <w:bCs/>
          <w:lang w:val="it-IT"/>
        </w:rPr>
      </w:pPr>
      <w:r w:rsidRPr="00975F14">
        <w:rPr>
          <w:b/>
          <w:lang w:val="it-IT"/>
        </w:rPr>
        <w:t>CONFEZIONAMENTO ESTERNO</w:t>
      </w:r>
    </w:p>
    <w:p w14:paraId="6EED6344" w14:textId="77777777" w:rsidR="001B7676" w:rsidRPr="00975F14" w:rsidRDefault="001B7676" w:rsidP="001B7676">
      <w:pPr>
        <w:rPr>
          <w:lang w:val="it-IT"/>
        </w:rPr>
      </w:pPr>
    </w:p>
    <w:p w14:paraId="24062642" w14:textId="77777777" w:rsidR="001B7676" w:rsidRPr="00975F14" w:rsidRDefault="001B7676" w:rsidP="001B7676">
      <w:pPr>
        <w:rPr>
          <w:lang w:val="it-IT"/>
        </w:rPr>
      </w:pPr>
    </w:p>
    <w:p w14:paraId="1AF683E0"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1.</w:t>
      </w:r>
      <w:r w:rsidRPr="00975F14">
        <w:rPr>
          <w:b/>
          <w:lang w:val="it-IT"/>
        </w:rPr>
        <w:tab/>
        <w:t>DENOMINAZIONE DEL MEDICINALE</w:t>
      </w:r>
    </w:p>
    <w:p w14:paraId="7E2DF04D" w14:textId="77777777" w:rsidR="001B7676" w:rsidRPr="00975F14" w:rsidRDefault="001B7676" w:rsidP="001B7676">
      <w:pPr>
        <w:rPr>
          <w:lang w:val="it-IT"/>
        </w:rPr>
      </w:pPr>
    </w:p>
    <w:p w14:paraId="4368C890" w14:textId="77777777" w:rsidR="001B7676" w:rsidRPr="00975F14" w:rsidRDefault="001B7676" w:rsidP="001B7676">
      <w:pPr>
        <w:kinsoku w:val="0"/>
        <w:overflowPunct w:val="0"/>
        <w:adjustRightInd w:val="0"/>
        <w:rPr>
          <w:spacing w:val="28"/>
          <w:w w:val="101"/>
          <w:lang w:val="it-IT"/>
        </w:rPr>
      </w:pPr>
      <w:r w:rsidRPr="00975F14">
        <w:rPr>
          <w:lang w:val="it-IT"/>
        </w:rPr>
        <w:t xml:space="preserve">Dasatinib </w:t>
      </w:r>
      <w:r w:rsidR="00F1741B" w:rsidRPr="00F87E35">
        <w:rPr>
          <w:lang w:val="it-IT"/>
        </w:rPr>
        <w:t>Accord Healthcare</w:t>
      </w:r>
      <w:r w:rsidRPr="00E1089F">
        <w:rPr>
          <w:lang w:val="it-IT"/>
        </w:rPr>
        <w:t xml:space="preserve"> </w:t>
      </w:r>
      <w:r w:rsidRPr="00975F14">
        <w:rPr>
          <w:lang w:val="it-IT"/>
        </w:rPr>
        <w:t>50 mg</w:t>
      </w:r>
      <w:r w:rsidRPr="00975F14">
        <w:rPr>
          <w:spacing w:val="-3"/>
          <w:lang w:val="it-IT"/>
        </w:rPr>
        <w:t xml:space="preserve"> </w:t>
      </w:r>
      <w:r w:rsidRPr="00975F14">
        <w:rPr>
          <w:lang w:val="it-IT"/>
        </w:rPr>
        <w:t>compresse rivestite con film</w:t>
      </w:r>
    </w:p>
    <w:p w14:paraId="25E30944" w14:textId="77777777" w:rsidR="001B7676" w:rsidRPr="00975F14" w:rsidRDefault="000B07EF" w:rsidP="001B7676">
      <w:pPr>
        <w:rPr>
          <w:lang w:val="it-IT"/>
        </w:rPr>
      </w:pPr>
      <w:r w:rsidRPr="00975F14">
        <w:rPr>
          <w:lang w:val="it-IT"/>
        </w:rPr>
        <w:t>dasatinib</w:t>
      </w:r>
    </w:p>
    <w:p w14:paraId="11E73E16" w14:textId="77777777" w:rsidR="001B7676" w:rsidRDefault="001B7676" w:rsidP="001B7676">
      <w:pPr>
        <w:rPr>
          <w:lang w:val="it-IT"/>
        </w:rPr>
      </w:pPr>
    </w:p>
    <w:p w14:paraId="6F45974C" w14:textId="77777777" w:rsidR="00175C82" w:rsidRPr="00975F14" w:rsidRDefault="00175C82" w:rsidP="001B7676">
      <w:pPr>
        <w:rPr>
          <w:lang w:val="it-IT"/>
        </w:rPr>
      </w:pPr>
    </w:p>
    <w:p w14:paraId="5BCA3F7C"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2.</w:t>
      </w:r>
      <w:r w:rsidRPr="00975F14">
        <w:rPr>
          <w:b/>
          <w:lang w:val="it-IT"/>
        </w:rPr>
        <w:tab/>
        <w:t>COMPOSIZIONE QUALITATIVA E QUANTITATIVA IN TERMINI DI PRINCIPIO(I) ATTIVO(I)</w:t>
      </w:r>
    </w:p>
    <w:p w14:paraId="78F26211" w14:textId="77777777" w:rsidR="001B7676" w:rsidRPr="00975F14" w:rsidRDefault="001B7676" w:rsidP="001B7676">
      <w:pPr>
        <w:rPr>
          <w:lang w:val="it-IT"/>
        </w:rPr>
      </w:pPr>
    </w:p>
    <w:p w14:paraId="05A92735" w14:textId="77777777" w:rsidR="001B7676" w:rsidRPr="00975F14" w:rsidRDefault="001B7676" w:rsidP="001B7676">
      <w:pPr>
        <w:rPr>
          <w:spacing w:val="-4"/>
          <w:lang w:val="it-IT"/>
        </w:rPr>
      </w:pPr>
      <w:r w:rsidRPr="00975F14">
        <w:rPr>
          <w:spacing w:val="-1"/>
          <w:lang w:val="it-IT"/>
        </w:rPr>
        <w:t>Ogni compressa rivestita con film contiene</w:t>
      </w:r>
      <w:r w:rsidRPr="00975F14">
        <w:rPr>
          <w:spacing w:val="8"/>
          <w:lang w:val="it-IT"/>
        </w:rPr>
        <w:t xml:space="preserve"> 5</w:t>
      </w:r>
      <w:r w:rsidRPr="00975F14">
        <w:rPr>
          <w:spacing w:val="1"/>
          <w:lang w:val="it-IT"/>
        </w:rPr>
        <w:t>0</w:t>
      </w:r>
      <w:r w:rsidRPr="00975F14">
        <w:rPr>
          <w:spacing w:val="-1"/>
          <w:lang w:val="it-IT"/>
        </w:rPr>
        <w:t> </w:t>
      </w:r>
      <w:r w:rsidRPr="00975F14">
        <w:rPr>
          <w:lang w:val="it-IT"/>
        </w:rPr>
        <w:t>mg di dasa</w:t>
      </w:r>
      <w:r w:rsidRPr="00975F14">
        <w:rPr>
          <w:spacing w:val="-4"/>
          <w:lang w:val="it-IT"/>
        </w:rPr>
        <w:t>tinib</w:t>
      </w:r>
      <w:r w:rsidR="00F1741B" w:rsidRPr="00975F14">
        <w:rPr>
          <w:spacing w:val="-4"/>
          <w:lang w:val="it-IT"/>
        </w:rPr>
        <w:t xml:space="preserve"> (come monoidrato)</w:t>
      </w:r>
      <w:r w:rsidR="00264378" w:rsidRPr="00975F14">
        <w:rPr>
          <w:spacing w:val="-4"/>
          <w:lang w:val="it-IT"/>
        </w:rPr>
        <w:t>.</w:t>
      </w:r>
    </w:p>
    <w:p w14:paraId="4551C7A3" w14:textId="77777777" w:rsidR="001B7676" w:rsidRPr="00975F14" w:rsidRDefault="001B7676" w:rsidP="001B7676">
      <w:pPr>
        <w:rPr>
          <w:lang w:val="it-IT"/>
        </w:rPr>
      </w:pPr>
    </w:p>
    <w:p w14:paraId="6D649892" w14:textId="77777777" w:rsidR="001B7676" w:rsidRPr="00975F14" w:rsidRDefault="001B7676" w:rsidP="001B7676">
      <w:pPr>
        <w:rPr>
          <w:lang w:val="it-IT"/>
        </w:rPr>
      </w:pPr>
    </w:p>
    <w:p w14:paraId="473E0982"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3.</w:t>
      </w:r>
      <w:r w:rsidRPr="00975F14">
        <w:rPr>
          <w:b/>
          <w:lang w:val="it-IT"/>
        </w:rPr>
        <w:tab/>
        <w:t>ELENCO DEGLI ECCIPIENTI</w:t>
      </w:r>
    </w:p>
    <w:p w14:paraId="31FF8C6E" w14:textId="77777777" w:rsidR="001B7676" w:rsidRPr="00975F14" w:rsidRDefault="001B7676" w:rsidP="001B7676">
      <w:pPr>
        <w:rPr>
          <w:lang w:val="it-IT"/>
        </w:rPr>
      </w:pPr>
    </w:p>
    <w:p w14:paraId="33BB2763" w14:textId="77777777" w:rsidR="001B7676" w:rsidRPr="00975F14" w:rsidRDefault="001B7676" w:rsidP="001B7676">
      <w:pPr>
        <w:rPr>
          <w:lang w:val="it-IT"/>
        </w:rPr>
      </w:pPr>
      <w:r w:rsidRPr="00975F14">
        <w:rPr>
          <w:lang w:val="it-IT"/>
        </w:rPr>
        <w:t>Eccipienti: contiene lattosio.</w:t>
      </w:r>
    </w:p>
    <w:p w14:paraId="2DE2C91F" w14:textId="77777777" w:rsidR="001B7676" w:rsidRPr="00975F14" w:rsidRDefault="001B7676" w:rsidP="001B7676">
      <w:pPr>
        <w:rPr>
          <w:lang w:val="it-IT"/>
        </w:rPr>
      </w:pPr>
      <w:r w:rsidRPr="00975F14">
        <w:rPr>
          <w:highlight w:val="lightGray"/>
          <w:lang w:val="it-IT"/>
        </w:rPr>
        <w:t>Per ulteriori informazioni leggere il foglio illustrativo.</w:t>
      </w:r>
    </w:p>
    <w:p w14:paraId="704A8107" w14:textId="77777777" w:rsidR="001B7676" w:rsidRDefault="001B7676" w:rsidP="001B7676">
      <w:pPr>
        <w:rPr>
          <w:lang w:val="it-IT"/>
        </w:rPr>
      </w:pPr>
    </w:p>
    <w:p w14:paraId="7544D06B" w14:textId="77777777" w:rsidR="00175C82" w:rsidRPr="00975F14" w:rsidRDefault="00175C82" w:rsidP="001B7676">
      <w:pPr>
        <w:rPr>
          <w:lang w:val="it-IT"/>
        </w:rPr>
      </w:pPr>
    </w:p>
    <w:p w14:paraId="6BFC81D8"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4.</w:t>
      </w:r>
      <w:r w:rsidRPr="00975F14">
        <w:rPr>
          <w:b/>
          <w:lang w:val="it-IT"/>
        </w:rPr>
        <w:tab/>
        <w:t>FORMA FARMACEUTICA E CONTENUTO</w:t>
      </w:r>
    </w:p>
    <w:p w14:paraId="510E27BD" w14:textId="77777777" w:rsidR="001B7676" w:rsidRPr="00975F14" w:rsidRDefault="001B7676" w:rsidP="001B7676">
      <w:pPr>
        <w:rPr>
          <w:lang w:val="it-IT"/>
        </w:rPr>
      </w:pPr>
    </w:p>
    <w:p w14:paraId="271769A2" w14:textId="77777777" w:rsidR="001B7676" w:rsidRPr="00F87E35" w:rsidRDefault="001B7676" w:rsidP="001B7676">
      <w:pPr>
        <w:rPr>
          <w:highlight w:val="lightGray"/>
          <w:lang w:val="it-IT"/>
        </w:rPr>
      </w:pPr>
      <w:r w:rsidRPr="00F87E35">
        <w:rPr>
          <w:highlight w:val="lightGray"/>
          <w:lang w:val="it-IT"/>
        </w:rPr>
        <w:t>56 compresse rivestite con film</w:t>
      </w:r>
    </w:p>
    <w:p w14:paraId="483C3BE0" w14:textId="77777777" w:rsidR="001B7676" w:rsidRPr="00E1089F" w:rsidRDefault="001B7676" w:rsidP="001B7676">
      <w:pPr>
        <w:rPr>
          <w:highlight w:val="lightGray"/>
          <w:lang w:val="it-IT"/>
        </w:rPr>
      </w:pPr>
      <w:r w:rsidRPr="00975F14">
        <w:rPr>
          <w:highlight w:val="lightGray"/>
          <w:lang w:val="it-IT"/>
        </w:rPr>
        <w:t>60 compresse rivestite con film</w:t>
      </w:r>
    </w:p>
    <w:p w14:paraId="49D1D9EA" w14:textId="77777777" w:rsidR="001B7676" w:rsidRPr="00975F14" w:rsidRDefault="001B7676" w:rsidP="001B7676">
      <w:pPr>
        <w:rPr>
          <w:highlight w:val="lightGray"/>
          <w:lang w:val="it-IT"/>
        </w:rPr>
      </w:pPr>
      <w:r w:rsidRPr="00975F14">
        <w:rPr>
          <w:highlight w:val="lightGray"/>
          <w:lang w:val="it-IT"/>
        </w:rPr>
        <w:t>56 x 1 compressa rivestita con film</w:t>
      </w:r>
    </w:p>
    <w:p w14:paraId="12A1C22C" w14:textId="77777777" w:rsidR="001B7676" w:rsidRDefault="001B7676" w:rsidP="001B7676">
      <w:pPr>
        <w:rPr>
          <w:lang w:val="it-IT"/>
        </w:rPr>
      </w:pPr>
      <w:r w:rsidRPr="00975F14">
        <w:rPr>
          <w:highlight w:val="lightGray"/>
          <w:lang w:val="it-IT"/>
        </w:rPr>
        <w:t>60 x 1 compressa rivestita con film</w:t>
      </w:r>
    </w:p>
    <w:p w14:paraId="74FE618A" w14:textId="3571F59D" w:rsidR="0024403F" w:rsidRPr="00975F14" w:rsidRDefault="0024403F" w:rsidP="001B7676">
      <w:pPr>
        <w:rPr>
          <w:lang w:val="it-IT"/>
        </w:rPr>
      </w:pPr>
      <w:r>
        <w:rPr>
          <w:highlight w:val="lightGray"/>
          <w:lang w:val="it-IT"/>
        </w:rPr>
        <w:t>1</w:t>
      </w:r>
      <w:r w:rsidRPr="00975F14">
        <w:rPr>
          <w:highlight w:val="lightGray"/>
          <w:lang w:val="it-IT"/>
        </w:rPr>
        <w:t>0 x 1 compressa rivestita con film</w:t>
      </w:r>
    </w:p>
    <w:p w14:paraId="62A2D57E" w14:textId="77777777" w:rsidR="001B7676" w:rsidRPr="00975F14" w:rsidRDefault="001B7676" w:rsidP="001B7676">
      <w:pPr>
        <w:rPr>
          <w:lang w:val="it-IT"/>
        </w:rPr>
      </w:pPr>
    </w:p>
    <w:p w14:paraId="1BE535DE" w14:textId="77777777" w:rsidR="001B7676" w:rsidRPr="00975F14" w:rsidRDefault="001B7676" w:rsidP="001B7676">
      <w:pPr>
        <w:rPr>
          <w:lang w:val="it-IT"/>
        </w:rPr>
      </w:pPr>
    </w:p>
    <w:p w14:paraId="43503920"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5.</w:t>
      </w:r>
      <w:r w:rsidRPr="00975F14">
        <w:rPr>
          <w:b/>
          <w:lang w:val="it-IT"/>
        </w:rPr>
        <w:tab/>
        <w:t>MODO E VIA(E) DI SOMMINISTRAZIONE</w:t>
      </w:r>
    </w:p>
    <w:p w14:paraId="77AC524B" w14:textId="77777777" w:rsidR="001B7676" w:rsidRPr="00975F14" w:rsidRDefault="001B7676" w:rsidP="001B7676">
      <w:pPr>
        <w:rPr>
          <w:lang w:val="it-IT"/>
        </w:rPr>
      </w:pPr>
    </w:p>
    <w:p w14:paraId="28DE0700" w14:textId="77777777" w:rsidR="001B7676" w:rsidRPr="00975F14" w:rsidRDefault="001B7676" w:rsidP="001B7676">
      <w:pPr>
        <w:rPr>
          <w:lang w:val="it-IT"/>
        </w:rPr>
      </w:pPr>
      <w:r w:rsidRPr="00975F14">
        <w:rPr>
          <w:lang w:val="it-IT"/>
        </w:rPr>
        <w:t>Leggere il foglio illustrativo prima dell’uso.</w:t>
      </w:r>
    </w:p>
    <w:p w14:paraId="68BF594C" w14:textId="77777777" w:rsidR="001B7676" w:rsidRPr="00975F14" w:rsidRDefault="001B7676" w:rsidP="001B7676">
      <w:pPr>
        <w:rPr>
          <w:lang w:val="it-IT"/>
        </w:rPr>
      </w:pPr>
      <w:r w:rsidRPr="00975F14">
        <w:rPr>
          <w:lang w:val="it-IT"/>
        </w:rPr>
        <w:t>Uso orale.</w:t>
      </w:r>
    </w:p>
    <w:p w14:paraId="0FD1B1B2" w14:textId="77777777" w:rsidR="001B7676" w:rsidRPr="00975F14" w:rsidRDefault="001B7676" w:rsidP="001B7676">
      <w:pPr>
        <w:rPr>
          <w:lang w:val="it-IT"/>
        </w:rPr>
      </w:pPr>
    </w:p>
    <w:p w14:paraId="7A9AC184" w14:textId="77777777" w:rsidR="001B7676" w:rsidRPr="00975F14" w:rsidRDefault="001B7676" w:rsidP="001B7676">
      <w:pPr>
        <w:rPr>
          <w:highlight w:val="yellow"/>
          <w:lang w:val="it-IT"/>
        </w:rPr>
      </w:pPr>
    </w:p>
    <w:p w14:paraId="1DFEEC93"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6.</w:t>
      </w:r>
      <w:r w:rsidRPr="00975F14">
        <w:rPr>
          <w:b/>
          <w:lang w:val="it-IT"/>
        </w:rPr>
        <w:tab/>
        <w:t>AVVERTENZA PARTICOLARE CHE PRESCRIVA DI TENERE IL MEDICINALE FUORI DALLA VISTA E DALLA PORTATA DEI BAMBINI</w:t>
      </w:r>
    </w:p>
    <w:p w14:paraId="57C6948C" w14:textId="77777777" w:rsidR="001B7676" w:rsidRPr="00975F14" w:rsidRDefault="001B7676" w:rsidP="001B7676">
      <w:pPr>
        <w:rPr>
          <w:highlight w:val="yellow"/>
          <w:lang w:val="it-IT"/>
        </w:rPr>
      </w:pPr>
    </w:p>
    <w:p w14:paraId="783DB432" w14:textId="77777777" w:rsidR="001B7676" w:rsidRPr="00975F14" w:rsidRDefault="001B7676" w:rsidP="001B7676">
      <w:pPr>
        <w:outlineLvl w:val="0"/>
        <w:rPr>
          <w:lang w:val="it-IT"/>
        </w:rPr>
      </w:pPr>
      <w:r w:rsidRPr="00975F14">
        <w:rPr>
          <w:lang w:val="it-IT"/>
        </w:rPr>
        <w:t>Tenere fuori dalla vista e dalla portata dei bambini.</w:t>
      </w:r>
    </w:p>
    <w:p w14:paraId="7236CD3C" w14:textId="77777777" w:rsidR="001B7676" w:rsidRPr="00975F14" w:rsidRDefault="001B7676" w:rsidP="001B7676">
      <w:pPr>
        <w:rPr>
          <w:highlight w:val="yellow"/>
          <w:lang w:val="it-IT"/>
        </w:rPr>
      </w:pPr>
    </w:p>
    <w:p w14:paraId="3B6C665E" w14:textId="77777777" w:rsidR="001B7676" w:rsidRPr="00975F14" w:rsidRDefault="001B7676" w:rsidP="001B7676">
      <w:pPr>
        <w:rPr>
          <w:lang w:val="it-IT"/>
        </w:rPr>
      </w:pPr>
    </w:p>
    <w:p w14:paraId="489FE975"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7.</w:t>
      </w:r>
      <w:r w:rsidRPr="00975F14">
        <w:rPr>
          <w:b/>
          <w:lang w:val="it-IT"/>
        </w:rPr>
        <w:tab/>
        <w:t>ALTRA(E) AVVERTENZA(E) PARTICOLARE(I), SE NECESSARIO</w:t>
      </w:r>
    </w:p>
    <w:p w14:paraId="39CC0805" w14:textId="77777777" w:rsidR="001B7676" w:rsidRPr="00975F14" w:rsidRDefault="001B7676" w:rsidP="001B7676">
      <w:pPr>
        <w:rPr>
          <w:lang w:val="it-IT"/>
        </w:rPr>
      </w:pPr>
    </w:p>
    <w:p w14:paraId="635C6B7A" w14:textId="77777777" w:rsidR="001B7676" w:rsidRPr="00975F14" w:rsidRDefault="001B7676" w:rsidP="001B7676">
      <w:pPr>
        <w:tabs>
          <w:tab w:val="left" w:pos="749"/>
        </w:tabs>
        <w:rPr>
          <w:lang w:val="it-IT"/>
        </w:rPr>
      </w:pPr>
    </w:p>
    <w:p w14:paraId="6B9401FB"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8.</w:t>
      </w:r>
      <w:r w:rsidRPr="00975F14">
        <w:rPr>
          <w:b/>
          <w:lang w:val="it-IT"/>
        </w:rPr>
        <w:tab/>
        <w:t>DATA DI SCADENZA</w:t>
      </w:r>
    </w:p>
    <w:p w14:paraId="281CF225" w14:textId="77777777" w:rsidR="001B7676" w:rsidRPr="00975F14" w:rsidRDefault="001B7676" w:rsidP="001B7676">
      <w:pPr>
        <w:rPr>
          <w:lang w:val="it-IT"/>
        </w:rPr>
      </w:pPr>
    </w:p>
    <w:p w14:paraId="798247EF" w14:textId="77777777" w:rsidR="001B7676" w:rsidRPr="00975F14" w:rsidRDefault="001B7676" w:rsidP="001B7676">
      <w:pPr>
        <w:rPr>
          <w:lang w:val="it-IT"/>
        </w:rPr>
      </w:pPr>
      <w:r w:rsidRPr="00975F14">
        <w:rPr>
          <w:lang w:val="it-IT"/>
        </w:rPr>
        <w:t>Scad.</w:t>
      </w:r>
    </w:p>
    <w:p w14:paraId="160E9B81" w14:textId="77777777" w:rsidR="001B7676" w:rsidRPr="00975F14" w:rsidRDefault="001B7676" w:rsidP="001B7676">
      <w:pPr>
        <w:rPr>
          <w:lang w:val="it-IT"/>
        </w:rPr>
      </w:pPr>
    </w:p>
    <w:p w14:paraId="49706B1F" w14:textId="77777777" w:rsidR="001B7676" w:rsidRPr="00975F14" w:rsidRDefault="001B7676" w:rsidP="001B7676">
      <w:pPr>
        <w:rPr>
          <w:lang w:val="it-IT"/>
        </w:rPr>
      </w:pPr>
    </w:p>
    <w:p w14:paraId="78CA5422" w14:textId="77777777" w:rsidR="001B7676" w:rsidRPr="00975F14" w:rsidRDefault="001B7676" w:rsidP="001B7676">
      <w:pPr>
        <w:keepNext/>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9.</w:t>
      </w:r>
      <w:r w:rsidRPr="00975F14">
        <w:rPr>
          <w:b/>
          <w:lang w:val="it-IT"/>
        </w:rPr>
        <w:tab/>
        <w:t>PRECAUZIONI PARTICOLARI PER LA CONSERVAZIONE</w:t>
      </w:r>
    </w:p>
    <w:p w14:paraId="050A8E52" w14:textId="77777777" w:rsidR="001B7676" w:rsidRPr="00975F14" w:rsidRDefault="001B7676" w:rsidP="001B7676">
      <w:pPr>
        <w:kinsoku w:val="0"/>
        <w:overflowPunct w:val="0"/>
        <w:adjustRightInd w:val="0"/>
        <w:rPr>
          <w:spacing w:val="-2"/>
          <w:lang w:val="it-IT"/>
        </w:rPr>
      </w:pPr>
    </w:p>
    <w:p w14:paraId="01029DE9" w14:textId="77777777" w:rsidR="00143C96" w:rsidRPr="00975F14" w:rsidRDefault="00143C96" w:rsidP="001B7676">
      <w:pPr>
        <w:kinsoku w:val="0"/>
        <w:overflowPunct w:val="0"/>
        <w:adjustRightInd w:val="0"/>
        <w:rPr>
          <w:spacing w:val="-2"/>
          <w:lang w:val="it-IT"/>
        </w:rPr>
      </w:pPr>
    </w:p>
    <w:p w14:paraId="5C709702" w14:textId="77777777" w:rsidR="001B7676" w:rsidRPr="00975F14" w:rsidRDefault="001B7676" w:rsidP="001B7676">
      <w:pPr>
        <w:ind w:left="567" w:hanging="567"/>
        <w:rPr>
          <w:lang w:val="it-IT"/>
        </w:rPr>
      </w:pPr>
    </w:p>
    <w:p w14:paraId="665E1DBD"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10.</w:t>
      </w:r>
      <w:r w:rsidRPr="00975F14">
        <w:rPr>
          <w:b/>
          <w:lang w:val="it-IT"/>
        </w:rPr>
        <w:tab/>
        <w:t>PRECAUZIONI PARTICOLARI PER LO SMALTIMENTO DEL MEDICINALE NON UTILIZZATO O DEI RIFIUTI DERIVATI DA TALE MEDICINALE, SE NECESSARIO</w:t>
      </w:r>
    </w:p>
    <w:p w14:paraId="43A7C42F" w14:textId="77777777" w:rsidR="001B7676" w:rsidRPr="00975F14" w:rsidRDefault="001B7676" w:rsidP="001B7676">
      <w:pPr>
        <w:rPr>
          <w:lang w:val="it-IT"/>
        </w:rPr>
      </w:pPr>
    </w:p>
    <w:p w14:paraId="161E27D4" w14:textId="77777777" w:rsidR="001B7676" w:rsidRPr="00975F14" w:rsidRDefault="001B7676" w:rsidP="001B7676">
      <w:pPr>
        <w:rPr>
          <w:lang w:val="it-IT"/>
        </w:rPr>
      </w:pPr>
    </w:p>
    <w:p w14:paraId="1DEAA0F2" w14:textId="77777777" w:rsidR="001B7676" w:rsidRPr="00975F14" w:rsidRDefault="001B7676" w:rsidP="00F87E35">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11.</w:t>
      </w:r>
      <w:r w:rsidRPr="00975F14">
        <w:rPr>
          <w:b/>
          <w:lang w:val="it-IT"/>
        </w:rPr>
        <w:tab/>
        <w:t>NOME E INDIRIZZO DEL TITOLARE DELL’AUTORIZZAZIONE ALL’IMMISSIONE IN COMMERCIO</w:t>
      </w:r>
    </w:p>
    <w:p w14:paraId="4D2D2ED8" w14:textId="77777777" w:rsidR="001B7676" w:rsidRPr="00975F14" w:rsidRDefault="001B7676" w:rsidP="001B7676">
      <w:pPr>
        <w:rPr>
          <w:lang w:val="it-IT"/>
        </w:rPr>
      </w:pPr>
    </w:p>
    <w:p w14:paraId="596AE085" w14:textId="77777777" w:rsidR="001B7676" w:rsidRPr="00CD659D" w:rsidRDefault="001B7676" w:rsidP="001B7676">
      <w:proofErr w:type="gramStart"/>
      <w:r w:rsidRPr="00CD659D">
        <w:t>Accord</w:t>
      </w:r>
      <w:proofErr w:type="gramEnd"/>
      <w:r w:rsidRPr="00CD659D">
        <w:t xml:space="preserve"> Healthcare S.L.U.</w:t>
      </w:r>
    </w:p>
    <w:p w14:paraId="7434362A" w14:textId="77777777" w:rsidR="001B7676" w:rsidRPr="00F87E35" w:rsidRDefault="001B7676" w:rsidP="41B5219B">
      <w:pPr>
        <w:rPr>
          <w:lang w:val="es-ES"/>
        </w:rPr>
      </w:pPr>
      <w:r w:rsidRPr="41B5219B">
        <w:rPr>
          <w:lang w:val="es-ES"/>
        </w:rPr>
        <w:t xml:space="preserve">World Trade Center, Moll de Barcelona s/n, </w:t>
      </w:r>
    </w:p>
    <w:p w14:paraId="120EE006" w14:textId="77777777" w:rsidR="001B7676" w:rsidRPr="00F87E35" w:rsidRDefault="001B7676" w:rsidP="41B5219B">
      <w:pPr>
        <w:rPr>
          <w:lang w:val="es-ES"/>
        </w:rPr>
      </w:pPr>
      <w:r w:rsidRPr="41B5219B">
        <w:rPr>
          <w:lang w:val="es-ES"/>
        </w:rPr>
        <w:t>Edifici Est, 6</w:t>
      </w:r>
      <w:r w:rsidRPr="41B5219B">
        <w:rPr>
          <w:vertAlign w:val="superscript"/>
          <w:lang w:val="es-ES"/>
        </w:rPr>
        <w:t>a</w:t>
      </w:r>
      <w:r w:rsidRPr="41B5219B">
        <w:rPr>
          <w:lang w:val="es-ES"/>
        </w:rPr>
        <w:t xml:space="preserve"> Planta,</w:t>
      </w:r>
    </w:p>
    <w:p w14:paraId="5FB4F5E8" w14:textId="77777777" w:rsidR="001B7676" w:rsidRPr="00F87E35" w:rsidRDefault="001B7676" w:rsidP="41B5219B">
      <w:pPr>
        <w:rPr>
          <w:lang w:val="es-ES"/>
        </w:rPr>
      </w:pPr>
      <w:r w:rsidRPr="41B5219B">
        <w:rPr>
          <w:lang w:val="es-ES"/>
        </w:rPr>
        <w:t>08039, Barcellona</w:t>
      </w:r>
    </w:p>
    <w:p w14:paraId="3C4ABA2C" w14:textId="77777777" w:rsidR="001B7676" w:rsidRPr="00975F14" w:rsidRDefault="001B7676" w:rsidP="001B7676">
      <w:pPr>
        <w:rPr>
          <w:lang w:val="it-IT"/>
        </w:rPr>
      </w:pPr>
      <w:r w:rsidRPr="00975F14">
        <w:rPr>
          <w:lang w:val="it-IT"/>
        </w:rPr>
        <w:t>Spagna</w:t>
      </w:r>
    </w:p>
    <w:p w14:paraId="19D4EB40" w14:textId="77777777" w:rsidR="001B7676" w:rsidRPr="00975F14" w:rsidRDefault="001B7676" w:rsidP="001B7676">
      <w:pPr>
        <w:rPr>
          <w:lang w:val="it-IT"/>
        </w:rPr>
      </w:pPr>
    </w:p>
    <w:p w14:paraId="1851B1BF" w14:textId="77777777" w:rsidR="001B7676" w:rsidRPr="00975F14" w:rsidRDefault="001B7676" w:rsidP="001B7676">
      <w:pPr>
        <w:rPr>
          <w:lang w:val="it-IT"/>
        </w:rPr>
      </w:pPr>
    </w:p>
    <w:p w14:paraId="111CA868" w14:textId="77777777" w:rsidR="001B7676" w:rsidRPr="00975F14" w:rsidRDefault="001B7676" w:rsidP="001B7676">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12.</w:t>
      </w:r>
      <w:r w:rsidRPr="00975F14">
        <w:rPr>
          <w:b/>
          <w:lang w:val="it-IT"/>
        </w:rPr>
        <w:tab/>
        <w:t>NUMERO(I) DELL’AUTORIZZAZIONE ALL’IMMISSIONE IN COMMERCIO</w:t>
      </w:r>
    </w:p>
    <w:p w14:paraId="13756438" w14:textId="77777777" w:rsidR="00AD6C5D" w:rsidRDefault="00AD6C5D" w:rsidP="00AD6C5D">
      <w:pPr>
        <w:rPr>
          <w:noProof/>
          <w:highlight w:val="yellow"/>
        </w:rPr>
      </w:pPr>
    </w:p>
    <w:p w14:paraId="199261EE" w14:textId="77777777" w:rsidR="00AD6C5D" w:rsidRPr="00F87E35" w:rsidRDefault="00AD6C5D" w:rsidP="00AD6C5D">
      <w:pPr>
        <w:rPr>
          <w:noProof/>
        </w:rPr>
      </w:pPr>
      <w:r w:rsidRPr="00F87E35">
        <w:rPr>
          <w:noProof/>
        </w:rPr>
        <w:t>EU/1/24/1839/005</w:t>
      </w:r>
    </w:p>
    <w:p w14:paraId="1FC3BA09" w14:textId="77777777" w:rsidR="00AD6C5D" w:rsidRPr="00F87E35" w:rsidRDefault="00AD6C5D" w:rsidP="00AD6C5D">
      <w:pPr>
        <w:rPr>
          <w:noProof/>
        </w:rPr>
      </w:pPr>
      <w:r w:rsidRPr="00F87E35">
        <w:rPr>
          <w:noProof/>
        </w:rPr>
        <w:t>EU/1/24/1839/006</w:t>
      </w:r>
    </w:p>
    <w:p w14:paraId="32C4A531" w14:textId="77777777" w:rsidR="00AD6C5D" w:rsidRPr="00F87E35" w:rsidRDefault="00AD6C5D" w:rsidP="00AD6C5D">
      <w:pPr>
        <w:rPr>
          <w:noProof/>
        </w:rPr>
      </w:pPr>
      <w:r w:rsidRPr="00F87E35">
        <w:rPr>
          <w:noProof/>
        </w:rPr>
        <w:t>EU/1/24/1839/007</w:t>
      </w:r>
    </w:p>
    <w:p w14:paraId="3D020BF0" w14:textId="77777777" w:rsidR="00AD6C5D" w:rsidRDefault="00AD6C5D" w:rsidP="00AD6C5D">
      <w:pPr>
        <w:rPr>
          <w:noProof/>
        </w:rPr>
      </w:pPr>
      <w:r w:rsidRPr="00F87E35">
        <w:rPr>
          <w:noProof/>
        </w:rPr>
        <w:t>EU/1/24/1839/008</w:t>
      </w:r>
    </w:p>
    <w:p w14:paraId="527E6D31" w14:textId="26EB1CE2" w:rsidR="0024403F" w:rsidRDefault="0024403F" w:rsidP="00AD6C5D">
      <w:pPr>
        <w:rPr>
          <w:noProof/>
        </w:rPr>
      </w:pPr>
      <w:r>
        <w:rPr>
          <w:noProof/>
        </w:rPr>
        <w:t>EU/1/24/1839/026</w:t>
      </w:r>
    </w:p>
    <w:p w14:paraId="1290C670" w14:textId="77777777" w:rsidR="001B7676" w:rsidRPr="00975F14" w:rsidRDefault="001B7676" w:rsidP="001B7676">
      <w:pPr>
        <w:rPr>
          <w:lang w:val="it-IT"/>
        </w:rPr>
      </w:pPr>
    </w:p>
    <w:p w14:paraId="57197EC4" w14:textId="77777777" w:rsidR="001B7676" w:rsidRPr="00F87E35" w:rsidRDefault="00CE5A5D" w:rsidP="00BB00CC">
      <w:pPr>
        <w:tabs>
          <w:tab w:val="left" w:pos="3525"/>
        </w:tabs>
        <w:rPr>
          <w:lang w:val="it-IT"/>
        </w:rPr>
      </w:pPr>
      <w:r w:rsidRPr="00F87E35">
        <w:rPr>
          <w:lang w:val="it-IT"/>
        </w:rPr>
        <w:tab/>
      </w:r>
    </w:p>
    <w:p w14:paraId="08211B5E" w14:textId="77777777" w:rsidR="001B7676" w:rsidRPr="00F87E35" w:rsidRDefault="001B7676" w:rsidP="001B7676">
      <w:pPr>
        <w:pBdr>
          <w:top w:val="single" w:sz="4" w:space="1" w:color="auto"/>
          <w:left w:val="single" w:sz="4" w:space="4" w:color="auto"/>
          <w:bottom w:val="single" w:sz="4" w:space="1" w:color="auto"/>
          <w:right w:val="single" w:sz="4" w:space="4" w:color="auto"/>
        </w:pBdr>
        <w:outlineLvl w:val="0"/>
        <w:rPr>
          <w:lang w:val="it-IT"/>
        </w:rPr>
      </w:pPr>
      <w:r w:rsidRPr="00F87E35">
        <w:rPr>
          <w:b/>
          <w:lang w:val="it-IT"/>
        </w:rPr>
        <w:t>13.</w:t>
      </w:r>
      <w:r w:rsidRPr="00F87E35">
        <w:rPr>
          <w:b/>
          <w:lang w:val="it-IT"/>
        </w:rPr>
        <w:tab/>
        <w:t>NUMERO DI LOTTO</w:t>
      </w:r>
    </w:p>
    <w:p w14:paraId="7923A9C8" w14:textId="77777777" w:rsidR="001B7676" w:rsidRPr="00F87E35" w:rsidRDefault="001B7676" w:rsidP="001B7676">
      <w:pPr>
        <w:rPr>
          <w:lang w:val="it-IT"/>
        </w:rPr>
      </w:pPr>
    </w:p>
    <w:p w14:paraId="6835462E" w14:textId="77777777" w:rsidR="001B7676" w:rsidRPr="00975F14" w:rsidRDefault="001B7676" w:rsidP="001B7676">
      <w:pPr>
        <w:rPr>
          <w:lang w:val="it-IT"/>
        </w:rPr>
      </w:pPr>
      <w:r w:rsidRPr="00975F14">
        <w:rPr>
          <w:lang w:val="it-IT"/>
        </w:rPr>
        <w:t>Lotto</w:t>
      </w:r>
    </w:p>
    <w:p w14:paraId="5ED23B89" w14:textId="77777777" w:rsidR="001B7676" w:rsidRPr="00975F14" w:rsidRDefault="001B7676" w:rsidP="001B7676">
      <w:pPr>
        <w:rPr>
          <w:lang w:val="it-IT"/>
        </w:rPr>
      </w:pPr>
    </w:p>
    <w:p w14:paraId="4242D508" w14:textId="77777777" w:rsidR="001B7676" w:rsidRPr="00975F14" w:rsidRDefault="001B7676" w:rsidP="001B7676">
      <w:pPr>
        <w:rPr>
          <w:lang w:val="it-IT"/>
        </w:rPr>
      </w:pPr>
    </w:p>
    <w:p w14:paraId="18F35AB7" w14:textId="77777777" w:rsidR="001B7676" w:rsidRPr="00975F14" w:rsidRDefault="001B7676" w:rsidP="001B7676">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14.</w:t>
      </w:r>
      <w:r w:rsidRPr="00975F14">
        <w:rPr>
          <w:b/>
          <w:lang w:val="it-IT"/>
        </w:rPr>
        <w:tab/>
        <w:t>CONDIZIONE GENERALE DI FORNITURA</w:t>
      </w:r>
    </w:p>
    <w:p w14:paraId="4AEBEAE8" w14:textId="77777777" w:rsidR="001B7676" w:rsidRPr="00975F14" w:rsidRDefault="001B7676" w:rsidP="001B7676">
      <w:pPr>
        <w:rPr>
          <w:lang w:val="it-IT"/>
        </w:rPr>
      </w:pPr>
    </w:p>
    <w:p w14:paraId="579FAA9C" w14:textId="77777777" w:rsidR="001B7676" w:rsidRPr="00975F14" w:rsidRDefault="001B7676" w:rsidP="001B7676">
      <w:pPr>
        <w:rPr>
          <w:lang w:val="it-IT"/>
        </w:rPr>
      </w:pPr>
    </w:p>
    <w:p w14:paraId="236104D4" w14:textId="77777777" w:rsidR="001B7676" w:rsidRPr="00975F14" w:rsidRDefault="001B7676" w:rsidP="001B7676">
      <w:pPr>
        <w:pBdr>
          <w:top w:val="single" w:sz="4" w:space="2" w:color="auto"/>
          <w:left w:val="single" w:sz="4" w:space="4" w:color="auto"/>
          <w:bottom w:val="single" w:sz="4" w:space="1" w:color="auto"/>
          <w:right w:val="single" w:sz="4" w:space="4" w:color="auto"/>
        </w:pBdr>
        <w:outlineLvl w:val="0"/>
        <w:rPr>
          <w:lang w:val="it-IT"/>
        </w:rPr>
      </w:pPr>
      <w:r w:rsidRPr="00975F14">
        <w:rPr>
          <w:b/>
          <w:lang w:val="it-IT"/>
        </w:rPr>
        <w:t>15.</w:t>
      </w:r>
      <w:r w:rsidRPr="00975F14">
        <w:rPr>
          <w:b/>
          <w:lang w:val="it-IT"/>
        </w:rPr>
        <w:tab/>
        <w:t>ISTRUZIONI PER L’USO</w:t>
      </w:r>
    </w:p>
    <w:p w14:paraId="5C0310E8" w14:textId="77777777" w:rsidR="001B7676" w:rsidRPr="00975F14" w:rsidRDefault="001B7676" w:rsidP="001B7676">
      <w:pPr>
        <w:rPr>
          <w:lang w:val="it-IT"/>
        </w:rPr>
      </w:pPr>
    </w:p>
    <w:p w14:paraId="7CAC7097" w14:textId="77777777" w:rsidR="001B7676" w:rsidRPr="00975F14" w:rsidRDefault="001B7676" w:rsidP="001B7676">
      <w:pPr>
        <w:rPr>
          <w:lang w:val="it-IT"/>
        </w:rPr>
      </w:pPr>
    </w:p>
    <w:p w14:paraId="7E6848AA" w14:textId="77777777" w:rsidR="001B7676" w:rsidRPr="00975F14" w:rsidRDefault="001B7676" w:rsidP="001B7676">
      <w:pPr>
        <w:pBdr>
          <w:top w:val="single" w:sz="4" w:space="1" w:color="auto"/>
          <w:left w:val="single" w:sz="4" w:space="4" w:color="auto"/>
          <w:bottom w:val="single" w:sz="4" w:space="0" w:color="auto"/>
          <w:right w:val="single" w:sz="4" w:space="4" w:color="auto"/>
        </w:pBdr>
        <w:rPr>
          <w:lang w:val="it-IT"/>
        </w:rPr>
      </w:pPr>
      <w:r w:rsidRPr="00975F14">
        <w:rPr>
          <w:b/>
          <w:lang w:val="it-IT"/>
        </w:rPr>
        <w:t>16.</w:t>
      </w:r>
      <w:r w:rsidRPr="00975F14">
        <w:rPr>
          <w:b/>
          <w:lang w:val="it-IT"/>
        </w:rPr>
        <w:tab/>
        <w:t>INFORMAZIONI IN BRAILLE</w:t>
      </w:r>
    </w:p>
    <w:p w14:paraId="01B88CAF" w14:textId="77777777" w:rsidR="001B7676" w:rsidRPr="00975F14" w:rsidRDefault="001B7676" w:rsidP="001B7676">
      <w:pPr>
        <w:rPr>
          <w:lang w:val="it-IT"/>
        </w:rPr>
      </w:pPr>
    </w:p>
    <w:p w14:paraId="1FF9D0D8" w14:textId="77777777" w:rsidR="001B7676" w:rsidRPr="00975F14" w:rsidRDefault="001B7676" w:rsidP="001B7676">
      <w:pPr>
        <w:kinsoku w:val="0"/>
        <w:overflowPunct w:val="0"/>
        <w:adjustRightInd w:val="0"/>
        <w:rPr>
          <w:spacing w:val="28"/>
          <w:w w:val="101"/>
          <w:lang w:val="it-IT"/>
        </w:rPr>
      </w:pPr>
      <w:r w:rsidRPr="00975F14">
        <w:rPr>
          <w:lang w:val="it-IT"/>
        </w:rPr>
        <w:t xml:space="preserve">Dasatinib </w:t>
      </w:r>
      <w:r w:rsidR="0055315B" w:rsidRPr="00F87E35">
        <w:rPr>
          <w:lang w:val="it-IT"/>
        </w:rPr>
        <w:t>Accord Healthcare</w:t>
      </w:r>
      <w:r w:rsidRPr="005D0F29">
        <w:rPr>
          <w:lang w:val="it-IT"/>
        </w:rPr>
        <w:t xml:space="preserve"> 50 mg</w:t>
      </w:r>
    </w:p>
    <w:p w14:paraId="4DCDBBF2" w14:textId="77777777" w:rsidR="001B7676" w:rsidRPr="00975F14" w:rsidRDefault="001B7676" w:rsidP="001B7676">
      <w:pPr>
        <w:rPr>
          <w:highlight w:val="yellow"/>
          <w:shd w:val="clear" w:color="auto" w:fill="CCCCCC"/>
          <w:lang w:val="it-IT"/>
        </w:rPr>
      </w:pPr>
    </w:p>
    <w:p w14:paraId="68B01CB6" w14:textId="77777777" w:rsidR="001B7676" w:rsidRPr="00975F14" w:rsidRDefault="001B7676" w:rsidP="001B7676">
      <w:pPr>
        <w:rPr>
          <w:highlight w:val="yellow"/>
          <w:shd w:val="clear" w:color="auto" w:fill="CCCCCC"/>
          <w:lang w:val="it-IT"/>
        </w:rPr>
      </w:pPr>
    </w:p>
    <w:p w14:paraId="474A5E3D" w14:textId="77777777" w:rsidR="001B7676" w:rsidRPr="00975F14" w:rsidRDefault="001B7676" w:rsidP="001B7676">
      <w:pPr>
        <w:pBdr>
          <w:top w:val="single" w:sz="4" w:space="1" w:color="auto"/>
          <w:left w:val="single" w:sz="4" w:space="4" w:color="auto"/>
          <w:bottom w:val="single" w:sz="4" w:space="0" w:color="auto"/>
          <w:right w:val="single" w:sz="4" w:space="4" w:color="auto"/>
        </w:pBdr>
        <w:rPr>
          <w:i/>
          <w:lang w:val="it-IT"/>
        </w:rPr>
      </w:pPr>
      <w:r w:rsidRPr="00975F14">
        <w:rPr>
          <w:b/>
          <w:lang w:val="it-IT"/>
        </w:rPr>
        <w:t>17.</w:t>
      </w:r>
      <w:r w:rsidRPr="00975F14">
        <w:rPr>
          <w:b/>
          <w:lang w:val="it-IT"/>
        </w:rPr>
        <w:tab/>
        <w:t>IDENTIFICATIVO UNICO – CODICE A BARRE BIDIMENSIONALE</w:t>
      </w:r>
    </w:p>
    <w:p w14:paraId="0B0E2820" w14:textId="77777777" w:rsidR="001B7676" w:rsidRPr="00975F14" w:rsidRDefault="001B7676" w:rsidP="001B7676">
      <w:pPr>
        <w:rPr>
          <w:lang w:val="it-IT"/>
        </w:rPr>
      </w:pPr>
    </w:p>
    <w:p w14:paraId="3925FE8F" w14:textId="77777777" w:rsidR="001B7676" w:rsidRPr="00975F14" w:rsidRDefault="001B7676" w:rsidP="001B7676">
      <w:pPr>
        <w:rPr>
          <w:shd w:val="clear" w:color="auto" w:fill="CCCCCC"/>
          <w:lang w:val="it-IT"/>
        </w:rPr>
      </w:pPr>
      <w:r w:rsidRPr="00975F14">
        <w:rPr>
          <w:highlight w:val="lightGray"/>
          <w:lang w:val="it-IT"/>
        </w:rPr>
        <w:t>Codice a barre bidimensionale con identificativo unico incluso.</w:t>
      </w:r>
    </w:p>
    <w:p w14:paraId="01A390DD" w14:textId="77777777" w:rsidR="001B7676" w:rsidRPr="00975F14" w:rsidRDefault="001B7676" w:rsidP="001B7676">
      <w:pPr>
        <w:rPr>
          <w:lang w:val="it-IT"/>
        </w:rPr>
      </w:pPr>
    </w:p>
    <w:p w14:paraId="7AF92AC0" w14:textId="77777777" w:rsidR="001B7676" w:rsidRPr="00975F14" w:rsidRDefault="001B7676" w:rsidP="001B7676">
      <w:pPr>
        <w:rPr>
          <w:lang w:val="it-IT"/>
        </w:rPr>
      </w:pPr>
    </w:p>
    <w:p w14:paraId="43E9F7FE" w14:textId="77777777" w:rsidR="001B7676" w:rsidRPr="00975F14" w:rsidRDefault="001B7676" w:rsidP="001B7676">
      <w:pPr>
        <w:pBdr>
          <w:top w:val="single" w:sz="4" w:space="1" w:color="auto"/>
          <w:left w:val="single" w:sz="4" w:space="4" w:color="auto"/>
          <w:bottom w:val="single" w:sz="4" w:space="0" w:color="auto"/>
          <w:right w:val="single" w:sz="4" w:space="4" w:color="auto"/>
        </w:pBdr>
        <w:rPr>
          <w:i/>
          <w:lang w:val="it-IT"/>
        </w:rPr>
      </w:pPr>
      <w:r w:rsidRPr="00975F14">
        <w:rPr>
          <w:b/>
          <w:lang w:val="it-IT"/>
        </w:rPr>
        <w:t>18.</w:t>
      </w:r>
      <w:r w:rsidRPr="00975F14">
        <w:rPr>
          <w:b/>
          <w:lang w:val="it-IT"/>
        </w:rPr>
        <w:tab/>
        <w:t>IDENTIFICATIVO UNICO - DATI LEGGIBILI</w:t>
      </w:r>
    </w:p>
    <w:p w14:paraId="01DBB467" w14:textId="77777777" w:rsidR="001B7676" w:rsidRPr="00975F14" w:rsidRDefault="001B7676" w:rsidP="001B7676">
      <w:pPr>
        <w:rPr>
          <w:lang w:val="it-IT"/>
        </w:rPr>
      </w:pPr>
    </w:p>
    <w:p w14:paraId="64A480D3" w14:textId="77777777" w:rsidR="001B7676" w:rsidRPr="00975F14" w:rsidRDefault="001B7676" w:rsidP="001B7676">
      <w:pPr>
        <w:rPr>
          <w:lang w:val="it-IT"/>
        </w:rPr>
      </w:pPr>
      <w:r w:rsidRPr="00975F14">
        <w:rPr>
          <w:lang w:val="it-IT"/>
        </w:rPr>
        <w:t>PC</w:t>
      </w:r>
    </w:p>
    <w:p w14:paraId="15EEFB58" w14:textId="77777777" w:rsidR="001B7676" w:rsidRPr="00975F14" w:rsidRDefault="001B7676" w:rsidP="001B7676">
      <w:pPr>
        <w:rPr>
          <w:lang w:val="it-IT"/>
        </w:rPr>
      </w:pPr>
      <w:r w:rsidRPr="00975F14">
        <w:rPr>
          <w:lang w:val="it-IT"/>
        </w:rPr>
        <w:t>SN</w:t>
      </w:r>
    </w:p>
    <w:p w14:paraId="0C2D1D8A" w14:textId="77777777" w:rsidR="001B7676" w:rsidRPr="00975F14" w:rsidRDefault="001B7676" w:rsidP="001B7676">
      <w:pPr>
        <w:rPr>
          <w:lang w:val="it-IT"/>
        </w:rPr>
      </w:pPr>
      <w:r w:rsidRPr="00975F14">
        <w:rPr>
          <w:spacing w:val="-2"/>
          <w:lang w:val="it-IT"/>
        </w:rPr>
        <w:t>NN</w:t>
      </w:r>
    </w:p>
    <w:p w14:paraId="39D2DDF2" w14:textId="77777777" w:rsidR="001B7676" w:rsidRPr="00975F14" w:rsidRDefault="001B7676" w:rsidP="001B7676">
      <w:pPr>
        <w:rPr>
          <w:lang w:val="it-IT"/>
        </w:rPr>
      </w:pPr>
    </w:p>
    <w:p w14:paraId="69996A33" w14:textId="77777777" w:rsidR="001B7676" w:rsidRPr="00975F14" w:rsidRDefault="001B7676" w:rsidP="001B7676">
      <w:pPr>
        <w:rPr>
          <w:lang w:val="it-IT"/>
        </w:rPr>
      </w:pPr>
    </w:p>
    <w:p w14:paraId="3D8C05D6" w14:textId="77777777" w:rsidR="001B7676" w:rsidRPr="00975F14" w:rsidRDefault="001B7676" w:rsidP="001B7676">
      <w:pPr>
        <w:rPr>
          <w:lang w:val="it-IT"/>
        </w:rPr>
      </w:pPr>
      <w:r w:rsidRPr="00975F14">
        <w:rPr>
          <w:lang w:val="it-IT"/>
        </w:rPr>
        <w:br w:type="page"/>
      </w:r>
    </w:p>
    <w:p w14:paraId="3FC8BE61"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lastRenderedPageBreak/>
        <w:t>INFORMAZIONI MINIME DA APPORRE SU BLISTER O STRIP</w:t>
      </w:r>
    </w:p>
    <w:p w14:paraId="133C6EB3" w14:textId="77777777" w:rsidR="001B7676" w:rsidRPr="00975F14" w:rsidRDefault="001B7676" w:rsidP="001B7676">
      <w:pPr>
        <w:pBdr>
          <w:top w:val="single" w:sz="4" w:space="1" w:color="auto"/>
          <w:left w:val="single" w:sz="4" w:space="4" w:color="auto"/>
          <w:bottom w:val="single" w:sz="4" w:space="1" w:color="auto"/>
          <w:right w:val="single" w:sz="4" w:space="4" w:color="auto"/>
        </w:pBdr>
        <w:ind w:left="567" w:hanging="567"/>
        <w:rPr>
          <w:b/>
          <w:lang w:val="it-IT"/>
        </w:rPr>
      </w:pPr>
    </w:p>
    <w:p w14:paraId="106F8C3E" w14:textId="77777777" w:rsidR="001B7676" w:rsidRPr="005D0F29" w:rsidRDefault="001B7676" w:rsidP="001B7676">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t xml:space="preserve">BLISTER </w:t>
      </w:r>
      <w:r w:rsidR="005D0F29">
        <w:rPr>
          <w:b/>
          <w:lang w:val="it-IT"/>
        </w:rPr>
        <w:t>o BLISTER DIVISIBILE</w:t>
      </w:r>
      <w:r w:rsidR="0055315B" w:rsidRPr="005D0F29">
        <w:rPr>
          <w:b/>
          <w:lang w:val="it-IT"/>
        </w:rPr>
        <w:t xml:space="preserve"> PER DOSE UNITARIA</w:t>
      </w:r>
    </w:p>
    <w:p w14:paraId="2263D761" w14:textId="77777777" w:rsidR="001B7676" w:rsidRPr="00975F14" w:rsidRDefault="001B7676" w:rsidP="001B7676">
      <w:pPr>
        <w:rPr>
          <w:highlight w:val="yellow"/>
          <w:lang w:val="it-IT"/>
        </w:rPr>
      </w:pPr>
    </w:p>
    <w:p w14:paraId="6B4A6832" w14:textId="77777777" w:rsidR="001B7676" w:rsidRPr="00975F14" w:rsidRDefault="001B7676" w:rsidP="001B7676">
      <w:pPr>
        <w:rPr>
          <w:highlight w:val="yellow"/>
          <w:lang w:val="it-IT"/>
        </w:rPr>
      </w:pPr>
    </w:p>
    <w:p w14:paraId="208C3CB4" w14:textId="77777777" w:rsidR="001B7676" w:rsidRPr="00975F14" w:rsidRDefault="001B7676" w:rsidP="001B7676">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w:t>
      </w:r>
      <w:r w:rsidRPr="00975F14">
        <w:rPr>
          <w:b/>
          <w:lang w:val="it-IT"/>
        </w:rPr>
        <w:tab/>
        <w:t>DENOMINAZIONE DEL MEDICINALE</w:t>
      </w:r>
    </w:p>
    <w:p w14:paraId="3F0186A7" w14:textId="77777777" w:rsidR="001B7676" w:rsidRPr="00975F14" w:rsidRDefault="001B7676" w:rsidP="001B7676">
      <w:pPr>
        <w:rPr>
          <w:i/>
          <w:lang w:val="it-IT"/>
        </w:rPr>
      </w:pPr>
    </w:p>
    <w:p w14:paraId="38979686" w14:textId="77777777" w:rsidR="001B7676" w:rsidRPr="00975F14" w:rsidRDefault="001B7676" w:rsidP="001B7676">
      <w:pPr>
        <w:kinsoku w:val="0"/>
        <w:overflowPunct w:val="0"/>
        <w:adjustRightInd w:val="0"/>
        <w:rPr>
          <w:spacing w:val="28"/>
          <w:w w:val="101"/>
          <w:lang w:val="it-IT"/>
        </w:rPr>
      </w:pPr>
      <w:r w:rsidRPr="00975F14">
        <w:rPr>
          <w:lang w:val="it-IT"/>
        </w:rPr>
        <w:t xml:space="preserve">Dasatinib </w:t>
      </w:r>
      <w:r w:rsidR="0055315B" w:rsidRPr="00F87E35">
        <w:rPr>
          <w:lang w:val="it-IT"/>
        </w:rPr>
        <w:t>Accord Healthcare</w:t>
      </w:r>
      <w:r w:rsidRPr="005D0F29">
        <w:rPr>
          <w:lang w:val="it-IT"/>
        </w:rPr>
        <w:t xml:space="preserve"> 50 mg</w:t>
      </w:r>
      <w:r w:rsidRPr="005D0F29">
        <w:rPr>
          <w:spacing w:val="-3"/>
          <w:lang w:val="it-IT"/>
        </w:rPr>
        <w:t xml:space="preserve"> </w:t>
      </w:r>
      <w:r w:rsidRPr="005D0F29">
        <w:rPr>
          <w:lang w:val="it-IT"/>
        </w:rPr>
        <w:t>compresse</w:t>
      </w:r>
    </w:p>
    <w:p w14:paraId="2A767510" w14:textId="77777777" w:rsidR="001B7676" w:rsidRPr="00975F14" w:rsidRDefault="001B7676" w:rsidP="001B7676">
      <w:pPr>
        <w:ind w:left="567" w:hanging="567"/>
        <w:rPr>
          <w:lang w:val="it-IT"/>
        </w:rPr>
      </w:pPr>
      <w:r w:rsidRPr="00F87E35">
        <w:rPr>
          <w:lang w:val="it-IT"/>
        </w:rPr>
        <w:t>dasatinib</w:t>
      </w:r>
    </w:p>
    <w:p w14:paraId="1D75AD3F" w14:textId="77777777" w:rsidR="001B7676" w:rsidRPr="00975F14" w:rsidRDefault="001B7676" w:rsidP="001B7676">
      <w:pPr>
        <w:rPr>
          <w:highlight w:val="yellow"/>
          <w:lang w:val="it-IT"/>
        </w:rPr>
      </w:pPr>
    </w:p>
    <w:p w14:paraId="468419D6" w14:textId="77777777" w:rsidR="001B7676" w:rsidRPr="00975F14" w:rsidRDefault="001B7676" w:rsidP="001B7676">
      <w:pPr>
        <w:rPr>
          <w:highlight w:val="yellow"/>
          <w:lang w:val="it-IT"/>
        </w:rPr>
      </w:pPr>
    </w:p>
    <w:p w14:paraId="54DFF950" w14:textId="77777777" w:rsidR="001B7676" w:rsidRPr="00975F14" w:rsidRDefault="001B7676" w:rsidP="00F87E35">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2.</w:t>
      </w:r>
      <w:r w:rsidRPr="00975F14">
        <w:rPr>
          <w:b/>
          <w:lang w:val="it-IT"/>
        </w:rPr>
        <w:tab/>
        <w:t>NOME DEL TITOLARE DELL’AUTORIZZAZIONE ALL’IMMISSIONE IN COMMERCIO</w:t>
      </w:r>
    </w:p>
    <w:p w14:paraId="2F6C5259" w14:textId="77777777" w:rsidR="001B7676" w:rsidRPr="00975F14" w:rsidRDefault="001B7676" w:rsidP="001B7676">
      <w:pPr>
        <w:rPr>
          <w:lang w:val="it-IT"/>
        </w:rPr>
      </w:pPr>
    </w:p>
    <w:p w14:paraId="699FE377" w14:textId="77777777" w:rsidR="001B7676" w:rsidRPr="00975F14" w:rsidRDefault="001B7676" w:rsidP="001B7676">
      <w:pPr>
        <w:rPr>
          <w:lang w:val="it-IT"/>
        </w:rPr>
      </w:pPr>
      <w:r w:rsidRPr="00975F14">
        <w:rPr>
          <w:lang w:val="it-IT"/>
        </w:rPr>
        <w:t>Accord</w:t>
      </w:r>
    </w:p>
    <w:p w14:paraId="35E642D8" w14:textId="77777777" w:rsidR="001B7676" w:rsidRPr="00975F14" w:rsidRDefault="001B7676" w:rsidP="001B7676">
      <w:pPr>
        <w:rPr>
          <w:lang w:val="it-IT"/>
        </w:rPr>
      </w:pPr>
    </w:p>
    <w:p w14:paraId="5D9F208C" w14:textId="77777777" w:rsidR="001B7676" w:rsidRPr="00975F14" w:rsidRDefault="001B7676" w:rsidP="001B7676">
      <w:pPr>
        <w:rPr>
          <w:lang w:val="it-IT"/>
        </w:rPr>
      </w:pPr>
    </w:p>
    <w:p w14:paraId="3CB09106" w14:textId="77777777" w:rsidR="001B7676" w:rsidRPr="00975F14" w:rsidRDefault="001B7676" w:rsidP="001B7676">
      <w:pPr>
        <w:pBdr>
          <w:top w:val="single" w:sz="4" w:space="1" w:color="auto"/>
          <w:left w:val="single" w:sz="4" w:space="4" w:color="auto"/>
          <w:bottom w:val="single" w:sz="4" w:space="2" w:color="auto"/>
          <w:right w:val="single" w:sz="4" w:space="4" w:color="auto"/>
        </w:pBdr>
        <w:outlineLvl w:val="0"/>
        <w:rPr>
          <w:b/>
          <w:lang w:val="it-IT"/>
        </w:rPr>
      </w:pPr>
      <w:r w:rsidRPr="00975F14">
        <w:rPr>
          <w:b/>
          <w:lang w:val="it-IT"/>
        </w:rPr>
        <w:t>3.</w:t>
      </w:r>
      <w:r w:rsidRPr="00975F14">
        <w:rPr>
          <w:b/>
          <w:lang w:val="it-IT"/>
        </w:rPr>
        <w:tab/>
        <w:t>DATA DI SCADENZA</w:t>
      </w:r>
    </w:p>
    <w:p w14:paraId="5CB857D0" w14:textId="77777777" w:rsidR="001B7676" w:rsidRPr="00975F14" w:rsidRDefault="001B7676" w:rsidP="001B7676">
      <w:pPr>
        <w:rPr>
          <w:lang w:val="it-IT"/>
        </w:rPr>
      </w:pPr>
    </w:p>
    <w:p w14:paraId="270DAF17" w14:textId="77777777" w:rsidR="001B7676" w:rsidRPr="00975F14" w:rsidRDefault="00F87E35" w:rsidP="001B7676">
      <w:pPr>
        <w:rPr>
          <w:lang w:val="it-IT"/>
        </w:rPr>
      </w:pPr>
      <w:r>
        <w:rPr>
          <w:lang w:val="it-IT"/>
        </w:rPr>
        <w:t>EXP</w:t>
      </w:r>
    </w:p>
    <w:p w14:paraId="5302C7BE" w14:textId="77777777" w:rsidR="001B7676" w:rsidRPr="00975F14" w:rsidRDefault="001B7676" w:rsidP="001B7676">
      <w:pPr>
        <w:rPr>
          <w:lang w:val="it-IT"/>
        </w:rPr>
      </w:pPr>
    </w:p>
    <w:p w14:paraId="2CB59B51" w14:textId="77777777" w:rsidR="001B7676" w:rsidRPr="00975F14" w:rsidRDefault="001B7676" w:rsidP="001B7676">
      <w:pPr>
        <w:rPr>
          <w:lang w:val="it-IT"/>
        </w:rPr>
      </w:pPr>
    </w:p>
    <w:p w14:paraId="4E143D5B" w14:textId="77777777" w:rsidR="001B7676" w:rsidRPr="00975F14" w:rsidRDefault="001B7676" w:rsidP="001B7676">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4.</w:t>
      </w:r>
      <w:r w:rsidRPr="00975F14">
        <w:rPr>
          <w:b/>
          <w:lang w:val="it-IT"/>
        </w:rPr>
        <w:tab/>
        <w:t>NUMERO DI LOTTO</w:t>
      </w:r>
    </w:p>
    <w:p w14:paraId="7982981C" w14:textId="77777777" w:rsidR="001B7676" w:rsidRPr="00975F14" w:rsidRDefault="001B7676" w:rsidP="001B7676">
      <w:pPr>
        <w:rPr>
          <w:lang w:val="it-IT"/>
        </w:rPr>
      </w:pPr>
    </w:p>
    <w:p w14:paraId="22125206" w14:textId="77777777" w:rsidR="001B7676" w:rsidRPr="00975F14" w:rsidRDefault="001B7676" w:rsidP="001B7676">
      <w:pPr>
        <w:rPr>
          <w:lang w:val="it-IT"/>
        </w:rPr>
      </w:pPr>
      <w:r w:rsidRPr="00975F14">
        <w:rPr>
          <w:lang w:val="it-IT"/>
        </w:rPr>
        <w:t>Lot</w:t>
      </w:r>
    </w:p>
    <w:p w14:paraId="33E180BB" w14:textId="77777777" w:rsidR="001B7676" w:rsidRPr="00975F14" w:rsidRDefault="001B7676" w:rsidP="001B7676">
      <w:pPr>
        <w:rPr>
          <w:lang w:val="it-IT"/>
        </w:rPr>
      </w:pPr>
    </w:p>
    <w:p w14:paraId="6D144386" w14:textId="77777777" w:rsidR="001B7676" w:rsidRPr="00975F14" w:rsidRDefault="001B7676" w:rsidP="001B7676">
      <w:pPr>
        <w:rPr>
          <w:lang w:val="it-IT"/>
        </w:rPr>
      </w:pPr>
    </w:p>
    <w:p w14:paraId="3D6F515C" w14:textId="77777777" w:rsidR="001B7676" w:rsidRPr="00975F14" w:rsidRDefault="001B7676" w:rsidP="001B7676">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5.</w:t>
      </w:r>
      <w:r w:rsidRPr="00975F14">
        <w:rPr>
          <w:b/>
          <w:lang w:val="it-IT"/>
        </w:rPr>
        <w:tab/>
        <w:t>ALTRO</w:t>
      </w:r>
    </w:p>
    <w:p w14:paraId="7290FCA0" w14:textId="77777777" w:rsidR="00F87E35" w:rsidRDefault="00F87E35" w:rsidP="00F87E35">
      <w:pPr>
        <w:rPr>
          <w:highlight w:val="lightGray"/>
          <w:lang w:val="it-IT"/>
        </w:rPr>
      </w:pPr>
    </w:p>
    <w:p w14:paraId="3F388DE5" w14:textId="77777777" w:rsidR="00F87E35" w:rsidRPr="00975F14" w:rsidRDefault="00F87E35" w:rsidP="00F87E35">
      <w:pPr>
        <w:rPr>
          <w:lang w:val="it-IT"/>
        </w:rPr>
      </w:pPr>
      <w:r w:rsidRPr="00F87E35">
        <w:rPr>
          <w:highlight w:val="lightGray"/>
          <w:lang w:val="it-IT"/>
        </w:rPr>
        <w:t>Uso orale.</w:t>
      </w:r>
      <w:r w:rsidRPr="00975F14">
        <w:rPr>
          <w:lang w:val="it-IT"/>
        </w:rPr>
        <w:br w:type="page"/>
      </w:r>
    </w:p>
    <w:p w14:paraId="77A8691F" w14:textId="77777777" w:rsidR="00D3258C" w:rsidRPr="00975F14" w:rsidRDefault="00D3258C" w:rsidP="00D3258C">
      <w:pPr>
        <w:pBdr>
          <w:top w:val="single" w:sz="4" w:space="1" w:color="auto"/>
          <w:left w:val="single" w:sz="4" w:space="4" w:color="auto"/>
          <w:bottom w:val="single" w:sz="4" w:space="1" w:color="auto"/>
          <w:right w:val="single" w:sz="4" w:space="4" w:color="auto"/>
        </w:pBdr>
        <w:rPr>
          <w:b/>
          <w:lang w:val="it-IT"/>
        </w:rPr>
      </w:pPr>
      <w:r w:rsidRPr="00975F14">
        <w:rPr>
          <w:b/>
          <w:lang w:val="it-IT"/>
        </w:rPr>
        <w:lastRenderedPageBreak/>
        <w:t>INFORMAZIONI DA APPORRE SUL CONFEZIONAMENTO SECONDARIO</w:t>
      </w:r>
    </w:p>
    <w:p w14:paraId="12D5CFC9"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rPr>
          <w:bCs/>
          <w:lang w:val="it-IT"/>
        </w:rPr>
      </w:pPr>
    </w:p>
    <w:p w14:paraId="2F911FDF" w14:textId="77777777" w:rsidR="00D3258C" w:rsidRPr="00975F14" w:rsidRDefault="00D3258C" w:rsidP="00D3258C">
      <w:pPr>
        <w:pBdr>
          <w:top w:val="single" w:sz="4" w:space="1" w:color="auto"/>
          <w:left w:val="single" w:sz="4" w:space="4" w:color="auto"/>
          <w:bottom w:val="single" w:sz="4" w:space="1" w:color="auto"/>
          <w:right w:val="single" w:sz="4" w:space="4" w:color="auto"/>
        </w:pBdr>
        <w:rPr>
          <w:bCs/>
          <w:lang w:val="it-IT"/>
        </w:rPr>
      </w:pPr>
      <w:r w:rsidRPr="00975F14">
        <w:rPr>
          <w:b/>
          <w:lang w:val="it-IT"/>
        </w:rPr>
        <w:t>CONFEZIONAMENTO ESTERNO</w:t>
      </w:r>
    </w:p>
    <w:p w14:paraId="6D807D49" w14:textId="77777777" w:rsidR="00D3258C" w:rsidRPr="00975F14" w:rsidRDefault="00D3258C" w:rsidP="00D3258C">
      <w:pPr>
        <w:rPr>
          <w:lang w:val="it-IT"/>
        </w:rPr>
      </w:pPr>
    </w:p>
    <w:p w14:paraId="75533A19" w14:textId="77777777" w:rsidR="00D3258C" w:rsidRPr="00975F14" w:rsidRDefault="00D3258C" w:rsidP="00D3258C">
      <w:pPr>
        <w:rPr>
          <w:lang w:val="it-IT"/>
        </w:rPr>
      </w:pPr>
    </w:p>
    <w:p w14:paraId="14E8D688"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1.</w:t>
      </w:r>
      <w:r w:rsidRPr="00975F14">
        <w:rPr>
          <w:b/>
          <w:lang w:val="it-IT"/>
        </w:rPr>
        <w:tab/>
        <w:t>DENOMINAZIONE DEL MEDICINALE</w:t>
      </w:r>
    </w:p>
    <w:p w14:paraId="437AE637" w14:textId="77777777" w:rsidR="00D3258C" w:rsidRPr="00975F14" w:rsidRDefault="00D3258C" w:rsidP="00D3258C">
      <w:pPr>
        <w:rPr>
          <w:lang w:val="it-IT"/>
        </w:rPr>
      </w:pPr>
    </w:p>
    <w:p w14:paraId="5CDE9868" w14:textId="77777777" w:rsidR="00D3258C" w:rsidRPr="00975F14" w:rsidRDefault="00D3258C" w:rsidP="00D3258C">
      <w:pPr>
        <w:kinsoku w:val="0"/>
        <w:overflowPunct w:val="0"/>
        <w:adjustRightInd w:val="0"/>
        <w:rPr>
          <w:spacing w:val="28"/>
          <w:w w:val="101"/>
          <w:lang w:val="it-IT"/>
        </w:rPr>
      </w:pPr>
      <w:r w:rsidRPr="00975F14">
        <w:rPr>
          <w:lang w:val="it-IT"/>
        </w:rPr>
        <w:t xml:space="preserve">Dasatinib </w:t>
      </w:r>
      <w:r w:rsidR="00727F71" w:rsidRPr="00F87E35">
        <w:rPr>
          <w:lang w:val="it-IT"/>
        </w:rPr>
        <w:t>Accord Healthcare</w:t>
      </w:r>
      <w:r w:rsidRPr="00975F14">
        <w:rPr>
          <w:lang w:val="it-IT"/>
        </w:rPr>
        <w:t xml:space="preserve"> 70 mg</w:t>
      </w:r>
      <w:r w:rsidRPr="00975F14">
        <w:rPr>
          <w:spacing w:val="-3"/>
          <w:lang w:val="it-IT"/>
        </w:rPr>
        <w:t xml:space="preserve"> </w:t>
      </w:r>
      <w:r w:rsidRPr="00975F14">
        <w:rPr>
          <w:lang w:val="it-IT"/>
        </w:rPr>
        <w:t>compresse rivestite con film</w:t>
      </w:r>
    </w:p>
    <w:p w14:paraId="6289B21C" w14:textId="77777777" w:rsidR="00D3258C" w:rsidRPr="00975F14" w:rsidRDefault="00264378" w:rsidP="00D3258C">
      <w:pPr>
        <w:rPr>
          <w:lang w:val="it-IT"/>
        </w:rPr>
      </w:pPr>
      <w:r w:rsidRPr="00975F14">
        <w:rPr>
          <w:lang w:val="it-IT"/>
        </w:rPr>
        <w:t>dasatinib</w:t>
      </w:r>
    </w:p>
    <w:p w14:paraId="5782BE54" w14:textId="77777777" w:rsidR="00D3258C" w:rsidRDefault="00D3258C" w:rsidP="00D3258C">
      <w:pPr>
        <w:rPr>
          <w:lang w:val="it-IT"/>
        </w:rPr>
      </w:pPr>
    </w:p>
    <w:p w14:paraId="4DCC7468" w14:textId="77777777" w:rsidR="00175C82" w:rsidRPr="00975F14" w:rsidRDefault="00175C82" w:rsidP="00D3258C">
      <w:pPr>
        <w:rPr>
          <w:lang w:val="it-IT"/>
        </w:rPr>
      </w:pPr>
    </w:p>
    <w:p w14:paraId="379A9618"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2.</w:t>
      </w:r>
      <w:r w:rsidRPr="00975F14">
        <w:rPr>
          <w:b/>
          <w:lang w:val="it-IT"/>
        </w:rPr>
        <w:tab/>
        <w:t>COMPOSIZIONE QUALITATIVA E QUANTITATIVA IN TERMINI DI PRINCIPIO(I) ATTIVO(I)</w:t>
      </w:r>
    </w:p>
    <w:p w14:paraId="407CE82B" w14:textId="77777777" w:rsidR="00D3258C" w:rsidRPr="00975F14" w:rsidRDefault="00D3258C" w:rsidP="00D3258C">
      <w:pPr>
        <w:rPr>
          <w:lang w:val="it-IT"/>
        </w:rPr>
      </w:pPr>
    </w:p>
    <w:p w14:paraId="12E37E1C" w14:textId="77777777" w:rsidR="00D3258C" w:rsidRPr="00975F14" w:rsidRDefault="00D3258C" w:rsidP="00D3258C">
      <w:pPr>
        <w:rPr>
          <w:spacing w:val="-4"/>
          <w:lang w:val="it-IT"/>
        </w:rPr>
      </w:pPr>
      <w:r w:rsidRPr="00975F14">
        <w:rPr>
          <w:spacing w:val="-1"/>
          <w:lang w:val="it-IT"/>
        </w:rPr>
        <w:t>Ogni compressa rivestita con film contiene</w:t>
      </w:r>
      <w:r w:rsidRPr="00975F14">
        <w:rPr>
          <w:spacing w:val="8"/>
          <w:lang w:val="it-IT"/>
        </w:rPr>
        <w:t xml:space="preserve"> 7</w:t>
      </w:r>
      <w:r w:rsidRPr="00975F14">
        <w:rPr>
          <w:spacing w:val="1"/>
          <w:lang w:val="it-IT"/>
        </w:rPr>
        <w:t>0</w:t>
      </w:r>
      <w:r w:rsidRPr="00975F14">
        <w:rPr>
          <w:spacing w:val="-1"/>
          <w:lang w:val="it-IT"/>
        </w:rPr>
        <w:t> </w:t>
      </w:r>
      <w:r w:rsidRPr="00975F14">
        <w:rPr>
          <w:lang w:val="it-IT"/>
        </w:rPr>
        <w:t>mg di dasa</w:t>
      </w:r>
      <w:r w:rsidRPr="00975F14">
        <w:rPr>
          <w:spacing w:val="-4"/>
          <w:lang w:val="it-IT"/>
        </w:rPr>
        <w:t>tinib</w:t>
      </w:r>
      <w:r w:rsidR="00727F71" w:rsidRPr="00975F14">
        <w:rPr>
          <w:spacing w:val="-4"/>
          <w:lang w:val="it-IT"/>
        </w:rPr>
        <w:t xml:space="preserve"> (come monoidrato)</w:t>
      </w:r>
      <w:r w:rsidR="009C358D" w:rsidRPr="00975F14">
        <w:rPr>
          <w:spacing w:val="-4"/>
          <w:lang w:val="it-IT"/>
        </w:rPr>
        <w:t>.</w:t>
      </w:r>
    </w:p>
    <w:p w14:paraId="3C69AC66" w14:textId="77777777" w:rsidR="00D3258C" w:rsidRPr="00975F14" w:rsidRDefault="00D3258C" w:rsidP="00D3258C">
      <w:pPr>
        <w:rPr>
          <w:lang w:val="it-IT"/>
        </w:rPr>
      </w:pPr>
    </w:p>
    <w:p w14:paraId="3D078FAF" w14:textId="77777777" w:rsidR="00D3258C" w:rsidRPr="00975F14" w:rsidRDefault="00D3258C" w:rsidP="00D3258C">
      <w:pPr>
        <w:rPr>
          <w:lang w:val="it-IT"/>
        </w:rPr>
      </w:pPr>
    </w:p>
    <w:p w14:paraId="6620031D"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3.</w:t>
      </w:r>
      <w:r w:rsidRPr="00975F14">
        <w:rPr>
          <w:b/>
          <w:lang w:val="it-IT"/>
        </w:rPr>
        <w:tab/>
        <w:t>ELENCO DEGLI ECCIPIENTI</w:t>
      </w:r>
    </w:p>
    <w:p w14:paraId="752467DE" w14:textId="77777777" w:rsidR="00D3258C" w:rsidRPr="00975F14" w:rsidRDefault="00D3258C" w:rsidP="00D3258C">
      <w:pPr>
        <w:rPr>
          <w:lang w:val="it-IT"/>
        </w:rPr>
      </w:pPr>
    </w:p>
    <w:p w14:paraId="10B1A4EA" w14:textId="77777777" w:rsidR="00D3258C" w:rsidRPr="00975F14" w:rsidRDefault="00D3258C" w:rsidP="00D3258C">
      <w:pPr>
        <w:rPr>
          <w:lang w:val="it-IT"/>
        </w:rPr>
      </w:pPr>
      <w:r w:rsidRPr="00975F14">
        <w:rPr>
          <w:lang w:val="it-IT"/>
        </w:rPr>
        <w:t>Eccipienti: contiene lattosio.</w:t>
      </w:r>
    </w:p>
    <w:p w14:paraId="0A1062D4" w14:textId="77777777" w:rsidR="00D3258C" w:rsidRPr="00975F14" w:rsidRDefault="00D3258C" w:rsidP="00D3258C">
      <w:pPr>
        <w:rPr>
          <w:lang w:val="it-IT"/>
        </w:rPr>
      </w:pPr>
      <w:r w:rsidRPr="00975F14">
        <w:rPr>
          <w:highlight w:val="lightGray"/>
          <w:lang w:val="it-IT"/>
        </w:rPr>
        <w:t>Per ulteriori informazioni leggere il foglio illustrativo.</w:t>
      </w:r>
    </w:p>
    <w:p w14:paraId="31AC0CDF" w14:textId="77777777" w:rsidR="00D3258C" w:rsidRDefault="00D3258C" w:rsidP="00D3258C">
      <w:pPr>
        <w:rPr>
          <w:lang w:val="it-IT"/>
        </w:rPr>
      </w:pPr>
    </w:p>
    <w:p w14:paraId="3076A725" w14:textId="77777777" w:rsidR="00175C82" w:rsidRPr="00975F14" w:rsidRDefault="00175C82" w:rsidP="00D3258C">
      <w:pPr>
        <w:rPr>
          <w:lang w:val="it-IT"/>
        </w:rPr>
      </w:pPr>
    </w:p>
    <w:p w14:paraId="52F71201"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4.</w:t>
      </w:r>
      <w:r w:rsidRPr="00975F14">
        <w:rPr>
          <w:b/>
          <w:lang w:val="it-IT"/>
        </w:rPr>
        <w:tab/>
        <w:t>FORMA FARMACEUTICA E CONTENUTO</w:t>
      </w:r>
    </w:p>
    <w:p w14:paraId="6B7A88DA" w14:textId="77777777" w:rsidR="00D3258C" w:rsidRPr="00975F14" w:rsidRDefault="00D3258C" w:rsidP="00D3258C">
      <w:pPr>
        <w:rPr>
          <w:lang w:val="it-IT"/>
        </w:rPr>
      </w:pPr>
    </w:p>
    <w:p w14:paraId="56E100E4" w14:textId="77777777" w:rsidR="00D3258C" w:rsidRPr="00975F14" w:rsidRDefault="00D3258C" w:rsidP="00D3258C">
      <w:pPr>
        <w:rPr>
          <w:lang w:val="it-IT"/>
        </w:rPr>
      </w:pPr>
      <w:r w:rsidRPr="00975F14">
        <w:rPr>
          <w:lang w:val="it-IT"/>
        </w:rPr>
        <w:t>56 compresse rivestite con film</w:t>
      </w:r>
    </w:p>
    <w:p w14:paraId="10EC01AC" w14:textId="77777777" w:rsidR="00D3258C" w:rsidRPr="00975F14" w:rsidRDefault="00D3258C" w:rsidP="00D3258C">
      <w:pPr>
        <w:rPr>
          <w:highlight w:val="lightGray"/>
          <w:lang w:val="it-IT"/>
        </w:rPr>
      </w:pPr>
      <w:r w:rsidRPr="00975F14">
        <w:rPr>
          <w:highlight w:val="lightGray"/>
          <w:lang w:val="it-IT"/>
        </w:rPr>
        <w:t>60 compresse rivestite con film</w:t>
      </w:r>
    </w:p>
    <w:p w14:paraId="4908EAF7" w14:textId="77777777" w:rsidR="00D3258C" w:rsidRPr="00975F14" w:rsidRDefault="00D3258C" w:rsidP="00D3258C">
      <w:pPr>
        <w:rPr>
          <w:highlight w:val="lightGray"/>
          <w:lang w:val="it-IT"/>
        </w:rPr>
      </w:pPr>
      <w:r w:rsidRPr="00975F14">
        <w:rPr>
          <w:highlight w:val="lightGray"/>
          <w:lang w:val="it-IT"/>
        </w:rPr>
        <w:t>56 x 1 compressa rivestita con film</w:t>
      </w:r>
    </w:p>
    <w:p w14:paraId="762AEA82" w14:textId="77777777" w:rsidR="00D3258C" w:rsidRPr="00975F14" w:rsidRDefault="00D3258C" w:rsidP="00D3258C">
      <w:pPr>
        <w:rPr>
          <w:lang w:val="it-IT"/>
        </w:rPr>
      </w:pPr>
      <w:r w:rsidRPr="00975F14">
        <w:rPr>
          <w:highlight w:val="lightGray"/>
          <w:lang w:val="it-IT"/>
        </w:rPr>
        <w:t>60 x 1 compressa rivestita con film</w:t>
      </w:r>
    </w:p>
    <w:p w14:paraId="677362D4" w14:textId="3F4DEB4F" w:rsidR="00D3258C" w:rsidRPr="00975F14" w:rsidRDefault="0024403F" w:rsidP="00D3258C">
      <w:pPr>
        <w:rPr>
          <w:lang w:val="it-IT"/>
        </w:rPr>
      </w:pPr>
      <w:r>
        <w:rPr>
          <w:highlight w:val="lightGray"/>
          <w:lang w:val="it-IT"/>
        </w:rPr>
        <w:t>1</w:t>
      </w:r>
      <w:r w:rsidRPr="00975F14">
        <w:rPr>
          <w:highlight w:val="lightGray"/>
          <w:lang w:val="it-IT"/>
        </w:rPr>
        <w:t>0 x 1 compressa rivestita con film</w:t>
      </w:r>
    </w:p>
    <w:p w14:paraId="50A3448B" w14:textId="77777777" w:rsidR="00D3258C" w:rsidRPr="00975F14" w:rsidRDefault="00D3258C" w:rsidP="00D3258C">
      <w:pPr>
        <w:rPr>
          <w:lang w:val="it-IT"/>
        </w:rPr>
      </w:pPr>
    </w:p>
    <w:p w14:paraId="2289670F"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5.</w:t>
      </w:r>
      <w:r w:rsidRPr="00975F14">
        <w:rPr>
          <w:b/>
          <w:lang w:val="it-IT"/>
        </w:rPr>
        <w:tab/>
        <w:t>MODO E VIA(E) DI SOMMINISTRAZIONE</w:t>
      </w:r>
    </w:p>
    <w:p w14:paraId="0C4366C5" w14:textId="77777777" w:rsidR="00D3258C" w:rsidRPr="00975F14" w:rsidRDefault="00D3258C" w:rsidP="00D3258C">
      <w:pPr>
        <w:rPr>
          <w:lang w:val="it-IT"/>
        </w:rPr>
      </w:pPr>
    </w:p>
    <w:p w14:paraId="10CA4F83" w14:textId="77777777" w:rsidR="00D3258C" w:rsidRPr="00975F14" w:rsidRDefault="00D3258C" w:rsidP="00D3258C">
      <w:pPr>
        <w:rPr>
          <w:lang w:val="it-IT"/>
        </w:rPr>
      </w:pPr>
      <w:r w:rsidRPr="00975F14">
        <w:rPr>
          <w:lang w:val="it-IT"/>
        </w:rPr>
        <w:t>Leggere il foglio illustrativo prima dell’uso.</w:t>
      </w:r>
    </w:p>
    <w:p w14:paraId="3C59140E" w14:textId="77777777" w:rsidR="00D3258C" w:rsidRPr="00975F14" w:rsidRDefault="00D3258C" w:rsidP="00D3258C">
      <w:pPr>
        <w:rPr>
          <w:lang w:val="it-IT"/>
        </w:rPr>
      </w:pPr>
      <w:r w:rsidRPr="00975F14">
        <w:rPr>
          <w:lang w:val="it-IT"/>
        </w:rPr>
        <w:t>Uso orale.</w:t>
      </w:r>
    </w:p>
    <w:p w14:paraId="40633128" w14:textId="77777777" w:rsidR="00D3258C" w:rsidRPr="00975F14" w:rsidRDefault="00D3258C" w:rsidP="00D3258C">
      <w:pPr>
        <w:rPr>
          <w:lang w:val="it-IT"/>
        </w:rPr>
      </w:pPr>
    </w:p>
    <w:p w14:paraId="38619DBA" w14:textId="77777777" w:rsidR="00D3258C" w:rsidRPr="00975F14" w:rsidRDefault="00D3258C" w:rsidP="00D3258C">
      <w:pPr>
        <w:rPr>
          <w:highlight w:val="yellow"/>
          <w:lang w:val="it-IT"/>
        </w:rPr>
      </w:pPr>
    </w:p>
    <w:p w14:paraId="13ECCC61"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6.</w:t>
      </w:r>
      <w:r w:rsidRPr="00975F14">
        <w:rPr>
          <w:b/>
          <w:lang w:val="it-IT"/>
        </w:rPr>
        <w:tab/>
        <w:t>AVVERTENZA PARTICOLARE CHE PRESCRIVA DI TENERE IL MEDICINALE FUORI DALLA VISTA E DALLA PORTATA DEI BAMBINI</w:t>
      </w:r>
    </w:p>
    <w:p w14:paraId="7E69569D" w14:textId="77777777" w:rsidR="00D3258C" w:rsidRPr="00975F14" w:rsidRDefault="00D3258C" w:rsidP="00D3258C">
      <w:pPr>
        <w:rPr>
          <w:highlight w:val="yellow"/>
          <w:lang w:val="it-IT"/>
        </w:rPr>
      </w:pPr>
    </w:p>
    <w:p w14:paraId="2A2CB9C6" w14:textId="77777777" w:rsidR="00D3258C" w:rsidRPr="00975F14" w:rsidRDefault="00D3258C" w:rsidP="00D3258C">
      <w:pPr>
        <w:outlineLvl w:val="0"/>
        <w:rPr>
          <w:lang w:val="it-IT"/>
        </w:rPr>
      </w:pPr>
      <w:r w:rsidRPr="00975F14">
        <w:rPr>
          <w:lang w:val="it-IT"/>
        </w:rPr>
        <w:t>Tenere fuori dalla vista e dalla portata dei bambini.</w:t>
      </w:r>
    </w:p>
    <w:p w14:paraId="10DFBAC6" w14:textId="77777777" w:rsidR="00D3258C" w:rsidRPr="00975F14" w:rsidRDefault="00D3258C" w:rsidP="00D3258C">
      <w:pPr>
        <w:rPr>
          <w:highlight w:val="yellow"/>
          <w:lang w:val="it-IT"/>
        </w:rPr>
      </w:pPr>
    </w:p>
    <w:p w14:paraId="720CE93C" w14:textId="77777777" w:rsidR="00D3258C" w:rsidRPr="00975F14" w:rsidRDefault="00D3258C" w:rsidP="00D3258C">
      <w:pPr>
        <w:rPr>
          <w:lang w:val="it-IT"/>
        </w:rPr>
      </w:pPr>
    </w:p>
    <w:p w14:paraId="745CA28C"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7.</w:t>
      </w:r>
      <w:r w:rsidRPr="00975F14">
        <w:rPr>
          <w:b/>
          <w:lang w:val="it-IT"/>
        </w:rPr>
        <w:tab/>
        <w:t>ALTRA(E) AVVERTENZA(E) PARTICOLARE(I), SE NECESSARIO</w:t>
      </w:r>
    </w:p>
    <w:p w14:paraId="20D4C986" w14:textId="77777777" w:rsidR="00D3258C" w:rsidRPr="00975F14" w:rsidRDefault="00D3258C" w:rsidP="00D3258C">
      <w:pPr>
        <w:rPr>
          <w:lang w:val="it-IT"/>
        </w:rPr>
      </w:pPr>
    </w:p>
    <w:p w14:paraId="1E43EC7A" w14:textId="77777777" w:rsidR="00D3258C" w:rsidRPr="00975F14" w:rsidRDefault="00D3258C" w:rsidP="00D3258C">
      <w:pPr>
        <w:tabs>
          <w:tab w:val="left" w:pos="749"/>
        </w:tabs>
        <w:rPr>
          <w:lang w:val="it-IT"/>
        </w:rPr>
      </w:pPr>
    </w:p>
    <w:p w14:paraId="2ED3D325"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8.</w:t>
      </w:r>
      <w:r w:rsidRPr="00975F14">
        <w:rPr>
          <w:b/>
          <w:lang w:val="it-IT"/>
        </w:rPr>
        <w:tab/>
        <w:t>DATA DI SCADENZA</w:t>
      </w:r>
    </w:p>
    <w:p w14:paraId="0F580F95" w14:textId="77777777" w:rsidR="00D3258C" w:rsidRPr="00975F14" w:rsidRDefault="00D3258C" w:rsidP="00D3258C">
      <w:pPr>
        <w:rPr>
          <w:lang w:val="it-IT"/>
        </w:rPr>
      </w:pPr>
    </w:p>
    <w:p w14:paraId="405A7223" w14:textId="77777777" w:rsidR="00D3258C" w:rsidRPr="00975F14" w:rsidRDefault="00D3258C" w:rsidP="00D3258C">
      <w:pPr>
        <w:rPr>
          <w:lang w:val="it-IT"/>
        </w:rPr>
      </w:pPr>
      <w:r w:rsidRPr="00975F14">
        <w:rPr>
          <w:lang w:val="it-IT"/>
        </w:rPr>
        <w:t>Scad.</w:t>
      </w:r>
    </w:p>
    <w:p w14:paraId="68D98C98" w14:textId="77777777" w:rsidR="00D3258C" w:rsidRPr="00975F14" w:rsidRDefault="00D3258C" w:rsidP="00D3258C">
      <w:pPr>
        <w:rPr>
          <w:lang w:val="it-IT"/>
        </w:rPr>
      </w:pPr>
    </w:p>
    <w:p w14:paraId="7CF381ED" w14:textId="77777777" w:rsidR="00D3258C" w:rsidRPr="00975F14" w:rsidRDefault="00D3258C" w:rsidP="00D3258C">
      <w:pPr>
        <w:rPr>
          <w:lang w:val="it-IT"/>
        </w:rPr>
      </w:pPr>
    </w:p>
    <w:p w14:paraId="24CC51B8" w14:textId="77777777" w:rsidR="00D3258C" w:rsidRPr="00975F14" w:rsidRDefault="00D3258C" w:rsidP="00D3258C">
      <w:pPr>
        <w:keepNext/>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9.</w:t>
      </w:r>
      <w:r w:rsidRPr="00975F14">
        <w:rPr>
          <w:b/>
          <w:lang w:val="it-IT"/>
        </w:rPr>
        <w:tab/>
        <w:t>PRECAUZIONI PARTICOLARI PER LA CONSERVAZIONE</w:t>
      </w:r>
    </w:p>
    <w:p w14:paraId="4D67B39E" w14:textId="77777777" w:rsidR="00D3258C" w:rsidRPr="00975F14" w:rsidRDefault="00D3258C" w:rsidP="00D3258C">
      <w:pPr>
        <w:kinsoku w:val="0"/>
        <w:overflowPunct w:val="0"/>
        <w:adjustRightInd w:val="0"/>
        <w:rPr>
          <w:spacing w:val="-2"/>
          <w:lang w:val="it-IT"/>
        </w:rPr>
      </w:pPr>
    </w:p>
    <w:p w14:paraId="1E62A1F2" w14:textId="77777777" w:rsidR="00D3258C" w:rsidRPr="00975F14" w:rsidRDefault="00D3258C" w:rsidP="00D3258C">
      <w:pPr>
        <w:ind w:left="567" w:hanging="567"/>
        <w:rPr>
          <w:lang w:val="it-IT"/>
        </w:rPr>
      </w:pPr>
    </w:p>
    <w:p w14:paraId="48EB89D2" w14:textId="77777777" w:rsidR="00143C96" w:rsidRPr="00975F14" w:rsidRDefault="00143C96" w:rsidP="00D3258C">
      <w:pPr>
        <w:ind w:left="567" w:hanging="567"/>
        <w:rPr>
          <w:lang w:val="it-IT"/>
        </w:rPr>
      </w:pPr>
    </w:p>
    <w:p w14:paraId="0F130D04"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lastRenderedPageBreak/>
        <w:t>10.</w:t>
      </w:r>
      <w:r w:rsidRPr="00975F14">
        <w:rPr>
          <w:b/>
          <w:lang w:val="it-IT"/>
        </w:rPr>
        <w:tab/>
        <w:t>PRECAUZIONI PARTICOLARI PER LO SMALTIMENTO DEL MEDICINALE NON UTILIZZATO O DEI RIFIUTI DERIVATI DA TALE MEDICINALE, SE NECESSARIO</w:t>
      </w:r>
    </w:p>
    <w:p w14:paraId="68E7101E" w14:textId="77777777" w:rsidR="00D3258C" w:rsidRPr="00975F14" w:rsidRDefault="00D3258C" w:rsidP="00D3258C">
      <w:pPr>
        <w:rPr>
          <w:lang w:val="it-IT"/>
        </w:rPr>
      </w:pPr>
    </w:p>
    <w:p w14:paraId="03623B8C" w14:textId="77777777" w:rsidR="00D3258C" w:rsidRPr="00975F14" w:rsidRDefault="00D3258C" w:rsidP="00D3258C">
      <w:pPr>
        <w:rPr>
          <w:lang w:val="it-IT"/>
        </w:rPr>
      </w:pPr>
    </w:p>
    <w:p w14:paraId="6A932BDE" w14:textId="77777777" w:rsidR="00D3258C" w:rsidRPr="00975F14" w:rsidRDefault="00D3258C" w:rsidP="00D3258C">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11.</w:t>
      </w:r>
      <w:r w:rsidRPr="00975F14">
        <w:rPr>
          <w:b/>
          <w:lang w:val="it-IT"/>
        </w:rPr>
        <w:tab/>
        <w:t>NOME E INDIRIZZO DEL TITOLARE DELL’AUTORIZZAZIONE ALL’IMMISSIONE IN COMMERCIO</w:t>
      </w:r>
    </w:p>
    <w:p w14:paraId="2B06E4D4" w14:textId="77777777" w:rsidR="00D3258C" w:rsidRPr="00975F14" w:rsidRDefault="00D3258C" w:rsidP="00D3258C">
      <w:pPr>
        <w:rPr>
          <w:lang w:val="it-IT"/>
        </w:rPr>
      </w:pPr>
    </w:p>
    <w:p w14:paraId="42855230" w14:textId="77777777" w:rsidR="00D3258C" w:rsidRPr="00CD659D" w:rsidRDefault="00D3258C" w:rsidP="00D3258C">
      <w:proofErr w:type="gramStart"/>
      <w:r w:rsidRPr="00CD659D">
        <w:t>Accord</w:t>
      </w:r>
      <w:proofErr w:type="gramEnd"/>
      <w:r w:rsidRPr="00CD659D">
        <w:t xml:space="preserve"> Healthcare S.L.U.</w:t>
      </w:r>
    </w:p>
    <w:p w14:paraId="0FAEC59F" w14:textId="77777777" w:rsidR="00D3258C" w:rsidRPr="00F87E35" w:rsidRDefault="00D3258C" w:rsidP="41B5219B">
      <w:pPr>
        <w:rPr>
          <w:lang w:val="es-ES"/>
        </w:rPr>
      </w:pPr>
      <w:r w:rsidRPr="41B5219B">
        <w:rPr>
          <w:lang w:val="es-ES"/>
        </w:rPr>
        <w:t xml:space="preserve">World Trade Center, Moll de Barcelona s/n, </w:t>
      </w:r>
    </w:p>
    <w:p w14:paraId="3EE0117F" w14:textId="77777777" w:rsidR="00D3258C" w:rsidRPr="00F87E35" w:rsidRDefault="00D3258C" w:rsidP="41B5219B">
      <w:pPr>
        <w:rPr>
          <w:lang w:val="es-ES"/>
        </w:rPr>
      </w:pPr>
      <w:r w:rsidRPr="41B5219B">
        <w:rPr>
          <w:lang w:val="es-ES"/>
        </w:rPr>
        <w:t>Edifici Est, 6</w:t>
      </w:r>
      <w:r w:rsidRPr="41B5219B">
        <w:rPr>
          <w:vertAlign w:val="superscript"/>
          <w:lang w:val="es-ES"/>
        </w:rPr>
        <w:t>a</w:t>
      </w:r>
      <w:r w:rsidRPr="41B5219B">
        <w:rPr>
          <w:lang w:val="es-ES"/>
        </w:rPr>
        <w:t xml:space="preserve"> Planta,</w:t>
      </w:r>
    </w:p>
    <w:p w14:paraId="350BF979" w14:textId="77777777" w:rsidR="00D3258C" w:rsidRPr="00F87E35" w:rsidRDefault="00D3258C" w:rsidP="41B5219B">
      <w:pPr>
        <w:rPr>
          <w:lang w:val="es-ES"/>
        </w:rPr>
      </w:pPr>
      <w:r w:rsidRPr="41B5219B">
        <w:rPr>
          <w:lang w:val="es-ES"/>
        </w:rPr>
        <w:t>08039, Barcellona</w:t>
      </w:r>
    </w:p>
    <w:p w14:paraId="276E639C" w14:textId="77777777" w:rsidR="00D3258C" w:rsidRPr="00975F14" w:rsidRDefault="00D3258C" w:rsidP="00D3258C">
      <w:pPr>
        <w:rPr>
          <w:lang w:val="it-IT"/>
        </w:rPr>
      </w:pPr>
      <w:r w:rsidRPr="00975F14">
        <w:rPr>
          <w:lang w:val="it-IT"/>
        </w:rPr>
        <w:t>Spagna</w:t>
      </w:r>
    </w:p>
    <w:p w14:paraId="50F02A8B" w14:textId="77777777" w:rsidR="00D3258C" w:rsidRPr="00975F14" w:rsidRDefault="00D3258C" w:rsidP="00D3258C">
      <w:pPr>
        <w:rPr>
          <w:lang w:val="it-IT"/>
        </w:rPr>
      </w:pPr>
    </w:p>
    <w:p w14:paraId="289CEC4A" w14:textId="77777777" w:rsidR="00D3258C" w:rsidRPr="00975F14" w:rsidRDefault="00D3258C" w:rsidP="00D3258C">
      <w:pPr>
        <w:rPr>
          <w:lang w:val="it-IT"/>
        </w:rPr>
      </w:pPr>
    </w:p>
    <w:p w14:paraId="2721ABE6" w14:textId="77777777" w:rsidR="00D3258C" w:rsidRPr="00975F14" w:rsidRDefault="00D3258C" w:rsidP="00D3258C">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12.</w:t>
      </w:r>
      <w:r w:rsidRPr="00975F14">
        <w:rPr>
          <w:b/>
          <w:lang w:val="it-IT"/>
        </w:rPr>
        <w:tab/>
        <w:t>NUMERO(I) DELL’AUTORIZZAZIONE ALL’IMMISSIONE IN COMMERCIO</w:t>
      </w:r>
    </w:p>
    <w:p w14:paraId="51CC684D" w14:textId="77777777" w:rsidR="00D3258C" w:rsidRPr="00975F14" w:rsidRDefault="00D3258C" w:rsidP="00D3258C">
      <w:pPr>
        <w:rPr>
          <w:lang w:val="it-IT"/>
        </w:rPr>
      </w:pPr>
    </w:p>
    <w:p w14:paraId="29CA3255" w14:textId="77777777" w:rsidR="00AD6C5D" w:rsidRPr="00F87E35" w:rsidRDefault="00AD6C5D" w:rsidP="00AD6C5D">
      <w:pPr>
        <w:rPr>
          <w:noProof/>
        </w:rPr>
      </w:pPr>
      <w:r w:rsidRPr="00F87E35">
        <w:rPr>
          <w:noProof/>
        </w:rPr>
        <w:t>EU/1/24/1839/009</w:t>
      </w:r>
    </w:p>
    <w:p w14:paraId="4CF9B0FC" w14:textId="77777777" w:rsidR="00AD6C5D" w:rsidRPr="00F87E35" w:rsidRDefault="00AD6C5D" w:rsidP="00AD6C5D">
      <w:pPr>
        <w:rPr>
          <w:noProof/>
        </w:rPr>
      </w:pPr>
      <w:r w:rsidRPr="00F87E35">
        <w:rPr>
          <w:noProof/>
        </w:rPr>
        <w:t>EU/1/24/1839/010</w:t>
      </w:r>
    </w:p>
    <w:p w14:paraId="22077FAD" w14:textId="77777777" w:rsidR="00AD6C5D" w:rsidRPr="00F87E35" w:rsidRDefault="00AD6C5D" w:rsidP="00AD6C5D">
      <w:pPr>
        <w:rPr>
          <w:noProof/>
        </w:rPr>
      </w:pPr>
      <w:r w:rsidRPr="00F87E35">
        <w:rPr>
          <w:noProof/>
        </w:rPr>
        <w:t>EU/1/24/1839/011</w:t>
      </w:r>
    </w:p>
    <w:p w14:paraId="14B9D84E" w14:textId="77777777" w:rsidR="00AD6C5D" w:rsidRDefault="00AD6C5D" w:rsidP="00AD6C5D">
      <w:pPr>
        <w:rPr>
          <w:noProof/>
        </w:rPr>
      </w:pPr>
      <w:r w:rsidRPr="00F87E35">
        <w:rPr>
          <w:noProof/>
        </w:rPr>
        <w:t>EU/1/24/1839/012</w:t>
      </w:r>
    </w:p>
    <w:p w14:paraId="3A261EE9" w14:textId="4985B335" w:rsidR="0024403F" w:rsidRDefault="00CA0E88" w:rsidP="00AD6C5D">
      <w:pPr>
        <w:rPr>
          <w:noProof/>
        </w:rPr>
      </w:pPr>
      <w:r w:rsidRPr="00CA0E88">
        <w:rPr>
          <w:noProof/>
        </w:rPr>
        <w:t>EU/1/24/1839/027</w:t>
      </w:r>
    </w:p>
    <w:p w14:paraId="38ABF49D" w14:textId="77777777" w:rsidR="00D3258C" w:rsidRPr="00F87E35" w:rsidRDefault="00D3258C" w:rsidP="00D3258C">
      <w:pPr>
        <w:rPr>
          <w:lang w:val="it-IT"/>
        </w:rPr>
      </w:pPr>
    </w:p>
    <w:p w14:paraId="37D4016E" w14:textId="77777777" w:rsidR="00143C96" w:rsidRPr="00F87E35" w:rsidRDefault="00143C96" w:rsidP="00D3258C">
      <w:pPr>
        <w:rPr>
          <w:lang w:val="it-IT"/>
        </w:rPr>
      </w:pPr>
    </w:p>
    <w:p w14:paraId="5B479CFF" w14:textId="77777777" w:rsidR="00D3258C" w:rsidRPr="00F87E35" w:rsidRDefault="00D3258C" w:rsidP="00D3258C">
      <w:pPr>
        <w:pBdr>
          <w:top w:val="single" w:sz="4" w:space="1" w:color="auto"/>
          <w:left w:val="single" w:sz="4" w:space="4" w:color="auto"/>
          <w:bottom w:val="single" w:sz="4" w:space="1" w:color="auto"/>
          <w:right w:val="single" w:sz="4" w:space="4" w:color="auto"/>
        </w:pBdr>
        <w:outlineLvl w:val="0"/>
        <w:rPr>
          <w:lang w:val="it-IT"/>
        </w:rPr>
      </w:pPr>
      <w:r w:rsidRPr="00F87E35">
        <w:rPr>
          <w:b/>
          <w:lang w:val="it-IT"/>
        </w:rPr>
        <w:t>13.</w:t>
      </w:r>
      <w:r w:rsidRPr="00F87E35">
        <w:rPr>
          <w:b/>
          <w:lang w:val="it-IT"/>
        </w:rPr>
        <w:tab/>
        <w:t>NUMERO DI LOTTO</w:t>
      </w:r>
    </w:p>
    <w:p w14:paraId="655EB9C7" w14:textId="77777777" w:rsidR="00D3258C" w:rsidRPr="00F87E35" w:rsidRDefault="00D3258C" w:rsidP="00D3258C">
      <w:pPr>
        <w:rPr>
          <w:lang w:val="it-IT"/>
        </w:rPr>
      </w:pPr>
    </w:p>
    <w:p w14:paraId="7E09EAA5" w14:textId="77777777" w:rsidR="00D3258C" w:rsidRPr="00975F14" w:rsidRDefault="00D3258C" w:rsidP="00D3258C">
      <w:pPr>
        <w:rPr>
          <w:lang w:val="it-IT"/>
        </w:rPr>
      </w:pPr>
      <w:r w:rsidRPr="00975F14">
        <w:rPr>
          <w:lang w:val="it-IT"/>
        </w:rPr>
        <w:t>Lotto</w:t>
      </w:r>
    </w:p>
    <w:p w14:paraId="5D7BB699" w14:textId="77777777" w:rsidR="00D3258C" w:rsidRPr="00975F14" w:rsidRDefault="00D3258C" w:rsidP="00D3258C">
      <w:pPr>
        <w:rPr>
          <w:lang w:val="it-IT"/>
        </w:rPr>
      </w:pPr>
    </w:p>
    <w:p w14:paraId="6E18F2C1" w14:textId="77777777" w:rsidR="00D3258C" w:rsidRPr="00975F14" w:rsidRDefault="00D3258C" w:rsidP="00D3258C">
      <w:pPr>
        <w:rPr>
          <w:lang w:val="it-IT"/>
        </w:rPr>
      </w:pPr>
    </w:p>
    <w:p w14:paraId="4E25DAE3" w14:textId="77777777" w:rsidR="00D3258C" w:rsidRPr="00975F14" w:rsidRDefault="00D3258C" w:rsidP="00D3258C">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14.</w:t>
      </w:r>
      <w:r w:rsidRPr="00975F14">
        <w:rPr>
          <w:b/>
          <w:lang w:val="it-IT"/>
        </w:rPr>
        <w:tab/>
        <w:t>CONDIZIONE GENERALE DI FORNITURA</w:t>
      </w:r>
    </w:p>
    <w:p w14:paraId="1D4B0B36" w14:textId="77777777" w:rsidR="00D3258C" w:rsidRPr="00975F14" w:rsidRDefault="00D3258C" w:rsidP="00D3258C">
      <w:pPr>
        <w:rPr>
          <w:lang w:val="it-IT"/>
        </w:rPr>
      </w:pPr>
    </w:p>
    <w:p w14:paraId="62F9DACD" w14:textId="77777777" w:rsidR="00D3258C" w:rsidRPr="00975F14" w:rsidRDefault="00D3258C" w:rsidP="00D3258C">
      <w:pPr>
        <w:rPr>
          <w:lang w:val="it-IT"/>
        </w:rPr>
      </w:pPr>
    </w:p>
    <w:p w14:paraId="264BCF8E" w14:textId="77777777" w:rsidR="00D3258C" w:rsidRPr="00975F14" w:rsidRDefault="00D3258C" w:rsidP="00D3258C">
      <w:pPr>
        <w:pBdr>
          <w:top w:val="single" w:sz="4" w:space="2" w:color="auto"/>
          <w:left w:val="single" w:sz="4" w:space="4" w:color="auto"/>
          <w:bottom w:val="single" w:sz="4" w:space="1" w:color="auto"/>
          <w:right w:val="single" w:sz="4" w:space="4" w:color="auto"/>
        </w:pBdr>
        <w:outlineLvl w:val="0"/>
        <w:rPr>
          <w:lang w:val="it-IT"/>
        </w:rPr>
      </w:pPr>
      <w:r w:rsidRPr="00975F14">
        <w:rPr>
          <w:b/>
          <w:lang w:val="it-IT"/>
        </w:rPr>
        <w:t>15.</w:t>
      </w:r>
      <w:r w:rsidRPr="00975F14">
        <w:rPr>
          <w:b/>
          <w:lang w:val="it-IT"/>
        </w:rPr>
        <w:tab/>
        <w:t>ISTRUZIONI PER L’USO</w:t>
      </w:r>
    </w:p>
    <w:p w14:paraId="45662F56" w14:textId="77777777" w:rsidR="00D3258C" w:rsidRPr="00975F14" w:rsidRDefault="00D3258C" w:rsidP="00D3258C">
      <w:pPr>
        <w:rPr>
          <w:lang w:val="it-IT"/>
        </w:rPr>
      </w:pPr>
    </w:p>
    <w:p w14:paraId="7C32CB48" w14:textId="77777777" w:rsidR="00D3258C" w:rsidRPr="00975F14" w:rsidRDefault="00D3258C" w:rsidP="00D3258C">
      <w:pPr>
        <w:rPr>
          <w:lang w:val="it-IT"/>
        </w:rPr>
      </w:pPr>
    </w:p>
    <w:p w14:paraId="43AD8F94" w14:textId="77777777" w:rsidR="00D3258C" w:rsidRPr="00975F14" w:rsidRDefault="00D3258C" w:rsidP="00D3258C">
      <w:pPr>
        <w:pBdr>
          <w:top w:val="single" w:sz="4" w:space="1" w:color="auto"/>
          <w:left w:val="single" w:sz="4" w:space="4" w:color="auto"/>
          <w:bottom w:val="single" w:sz="4" w:space="0" w:color="auto"/>
          <w:right w:val="single" w:sz="4" w:space="4" w:color="auto"/>
        </w:pBdr>
        <w:rPr>
          <w:lang w:val="it-IT"/>
        </w:rPr>
      </w:pPr>
      <w:r w:rsidRPr="00975F14">
        <w:rPr>
          <w:b/>
          <w:lang w:val="it-IT"/>
        </w:rPr>
        <w:t>16.</w:t>
      </w:r>
      <w:r w:rsidRPr="00975F14">
        <w:rPr>
          <w:b/>
          <w:lang w:val="it-IT"/>
        </w:rPr>
        <w:tab/>
        <w:t>INFORMAZIONI IN BRAILLE</w:t>
      </w:r>
    </w:p>
    <w:p w14:paraId="7469F582" w14:textId="77777777" w:rsidR="00D3258C" w:rsidRPr="00975F14" w:rsidRDefault="00D3258C" w:rsidP="00D3258C">
      <w:pPr>
        <w:rPr>
          <w:lang w:val="it-IT"/>
        </w:rPr>
      </w:pPr>
    </w:p>
    <w:p w14:paraId="1FFC66C7" w14:textId="77777777" w:rsidR="00D3258C" w:rsidRPr="00975F14" w:rsidRDefault="00D3258C" w:rsidP="00D3258C">
      <w:pPr>
        <w:kinsoku w:val="0"/>
        <w:overflowPunct w:val="0"/>
        <w:adjustRightInd w:val="0"/>
        <w:rPr>
          <w:spacing w:val="28"/>
          <w:w w:val="101"/>
          <w:lang w:val="it-IT"/>
        </w:rPr>
      </w:pPr>
      <w:r w:rsidRPr="00975F14">
        <w:rPr>
          <w:lang w:val="it-IT"/>
        </w:rPr>
        <w:t xml:space="preserve">Dasatinib </w:t>
      </w:r>
      <w:r w:rsidR="00727F71" w:rsidRPr="00F87E35">
        <w:rPr>
          <w:lang w:val="it-IT"/>
        </w:rPr>
        <w:t>Accord Healthcare</w:t>
      </w:r>
      <w:r w:rsidRPr="005D0F29">
        <w:rPr>
          <w:lang w:val="it-IT"/>
        </w:rPr>
        <w:t xml:space="preserve"> 70</w:t>
      </w:r>
      <w:r w:rsidRPr="00975F14">
        <w:rPr>
          <w:lang w:val="it-IT"/>
        </w:rPr>
        <w:t> mg</w:t>
      </w:r>
    </w:p>
    <w:p w14:paraId="30FF9F29" w14:textId="77777777" w:rsidR="00D3258C" w:rsidRPr="00975F14" w:rsidRDefault="00D3258C" w:rsidP="00D3258C">
      <w:pPr>
        <w:rPr>
          <w:highlight w:val="yellow"/>
          <w:shd w:val="clear" w:color="auto" w:fill="CCCCCC"/>
          <w:lang w:val="it-IT"/>
        </w:rPr>
      </w:pPr>
    </w:p>
    <w:p w14:paraId="5989AA94" w14:textId="77777777" w:rsidR="00D3258C" w:rsidRPr="00975F14" w:rsidRDefault="00D3258C" w:rsidP="00D3258C">
      <w:pPr>
        <w:rPr>
          <w:highlight w:val="yellow"/>
          <w:shd w:val="clear" w:color="auto" w:fill="CCCCCC"/>
          <w:lang w:val="it-IT"/>
        </w:rPr>
      </w:pPr>
    </w:p>
    <w:p w14:paraId="1161E2EF" w14:textId="77777777" w:rsidR="00D3258C" w:rsidRPr="00975F14" w:rsidRDefault="00D3258C" w:rsidP="00D3258C">
      <w:pPr>
        <w:pBdr>
          <w:top w:val="single" w:sz="4" w:space="1" w:color="auto"/>
          <w:left w:val="single" w:sz="4" w:space="4" w:color="auto"/>
          <w:bottom w:val="single" w:sz="4" w:space="0" w:color="auto"/>
          <w:right w:val="single" w:sz="4" w:space="4" w:color="auto"/>
        </w:pBdr>
        <w:rPr>
          <w:i/>
          <w:lang w:val="it-IT"/>
        </w:rPr>
      </w:pPr>
      <w:r w:rsidRPr="00975F14">
        <w:rPr>
          <w:b/>
          <w:lang w:val="it-IT"/>
        </w:rPr>
        <w:t>17.</w:t>
      </w:r>
      <w:r w:rsidRPr="00975F14">
        <w:rPr>
          <w:b/>
          <w:lang w:val="it-IT"/>
        </w:rPr>
        <w:tab/>
        <w:t>IDENTIFICATIVO UNICO – CODICE A BARRE BIDIMENSIONALE</w:t>
      </w:r>
    </w:p>
    <w:p w14:paraId="734BA544" w14:textId="77777777" w:rsidR="00D3258C" w:rsidRPr="00975F14" w:rsidRDefault="00D3258C" w:rsidP="00D3258C">
      <w:pPr>
        <w:rPr>
          <w:lang w:val="it-IT"/>
        </w:rPr>
      </w:pPr>
    </w:p>
    <w:p w14:paraId="3810159E" w14:textId="77777777" w:rsidR="00D3258C" w:rsidRPr="00975F14" w:rsidRDefault="00D3258C" w:rsidP="00D3258C">
      <w:pPr>
        <w:rPr>
          <w:shd w:val="clear" w:color="auto" w:fill="CCCCCC"/>
          <w:lang w:val="it-IT"/>
        </w:rPr>
      </w:pPr>
      <w:r w:rsidRPr="00975F14">
        <w:rPr>
          <w:highlight w:val="lightGray"/>
          <w:lang w:val="it-IT"/>
        </w:rPr>
        <w:t>Codice a barre bidimensionale con identificativo unico incluso.</w:t>
      </w:r>
    </w:p>
    <w:p w14:paraId="5C1A283C" w14:textId="77777777" w:rsidR="00D3258C" w:rsidRPr="00975F14" w:rsidRDefault="00D3258C" w:rsidP="00D3258C">
      <w:pPr>
        <w:rPr>
          <w:lang w:val="it-IT"/>
        </w:rPr>
      </w:pPr>
    </w:p>
    <w:p w14:paraId="72867DD4" w14:textId="77777777" w:rsidR="00D3258C" w:rsidRPr="00975F14" w:rsidRDefault="00D3258C" w:rsidP="00D3258C">
      <w:pPr>
        <w:rPr>
          <w:lang w:val="it-IT"/>
        </w:rPr>
      </w:pPr>
    </w:p>
    <w:p w14:paraId="2C962DC5" w14:textId="77777777" w:rsidR="00D3258C" w:rsidRPr="00975F14" w:rsidRDefault="00D3258C" w:rsidP="00D3258C">
      <w:pPr>
        <w:pBdr>
          <w:top w:val="single" w:sz="4" w:space="1" w:color="auto"/>
          <w:left w:val="single" w:sz="4" w:space="4" w:color="auto"/>
          <w:bottom w:val="single" w:sz="4" w:space="0" w:color="auto"/>
          <w:right w:val="single" w:sz="4" w:space="4" w:color="auto"/>
        </w:pBdr>
        <w:rPr>
          <w:i/>
          <w:lang w:val="it-IT"/>
        </w:rPr>
      </w:pPr>
      <w:r w:rsidRPr="00975F14">
        <w:rPr>
          <w:b/>
          <w:lang w:val="it-IT"/>
        </w:rPr>
        <w:t>18.</w:t>
      </w:r>
      <w:r w:rsidRPr="00975F14">
        <w:rPr>
          <w:b/>
          <w:lang w:val="it-IT"/>
        </w:rPr>
        <w:tab/>
        <w:t>IDENTIFICATIVO UNICO - DATI LEGGIBILI</w:t>
      </w:r>
    </w:p>
    <w:p w14:paraId="1866ACDF" w14:textId="77777777" w:rsidR="00D3258C" w:rsidRPr="00975F14" w:rsidRDefault="00D3258C" w:rsidP="00D3258C">
      <w:pPr>
        <w:rPr>
          <w:lang w:val="it-IT"/>
        </w:rPr>
      </w:pPr>
    </w:p>
    <w:p w14:paraId="3602935F" w14:textId="77777777" w:rsidR="00D3258C" w:rsidRPr="00975F14" w:rsidRDefault="00D3258C" w:rsidP="00D3258C">
      <w:pPr>
        <w:rPr>
          <w:lang w:val="it-IT"/>
        </w:rPr>
      </w:pPr>
      <w:r w:rsidRPr="00975F14">
        <w:rPr>
          <w:lang w:val="it-IT"/>
        </w:rPr>
        <w:t>PC</w:t>
      </w:r>
    </w:p>
    <w:p w14:paraId="1BDC6B5F" w14:textId="77777777" w:rsidR="00D3258C" w:rsidRPr="00975F14" w:rsidRDefault="00D3258C" w:rsidP="00D3258C">
      <w:pPr>
        <w:rPr>
          <w:lang w:val="it-IT"/>
        </w:rPr>
      </w:pPr>
      <w:r w:rsidRPr="00975F14">
        <w:rPr>
          <w:lang w:val="it-IT"/>
        </w:rPr>
        <w:t>SN</w:t>
      </w:r>
    </w:p>
    <w:p w14:paraId="720FD667" w14:textId="77777777" w:rsidR="00D3258C" w:rsidRPr="00975F14" w:rsidRDefault="00D3258C" w:rsidP="00D3258C">
      <w:pPr>
        <w:rPr>
          <w:lang w:val="it-IT"/>
        </w:rPr>
      </w:pPr>
      <w:r w:rsidRPr="00975F14">
        <w:rPr>
          <w:spacing w:val="-2"/>
          <w:lang w:val="it-IT"/>
        </w:rPr>
        <w:t>NN</w:t>
      </w:r>
    </w:p>
    <w:p w14:paraId="64A124C7" w14:textId="77777777" w:rsidR="00D3258C" w:rsidRPr="00975F14" w:rsidRDefault="00D3258C" w:rsidP="00D3258C">
      <w:pPr>
        <w:rPr>
          <w:lang w:val="it-IT"/>
        </w:rPr>
      </w:pPr>
      <w:r w:rsidRPr="00975F14">
        <w:rPr>
          <w:lang w:val="it-IT"/>
        </w:rPr>
        <w:br w:type="page"/>
      </w:r>
    </w:p>
    <w:p w14:paraId="150CCDC6"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lastRenderedPageBreak/>
        <w:t>INFORMAZIONI MINIME DA APPORRE SU BLISTER O STRIP</w:t>
      </w:r>
    </w:p>
    <w:p w14:paraId="273ED27D"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rPr>
          <w:b/>
          <w:lang w:val="it-IT"/>
        </w:rPr>
      </w:pPr>
    </w:p>
    <w:p w14:paraId="301DC9AC" w14:textId="77777777" w:rsidR="00D3258C" w:rsidRPr="00975F14" w:rsidRDefault="00D3258C" w:rsidP="00D3258C">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t xml:space="preserve">BLISTER </w:t>
      </w:r>
      <w:r w:rsidR="00727F71" w:rsidRPr="00975F14">
        <w:rPr>
          <w:b/>
          <w:lang w:val="it-IT"/>
        </w:rPr>
        <w:t>o BLISTER DIVISIBIL</w:t>
      </w:r>
      <w:r w:rsidR="005D0F29">
        <w:rPr>
          <w:b/>
          <w:lang w:val="it-IT"/>
        </w:rPr>
        <w:t>E</w:t>
      </w:r>
      <w:r w:rsidR="00727F71" w:rsidRPr="005D0F29">
        <w:rPr>
          <w:b/>
          <w:lang w:val="it-IT"/>
        </w:rPr>
        <w:t xml:space="preserve"> </w:t>
      </w:r>
      <w:r w:rsidR="00E441CB" w:rsidRPr="005D0F29">
        <w:rPr>
          <w:b/>
          <w:lang w:val="it-IT"/>
        </w:rPr>
        <w:t>PER</w:t>
      </w:r>
      <w:r w:rsidR="00727F71" w:rsidRPr="00975F14">
        <w:rPr>
          <w:b/>
          <w:lang w:val="it-IT"/>
        </w:rPr>
        <w:t xml:space="preserve"> DOSE UNITARIA</w:t>
      </w:r>
    </w:p>
    <w:p w14:paraId="01CE912C" w14:textId="77777777" w:rsidR="00D3258C" w:rsidRPr="00975F14" w:rsidRDefault="00D3258C" w:rsidP="00D3258C">
      <w:pPr>
        <w:rPr>
          <w:highlight w:val="yellow"/>
          <w:lang w:val="it-IT"/>
        </w:rPr>
      </w:pPr>
    </w:p>
    <w:p w14:paraId="6CA3F59C" w14:textId="77777777" w:rsidR="00D3258C" w:rsidRPr="00975F14" w:rsidRDefault="00D3258C" w:rsidP="00D3258C">
      <w:pPr>
        <w:rPr>
          <w:highlight w:val="yellow"/>
          <w:lang w:val="it-IT"/>
        </w:rPr>
      </w:pPr>
    </w:p>
    <w:p w14:paraId="69125D74" w14:textId="77777777" w:rsidR="00D3258C" w:rsidRPr="00975F14" w:rsidRDefault="00D3258C" w:rsidP="00D3258C">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w:t>
      </w:r>
      <w:r w:rsidRPr="00975F14">
        <w:rPr>
          <w:b/>
          <w:lang w:val="it-IT"/>
        </w:rPr>
        <w:tab/>
        <w:t>DENOMINAZIONE DEL MEDICINALE</w:t>
      </w:r>
    </w:p>
    <w:p w14:paraId="00981EC2" w14:textId="77777777" w:rsidR="00D3258C" w:rsidRPr="00975F14" w:rsidRDefault="00D3258C" w:rsidP="00D3258C">
      <w:pPr>
        <w:rPr>
          <w:i/>
          <w:lang w:val="it-IT"/>
        </w:rPr>
      </w:pPr>
    </w:p>
    <w:p w14:paraId="66E0B65E" w14:textId="77777777" w:rsidR="00D3258C" w:rsidRPr="005D0F29" w:rsidRDefault="00D3258C" w:rsidP="00BB00CC">
      <w:pPr>
        <w:kinsoku w:val="0"/>
        <w:overflowPunct w:val="0"/>
        <w:adjustRightInd w:val="0"/>
        <w:rPr>
          <w:lang w:val="it-IT"/>
        </w:rPr>
      </w:pPr>
      <w:r w:rsidRPr="00975F14">
        <w:rPr>
          <w:lang w:val="it-IT"/>
        </w:rPr>
        <w:t xml:space="preserve">Dasatinib </w:t>
      </w:r>
      <w:r w:rsidR="00727F71" w:rsidRPr="00F87E35">
        <w:rPr>
          <w:lang w:val="it-IT"/>
        </w:rPr>
        <w:t>Accord Healthcare</w:t>
      </w:r>
      <w:r w:rsidRPr="005D0F29">
        <w:rPr>
          <w:lang w:val="it-IT"/>
        </w:rPr>
        <w:t xml:space="preserve"> 70 mg</w:t>
      </w:r>
      <w:r w:rsidRPr="005D0F29">
        <w:rPr>
          <w:spacing w:val="-3"/>
          <w:lang w:val="it-IT"/>
        </w:rPr>
        <w:t xml:space="preserve"> </w:t>
      </w:r>
      <w:r w:rsidRPr="005D0F29">
        <w:rPr>
          <w:lang w:val="it-IT"/>
        </w:rPr>
        <w:t>compresse</w:t>
      </w:r>
    </w:p>
    <w:p w14:paraId="55C10F56" w14:textId="77777777" w:rsidR="00D3258C" w:rsidRPr="00975F14" w:rsidRDefault="00D3258C" w:rsidP="00BB00CC">
      <w:pPr>
        <w:kinsoku w:val="0"/>
        <w:overflowPunct w:val="0"/>
        <w:adjustRightInd w:val="0"/>
        <w:rPr>
          <w:lang w:val="it-IT"/>
        </w:rPr>
      </w:pPr>
      <w:r w:rsidRPr="00F87E35">
        <w:rPr>
          <w:lang w:val="it-IT"/>
        </w:rPr>
        <w:t>dasatinib</w:t>
      </w:r>
    </w:p>
    <w:p w14:paraId="6A763DB7" w14:textId="77777777" w:rsidR="00D3258C" w:rsidRPr="00975F14" w:rsidRDefault="00D3258C" w:rsidP="00D3258C">
      <w:pPr>
        <w:rPr>
          <w:highlight w:val="yellow"/>
          <w:lang w:val="it-IT"/>
        </w:rPr>
      </w:pPr>
    </w:p>
    <w:p w14:paraId="552A8FC3" w14:textId="77777777" w:rsidR="00D3258C" w:rsidRPr="00975F14" w:rsidRDefault="00D3258C" w:rsidP="00D3258C">
      <w:pPr>
        <w:rPr>
          <w:highlight w:val="yellow"/>
          <w:lang w:val="it-IT"/>
        </w:rPr>
      </w:pPr>
    </w:p>
    <w:p w14:paraId="5CDA1676" w14:textId="77777777" w:rsidR="00D3258C" w:rsidRPr="00975F14" w:rsidRDefault="00D3258C" w:rsidP="00F87E35">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2.</w:t>
      </w:r>
      <w:r w:rsidRPr="00975F14">
        <w:rPr>
          <w:b/>
          <w:lang w:val="it-IT"/>
        </w:rPr>
        <w:tab/>
        <w:t>NOME DEL TITOLARE DELL’AUTORIZZAZIONE ALL’IMMISSIONE IN COMMERCIO</w:t>
      </w:r>
    </w:p>
    <w:p w14:paraId="359C98EA" w14:textId="77777777" w:rsidR="00D3258C" w:rsidRPr="00975F14" w:rsidRDefault="00D3258C" w:rsidP="00D3258C">
      <w:pPr>
        <w:rPr>
          <w:lang w:val="it-IT"/>
        </w:rPr>
      </w:pPr>
    </w:p>
    <w:p w14:paraId="53A32000" w14:textId="77777777" w:rsidR="00D3258C" w:rsidRPr="00975F14" w:rsidRDefault="00D3258C" w:rsidP="00D3258C">
      <w:pPr>
        <w:rPr>
          <w:lang w:val="it-IT"/>
        </w:rPr>
      </w:pPr>
      <w:r w:rsidRPr="00975F14">
        <w:rPr>
          <w:lang w:val="it-IT"/>
        </w:rPr>
        <w:t>Accord</w:t>
      </w:r>
    </w:p>
    <w:p w14:paraId="340F756B" w14:textId="77777777" w:rsidR="00D3258C" w:rsidRPr="00975F14" w:rsidRDefault="00D3258C" w:rsidP="00D3258C">
      <w:pPr>
        <w:rPr>
          <w:lang w:val="it-IT"/>
        </w:rPr>
      </w:pPr>
    </w:p>
    <w:p w14:paraId="50186668" w14:textId="77777777" w:rsidR="00D3258C" w:rsidRPr="00975F14" w:rsidRDefault="00D3258C" w:rsidP="00D3258C">
      <w:pPr>
        <w:rPr>
          <w:lang w:val="it-IT"/>
        </w:rPr>
      </w:pPr>
    </w:p>
    <w:p w14:paraId="531D8A22" w14:textId="77777777" w:rsidR="00D3258C" w:rsidRPr="00975F14" w:rsidRDefault="00D3258C" w:rsidP="00D3258C">
      <w:pPr>
        <w:pBdr>
          <w:top w:val="single" w:sz="4" w:space="1" w:color="auto"/>
          <w:left w:val="single" w:sz="4" w:space="4" w:color="auto"/>
          <w:bottom w:val="single" w:sz="4" w:space="2" w:color="auto"/>
          <w:right w:val="single" w:sz="4" w:space="4" w:color="auto"/>
        </w:pBdr>
        <w:outlineLvl w:val="0"/>
        <w:rPr>
          <w:b/>
          <w:lang w:val="it-IT"/>
        </w:rPr>
      </w:pPr>
      <w:r w:rsidRPr="00975F14">
        <w:rPr>
          <w:b/>
          <w:lang w:val="it-IT"/>
        </w:rPr>
        <w:t>3.</w:t>
      </w:r>
      <w:r w:rsidRPr="00975F14">
        <w:rPr>
          <w:b/>
          <w:lang w:val="it-IT"/>
        </w:rPr>
        <w:tab/>
        <w:t>DATA DI SCADENZA</w:t>
      </w:r>
    </w:p>
    <w:p w14:paraId="2F4918D6" w14:textId="77777777" w:rsidR="00D3258C" w:rsidRPr="00975F14" w:rsidRDefault="00D3258C" w:rsidP="00D3258C">
      <w:pPr>
        <w:rPr>
          <w:lang w:val="it-IT"/>
        </w:rPr>
      </w:pPr>
    </w:p>
    <w:p w14:paraId="224AA575" w14:textId="77777777" w:rsidR="00D3258C" w:rsidRPr="00975F14" w:rsidRDefault="002A3DFB" w:rsidP="00D3258C">
      <w:pPr>
        <w:rPr>
          <w:lang w:val="it-IT"/>
        </w:rPr>
      </w:pPr>
      <w:r>
        <w:rPr>
          <w:lang w:val="it-IT"/>
        </w:rPr>
        <w:t>EXP</w:t>
      </w:r>
    </w:p>
    <w:p w14:paraId="24BA3992" w14:textId="77777777" w:rsidR="00D3258C" w:rsidRPr="00975F14" w:rsidRDefault="00D3258C" w:rsidP="00D3258C">
      <w:pPr>
        <w:rPr>
          <w:lang w:val="it-IT"/>
        </w:rPr>
      </w:pPr>
    </w:p>
    <w:p w14:paraId="173F5522" w14:textId="77777777" w:rsidR="00D3258C" w:rsidRPr="00975F14" w:rsidRDefault="00D3258C" w:rsidP="00D3258C">
      <w:pPr>
        <w:rPr>
          <w:lang w:val="it-IT"/>
        </w:rPr>
      </w:pPr>
    </w:p>
    <w:p w14:paraId="73B1AA94" w14:textId="77777777" w:rsidR="00D3258C" w:rsidRPr="00975F14" w:rsidRDefault="00D3258C" w:rsidP="00D3258C">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4.</w:t>
      </w:r>
      <w:r w:rsidRPr="00975F14">
        <w:rPr>
          <w:b/>
          <w:lang w:val="it-IT"/>
        </w:rPr>
        <w:tab/>
        <w:t>NUMERO DI LOTTO</w:t>
      </w:r>
    </w:p>
    <w:p w14:paraId="01E9D692" w14:textId="77777777" w:rsidR="00D3258C" w:rsidRPr="00975F14" w:rsidRDefault="00D3258C" w:rsidP="00D3258C">
      <w:pPr>
        <w:rPr>
          <w:lang w:val="it-IT"/>
        </w:rPr>
      </w:pPr>
    </w:p>
    <w:p w14:paraId="02D95A9C" w14:textId="77777777" w:rsidR="00D3258C" w:rsidRPr="00975F14" w:rsidRDefault="00D3258C" w:rsidP="00D3258C">
      <w:pPr>
        <w:rPr>
          <w:lang w:val="it-IT"/>
        </w:rPr>
      </w:pPr>
      <w:r w:rsidRPr="00975F14">
        <w:rPr>
          <w:lang w:val="it-IT"/>
        </w:rPr>
        <w:t>Lot</w:t>
      </w:r>
    </w:p>
    <w:p w14:paraId="6775D5A8" w14:textId="77777777" w:rsidR="00D3258C" w:rsidRPr="00975F14" w:rsidRDefault="00D3258C" w:rsidP="00D3258C">
      <w:pPr>
        <w:rPr>
          <w:lang w:val="it-IT"/>
        </w:rPr>
      </w:pPr>
    </w:p>
    <w:p w14:paraId="2E928DB5" w14:textId="77777777" w:rsidR="00D3258C" w:rsidRPr="00975F14" w:rsidRDefault="00D3258C" w:rsidP="00D3258C">
      <w:pPr>
        <w:rPr>
          <w:lang w:val="it-IT"/>
        </w:rPr>
      </w:pPr>
    </w:p>
    <w:p w14:paraId="4753185E" w14:textId="77777777" w:rsidR="00D3258C" w:rsidRPr="00975F14" w:rsidRDefault="00D3258C" w:rsidP="00D3258C">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5.</w:t>
      </w:r>
      <w:r w:rsidRPr="00975F14">
        <w:rPr>
          <w:b/>
          <w:lang w:val="it-IT"/>
        </w:rPr>
        <w:tab/>
        <w:t>ALTRO</w:t>
      </w:r>
    </w:p>
    <w:p w14:paraId="59DAB027" w14:textId="77777777" w:rsidR="002A3DFB" w:rsidRDefault="002A3DFB">
      <w:pPr>
        <w:rPr>
          <w:rFonts w:asciiTheme="majorBidi" w:hAnsiTheme="majorBidi" w:cstheme="majorBidi"/>
          <w:lang w:val="it-IT"/>
        </w:rPr>
      </w:pPr>
    </w:p>
    <w:p w14:paraId="35A4B87D" w14:textId="77777777" w:rsidR="002A3DFB" w:rsidRPr="00975F14" w:rsidRDefault="002A3DFB" w:rsidP="002A3DFB">
      <w:pPr>
        <w:rPr>
          <w:lang w:val="it-IT"/>
        </w:rPr>
      </w:pPr>
      <w:r w:rsidRPr="00F87E35">
        <w:rPr>
          <w:highlight w:val="lightGray"/>
          <w:lang w:val="it-IT"/>
        </w:rPr>
        <w:t>Uso orale.</w:t>
      </w:r>
      <w:r w:rsidR="00E26F04">
        <w:rPr>
          <w:lang w:val="it-IT"/>
        </w:rPr>
        <w:t xml:space="preserve"> </w:t>
      </w:r>
    </w:p>
    <w:p w14:paraId="0B46519B" w14:textId="77777777" w:rsidR="00566F6A" w:rsidRPr="00975F14" w:rsidRDefault="00566F6A">
      <w:pPr>
        <w:rPr>
          <w:rFonts w:asciiTheme="majorBidi" w:hAnsiTheme="majorBidi" w:cstheme="majorBidi"/>
          <w:b/>
          <w:bCs/>
          <w:lang w:val="it-IT"/>
        </w:rPr>
      </w:pPr>
      <w:r w:rsidRPr="00975F14">
        <w:rPr>
          <w:rFonts w:asciiTheme="majorBidi" w:hAnsiTheme="majorBidi" w:cstheme="majorBidi"/>
          <w:lang w:val="it-IT"/>
        </w:rPr>
        <w:br w:type="page"/>
      </w:r>
    </w:p>
    <w:p w14:paraId="23B551A5" w14:textId="77777777" w:rsidR="00E45FFD" w:rsidRPr="00975F14" w:rsidRDefault="00E45FFD" w:rsidP="00E45FFD">
      <w:pPr>
        <w:pBdr>
          <w:top w:val="single" w:sz="4" w:space="1" w:color="auto"/>
          <w:left w:val="single" w:sz="4" w:space="4" w:color="auto"/>
          <w:bottom w:val="single" w:sz="4" w:space="1" w:color="auto"/>
          <w:right w:val="single" w:sz="4" w:space="4" w:color="auto"/>
        </w:pBdr>
        <w:rPr>
          <w:b/>
          <w:lang w:val="it-IT"/>
        </w:rPr>
      </w:pPr>
      <w:r w:rsidRPr="00975F14">
        <w:rPr>
          <w:b/>
          <w:lang w:val="it-IT"/>
        </w:rPr>
        <w:lastRenderedPageBreak/>
        <w:t>INFORMAZIONI DA APPORRE SUL CONFEZIONAMENTO SECONDARIO</w:t>
      </w:r>
    </w:p>
    <w:p w14:paraId="7E09F277"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rPr>
          <w:bCs/>
          <w:lang w:val="it-IT"/>
        </w:rPr>
      </w:pPr>
    </w:p>
    <w:p w14:paraId="5EA7C307" w14:textId="77777777" w:rsidR="00E45FFD" w:rsidRPr="00975F14" w:rsidRDefault="00E45FFD" w:rsidP="00E45FFD">
      <w:pPr>
        <w:pBdr>
          <w:top w:val="single" w:sz="4" w:space="1" w:color="auto"/>
          <w:left w:val="single" w:sz="4" w:space="4" w:color="auto"/>
          <w:bottom w:val="single" w:sz="4" w:space="1" w:color="auto"/>
          <w:right w:val="single" w:sz="4" w:space="4" w:color="auto"/>
        </w:pBdr>
        <w:rPr>
          <w:bCs/>
          <w:lang w:val="it-IT"/>
        </w:rPr>
      </w:pPr>
      <w:r w:rsidRPr="00975F14">
        <w:rPr>
          <w:b/>
          <w:lang w:val="it-IT"/>
        </w:rPr>
        <w:t>CONFEZIONAMENTO ESTERNO</w:t>
      </w:r>
    </w:p>
    <w:p w14:paraId="64F1D0DD" w14:textId="77777777" w:rsidR="00E45FFD" w:rsidRPr="00975F14" w:rsidRDefault="00E45FFD" w:rsidP="00E45FFD">
      <w:pPr>
        <w:rPr>
          <w:lang w:val="it-IT"/>
        </w:rPr>
      </w:pPr>
    </w:p>
    <w:p w14:paraId="2BE688A6" w14:textId="77777777" w:rsidR="00E45FFD" w:rsidRPr="00975F14" w:rsidRDefault="00E45FFD" w:rsidP="00E45FFD">
      <w:pPr>
        <w:rPr>
          <w:lang w:val="it-IT"/>
        </w:rPr>
      </w:pPr>
    </w:p>
    <w:p w14:paraId="46152464"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1.</w:t>
      </w:r>
      <w:r w:rsidRPr="00975F14">
        <w:rPr>
          <w:b/>
          <w:lang w:val="it-IT"/>
        </w:rPr>
        <w:tab/>
        <w:t>DENOMINAZIONE DEL MEDICINALE</w:t>
      </w:r>
    </w:p>
    <w:p w14:paraId="3421F33C" w14:textId="77777777" w:rsidR="00E45FFD" w:rsidRPr="00975F14" w:rsidRDefault="00E45FFD" w:rsidP="00E45FFD">
      <w:pPr>
        <w:rPr>
          <w:lang w:val="it-IT"/>
        </w:rPr>
      </w:pPr>
    </w:p>
    <w:p w14:paraId="157D15A6" w14:textId="77777777" w:rsidR="00E45FFD" w:rsidRPr="00975F14" w:rsidRDefault="00E45FFD" w:rsidP="00E45FFD">
      <w:pPr>
        <w:kinsoku w:val="0"/>
        <w:overflowPunct w:val="0"/>
        <w:adjustRightInd w:val="0"/>
        <w:rPr>
          <w:spacing w:val="28"/>
          <w:w w:val="101"/>
          <w:lang w:val="it-IT"/>
        </w:rPr>
      </w:pPr>
      <w:r w:rsidRPr="00975F14">
        <w:rPr>
          <w:lang w:val="it-IT"/>
        </w:rPr>
        <w:t xml:space="preserve">Dasatinib </w:t>
      </w:r>
      <w:r w:rsidR="005E1F36" w:rsidRPr="00F87E35">
        <w:rPr>
          <w:lang w:val="it-IT"/>
        </w:rPr>
        <w:t xml:space="preserve">Accord Healthcare </w:t>
      </w:r>
      <w:r w:rsidRPr="00975F14">
        <w:rPr>
          <w:lang w:val="it-IT"/>
        </w:rPr>
        <w:t>80 mg</w:t>
      </w:r>
      <w:r w:rsidRPr="00975F14">
        <w:rPr>
          <w:spacing w:val="-3"/>
          <w:lang w:val="it-IT"/>
        </w:rPr>
        <w:t xml:space="preserve"> </w:t>
      </w:r>
      <w:r w:rsidRPr="00975F14">
        <w:rPr>
          <w:lang w:val="it-IT"/>
        </w:rPr>
        <w:t>compresse rivestite con film</w:t>
      </w:r>
    </w:p>
    <w:p w14:paraId="7AB43467" w14:textId="77777777" w:rsidR="00E45FFD" w:rsidRPr="00975F14" w:rsidRDefault="00091E1C" w:rsidP="00E45FFD">
      <w:pPr>
        <w:rPr>
          <w:lang w:val="it-IT"/>
        </w:rPr>
      </w:pPr>
      <w:r w:rsidRPr="00975F14">
        <w:rPr>
          <w:lang w:val="it-IT"/>
        </w:rPr>
        <w:t>dasatinib</w:t>
      </w:r>
    </w:p>
    <w:p w14:paraId="6E4B4EF9" w14:textId="77777777" w:rsidR="00E45FFD" w:rsidRDefault="00E45FFD" w:rsidP="00E45FFD">
      <w:pPr>
        <w:rPr>
          <w:lang w:val="it-IT"/>
        </w:rPr>
      </w:pPr>
    </w:p>
    <w:p w14:paraId="5A219487" w14:textId="77777777" w:rsidR="00175C82" w:rsidRPr="00975F14" w:rsidRDefault="00175C82" w:rsidP="00E45FFD">
      <w:pPr>
        <w:rPr>
          <w:lang w:val="it-IT"/>
        </w:rPr>
      </w:pPr>
    </w:p>
    <w:p w14:paraId="554BD270"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2.</w:t>
      </w:r>
      <w:r w:rsidRPr="00975F14">
        <w:rPr>
          <w:b/>
          <w:lang w:val="it-IT"/>
        </w:rPr>
        <w:tab/>
        <w:t>COMPOSIZIONE QUALITATIVA E QUANTITATIVA IN TERMINI DI PRINCIPIO(I) ATTIVO(I)</w:t>
      </w:r>
    </w:p>
    <w:p w14:paraId="58D4F2E5" w14:textId="77777777" w:rsidR="00E45FFD" w:rsidRPr="00975F14" w:rsidRDefault="00E45FFD" w:rsidP="00E45FFD">
      <w:pPr>
        <w:rPr>
          <w:lang w:val="it-IT"/>
        </w:rPr>
      </w:pPr>
    </w:p>
    <w:p w14:paraId="7C771DB8" w14:textId="77777777" w:rsidR="00E45FFD" w:rsidRPr="00975F14" w:rsidRDefault="00E45FFD" w:rsidP="00E45FFD">
      <w:pPr>
        <w:rPr>
          <w:spacing w:val="-4"/>
          <w:lang w:val="it-IT"/>
        </w:rPr>
      </w:pPr>
      <w:r w:rsidRPr="00975F14">
        <w:rPr>
          <w:spacing w:val="-1"/>
          <w:lang w:val="it-IT"/>
        </w:rPr>
        <w:t>Ogni compressa rivestita con film contiene</w:t>
      </w:r>
      <w:r w:rsidRPr="00975F14">
        <w:rPr>
          <w:spacing w:val="8"/>
          <w:lang w:val="it-IT"/>
        </w:rPr>
        <w:t xml:space="preserve"> 8</w:t>
      </w:r>
      <w:r w:rsidRPr="00975F14">
        <w:rPr>
          <w:spacing w:val="1"/>
          <w:lang w:val="it-IT"/>
        </w:rPr>
        <w:t>0</w:t>
      </w:r>
      <w:r w:rsidRPr="00975F14">
        <w:rPr>
          <w:spacing w:val="-1"/>
          <w:lang w:val="it-IT"/>
        </w:rPr>
        <w:t> </w:t>
      </w:r>
      <w:r w:rsidRPr="00975F14">
        <w:rPr>
          <w:lang w:val="it-IT"/>
        </w:rPr>
        <w:t>mg di dasa</w:t>
      </w:r>
      <w:r w:rsidRPr="00975F14">
        <w:rPr>
          <w:spacing w:val="-4"/>
          <w:lang w:val="it-IT"/>
        </w:rPr>
        <w:t>tinib</w:t>
      </w:r>
      <w:r w:rsidR="005E1F36" w:rsidRPr="00975F14">
        <w:rPr>
          <w:spacing w:val="-4"/>
          <w:lang w:val="it-IT"/>
        </w:rPr>
        <w:t xml:space="preserve"> (come monoidrato)</w:t>
      </w:r>
      <w:r w:rsidR="00091E1C" w:rsidRPr="00975F14">
        <w:rPr>
          <w:spacing w:val="-4"/>
          <w:lang w:val="it-IT"/>
        </w:rPr>
        <w:t>.</w:t>
      </w:r>
    </w:p>
    <w:p w14:paraId="00BC1695" w14:textId="77777777" w:rsidR="00E45FFD" w:rsidRPr="00975F14" w:rsidRDefault="00E45FFD" w:rsidP="00E45FFD">
      <w:pPr>
        <w:rPr>
          <w:lang w:val="it-IT"/>
        </w:rPr>
      </w:pPr>
    </w:p>
    <w:p w14:paraId="4ABAF39F" w14:textId="77777777" w:rsidR="00E45FFD" w:rsidRPr="00975F14" w:rsidRDefault="00E45FFD" w:rsidP="00E45FFD">
      <w:pPr>
        <w:rPr>
          <w:lang w:val="it-IT"/>
        </w:rPr>
      </w:pPr>
    </w:p>
    <w:p w14:paraId="0120FC06"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3.</w:t>
      </w:r>
      <w:r w:rsidRPr="00975F14">
        <w:rPr>
          <w:b/>
          <w:lang w:val="it-IT"/>
        </w:rPr>
        <w:tab/>
        <w:t>ELENCO DEGLI ECCIPIENTI</w:t>
      </w:r>
    </w:p>
    <w:p w14:paraId="69712847" w14:textId="77777777" w:rsidR="00E45FFD" w:rsidRPr="00975F14" w:rsidRDefault="00E45FFD" w:rsidP="00E45FFD">
      <w:pPr>
        <w:rPr>
          <w:lang w:val="it-IT"/>
        </w:rPr>
      </w:pPr>
    </w:p>
    <w:p w14:paraId="35230B2E" w14:textId="77777777" w:rsidR="00E45FFD" w:rsidRPr="00975F14" w:rsidRDefault="00E45FFD" w:rsidP="00E45FFD">
      <w:pPr>
        <w:rPr>
          <w:lang w:val="it-IT"/>
        </w:rPr>
      </w:pPr>
      <w:r w:rsidRPr="00975F14">
        <w:rPr>
          <w:lang w:val="it-IT"/>
        </w:rPr>
        <w:t>Eccipienti: contiene lattosio.</w:t>
      </w:r>
    </w:p>
    <w:p w14:paraId="1C70AB6B" w14:textId="77777777" w:rsidR="00E45FFD" w:rsidRPr="00975F14" w:rsidRDefault="00E45FFD" w:rsidP="00E45FFD">
      <w:pPr>
        <w:rPr>
          <w:lang w:val="it-IT"/>
        </w:rPr>
      </w:pPr>
      <w:r w:rsidRPr="00975F14">
        <w:rPr>
          <w:highlight w:val="lightGray"/>
          <w:lang w:val="it-IT"/>
        </w:rPr>
        <w:t>Per ulteriori informazioni leggere il foglio illustrativo.</w:t>
      </w:r>
    </w:p>
    <w:p w14:paraId="296CFB31" w14:textId="77777777" w:rsidR="00E45FFD" w:rsidRDefault="00E45FFD" w:rsidP="00E45FFD">
      <w:pPr>
        <w:rPr>
          <w:lang w:val="it-IT"/>
        </w:rPr>
      </w:pPr>
    </w:p>
    <w:p w14:paraId="54ED600A" w14:textId="77777777" w:rsidR="00175C82" w:rsidRPr="00975F14" w:rsidRDefault="00175C82" w:rsidP="00E45FFD">
      <w:pPr>
        <w:rPr>
          <w:lang w:val="it-IT"/>
        </w:rPr>
      </w:pPr>
    </w:p>
    <w:p w14:paraId="318A4649"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4.</w:t>
      </w:r>
      <w:r w:rsidRPr="00975F14">
        <w:rPr>
          <w:b/>
          <w:lang w:val="it-IT"/>
        </w:rPr>
        <w:tab/>
        <w:t>FORMA FARMACEUTICA E CONTENUTO</w:t>
      </w:r>
    </w:p>
    <w:p w14:paraId="20B73284" w14:textId="77777777" w:rsidR="00E45FFD" w:rsidRPr="00975F14" w:rsidRDefault="00E45FFD" w:rsidP="00E45FFD">
      <w:pPr>
        <w:rPr>
          <w:lang w:val="it-IT"/>
        </w:rPr>
      </w:pPr>
    </w:p>
    <w:p w14:paraId="2F19BD2F" w14:textId="77777777" w:rsidR="005E1F36" w:rsidRPr="00F87E35" w:rsidRDefault="005E1F36" w:rsidP="00E45FFD">
      <w:pPr>
        <w:rPr>
          <w:highlight w:val="lightGray"/>
          <w:lang w:val="it-IT"/>
        </w:rPr>
      </w:pPr>
      <w:r w:rsidRPr="00F87E35">
        <w:rPr>
          <w:highlight w:val="lightGray"/>
          <w:lang w:val="it-IT"/>
        </w:rPr>
        <w:t>30 compresse rivestite con film</w:t>
      </w:r>
    </w:p>
    <w:p w14:paraId="097B75A4" w14:textId="77777777" w:rsidR="00E45FFD" w:rsidRPr="00975F14" w:rsidRDefault="00E45FFD" w:rsidP="00E45FFD">
      <w:pPr>
        <w:rPr>
          <w:highlight w:val="lightGray"/>
          <w:lang w:val="it-IT"/>
        </w:rPr>
      </w:pPr>
      <w:r w:rsidRPr="00975F14">
        <w:rPr>
          <w:highlight w:val="lightGray"/>
          <w:lang w:val="it-IT"/>
        </w:rPr>
        <w:t>56 compresse rivestite con film</w:t>
      </w:r>
    </w:p>
    <w:p w14:paraId="605CC594" w14:textId="77777777" w:rsidR="00E45FFD" w:rsidRPr="00975F14" w:rsidRDefault="00E45FFD" w:rsidP="00E45FFD">
      <w:pPr>
        <w:rPr>
          <w:highlight w:val="lightGray"/>
          <w:lang w:val="it-IT"/>
        </w:rPr>
      </w:pPr>
      <w:r w:rsidRPr="00975F14">
        <w:rPr>
          <w:highlight w:val="lightGray"/>
          <w:lang w:val="it-IT"/>
        </w:rPr>
        <w:t>30 x 1 compressa rivestita con film</w:t>
      </w:r>
    </w:p>
    <w:p w14:paraId="6214B706" w14:textId="77777777" w:rsidR="00E45FFD" w:rsidRPr="00975F14" w:rsidRDefault="00E45FFD" w:rsidP="00E45FFD">
      <w:pPr>
        <w:rPr>
          <w:lang w:val="it-IT"/>
        </w:rPr>
      </w:pPr>
      <w:r w:rsidRPr="00975F14">
        <w:rPr>
          <w:highlight w:val="lightGray"/>
          <w:lang w:val="it-IT"/>
        </w:rPr>
        <w:t>56 x 1 compressa rivestita con film</w:t>
      </w:r>
    </w:p>
    <w:p w14:paraId="4FBE4F79" w14:textId="719282C8" w:rsidR="00E45FFD" w:rsidRPr="00975F14" w:rsidRDefault="0024403F" w:rsidP="00E45FFD">
      <w:pPr>
        <w:rPr>
          <w:lang w:val="it-IT"/>
        </w:rPr>
      </w:pPr>
      <w:r>
        <w:rPr>
          <w:highlight w:val="lightGray"/>
          <w:lang w:val="it-IT"/>
        </w:rPr>
        <w:t>1</w:t>
      </w:r>
      <w:r w:rsidRPr="00975F14">
        <w:rPr>
          <w:highlight w:val="lightGray"/>
          <w:lang w:val="it-IT"/>
        </w:rPr>
        <w:t>0 x 1 compressa rivestita con film</w:t>
      </w:r>
    </w:p>
    <w:p w14:paraId="52FBBD2E" w14:textId="77777777" w:rsidR="00E45FFD" w:rsidRPr="00975F14" w:rsidRDefault="00E45FFD" w:rsidP="00E45FFD">
      <w:pPr>
        <w:rPr>
          <w:lang w:val="it-IT"/>
        </w:rPr>
      </w:pPr>
    </w:p>
    <w:p w14:paraId="1E9580F4"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5.</w:t>
      </w:r>
      <w:r w:rsidRPr="00975F14">
        <w:rPr>
          <w:b/>
          <w:lang w:val="it-IT"/>
        </w:rPr>
        <w:tab/>
        <w:t>MODO E VIA(E) DI SOMMINISTRAZIONE</w:t>
      </w:r>
    </w:p>
    <w:p w14:paraId="6880D20D" w14:textId="77777777" w:rsidR="00E45FFD" w:rsidRPr="00975F14" w:rsidRDefault="00E45FFD" w:rsidP="00E45FFD">
      <w:pPr>
        <w:rPr>
          <w:lang w:val="it-IT"/>
        </w:rPr>
      </w:pPr>
    </w:p>
    <w:p w14:paraId="31072C84" w14:textId="77777777" w:rsidR="00E45FFD" w:rsidRDefault="00E45FFD" w:rsidP="00E45FFD">
      <w:pPr>
        <w:rPr>
          <w:lang w:val="it-IT"/>
        </w:rPr>
      </w:pPr>
      <w:r w:rsidRPr="00975F14">
        <w:rPr>
          <w:lang w:val="it-IT"/>
        </w:rPr>
        <w:t>Leggere il foglio illustrativo prima dell’uso.</w:t>
      </w:r>
    </w:p>
    <w:p w14:paraId="7B439E17" w14:textId="77777777" w:rsidR="00E45FFD" w:rsidRPr="00975F14" w:rsidRDefault="00E45FFD" w:rsidP="00E45FFD">
      <w:pPr>
        <w:rPr>
          <w:lang w:val="it-IT"/>
        </w:rPr>
      </w:pPr>
      <w:r w:rsidRPr="00975F14">
        <w:rPr>
          <w:lang w:val="it-IT"/>
        </w:rPr>
        <w:t>Uso orale.</w:t>
      </w:r>
    </w:p>
    <w:p w14:paraId="6C14C5E6" w14:textId="77777777" w:rsidR="00E45FFD" w:rsidRPr="00975F14" w:rsidRDefault="00E45FFD" w:rsidP="00E45FFD">
      <w:pPr>
        <w:rPr>
          <w:lang w:val="it-IT"/>
        </w:rPr>
      </w:pPr>
    </w:p>
    <w:p w14:paraId="73F8F7F8" w14:textId="77777777" w:rsidR="00E45FFD" w:rsidRPr="00975F14" w:rsidRDefault="00E45FFD" w:rsidP="00E45FFD">
      <w:pPr>
        <w:rPr>
          <w:highlight w:val="yellow"/>
          <w:lang w:val="it-IT"/>
        </w:rPr>
      </w:pPr>
    </w:p>
    <w:p w14:paraId="314DE932"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6.</w:t>
      </w:r>
      <w:r w:rsidRPr="00975F14">
        <w:rPr>
          <w:b/>
          <w:lang w:val="it-IT"/>
        </w:rPr>
        <w:tab/>
        <w:t>AVVERTENZA PARTICOLARE CHE PRESCRIVA DI TENERE IL MEDICINALE FUORI DALLA VISTA E DALLA PORTATA DEI BAMBINI</w:t>
      </w:r>
    </w:p>
    <w:p w14:paraId="14F7DFA2" w14:textId="77777777" w:rsidR="00E45FFD" w:rsidRPr="00975F14" w:rsidRDefault="00E45FFD" w:rsidP="00E45FFD">
      <w:pPr>
        <w:rPr>
          <w:highlight w:val="yellow"/>
          <w:lang w:val="it-IT"/>
        </w:rPr>
      </w:pPr>
    </w:p>
    <w:p w14:paraId="044B13BC" w14:textId="77777777" w:rsidR="00E45FFD" w:rsidRPr="00975F14" w:rsidRDefault="00E45FFD" w:rsidP="00E45FFD">
      <w:pPr>
        <w:outlineLvl w:val="0"/>
        <w:rPr>
          <w:lang w:val="it-IT"/>
        </w:rPr>
      </w:pPr>
      <w:r w:rsidRPr="00975F14">
        <w:rPr>
          <w:lang w:val="it-IT"/>
        </w:rPr>
        <w:t>Tenere fuori dalla vista e dalla portata dei bambini.</w:t>
      </w:r>
    </w:p>
    <w:p w14:paraId="4F40CA85" w14:textId="77777777" w:rsidR="00E45FFD" w:rsidRPr="00975F14" w:rsidRDefault="00E45FFD" w:rsidP="00E45FFD">
      <w:pPr>
        <w:rPr>
          <w:highlight w:val="yellow"/>
          <w:lang w:val="it-IT"/>
        </w:rPr>
      </w:pPr>
    </w:p>
    <w:p w14:paraId="03A62524" w14:textId="77777777" w:rsidR="00E45FFD" w:rsidRPr="00975F14" w:rsidRDefault="00E45FFD" w:rsidP="00E45FFD">
      <w:pPr>
        <w:rPr>
          <w:lang w:val="it-IT"/>
        </w:rPr>
      </w:pPr>
    </w:p>
    <w:p w14:paraId="17EB7ADF"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7.</w:t>
      </w:r>
      <w:r w:rsidRPr="00975F14">
        <w:rPr>
          <w:b/>
          <w:lang w:val="it-IT"/>
        </w:rPr>
        <w:tab/>
        <w:t>ALTRA(E) AVVERTENZA(E) PARTICOLARE(I), SE NECESSARIO</w:t>
      </w:r>
    </w:p>
    <w:p w14:paraId="3FD5779B" w14:textId="77777777" w:rsidR="00E45FFD" w:rsidRPr="00975F14" w:rsidRDefault="00E45FFD" w:rsidP="00E45FFD">
      <w:pPr>
        <w:rPr>
          <w:lang w:val="it-IT"/>
        </w:rPr>
      </w:pPr>
    </w:p>
    <w:p w14:paraId="7B5A50CB" w14:textId="77777777" w:rsidR="00E45FFD" w:rsidRPr="00975F14" w:rsidRDefault="00E45FFD" w:rsidP="00E45FFD">
      <w:pPr>
        <w:tabs>
          <w:tab w:val="left" w:pos="749"/>
        </w:tabs>
        <w:rPr>
          <w:lang w:val="it-IT"/>
        </w:rPr>
      </w:pPr>
    </w:p>
    <w:p w14:paraId="52DA73A1"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8.</w:t>
      </w:r>
      <w:r w:rsidRPr="00975F14">
        <w:rPr>
          <w:b/>
          <w:lang w:val="it-IT"/>
        </w:rPr>
        <w:tab/>
        <w:t>DATA DI SCADENZA</w:t>
      </w:r>
    </w:p>
    <w:p w14:paraId="2192D94E" w14:textId="77777777" w:rsidR="00E45FFD" w:rsidRPr="00975F14" w:rsidRDefault="00E45FFD" w:rsidP="00E45FFD">
      <w:pPr>
        <w:rPr>
          <w:lang w:val="it-IT"/>
        </w:rPr>
      </w:pPr>
    </w:p>
    <w:p w14:paraId="19A75BCE" w14:textId="77777777" w:rsidR="00E45FFD" w:rsidRPr="00975F14" w:rsidRDefault="00E45FFD" w:rsidP="00E45FFD">
      <w:pPr>
        <w:rPr>
          <w:lang w:val="it-IT"/>
        </w:rPr>
      </w:pPr>
      <w:r w:rsidRPr="00975F14">
        <w:rPr>
          <w:lang w:val="it-IT"/>
        </w:rPr>
        <w:t>Scad.</w:t>
      </w:r>
    </w:p>
    <w:p w14:paraId="4479B8D7" w14:textId="77777777" w:rsidR="00E45FFD" w:rsidRPr="00975F14" w:rsidRDefault="00E45FFD" w:rsidP="00E45FFD">
      <w:pPr>
        <w:rPr>
          <w:lang w:val="it-IT"/>
        </w:rPr>
      </w:pPr>
    </w:p>
    <w:p w14:paraId="0CB4E321" w14:textId="77777777" w:rsidR="00E45FFD" w:rsidRPr="00975F14" w:rsidRDefault="00E45FFD" w:rsidP="00E45FFD">
      <w:pPr>
        <w:rPr>
          <w:lang w:val="it-IT"/>
        </w:rPr>
      </w:pPr>
    </w:p>
    <w:p w14:paraId="127A265C" w14:textId="77777777" w:rsidR="00E45FFD" w:rsidRPr="00975F14" w:rsidRDefault="00E45FFD" w:rsidP="00E45FFD">
      <w:pPr>
        <w:keepNext/>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9.</w:t>
      </w:r>
      <w:r w:rsidRPr="00975F14">
        <w:rPr>
          <w:b/>
          <w:lang w:val="it-IT"/>
        </w:rPr>
        <w:tab/>
        <w:t>PRECAUZIONI PARTICOLARI PER LA CONSERVAZIONE</w:t>
      </w:r>
    </w:p>
    <w:p w14:paraId="731E41D4" w14:textId="77777777" w:rsidR="00E45FFD" w:rsidRPr="00975F14" w:rsidRDefault="00E45FFD" w:rsidP="00E45FFD">
      <w:pPr>
        <w:kinsoku w:val="0"/>
        <w:overflowPunct w:val="0"/>
        <w:adjustRightInd w:val="0"/>
        <w:rPr>
          <w:spacing w:val="-2"/>
          <w:lang w:val="it-IT"/>
        </w:rPr>
      </w:pPr>
    </w:p>
    <w:p w14:paraId="6AD05ADF" w14:textId="77777777" w:rsidR="00E45FFD" w:rsidRPr="00975F14" w:rsidRDefault="00E45FFD" w:rsidP="00E45FFD">
      <w:pPr>
        <w:ind w:left="567" w:hanging="567"/>
        <w:rPr>
          <w:lang w:val="it-IT"/>
        </w:rPr>
      </w:pPr>
    </w:p>
    <w:p w14:paraId="563B1CC3" w14:textId="77777777" w:rsidR="00143C96" w:rsidRPr="00975F14" w:rsidRDefault="00143C96" w:rsidP="00E45FFD">
      <w:pPr>
        <w:ind w:left="567" w:hanging="567"/>
        <w:rPr>
          <w:lang w:val="it-IT"/>
        </w:rPr>
      </w:pPr>
    </w:p>
    <w:p w14:paraId="34CB5981"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lastRenderedPageBreak/>
        <w:t>10.</w:t>
      </w:r>
      <w:r w:rsidRPr="00975F14">
        <w:rPr>
          <w:b/>
          <w:lang w:val="it-IT"/>
        </w:rPr>
        <w:tab/>
        <w:t>PRECAUZIONI PARTICOLARI PER LO SMALTIMENTO DEL MEDICINALE NON UTILIZZATO O DEI RIFIUTI DERIVATI DA TALE MEDICINALE, SE NECESSARIO</w:t>
      </w:r>
    </w:p>
    <w:p w14:paraId="78357C95" w14:textId="77777777" w:rsidR="00E45FFD" w:rsidRPr="00975F14" w:rsidRDefault="00E45FFD" w:rsidP="00E45FFD">
      <w:pPr>
        <w:rPr>
          <w:lang w:val="it-IT"/>
        </w:rPr>
      </w:pPr>
    </w:p>
    <w:p w14:paraId="36F94E59" w14:textId="77777777" w:rsidR="00E45FFD" w:rsidRPr="00975F14" w:rsidRDefault="00E45FFD" w:rsidP="00E45FFD">
      <w:pPr>
        <w:rPr>
          <w:lang w:val="it-IT"/>
        </w:rPr>
      </w:pPr>
    </w:p>
    <w:p w14:paraId="153F8DAB" w14:textId="77777777" w:rsidR="00E45FFD" w:rsidRPr="00975F14" w:rsidRDefault="00E45FFD" w:rsidP="00E45FFD">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11.</w:t>
      </w:r>
      <w:r w:rsidRPr="00975F14">
        <w:rPr>
          <w:b/>
          <w:lang w:val="it-IT"/>
        </w:rPr>
        <w:tab/>
        <w:t>NOME E INDIRIZZO DEL TITOLARE DELL’AUTORIZZAZIONE ALL’IMMISSIONE IN COMMERCIO</w:t>
      </w:r>
    </w:p>
    <w:p w14:paraId="422A8AB9" w14:textId="77777777" w:rsidR="00E45FFD" w:rsidRPr="00975F14" w:rsidRDefault="00E45FFD" w:rsidP="00E45FFD">
      <w:pPr>
        <w:rPr>
          <w:lang w:val="it-IT"/>
        </w:rPr>
      </w:pPr>
    </w:p>
    <w:p w14:paraId="7518BE7C" w14:textId="77777777" w:rsidR="00E45FFD" w:rsidRPr="00CD659D" w:rsidRDefault="00E45FFD" w:rsidP="00E45FFD">
      <w:proofErr w:type="gramStart"/>
      <w:r w:rsidRPr="00CD659D">
        <w:t>Accord</w:t>
      </w:r>
      <w:proofErr w:type="gramEnd"/>
      <w:r w:rsidRPr="00CD659D">
        <w:t xml:space="preserve"> Healthcare S.L.U.</w:t>
      </w:r>
    </w:p>
    <w:p w14:paraId="51508EBC" w14:textId="77777777" w:rsidR="00E45FFD" w:rsidRPr="00F87E35" w:rsidRDefault="00E45FFD" w:rsidP="41B5219B">
      <w:pPr>
        <w:rPr>
          <w:lang w:val="es-ES"/>
        </w:rPr>
      </w:pPr>
      <w:r w:rsidRPr="41B5219B">
        <w:rPr>
          <w:lang w:val="es-ES"/>
        </w:rPr>
        <w:t xml:space="preserve">World Trade Center, Moll de Barcelona s/n, </w:t>
      </w:r>
    </w:p>
    <w:p w14:paraId="1A80AD86" w14:textId="77777777" w:rsidR="00E45FFD" w:rsidRPr="00F87E35" w:rsidRDefault="00E45FFD" w:rsidP="41B5219B">
      <w:pPr>
        <w:rPr>
          <w:lang w:val="es-ES"/>
        </w:rPr>
      </w:pPr>
      <w:r w:rsidRPr="41B5219B">
        <w:rPr>
          <w:lang w:val="es-ES"/>
        </w:rPr>
        <w:t>Edifici Est, 6</w:t>
      </w:r>
      <w:r w:rsidRPr="41B5219B">
        <w:rPr>
          <w:vertAlign w:val="superscript"/>
          <w:lang w:val="es-ES"/>
        </w:rPr>
        <w:t>a</w:t>
      </w:r>
      <w:r w:rsidRPr="41B5219B">
        <w:rPr>
          <w:lang w:val="es-ES"/>
        </w:rPr>
        <w:t xml:space="preserve"> Planta,</w:t>
      </w:r>
    </w:p>
    <w:p w14:paraId="558D9E62" w14:textId="77777777" w:rsidR="00E45FFD" w:rsidRPr="00F87E35" w:rsidRDefault="00E45FFD" w:rsidP="41B5219B">
      <w:pPr>
        <w:rPr>
          <w:lang w:val="es-ES"/>
        </w:rPr>
      </w:pPr>
      <w:r w:rsidRPr="41B5219B">
        <w:rPr>
          <w:lang w:val="es-ES"/>
        </w:rPr>
        <w:t>08039, Barcellona</w:t>
      </w:r>
    </w:p>
    <w:p w14:paraId="3501F1FD" w14:textId="77777777" w:rsidR="00E45FFD" w:rsidRPr="00975F14" w:rsidRDefault="00E45FFD" w:rsidP="00E45FFD">
      <w:pPr>
        <w:rPr>
          <w:lang w:val="it-IT"/>
        </w:rPr>
      </w:pPr>
      <w:r w:rsidRPr="00975F14">
        <w:rPr>
          <w:lang w:val="it-IT"/>
        </w:rPr>
        <w:t>Spagna</w:t>
      </w:r>
    </w:p>
    <w:p w14:paraId="26AD4F54" w14:textId="77777777" w:rsidR="00E45FFD" w:rsidRPr="00975F14" w:rsidRDefault="00E45FFD" w:rsidP="00E45FFD">
      <w:pPr>
        <w:rPr>
          <w:lang w:val="it-IT"/>
        </w:rPr>
      </w:pPr>
    </w:p>
    <w:p w14:paraId="61C909E1" w14:textId="77777777" w:rsidR="00E45FFD" w:rsidRPr="00975F14" w:rsidRDefault="00E45FFD" w:rsidP="00E45FFD">
      <w:pPr>
        <w:rPr>
          <w:lang w:val="it-IT"/>
        </w:rPr>
      </w:pPr>
    </w:p>
    <w:p w14:paraId="788CD7B3" w14:textId="77777777" w:rsidR="00E45FFD" w:rsidRPr="00975F14" w:rsidRDefault="00E45FFD" w:rsidP="00E45FFD">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12.</w:t>
      </w:r>
      <w:r w:rsidRPr="00975F14">
        <w:rPr>
          <w:b/>
          <w:lang w:val="it-IT"/>
        </w:rPr>
        <w:tab/>
        <w:t>NUMERO(I) DELL’AUTORIZZAZIONE ALL’IMMISSIONE IN COMMERCIO</w:t>
      </w:r>
    </w:p>
    <w:p w14:paraId="4E3BDB7F" w14:textId="77777777" w:rsidR="000C165D" w:rsidRDefault="000C165D" w:rsidP="000C165D">
      <w:pPr>
        <w:rPr>
          <w:noProof/>
        </w:rPr>
      </w:pPr>
    </w:p>
    <w:p w14:paraId="69607F82" w14:textId="77777777" w:rsidR="000C165D" w:rsidRPr="00F87E35" w:rsidRDefault="000C165D" w:rsidP="000C165D">
      <w:pPr>
        <w:rPr>
          <w:noProof/>
        </w:rPr>
      </w:pPr>
      <w:r w:rsidRPr="00F87E35">
        <w:rPr>
          <w:noProof/>
        </w:rPr>
        <w:t>EU/1/24/1839/013</w:t>
      </w:r>
    </w:p>
    <w:p w14:paraId="36089F67" w14:textId="77777777" w:rsidR="000C165D" w:rsidRPr="00F87E35" w:rsidRDefault="000C165D" w:rsidP="000C165D">
      <w:pPr>
        <w:rPr>
          <w:noProof/>
        </w:rPr>
      </w:pPr>
      <w:r w:rsidRPr="00F87E35">
        <w:rPr>
          <w:noProof/>
        </w:rPr>
        <w:t>EU/1/24/1839/014</w:t>
      </w:r>
    </w:p>
    <w:p w14:paraId="03D811F5" w14:textId="77777777" w:rsidR="000C165D" w:rsidRPr="00F87E35" w:rsidRDefault="000C165D" w:rsidP="000C165D">
      <w:pPr>
        <w:rPr>
          <w:noProof/>
        </w:rPr>
      </w:pPr>
      <w:r w:rsidRPr="00F87E35">
        <w:rPr>
          <w:noProof/>
        </w:rPr>
        <w:t>EU/1/24/1839/015</w:t>
      </w:r>
    </w:p>
    <w:p w14:paraId="133587D3" w14:textId="77777777" w:rsidR="000C165D" w:rsidRDefault="000C165D" w:rsidP="000C165D">
      <w:pPr>
        <w:rPr>
          <w:noProof/>
        </w:rPr>
      </w:pPr>
      <w:r w:rsidRPr="00F87E35">
        <w:rPr>
          <w:noProof/>
        </w:rPr>
        <w:t>EU/1/24/1839/016</w:t>
      </w:r>
    </w:p>
    <w:p w14:paraId="73DEA5DC" w14:textId="39367BF4" w:rsidR="008F0F3D" w:rsidRDefault="008F0F3D" w:rsidP="000C165D">
      <w:pPr>
        <w:rPr>
          <w:noProof/>
        </w:rPr>
      </w:pPr>
      <w:r>
        <w:rPr>
          <w:noProof/>
        </w:rPr>
        <w:t>EU/1/24/1839/028</w:t>
      </w:r>
    </w:p>
    <w:p w14:paraId="07A85663" w14:textId="77777777" w:rsidR="00E45FFD" w:rsidRPr="00975F14" w:rsidRDefault="00E45FFD" w:rsidP="00E45FFD">
      <w:pPr>
        <w:rPr>
          <w:lang w:val="it-IT"/>
        </w:rPr>
      </w:pPr>
    </w:p>
    <w:p w14:paraId="6006D84C" w14:textId="77777777" w:rsidR="00E45FFD" w:rsidRPr="00F87E35" w:rsidRDefault="00E45FFD" w:rsidP="00E45FFD">
      <w:pPr>
        <w:rPr>
          <w:lang w:val="it-IT"/>
        </w:rPr>
      </w:pPr>
    </w:p>
    <w:p w14:paraId="01A4CEA1" w14:textId="77777777" w:rsidR="00E45FFD" w:rsidRPr="00F87E35" w:rsidRDefault="00E45FFD" w:rsidP="00E45FFD">
      <w:pPr>
        <w:pBdr>
          <w:top w:val="single" w:sz="4" w:space="1" w:color="auto"/>
          <w:left w:val="single" w:sz="4" w:space="4" w:color="auto"/>
          <w:bottom w:val="single" w:sz="4" w:space="1" w:color="auto"/>
          <w:right w:val="single" w:sz="4" w:space="4" w:color="auto"/>
        </w:pBdr>
        <w:outlineLvl w:val="0"/>
        <w:rPr>
          <w:lang w:val="it-IT"/>
        </w:rPr>
      </w:pPr>
      <w:r w:rsidRPr="00F87E35">
        <w:rPr>
          <w:b/>
          <w:lang w:val="it-IT"/>
        </w:rPr>
        <w:t>13.</w:t>
      </w:r>
      <w:r w:rsidRPr="00F87E35">
        <w:rPr>
          <w:b/>
          <w:lang w:val="it-IT"/>
        </w:rPr>
        <w:tab/>
        <w:t>NUMERO DI LOTTO</w:t>
      </w:r>
    </w:p>
    <w:p w14:paraId="2A97A2FF" w14:textId="77777777" w:rsidR="00E45FFD" w:rsidRPr="00F87E35" w:rsidRDefault="00E45FFD" w:rsidP="00E45FFD">
      <w:pPr>
        <w:rPr>
          <w:lang w:val="it-IT"/>
        </w:rPr>
      </w:pPr>
    </w:p>
    <w:p w14:paraId="1654E66F" w14:textId="77777777" w:rsidR="00E45FFD" w:rsidRPr="00975F14" w:rsidRDefault="00E45FFD" w:rsidP="00E45FFD">
      <w:pPr>
        <w:rPr>
          <w:lang w:val="it-IT"/>
        </w:rPr>
      </w:pPr>
      <w:r w:rsidRPr="00975F14">
        <w:rPr>
          <w:lang w:val="it-IT"/>
        </w:rPr>
        <w:t>Lotto</w:t>
      </w:r>
    </w:p>
    <w:p w14:paraId="5218EE7A" w14:textId="77777777" w:rsidR="00E45FFD" w:rsidRPr="00975F14" w:rsidRDefault="00E45FFD" w:rsidP="00E45FFD">
      <w:pPr>
        <w:rPr>
          <w:lang w:val="it-IT"/>
        </w:rPr>
      </w:pPr>
    </w:p>
    <w:p w14:paraId="21819EB8" w14:textId="77777777" w:rsidR="00E45FFD" w:rsidRPr="00975F14" w:rsidRDefault="00E45FFD" w:rsidP="00E45FFD">
      <w:pPr>
        <w:rPr>
          <w:lang w:val="it-IT"/>
        </w:rPr>
      </w:pPr>
    </w:p>
    <w:p w14:paraId="04B2B34B" w14:textId="77777777" w:rsidR="00E45FFD" w:rsidRPr="00975F14" w:rsidRDefault="00E45FFD" w:rsidP="00E45FFD">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14.</w:t>
      </w:r>
      <w:r w:rsidRPr="00975F14">
        <w:rPr>
          <w:b/>
          <w:lang w:val="it-IT"/>
        </w:rPr>
        <w:tab/>
        <w:t>CONDIZIONE GENERALE DI FORNITURA</w:t>
      </w:r>
    </w:p>
    <w:p w14:paraId="5694EB6F" w14:textId="77777777" w:rsidR="00E45FFD" w:rsidRPr="00975F14" w:rsidRDefault="00E45FFD" w:rsidP="00E45FFD">
      <w:pPr>
        <w:rPr>
          <w:lang w:val="it-IT"/>
        </w:rPr>
      </w:pPr>
    </w:p>
    <w:p w14:paraId="2A18DB17" w14:textId="77777777" w:rsidR="00E45FFD" w:rsidRPr="00975F14" w:rsidRDefault="00E45FFD" w:rsidP="00E45FFD">
      <w:pPr>
        <w:rPr>
          <w:lang w:val="it-IT"/>
        </w:rPr>
      </w:pPr>
    </w:p>
    <w:p w14:paraId="1699CC10" w14:textId="77777777" w:rsidR="00E45FFD" w:rsidRPr="00975F14" w:rsidRDefault="00E45FFD" w:rsidP="00E45FFD">
      <w:pPr>
        <w:pBdr>
          <w:top w:val="single" w:sz="4" w:space="2" w:color="auto"/>
          <w:left w:val="single" w:sz="4" w:space="4" w:color="auto"/>
          <w:bottom w:val="single" w:sz="4" w:space="1" w:color="auto"/>
          <w:right w:val="single" w:sz="4" w:space="4" w:color="auto"/>
        </w:pBdr>
        <w:outlineLvl w:val="0"/>
        <w:rPr>
          <w:lang w:val="it-IT"/>
        </w:rPr>
      </w:pPr>
      <w:r w:rsidRPr="00975F14">
        <w:rPr>
          <w:b/>
          <w:lang w:val="it-IT"/>
        </w:rPr>
        <w:t>15.</w:t>
      </w:r>
      <w:r w:rsidRPr="00975F14">
        <w:rPr>
          <w:b/>
          <w:lang w:val="it-IT"/>
        </w:rPr>
        <w:tab/>
        <w:t>ISTRUZIONI PER L’USO</w:t>
      </w:r>
    </w:p>
    <w:p w14:paraId="253638F6" w14:textId="77777777" w:rsidR="00E45FFD" w:rsidRPr="00975F14" w:rsidRDefault="00E45FFD" w:rsidP="00E45FFD">
      <w:pPr>
        <w:rPr>
          <w:lang w:val="it-IT"/>
        </w:rPr>
      </w:pPr>
    </w:p>
    <w:p w14:paraId="2C340338" w14:textId="77777777" w:rsidR="00E45FFD" w:rsidRPr="00975F14" w:rsidRDefault="00E45FFD" w:rsidP="00E45FFD">
      <w:pPr>
        <w:rPr>
          <w:lang w:val="it-IT"/>
        </w:rPr>
      </w:pPr>
    </w:p>
    <w:p w14:paraId="626C4A9E" w14:textId="77777777" w:rsidR="00E45FFD" w:rsidRPr="00975F14" w:rsidRDefault="00E45FFD" w:rsidP="00E45FFD">
      <w:pPr>
        <w:pBdr>
          <w:top w:val="single" w:sz="4" w:space="1" w:color="auto"/>
          <w:left w:val="single" w:sz="4" w:space="4" w:color="auto"/>
          <w:bottom w:val="single" w:sz="4" w:space="0" w:color="auto"/>
          <w:right w:val="single" w:sz="4" w:space="4" w:color="auto"/>
        </w:pBdr>
        <w:rPr>
          <w:lang w:val="it-IT"/>
        </w:rPr>
      </w:pPr>
      <w:r w:rsidRPr="00975F14">
        <w:rPr>
          <w:b/>
          <w:lang w:val="it-IT"/>
        </w:rPr>
        <w:t>16.</w:t>
      </w:r>
      <w:r w:rsidRPr="00975F14">
        <w:rPr>
          <w:b/>
          <w:lang w:val="it-IT"/>
        </w:rPr>
        <w:tab/>
        <w:t>INFORMAZIONI IN BRAILLE</w:t>
      </w:r>
    </w:p>
    <w:p w14:paraId="6F776FFA" w14:textId="77777777" w:rsidR="00E45FFD" w:rsidRPr="00975F14" w:rsidRDefault="00E45FFD" w:rsidP="00E45FFD">
      <w:pPr>
        <w:rPr>
          <w:lang w:val="it-IT"/>
        </w:rPr>
      </w:pPr>
    </w:p>
    <w:p w14:paraId="540FCF31" w14:textId="77777777" w:rsidR="00E45FFD" w:rsidRPr="00975F14" w:rsidRDefault="00E45FFD" w:rsidP="00E45FFD">
      <w:pPr>
        <w:kinsoku w:val="0"/>
        <w:overflowPunct w:val="0"/>
        <w:adjustRightInd w:val="0"/>
        <w:rPr>
          <w:spacing w:val="28"/>
          <w:w w:val="101"/>
          <w:lang w:val="it-IT"/>
        </w:rPr>
      </w:pPr>
      <w:r w:rsidRPr="00975F14">
        <w:rPr>
          <w:lang w:val="it-IT"/>
        </w:rPr>
        <w:t xml:space="preserve">Dasatinib </w:t>
      </w:r>
      <w:r w:rsidR="004D6354" w:rsidRPr="00F87E35">
        <w:rPr>
          <w:lang w:val="it-IT"/>
        </w:rPr>
        <w:t>Accord Healthcare</w:t>
      </w:r>
      <w:r w:rsidRPr="005D0F29">
        <w:rPr>
          <w:lang w:val="it-IT"/>
        </w:rPr>
        <w:t xml:space="preserve"> </w:t>
      </w:r>
      <w:r w:rsidR="00D55C0B" w:rsidRPr="00975F14">
        <w:rPr>
          <w:lang w:val="it-IT"/>
        </w:rPr>
        <w:t>8</w:t>
      </w:r>
      <w:r w:rsidRPr="00975F14">
        <w:rPr>
          <w:lang w:val="it-IT"/>
        </w:rPr>
        <w:t>0 mg</w:t>
      </w:r>
    </w:p>
    <w:p w14:paraId="7D8C70ED" w14:textId="77777777" w:rsidR="00E45FFD" w:rsidRPr="00975F14" w:rsidRDefault="00E45FFD" w:rsidP="00E45FFD">
      <w:pPr>
        <w:rPr>
          <w:highlight w:val="yellow"/>
          <w:shd w:val="clear" w:color="auto" w:fill="CCCCCC"/>
          <w:lang w:val="it-IT"/>
        </w:rPr>
      </w:pPr>
    </w:p>
    <w:p w14:paraId="0FD5240B" w14:textId="77777777" w:rsidR="00E45FFD" w:rsidRPr="00975F14" w:rsidRDefault="00E45FFD" w:rsidP="00E45FFD">
      <w:pPr>
        <w:rPr>
          <w:highlight w:val="yellow"/>
          <w:shd w:val="clear" w:color="auto" w:fill="CCCCCC"/>
          <w:lang w:val="it-IT"/>
        </w:rPr>
      </w:pPr>
    </w:p>
    <w:p w14:paraId="7ED47BDB" w14:textId="77777777" w:rsidR="00E45FFD" w:rsidRPr="00975F14" w:rsidRDefault="00E45FFD" w:rsidP="00E45FFD">
      <w:pPr>
        <w:pBdr>
          <w:top w:val="single" w:sz="4" w:space="1" w:color="auto"/>
          <w:left w:val="single" w:sz="4" w:space="4" w:color="auto"/>
          <w:bottom w:val="single" w:sz="4" w:space="0" w:color="auto"/>
          <w:right w:val="single" w:sz="4" w:space="4" w:color="auto"/>
        </w:pBdr>
        <w:rPr>
          <w:i/>
          <w:lang w:val="it-IT"/>
        </w:rPr>
      </w:pPr>
      <w:r w:rsidRPr="00975F14">
        <w:rPr>
          <w:b/>
          <w:lang w:val="it-IT"/>
        </w:rPr>
        <w:t>17.</w:t>
      </w:r>
      <w:r w:rsidRPr="00975F14">
        <w:rPr>
          <w:b/>
          <w:lang w:val="it-IT"/>
        </w:rPr>
        <w:tab/>
        <w:t>IDENTIFICATIVO UNICO – CODICE A BARRE BIDIMENSIONALE</w:t>
      </w:r>
    </w:p>
    <w:p w14:paraId="38A073CD" w14:textId="77777777" w:rsidR="00E45FFD" w:rsidRPr="00975F14" w:rsidRDefault="00E45FFD" w:rsidP="00E45FFD">
      <w:pPr>
        <w:rPr>
          <w:lang w:val="it-IT"/>
        </w:rPr>
      </w:pPr>
    </w:p>
    <w:p w14:paraId="7E874108" w14:textId="77777777" w:rsidR="00E45FFD" w:rsidRPr="00975F14" w:rsidRDefault="00E45FFD" w:rsidP="00E45FFD">
      <w:pPr>
        <w:rPr>
          <w:shd w:val="clear" w:color="auto" w:fill="CCCCCC"/>
          <w:lang w:val="it-IT"/>
        </w:rPr>
      </w:pPr>
      <w:r w:rsidRPr="00975F14">
        <w:rPr>
          <w:highlight w:val="lightGray"/>
          <w:lang w:val="it-IT"/>
        </w:rPr>
        <w:t>Codice a barre bidimensionale con identificativo unico incluso.</w:t>
      </w:r>
    </w:p>
    <w:p w14:paraId="25D6CDA3" w14:textId="77777777" w:rsidR="00E45FFD" w:rsidRPr="00975F14" w:rsidRDefault="00E45FFD" w:rsidP="00E45FFD">
      <w:pPr>
        <w:rPr>
          <w:lang w:val="it-IT"/>
        </w:rPr>
      </w:pPr>
    </w:p>
    <w:p w14:paraId="3C9BB843" w14:textId="77777777" w:rsidR="00E45FFD" w:rsidRPr="00975F14" w:rsidRDefault="00E45FFD" w:rsidP="00E45FFD">
      <w:pPr>
        <w:rPr>
          <w:lang w:val="it-IT"/>
        </w:rPr>
      </w:pPr>
    </w:p>
    <w:p w14:paraId="3CF8B835" w14:textId="77777777" w:rsidR="00E45FFD" w:rsidRPr="00975F14" w:rsidRDefault="00E45FFD" w:rsidP="00E45FFD">
      <w:pPr>
        <w:pBdr>
          <w:top w:val="single" w:sz="4" w:space="1" w:color="auto"/>
          <w:left w:val="single" w:sz="4" w:space="4" w:color="auto"/>
          <w:bottom w:val="single" w:sz="4" w:space="0" w:color="auto"/>
          <w:right w:val="single" w:sz="4" w:space="4" w:color="auto"/>
        </w:pBdr>
        <w:rPr>
          <w:i/>
          <w:lang w:val="it-IT"/>
        </w:rPr>
      </w:pPr>
      <w:r w:rsidRPr="00975F14">
        <w:rPr>
          <w:b/>
          <w:lang w:val="it-IT"/>
        </w:rPr>
        <w:t>18.</w:t>
      </w:r>
      <w:r w:rsidRPr="00975F14">
        <w:rPr>
          <w:b/>
          <w:lang w:val="it-IT"/>
        </w:rPr>
        <w:tab/>
        <w:t>IDENTIFICATIVO UNICO - DATI LEGGIBILI</w:t>
      </w:r>
    </w:p>
    <w:p w14:paraId="2CBFA93D" w14:textId="77777777" w:rsidR="00E45FFD" w:rsidRPr="00975F14" w:rsidRDefault="00E45FFD" w:rsidP="00E45FFD">
      <w:pPr>
        <w:rPr>
          <w:lang w:val="it-IT"/>
        </w:rPr>
      </w:pPr>
    </w:p>
    <w:p w14:paraId="4FCC56C9" w14:textId="77777777" w:rsidR="00E45FFD" w:rsidRPr="00975F14" w:rsidRDefault="00E45FFD" w:rsidP="00E45FFD">
      <w:pPr>
        <w:rPr>
          <w:lang w:val="it-IT"/>
        </w:rPr>
      </w:pPr>
      <w:r w:rsidRPr="00975F14">
        <w:rPr>
          <w:lang w:val="it-IT"/>
        </w:rPr>
        <w:t>PC</w:t>
      </w:r>
    </w:p>
    <w:p w14:paraId="6D2A3DC0" w14:textId="77777777" w:rsidR="00E45FFD" w:rsidRPr="00975F14" w:rsidRDefault="00E45FFD" w:rsidP="00E45FFD">
      <w:pPr>
        <w:rPr>
          <w:lang w:val="it-IT"/>
        </w:rPr>
      </w:pPr>
      <w:r w:rsidRPr="00975F14">
        <w:rPr>
          <w:lang w:val="it-IT"/>
        </w:rPr>
        <w:t>SN</w:t>
      </w:r>
    </w:p>
    <w:p w14:paraId="088FDBB3" w14:textId="77777777" w:rsidR="00E45FFD" w:rsidRPr="00975F14" w:rsidRDefault="00E45FFD" w:rsidP="00E45FFD">
      <w:pPr>
        <w:rPr>
          <w:lang w:val="it-IT"/>
        </w:rPr>
      </w:pPr>
      <w:r w:rsidRPr="00975F14">
        <w:rPr>
          <w:spacing w:val="-2"/>
          <w:lang w:val="it-IT"/>
        </w:rPr>
        <w:t>NN</w:t>
      </w:r>
    </w:p>
    <w:p w14:paraId="11EC19B4" w14:textId="77777777" w:rsidR="00E45FFD" w:rsidRPr="00975F14" w:rsidRDefault="00E45FFD" w:rsidP="00E45FFD">
      <w:pPr>
        <w:rPr>
          <w:lang w:val="it-IT"/>
        </w:rPr>
      </w:pPr>
    </w:p>
    <w:p w14:paraId="29A2C04B" w14:textId="77777777" w:rsidR="00E45FFD" w:rsidRPr="00975F14" w:rsidRDefault="00E45FFD" w:rsidP="00E45FFD">
      <w:pPr>
        <w:rPr>
          <w:lang w:val="it-IT"/>
        </w:rPr>
      </w:pPr>
    </w:p>
    <w:p w14:paraId="63B7D609" w14:textId="77777777" w:rsidR="00E45FFD" w:rsidRPr="00975F14" w:rsidRDefault="00E45FFD" w:rsidP="00E45FFD">
      <w:pPr>
        <w:rPr>
          <w:lang w:val="it-IT"/>
        </w:rPr>
      </w:pPr>
      <w:r w:rsidRPr="00975F14">
        <w:rPr>
          <w:lang w:val="it-IT"/>
        </w:rPr>
        <w:br w:type="page"/>
      </w:r>
    </w:p>
    <w:p w14:paraId="1E9AFA7A" w14:textId="77777777" w:rsidR="00E45FFD" w:rsidRPr="00975F14" w:rsidRDefault="00D55C0B" w:rsidP="00E45FFD">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lastRenderedPageBreak/>
        <w:t>INFORMAZIONI</w:t>
      </w:r>
      <w:r w:rsidR="00567341" w:rsidRPr="00975F14">
        <w:rPr>
          <w:b/>
          <w:lang w:val="it-IT"/>
        </w:rPr>
        <w:t xml:space="preserve"> MINIME DA APPORRE SU BLISTER</w:t>
      </w:r>
      <w:r w:rsidR="00E45FFD" w:rsidRPr="00975F14">
        <w:rPr>
          <w:b/>
          <w:lang w:val="it-IT"/>
        </w:rPr>
        <w:t xml:space="preserve"> O STRIP</w:t>
      </w:r>
    </w:p>
    <w:p w14:paraId="3A87E0AE"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rPr>
          <w:b/>
          <w:lang w:val="it-IT"/>
        </w:rPr>
      </w:pPr>
    </w:p>
    <w:p w14:paraId="09C33C32" w14:textId="77777777" w:rsidR="00E45FFD" w:rsidRPr="00975F14" w:rsidRDefault="00E45FFD" w:rsidP="00E45FFD">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t xml:space="preserve">BLISTER </w:t>
      </w:r>
      <w:r w:rsidR="00D03A47" w:rsidRPr="00975F14">
        <w:rPr>
          <w:b/>
          <w:lang w:val="it-IT"/>
        </w:rPr>
        <w:t>o BLISTER DIVISIBIL</w:t>
      </w:r>
      <w:r w:rsidR="009F2B00" w:rsidRPr="00975F14">
        <w:rPr>
          <w:b/>
          <w:lang w:val="it-IT"/>
        </w:rPr>
        <w:t>E</w:t>
      </w:r>
      <w:r w:rsidR="00D03A47" w:rsidRPr="00975F14">
        <w:rPr>
          <w:b/>
          <w:lang w:val="it-IT"/>
        </w:rPr>
        <w:t xml:space="preserve"> PER DOSE UNITARIA</w:t>
      </w:r>
    </w:p>
    <w:p w14:paraId="21E8FA7F" w14:textId="77777777" w:rsidR="00E45FFD" w:rsidRPr="00975F14" w:rsidRDefault="00E45FFD" w:rsidP="00E45FFD">
      <w:pPr>
        <w:rPr>
          <w:highlight w:val="yellow"/>
          <w:lang w:val="it-IT"/>
        </w:rPr>
      </w:pPr>
    </w:p>
    <w:p w14:paraId="01DE93B0" w14:textId="77777777" w:rsidR="00E45FFD" w:rsidRPr="00975F14" w:rsidRDefault="00E45FFD" w:rsidP="00E45FFD">
      <w:pPr>
        <w:rPr>
          <w:highlight w:val="yellow"/>
          <w:lang w:val="it-IT"/>
        </w:rPr>
      </w:pPr>
    </w:p>
    <w:p w14:paraId="52D4673B" w14:textId="77777777" w:rsidR="00E45FFD" w:rsidRPr="00975F14" w:rsidRDefault="00E45FFD" w:rsidP="00E45FFD">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w:t>
      </w:r>
      <w:r w:rsidRPr="00975F14">
        <w:rPr>
          <w:b/>
          <w:lang w:val="it-IT"/>
        </w:rPr>
        <w:tab/>
        <w:t>DENOMINAZIONE DEL MEDICINALE</w:t>
      </w:r>
    </w:p>
    <w:p w14:paraId="3989274A" w14:textId="77777777" w:rsidR="00E45FFD" w:rsidRPr="00975F14" w:rsidRDefault="00E45FFD" w:rsidP="00E45FFD">
      <w:pPr>
        <w:rPr>
          <w:i/>
          <w:lang w:val="it-IT"/>
        </w:rPr>
      </w:pPr>
    </w:p>
    <w:p w14:paraId="5DB51F18" w14:textId="77777777" w:rsidR="00E45FFD" w:rsidRPr="00975F14" w:rsidRDefault="00E45FFD" w:rsidP="00E45FFD">
      <w:pPr>
        <w:kinsoku w:val="0"/>
        <w:overflowPunct w:val="0"/>
        <w:adjustRightInd w:val="0"/>
        <w:rPr>
          <w:spacing w:val="28"/>
          <w:w w:val="101"/>
          <w:lang w:val="it-IT"/>
        </w:rPr>
      </w:pPr>
      <w:r w:rsidRPr="00975F14">
        <w:rPr>
          <w:lang w:val="it-IT"/>
        </w:rPr>
        <w:t xml:space="preserve">Dasatinib </w:t>
      </w:r>
      <w:r w:rsidR="00D03A47" w:rsidRPr="00F87E35">
        <w:rPr>
          <w:lang w:val="it-IT"/>
        </w:rPr>
        <w:t>Accord Healthcare</w:t>
      </w:r>
      <w:r w:rsidRPr="005D0F29">
        <w:rPr>
          <w:lang w:val="it-IT"/>
        </w:rPr>
        <w:t xml:space="preserve"> </w:t>
      </w:r>
      <w:r w:rsidR="00D55C0B" w:rsidRPr="00975F14">
        <w:rPr>
          <w:lang w:val="it-IT"/>
        </w:rPr>
        <w:t>80</w:t>
      </w:r>
      <w:r w:rsidRPr="00975F14">
        <w:rPr>
          <w:lang w:val="it-IT"/>
        </w:rPr>
        <w:t> mg</w:t>
      </w:r>
      <w:r w:rsidRPr="00975F14">
        <w:rPr>
          <w:spacing w:val="-3"/>
          <w:lang w:val="it-IT"/>
        </w:rPr>
        <w:t xml:space="preserve"> </w:t>
      </w:r>
      <w:r w:rsidR="00D55C0B" w:rsidRPr="00975F14">
        <w:rPr>
          <w:lang w:val="it-IT"/>
        </w:rPr>
        <w:t>compresse</w:t>
      </w:r>
    </w:p>
    <w:p w14:paraId="0876B410" w14:textId="77777777" w:rsidR="00E45FFD" w:rsidRPr="00975F14" w:rsidRDefault="00E45FFD" w:rsidP="00E45FFD">
      <w:pPr>
        <w:ind w:left="567" w:hanging="567"/>
        <w:rPr>
          <w:lang w:val="it-IT"/>
        </w:rPr>
      </w:pPr>
      <w:r w:rsidRPr="00F87E35">
        <w:rPr>
          <w:lang w:val="it-IT"/>
        </w:rPr>
        <w:t>dasatinib</w:t>
      </w:r>
    </w:p>
    <w:p w14:paraId="4CE68335" w14:textId="77777777" w:rsidR="00E45FFD" w:rsidRPr="00975F14" w:rsidRDefault="00E45FFD" w:rsidP="00E45FFD">
      <w:pPr>
        <w:rPr>
          <w:highlight w:val="yellow"/>
          <w:lang w:val="it-IT"/>
        </w:rPr>
      </w:pPr>
    </w:p>
    <w:p w14:paraId="42446757" w14:textId="77777777" w:rsidR="00E45FFD" w:rsidRPr="00975F14" w:rsidRDefault="00E45FFD" w:rsidP="00E45FFD">
      <w:pPr>
        <w:rPr>
          <w:highlight w:val="yellow"/>
          <w:lang w:val="it-IT"/>
        </w:rPr>
      </w:pPr>
    </w:p>
    <w:p w14:paraId="553D3B56" w14:textId="77777777" w:rsidR="00E45FFD" w:rsidRPr="00975F14" w:rsidRDefault="00E45FFD" w:rsidP="00E45FFD">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2.</w:t>
      </w:r>
      <w:r w:rsidRPr="00975F14">
        <w:rPr>
          <w:b/>
          <w:lang w:val="it-IT"/>
        </w:rPr>
        <w:tab/>
        <w:t>NOME DEL TITOLARE DELL’AUTORIZZAZIONE ALL’IMMISSIONE IN COMMERCIO</w:t>
      </w:r>
    </w:p>
    <w:p w14:paraId="291A3E11" w14:textId="77777777" w:rsidR="00E45FFD" w:rsidRPr="00975F14" w:rsidRDefault="00E45FFD" w:rsidP="00E45FFD">
      <w:pPr>
        <w:rPr>
          <w:lang w:val="it-IT"/>
        </w:rPr>
      </w:pPr>
    </w:p>
    <w:p w14:paraId="6ECBD443" w14:textId="77777777" w:rsidR="00E45FFD" w:rsidRPr="00975F14" w:rsidRDefault="00E45FFD" w:rsidP="00E45FFD">
      <w:pPr>
        <w:rPr>
          <w:lang w:val="it-IT"/>
        </w:rPr>
      </w:pPr>
      <w:r w:rsidRPr="00975F14">
        <w:rPr>
          <w:lang w:val="it-IT"/>
        </w:rPr>
        <w:t>Accord</w:t>
      </w:r>
    </w:p>
    <w:p w14:paraId="1C9AF020" w14:textId="77777777" w:rsidR="00E45FFD" w:rsidRPr="00975F14" w:rsidRDefault="00E45FFD" w:rsidP="00E45FFD">
      <w:pPr>
        <w:rPr>
          <w:lang w:val="it-IT"/>
        </w:rPr>
      </w:pPr>
    </w:p>
    <w:p w14:paraId="7EFAB0BF" w14:textId="77777777" w:rsidR="00E45FFD" w:rsidRPr="00975F14" w:rsidRDefault="00E45FFD" w:rsidP="00E45FFD">
      <w:pPr>
        <w:rPr>
          <w:lang w:val="it-IT"/>
        </w:rPr>
      </w:pPr>
    </w:p>
    <w:p w14:paraId="725B8745" w14:textId="77777777" w:rsidR="00E45FFD" w:rsidRPr="00975F14" w:rsidRDefault="00E45FFD" w:rsidP="00E45FFD">
      <w:pPr>
        <w:pBdr>
          <w:top w:val="single" w:sz="4" w:space="1" w:color="auto"/>
          <w:left w:val="single" w:sz="4" w:space="4" w:color="auto"/>
          <w:bottom w:val="single" w:sz="4" w:space="2" w:color="auto"/>
          <w:right w:val="single" w:sz="4" w:space="4" w:color="auto"/>
        </w:pBdr>
        <w:outlineLvl w:val="0"/>
        <w:rPr>
          <w:b/>
          <w:lang w:val="it-IT"/>
        </w:rPr>
      </w:pPr>
      <w:r w:rsidRPr="00975F14">
        <w:rPr>
          <w:b/>
          <w:lang w:val="it-IT"/>
        </w:rPr>
        <w:t>3.</w:t>
      </w:r>
      <w:r w:rsidRPr="00975F14">
        <w:rPr>
          <w:b/>
          <w:lang w:val="it-IT"/>
        </w:rPr>
        <w:tab/>
        <w:t>DATA DI SCADENZA</w:t>
      </w:r>
    </w:p>
    <w:p w14:paraId="3C6153E2" w14:textId="77777777" w:rsidR="00E45FFD" w:rsidRPr="00975F14" w:rsidRDefault="00E45FFD" w:rsidP="00E45FFD">
      <w:pPr>
        <w:rPr>
          <w:lang w:val="it-IT"/>
        </w:rPr>
      </w:pPr>
    </w:p>
    <w:p w14:paraId="7CDBDBA4" w14:textId="77777777" w:rsidR="00E45FFD" w:rsidRPr="00975F14" w:rsidRDefault="00E26F04" w:rsidP="00E45FFD">
      <w:pPr>
        <w:rPr>
          <w:lang w:val="it-IT"/>
        </w:rPr>
      </w:pPr>
      <w:r>
        <w:rPr>
          <w:lang w:val="it-IT"/>
        </w:rPr>
        <w:t>EXP</w:t>
      </w:r>
    </w:p>
    <w:p w14:paraId="19861AEA" w14:textId="77777777" w:rsidR="00E45FFD" w:rsidRPr="00975F14" w:rsidRDefault="00E45FFD" w:rsidP="00E45FFD">
      <w:pPr>
        <w:rPr>
          <w:lang w:val="it-IT"/>
        </w:rPr>
      </w:pPr>
    </w:p>
    <w:p w14:paraId="48C3520F" w14:textId="77777777" w:rsidR="00E45FFD" w:rsidRPr="00975F14" w:rsidRDefault="00E45FFD" w:rsidP="00E45FFD">
      <w:pPr>
        <w:rPr>
          <w:lang w:val="it-IT"/>
        </w:rPr>
      </w:pPr>
    </w:p>
    <w:p w14:paraId="082FD521" w14:textId="77777777" w:rsidR="00E45FFD" w:rsidRPr="00975F14" w:rsidRDefault="00E45FFD" w:rsidP="00E45FFD">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4.</w:t>
      </w:r>
      <w:r w:rsidRPr="00975F14">
        <w:rPr>
          <w:b/>
          <w:lang w:val="it-IT"/>
        </w:rPr>
        <w:tab/>
        <w:t>NUMERO DI LOTTO</w:t>
      </w:r>
    </w:p>
    <w:p w14:paraId="2E101800" w14:textId="77777777" w:rsidR="00E45FFD" w:rsidRPr="00975F14" w:rsidRDefault="00E45FFD" w:rsidP="00E45FFD">
      <w:pPr>
        <w:rPr>
          <w:lang w:val="it-IT"/>
        </w:rPr>
      </w:pPr>
    </w:p>
    <w:p w14:paraId="3A7576A4" w14:textId="77777777" w:rsidR="00E45FFD" w:rsidRPr="00975F14" w:rsidRDefault="00E45FFD" w:rsidP="00E45FFD">
      <w:pPr>
        <w:rPr>
          <w:lang w:val="it-IT"/>
        </w:rPr>
      </w:pPr>
      <w:r w:rsidRPr="00975F14">
        <w:rPr>
          <w:lang w:val="it-IT"/>
        </w:rPr>
        <w:t>Lot</w:t>
      </w:r>
    </w:p>
    <w:p w14:paraId="475545B9" w14:textId="77777777" w:rsidR="00E45FFD" w:rsidRPr="00975F14" w:rsidRDefault="00E45FFD" w:rsidP="00E45FFD">
      <w:pPr>
        <w:rPr>
          <w:lang w:val="it-IT"/>
        </w:rPr>
      </w:pPr>
    </w:p>
    <w:p w14:paraId="2D60A360" w14:textId="77777777" w:rsidR="00E45FFD" w:rsidRPr="00975F14" w:rsidRDefault="00E45FFD" w:rsidP="00E45FFD">
      <w:pPr>
        <w:rPr>
          <w:lang w:val="it-IT"/>
        </w:rPr>
      </w:pPr>
    </w:p>
    <w:p w14:paraId="6F685331" w14:textId="77777777" w:rsidR="00E45FFD" w:rsidRPr="00975F14" w:rsidRDefault="00E45FFD" w:rsidP="00E45FFD">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5.</w:t>
      </w:r>
      <w:r w:rsidRPr="00975F14">
        <w:rPr>
          <w:b/>
          <w:lang w:val="it-IT"/>
        </w:rPr>
        <w:tab/>
        <w:t>ALTRO</w:t>
      </w:r>
    </w:p>
    <w:p w14:paraId="104C7D48" w14:textId="77777777" w:rsidR="000C165D" w:rsidRDefault="000C165D">
      <w:pPr>
        <w:rPr>
          <w:rFonts w:asciiTheme="majorBidi" w:hAnsiTheme="majorBidi" w:cstheme="majorBidi"/>
          <w:lang w:val="it-IT"/>
        </w:rPr>
      </w:pPr>
    </w:p>
    <w:p w14:paraId="616EFE02" w14:textId="77777777" w:rsidR="00566F6A" w:rsidRDefault="000C165D">
      <w:pPr>
        <w:rPr>
          <w:rFonts w:asciiTheme="majorBidi" w:hAnsiTheme="majorBidi" w:cstheme="majorBidi"/>
          <w:lang w:val="it-IT"/>
        </w:rPr>
      </w:pPr>
      <w:r w:rsidRPr="00E26F04">
        <w:rPr>
          <w:rFonts w:asciiTheme="majorBidi" w:hAnsiTheme="majorBidi" w:cstheme="majorBidi"/>
          <w:highlight w:val="lightGray"/>
          <w:lang w:val="it-IT"/>
        </w:rPr>
        <w:t>Us</w:t>
      </w:r>
      <w:r w:rsidR="007F77B4" w:rsidRPr="00E26F04">
        <w:rPr>
          <w:rFonts w:asciiTheme="majorBidi" w:hAnsiTheme="majorBidi" w:cstheme="majorBidi"/>
          <w:highlight w:val="lightGray"/>
          <w:lang w:val="it-IT"/>
        </w:rPr>
        <w:t>o</w:t>
      </w:r>
      <w:r w:rsidRPr="00E26F04">
        <w:rPr>
          <w:rFonts w:asciiTheme="majorBidi" w:hAnsiTheme="majorBidi" w:cstheme="majorBidi"/>
          <w:highlight w:val="lightGray"/>
          <w:lang w:val="it-IT"/>
        </w:rPr>
        <w:t xml:space="preserve"> orale.</w:t>
      </w:r>
    </w:p>
    <w:p w14:paraId="7A137E2C" w14:textId="77777777" w:rsidR="00E26F04" w:rsidRDefault="00E26F04">
      <w:pPr>
        <w:rPr>
          <w:rFonts w:asciiTheme="majorBidi" w:hAnsiTheme="majorBidi" w:cstheme="majorBidi"/>
          <w:lang w:val="it-IT"/>
        </w:rPr>
      </w:pPr>
    </w:p>
    <w:p w14:paraId="58DC49F4" w14:textId="77777777" w:rsidR="00E26F04" w:rsidRDefault="00E26F04">
      <w:pPr>
        <w:rPr>
          <w:rFonts w:asciiTheme="majorBidi" w:hAnsiTheme="majorBidi" w:cstheme="majorBidi"/>
          <w:lang w:val="it-IT"/>
        </w:rPr>
      </w:pPr>
    </w:p>
    <w:p w14:paraId="160E0C1B" w14:textId="77777777" w:rsidR="00E26F04" w:rsidRDefault="00E26F04">
      <w:pPr>
        <w:rPr>
          <w:rFonts w:asciiTheme="majorBidi" w:hAnsiTheme="majorBidi" w:cstheme="majorBidi"/>
          <w:lang w:val="it-IT"/>
        </w:rPr>
      </w:pPr>
    </w:p>
    <w:p w14:paraId="33F321F4" w14:textId="77777777" w:rsidR="00E26F04" w:rsidRDefault="00E26F04">
      <w:pPr>
        <w:rPr>
          <w:rFonts w:asciiTheme="majorBidi" w:hAnsiTheme="majorBidi" w:cstheme="majorBidi"/>
          <w:lang w:val="it-IT"/>
        </w:rPr>
      </w:pPr>
    </w:p>
    <w:p w14:paraId="116A65AF" w14:textId="77777777" w:rsidR="00E26F04" w:rsidRDefault="00E26F04">
      <w:pPr>
        <w:rPr>
          <w:rFonts w:asciiTheme="majorBidi" w:hAnsiTheme="majorBidi" w:cstheme="majorBidi"/>
          <w:lang w:val="it-IT"/>
        </w:rPr>
      </w:pPr>
    </w:p>
    <w:p w14:paraId="39CBAE76" w14:textId="77777777" w:rsidR="00E26F04" w:rsidRDefault="00E26F04">
      <w:pPr>
        <w:rPr>
          <w:rFonts w:asciiTheme="majorBidi" w:hAnsiTheme="majorBidi" w:cstheme="majorBidi"/>
          <w:lang w:val="it-IT"/>
        </w:rPr>
      </w:pPr>
    </w:p>
    <w:p w14:paraId="55F0AE12" w14:textId="77777777" w:rsidR="00E26F04" w:rsidRDefault="00E26F04">
      <w:pPr>
        <w:rPr>
          <w:rFonts w:asciiTheme="majorBidi" w:hAnsiTheme="majorBidi" w:cstheme="majorBidi"/>
          <w:lang w:val="it-IT"/>
        </w:rPr>
      </w:pPr>
    </w:p>
    <w:p w14:paraId="0D52D424" w14:textId="77777777" w:rsidR="00E26F04" w:rsidRDefault="00E26F04">
      <w:pPr>
        <w:rPr>
          <w:rFonts w:asciiTheme="majorBidi" w:hAnsiTheme="majorBidi" w:cstheme="majorBidi"/>
          <w:lang w:val="it-IT"/>
        </w:rPr>
      </w:pPr>
    </w:p>
    <w:p w14:paraId="3DA11643" w14:textId="77777777" w:rsidR="00E26F04" w:rsidRDefault="00E26F04">
      <w:pPr>
        <w:rPr>
          <w:rFonts w:asciiTheme="majorBidi" w:hAnsiTheme="majorBidi" w:cstheme="majorBidi"/>
          <w:lang w:val="it-IT"/>
        </w:rPr>
      </w:pPr>
    </w:p>
    <w:p w14:paraId="67DFD01E" w14:textId="77777777" w:rsidR="00E26F04" w:rsidRDefault="00E26F04">
      <w:pPr>
        <w:rPr>
          <w:rFonts w:asciiTheme="majorBidi" w:hAnsiTheme="majorBidi" w:cstheme="majorBidi"/>
          <w:lang w:val="it-IT"/>
        </w:rPr>
      </w:pPr>
    </w:p>
    <w:p w14:paraId="10400F8E" w14:textId="77777777" w:rsidR="00E26F04" w:rsidRDefault="00E26F04">
      <w:pPr>
        <w:rPr>
          <w:rFonts w:asciiTheme="majorBidi" w:hAnsiTheme="majorBidi" w:cstheme="majorBidi"/>
          <w:lang w:val="it-IT"/>
        </w:rPr>
      </w:pPr>
    </w:p>
    <w:p w14:paraId="04A16958" w14:textId="77777777" w:rsidR="00E26F04" w:rsidRDefault="00E26F04">
      <w:pPr>
        <w:rPr>
          <w:rFonts w:asciiTheme="majorBidi" w:hAnsiTheme="majorBidi" w:cstheme="majorBidi"/>
          <w:lang w:val="it-IT"/>
        </w:rPr>
      </w:pPr>
    </w:p>
    <w:p w14:paraId="3F5315A2" w14:textId="77777777" w:rsidR="00E26F04" w:rsidRDefault="00E26F04">
      <w:pPr>
        <w:rPr>
          <w:rFonts w:asciiTheme="majorBidi" w:hAnsiTheme="majorBidi" w:cstheme="majorBidi"/>
          <w:lang w:val="it-IT"/>
        </w:rPr>
      </w:pPr>
    </w:p>
    <w:p w14:paraId="7171B852" w14:textId="77777777" w:rsidR="00E26F04" w:rsidRDefault="00E26F04">
      <w:pPr>
        <w:rPr>
          <w:rFonts w:asciiTheme="majorBidi" w:hAnsiTheme="majorBidi" w:cstheme="majorBidi"/>
          <w:lang w:val="it-IT"/>
        </w:rPr>
      </w:pPr>
    </w:p>
    <w:p w14:paraId="32B92524" w14:textId="77777777" w:rsidR="00E26F04" w:rsidRDefault="00E26F04">
      <w:pPr>
        <w:rPr>
          <w:rFonts w:asciiTheme="majorBidi" w:hAnsiTheme="majorBidi" w:cstheme="majorBidi"/>
          <w:lang w:val="it-IT"/>
        </w:rPr>
      </w:pPr>
    </w:p>
    <w:p w14:paraId="03D29998" w14:textId="77777777" w:rsidR="00E26F04" w:rsidRDefault="00E26F04">
      <w:pPr>
        <w:rPr>
          <w:rFonts w:asciiTheme="majorBidi" w:hAnsiTheme="majorBidi" w:cstheme="majorBidi"/>
          <w:lang w:val="it-IT"/>
        </w:rPr>
      </w:pPr>
    </w:p>
    <w:p w14:paraId="415B0295" w14:textId="77777777" w:rsidR="00E26F04" w:rsidRDefault="00E26F04">
      <w:pPr>
        <w:rPr>
          <w:rFonts w:asciiTheme="majorBidi" w:hAnsiTheme="majorBidi" w:cstheme="majorBidi"/>
          <w:lang w:val="it-IT"/>
        </w:rPr>
      </w:pPr>
    </w:p>
    <w:p w14:paraId="5B7EE7F7" w14:textId="77777777" w:rsidR="00E26F04" w:rsidRDefault="00E26F04">
      <w:pPr>
        <w:rPr>
          <w:rFonts w:asciiTheme="majorBidi" w:hAnsiTheme="majorBidi" w:cstheme="majorBidi"/>
          <w:lang w:val="it-IT"/>
        </w:rPr>
      </w:pPr>
    </w:p>
    <w:p w14:paraId="2E95E6C4" w14:textId="77777777" w:rsidR="00E26F04" w:rsidRDefault="00E26F04">
      <w:pPr>
        <w:rPr>
          <w:rFonts w:asciiTheme="majorBidi" w:hAnsiTheme="majorBidi" w:cstheme="majorBidi"/>
          <w:lang w:val="it-IT"/>
        </w:rPr>
      </w:pPr>
    </w:p>
    <w:p w14:paraId="47C2C698" w14:textId="77777777" w:rsidR="00E26F04" w:rsidRDefault="00E26F04">
      <w:pPr>
        <w:rPr>
          <w:rFonts w:asciiTheme="majorBidi" w:hAnsiTheme="majorBidi" w:cstheme="majorBidi"/>
          <w:lang w:val="it-IT"/>
        </w:rPr>
      </w:pPr>
    </w:p>
    <w:p w14:paraId="16498372" w14:textId="77777777" w:rsidR="00E26F04" w:rsidRDefault="00E26F04">
      <w:pPr>
        <w:rPr>
          <w:rFonts w:asciiTheme="majorBidi" w:hAnsiTheme="majorBidi" w:cstheme="majorBidi"/>
          <w:lang w:val="it-IT"/>
        </w:rPr>
      </w:pPr>
    </w:p>
    <w:p w14:paraId="1D44782B" w14:textId="77777777" w:rsidR="00E26F04" w:rsidRDefault="00E26F04">
      <w:pPr>
        <w:rPr>
          <w:rFonts w:asciiTheme="majorBidi" w:hAnsiTheme="majorBidi" w:cstheme="majorBidi"/>
          <w:lang w:val="it-IT"/>
        </w:rPr>
      </w:pPr>
    </w:p>
    <w:p w14:paraId="66C2D599" w14:textId="77777777" w:rsidR="00E26F04" w:rsidRDefault="00E26F04">
      <w:pPr>
        <w:rPr>
          <w:rFonts w:asciiTheme="majorBidi" w:hAnsiTheme="majorBidi" w:cstheme="majorBidi"/>
          <w:lang w:val="it-IT"/>
        </w:rPr>
      </w:pPr>
    </w:p>
    <w:p w14:paraId="5B892F77" w14:textId="77777777" w:rsidR="00E26F04" w:rsidRPr="00975F14" w:rsidRDefault="00E26F04">
      <w:pPr>
        <w:rPr>
          <w:rFonts w:asciiTheme="majorBidi" w:hAnsiTheme="majorBidi" w:cstheme="majorBidi"/>
          <w:b/>
          <w:bCs/>
          <w:lang w:val="it-IT"/>
        </w:rPr>
      </w:pPr>
    </w:p>
    <w:p w14:paraId="38EEBCC0" w14:textId="77777777" w:rsidR="00E0694E" w:rsidRPr="00975F14" w:rsidRDefault="00E0694E" w:rsidP="00E0694E">
      <w:pPr>
        <w:shd w:val="clear" w:color="auto" w:fill="FFFFFF"/>
        <w:rPr>
          <w:highlight w:val="yellow"/>
          <w:lang w:val="it-IT"/>
        </w:rPr>
      </w:pPr>
    </w:p>
    <w:p w14:paraId="39CBE765" w14:textId="77777777" w:rsidR="00E0694E" w:rsidRPr="00975F14" w:rsidRDefault="00E0694E" w:rsidP="00E0694E">
      <w:pPr>
        <w:pBdr>
          <w:top w:val="single" w:sz="4" w:space="1" w:color="auto"/>
          <w:left w:val="single" w:sz="4" w:space="4" w:color="auto"/>
          <w:bottom w:val="single" w:sz="4" w:space="1" w:color="auto"/>
          <w:right w:val="single" w:sz="4" w:space="4" w:color="auto"/>
        </w:pBdr>
        <w:rPr>
          <w:b/>
          <w:lang w:val="it-IT"/>
        </w:rPr>
      </w:pPr>
      <w:r w:rsidRPr="00975F14">
        <w:rPr>
          <w:b/>
          <w:lang w:val="it-IT"/>
        </w:rPr>
        <w:lastRenderedPageBreak/>
        <w:t>INFORMAZIONI DA APPORRE SUL CONFEZIONAMENTO SECONDARIO</w:t>
      </w:r>
    </w:p>
    <w:p w14:paraId="5E78D8C5"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rPr>
          <w:bCs/>
          <w:lang w:val="it-IT"/>
        </w:rPr>
      </w:pPr>
    </w:p>
    <w:p w14:paraId="5D20D78E" w14:textId="77777777" w:rsidR="00E0694E" w:rsidRPr="00975F14" w:rsidRDefault="00E0694E" w:rsidP="00E0694E">
      <w:pPr>
        <w:pBdr>
          <w:top w:val="single" w:sz="4" w:space="1" w:color="auto"/>
          <w:left w:val="single" w:sz="4" w:space="4" w:color="auto"/>
          <w:bottom w:val="single" w:sz="4" w:space="1" w:color="auto"/>
          <w:right w:val="single" w:sz="4" w:space="4" w:color="auto"/>
        </w:pBdr>
        <w:rPr>
          <w:bCs/>
          <w:lang w:val="it-IT"/>
        </w:rPr>
      </w:pPr>
      <w:r w:rsidRPr="00975F14">
        <w:rPr>
          <w:b/>
          <w:lang w:val="it-IT"/>
        </w:rPr>
        <w:t>CONFEZIONAMENTO ESTERNO PER BLISTER</w:t>
      </w:r>
    </w:p>
    <w:p w14:paraId="4FFA4232" w14:textId="77777777" w:rsidR="00E0694E" w:rsidRPr="00975F14" w:rsidRDefault="00E0694E" w:rsidP="00E0694E">
      <w:pPr>
        <w:rPr>
          <w:lang w:val="it-IT"/>
        </w:rPr>
      </w:pPr>
    </w:p>
    <w:p w14:paraId="4ECA4950" w14:textId="77777777" w:rsidR="00E0694E" w:rsidRPr="00975F14" w:rsidRDefault="00E0694E" w:rsidP="00E0694E">
      <w:pPr>
        <w:rPr>
          <w:lang w:val="it-IT"/>
        </w:rPr>
      </w:pPr>
    </w:p>
    <w:p w14:paraId="416B510A"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1.</w:t>
      </w:r>
      <w:r w:rsidRPr="00975F14">
        <w:rPr>
          <w:b/>
          <w:lang w:val="it-IT"/>
        </w:rPr>
        <w:tab/>
        <w:t>DENOMINAZIONE DEL MEDICINALE</w:t>
      </w:r>
    </w:p>
    <w:p w14:paraId="4D10B157" w14:textId="77777777" w:rsidR="00E0694E" w:rsidRPr="00975F14" w:rsidRDefault="00E0694E" w:rsidP="00E0694E">
      <w:pPr>
        <w:rPr>
          <w:lang w:val="it-IT"/>
        </w:rPr>
      </w:pPr>
    </w:p>
    <w:p w14:paraId="1470461A" w14:textId="77777777" w:rsidR="00E0694E" w:rsidRPr="00975F14" w:rsidRDefault="00E0694E" w:rsidP="00E0694E">
      <w:pPr>
        <w:kinsoku w:val="0"/>
        <w:overflowPunct w:val="0"/>
        <w:adjustRightInd w:val="0"/>
        <w:rPr>
          <w:spacing w:val="28"/>
          <w:w w:val="101"/>
          <w:lang w:val="it-IT"/>
        </w:rPr>
      </w:pPr>
      <w:r w:rsidRPr="00975F14">
        <w:rPr>
          <w:lang w:val="it-IT"/>
        </w:rPr>
        <w:t xml:space="preserve">Dasatinib </w:t>
      </w:r>
      <w:r w:rsidR="00D03A47" w:rsidRPr="00975F14">
        <w:rPr>
          <w:lang w:val="it-IT"/>
        </w:rPr>
        <w:t>Accord Healthcare</w:t>
      </w:r>
      <w:r w:rsidRPr="00975F14">
        <w:rPr>
          <w:lang w:val="it-IT"/>
        </w:rPr>
        <w:t xml:space="preserve"> 100 mg</w:t>
      </w:r>
      <w:r w:rsidRPr="00975F14">
        <w:rPr>
          <w:spacing w:val="-3"/>
          <w:lang w:val="it-IT"/>
        </w:rPr>
        <w:t xml:space="preserve"> </w:t>
      </w:r>
      <w:r w:rsidRPr="00975F14">
        <w:rPr>
          <w:lang w:val="it-IT"/>
        </w:rPr>
        <w:t>compresse rivestite con film</w:t>
      </w:r>
    </w:p>
    <w:p w14:paraId="323E11B6" w14:textId="77777777" w:rsidR="00E0694E" w:rsidRPr="00975F14" w:rsidRDefault="00091E1C" w:rsidP="00E0694E">
      <w:pPr>
        <w:rPr>
          <w:lang w:val="it-IT"/>
        </w:rPr>
      </w:pPr>
      <w:r w:rsidRPr="00975F14">
        <w:rPr>
          <w:lang w:val="it-IT"/>
        </w:rPr>
        <w:t>dasatinib</w:t>
      </w:r>
    </w:p>
    <w:p w14:paraId="123A4AC9" w14:textId="77777777" w:rsidR="00E0694E" w:rsidRDefault="00E0694E" w:rsidP="00E0694E">
      <w:pPr>
        <w:rPr>
          <w:lang w:val="it-IT"/>
        </w:rPr>
      </w:pPr>
    </w:p>
    <w:p w14:paraId="6153C86D" w14:textId="77777777" w:rsidR="00175C82" w:rsidRPr="00975F14" w:rsidRDefault="00175C82" w:rsidP="00E0694E">
      <w:pPr>
        <w:rPr>
          <w:lang w:val="it-IT"/>
        </w:rPr>
      </w:pPr>
    </w:p>
    <w:p w14:paraId="663CDB68"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2.</w:t>
      </w:r>
      <w:r w:rsidRPr="00975F14">
        <w:rPr>
          <w:b/>
          <w:lang w:val="it-IT"/>
        </w:rPr>
        <w:tab/>
        <w:t>COMPOSIZIONE QUALITATIVA E QUANTITATIVA IN TERMINI DI PRINCIPIO(I) ATTIVO(I)</w:t>
      </w:r>
    </w:p>
    <w:p w14:paraId="47BA0E81" w14:textId="77777777" w:rsidR="00E0694E" w:rsidRPr="00975F14" w:rsidRDefault="00E0694E" w:rsidP="00E0694E">
      <w:pPr>
        <w:rPr>
          <w:lang w:val="it-IT"/>
        </w:rPr>
      </w:pPr>
    </w:p>
    <w:p w14:paraId="47CB5004" w14:textId="77777777" w:rsidR="00E0694E" w:rsidRPr="00975F14" w:rsidRDefault="00E0694E" w:rsidP="00E0694E">
      <w:pPr>
        <w:rPr>
          <w:spacing w:val="-4"/>
          <w:lang w:val="it-IT"/>
        </w:rPr>
      </w:pPr>
      <w:r w:rsidRPr="00975F14">
        <w:rPr>
          <w:spacing w:val="-1"/>
          <w:lang w:val="it-IT"/>
        </w:rPr>
        <w:t>Ogni compressa rivestita con film contiene</w:t>
      </w:r>
      <w:r w:rsidRPr="00975F14">
        <w:rPr>
          <w:spacing w:val="8"/>
          <w:lang w:val="it-IT"/>
        </w:rPr>
        <w:t xml:space="preserve"> 10</w:t>
      </w:r>
      <w:r w:rsidRPr="00975F14">
        <w:rPr>
          <w:spacing w:val="1"/>
          <w:lang w:val="it-IT"/>
        </w:rPr>
        <w:t>0</w:t>
      </w:r>
      <w:r w:rsidRPr="00975F14">
        <w:rPr>
          <w:spacing w:val="-1"/>
          <w:lang w:val="it-IT"/>
        </w:rPr>
        <w:t> </w:t>
      </w:r>
      <w:r w:rsidRPr="00975F14">
        <w:rPr>
          <w:lang w:val="it-IT"/>
        </w:rPr>
        <w:t>mg di dasa</w:t>
      </w:r>
      <w:r w:rsidRPr="00975F14">
        <w:rPr>
          <w:spacing w:val="-4"/>
          <w:lang w:val="it-IT"/>
        </w:rPr>
        <w:t>tinib</w:t>
      </w:r>
      <w:r w:rsidR="00D03A47" w:rsidRPr="00975F14">
        <w:rPr>
          <w:spacing w:val="-4"/>
          <w:lang w:val="it-IT"/>
        </w:rPr>
        <w:t xml:space="preserve"> (come monoidrato)</w:t>
      </w:r>
      <w:r w:rsidR="00091E1C" w:rsidRPr="00975F14">
        <w:rPr>
          <w:spacing w:val="-4"/>
          <w:lang w:val="it-IT"/>
        </w:rPr>
        <w:t>.</w:t>
      </w:r>
    </w:p>
    <w:p w14:paraId="5DC98B88" w14:textId="77777777" w:rsidR="00E0694E" w:rsidRPr="00975F14" w:rsidRDefault="00E0694E" w:rsidP="00E0694E">
      <w:pPr>
        <w:rPr>
          <w:lang w:val="it-IT"/>
        </w:rPr>
      </w:pPr>
    </w:p>
    <w:p w14:paraId="17FAD7B2" w14:textId="77777777" w:rsidR="00E0694E" w:rsidRPr="00975F14" w:rsidRDefault="00E0694E" w:rsidP="00E0694E">
      <w:pPr>
        <w:rPr>
          <w:lang w:val="it-IT"/>
        </w:rPr>
      </w:pPr>
    </w:p>
    <w:p w14:paraId="0D3181BD"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3.</w:t>
      </w:r>
      <w:r w:rsidRPr="00975F14">
        <w:rPr>
          <w:b/>
          <w:lang w:val="it-IT"/>
        </w:rPr>
        <w:tab/>
        <w:t>ELENCO DEGLI ECCIPIENTI</w:t>
      </w:r>
    </w:p>
    <w:p w14:paraId="3F4ADA5F" w14:textId="77777777" w:rsidR="00E0694E" w:rsidRPr="00975F14" w:rsidRDefault="00E0694E" w:rsidP="00E0694E">
      <w:pPr>
        <w:rPr>
          <w:lang w:val="it-IT"/>
        </w:rPr>
      </w:pPr>
    </w:p>
    <w:p w14:paraId="35A83685" w14:textId="77777777" w:rsidR="00E0694E" w:rsidRPr="00975F14" w:rsidRDefault="00E0694E" w:rsidP="00E0694E">
      <w:pPr>
        <w:rPr>
          <w:lang w:val="it-IT"/>
        </w:rPr>
      </w:pPr>
      <w:r w:rsidRPr="00975F14">
        <w:rPr>
          <w:lang w:val="it-IT"/>
        </w:rPr>
        <w:t>Eccipienti: contiene lattosio.</w:t>
      </w:r>
    </w:p>
    <w:p w14:paraId="11405526" w14:textId="77777777" w:rsidR="00E0694E" w:rsidRPr="00975F14" w:rsidRDefault="00E0694E" w:rsidP="00E0694E">
      <w:pPr>
        <w:rPr>
          <w:lang w:val="it-IT"/>
        </w:rPr>
      </w:pPr>
      <w:r w:rsidRPr="00975F14">
        <w:rPr>
          <w:highlight w:val="lightGray"/>
          <w:lang w:val="it-IT"/>
        </w:rPr>
        <w:t>Per ulteriori informazioni leggere il foglio illustrativo.</w:t>
      </w:r>
    </w:p>
    <w:p w14:paraId="6C0F5B8F" w14:textId="77777777" w:rsidR="00E0694E" w:rsidRDefault="00E0694E" w:rsidP="00E0694E">
      <w:pPr>
        <w:rPr>
          <w:lang w:val="it-IT"/>
        </w:rPr>
      </w:pPr>
    </w:p>
    <w:p w14:paraId="2438651A" w14:textId="77777777" w:rsidR="00175C82" w:rsidRPr="00975F14" w:rsidRDefault="00175C82" w:rsidP="00E0694E">
      <w:pPr>
        <w:rPr>
          <w:lang w:val="it-IT"/>
        </w:rPr>
      </w:pPr>
    </w:p>
    <w:p w14:paraId="228B5C81"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4.</w:t>
      </w:r>
      <w:r w:rsidRPr="00975F14">
        <w:rPr>
          <w:b/>
          <w:lang w:val="it-IT"/>
        </w:rPr>
        <w:tab/>
        <w:t>FORMA FARMACEUTICA E CONTENUTO</w:t>
      </w:r>
    </w:p>
    <w:p w14:paraId="57689455" w14:textId="77777777" w:rsidR="00E0694E" w:rsidRPr="00975F14" w:rsidRDefault="00E0694E" w:rsidP="00E0694E">
      <w:pPr>
        <w:rPr>
          <w:lang w:val="it-IT"/>
        </w:rPr>
      </w:pPr>
    </w:p>
    <w:p w14:paraId="620F680E" w14:textId="77777777" w:rsidR="00E0694E" w:rsidRPr="00F87E35" w:rsidRDefault="00E0694E" w:rsidP="00E0694E">
      <w:pPr>
        <w:rPr>
          <w:highlight w:val="lightGray"/>
          <w:lang w:val="it-IT"/>
        </w:rPr>
      </w:pPr>
      <w:r w:rsidRPr="00F87E35">
        <w:rPr>
          <w:highlight w:val="lightGray"/>
          <w:lang w:val="it-IT"/>
        </w:rPr>
        <w:t>30 compresse rivestite con film</w:t>
      </w:r>
    </w:p>
    <w:p w14:paraId="0417BF80" w14:textId="77777777" w:rsidR="00D03A47" w:rsidRDefault="000C165D" w:rsidP="00E0694E">
      <w:pPr>
        <w:rPr>
          <w:highlight w:val="lightGray"/>
          <w:lang w:val="it-IT"/>
        </w:rPr>
      </w:pPr>
      <w:r>
        <w:rPr>
          <w:highlight w:val="lightGray"/>
          <w:lang w:val="it-IT"/>
        </w:rPr>
        <w:t>56</w:t>
      </w:r>
      <w:r w:rsidR="00D03A47" w:rsidRPr="00F87E35">
        <w:rPr>
          <w:highlight w:val="lightGray"/>
          <w:lang w:val="it-IT"/>
        </w:rPr>
        <w:t xml:space="preserve"> compresse rivestite con film</w:t>
      </w:r>
    </w:p>
    <w:p w14:paraId="1E1A3FE2" w14:textId="77777777" w:rsidR="000C165D" w:rsidRPr="00F87E35" w:rsidRDefault="000C165D" w:rsidP="00E0694E">
      <w:pPr>
        <w:rPr>
          <w:highlight w:val="lightGray"/>
          <w:lang w:val="it-IT"/>
        </w:rPr>
      </w:pPr>
      <w:r>
        <w:rPr>
          <w:highlight w:val="lightGray"/>
          <w:lang w:val="it-IT"/>
        </w:rPr>
        <w:t>30 x 1 compressa rivestita con film</w:t>
      </w:r>
    </w:p>
    <w:p w14:paraId="70118549" w14:textId="77777777" w:rsidR="00E0694E" w:rsidRPr="00975F14" w:rsidRDefault="000C165D" w:rsidP="00E0694E">
      <w:pPr>
        <w:rPr>
          <w:lang w:val="it-IT"/>
        </w:rPr>
      </w:pPr>
      <w:r>
        <w:rPr>
          <w:highlight w:val="lightGray"/>
          <w:lang w:val="it-IT"/>
        </w:rPr>
        <w:t>5</w:t>
      </w:r>
      <w:r w:rsidRPr="00975F14">
        <w:rPr>
          <w:highlight w:val="lightGray"/>
          <w:lang w:val="it-IT"/>
        </w:rPr>
        <w:t>6 x 1 compressa rivestita con film</w:t>
      </w:r>
    </w:p>
    <w:p w14:paraId="6B332698" w14:textId="5B92B2BB" w:rsidR="00E0694E" w:rsidRDefault="0024403F" w:rsidP="00E0694E">
      <w:pPr>
        <w:rPr>
          <w:lang w:val="it-IT"/>
        </w:rPr>
      </w:pPr>
      <w:r>
        <w:rPr>
          <w:highlight w:val="lightGray"/>
          <w:lang w:val="it-IT"/>
        </w:rPr>
        <w:t>1</w:t>
      </w:r>
      <w:r w:rsidRPr="00975F14">
        <w:rPr>
          <w:highlight w:val="lightGray"/>
          <w:lang w:val="it-IT"/>
        </w:rPr>
        <w:t>0 x 1 compressa rivestita con film</w:t>
      </w:r>
    </w:p>
    <w:p w14:paraId="245C96C6" w14:textId="77777777" w:rsidR="00175C82" w:rsidRPr="00975F14" w:rsidRDefault="00175C82" w:rsidP="00E0694E">
      <w:pPr>
        <w:rPr>
          <w:lang w:val="it-IT"/>
        </w:rPr>
      </w:pPr>
    </w:p>
    <w:p w14:paraId="0F10DFA8"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5.</w:t>
      </w:r>
      <w:r w:rsidRPr="00975F14">
        <w:rPr>
          <w:b/>
          <w:lang w:val="it-IT"/>
        </w:rPr>
        <w:tab/>
        <w:t>MODO E VIA(E) DI SOMMINISTRAZIONE</w:t>
      </w:r>
    </w:p>
    <w:p w14:paraId="1560EC94" w14:textId="77777777" w:rsidR="00E0694E" w:rsidRPr="00975F14" w:rsidRDefault="00E0694E" w:rsidP="00E0694E">
      <w:pPr>
        <w:rPr>
          <w:lang w:val="it-IT"/>
        </w:rPr>
      </w:pPr>
    </w:p>
    <w:p w14:paraId="42609440" w14:textId="77777777" w:rsidR="00E0694E" w:rsidRPr="00975F14" w:rsidRDefault="00E0694E" w:rsidP="00E0694E">
      <w:pPr>
        <w:rPr>
          <w:lang w:val="it-IT"/>
        </w:rPr>
      </w:pPr>
      <w:r w:rsidRPr="00975F14">
        <w:rPr>
          <w:lang w:val="it-IT"/>
        </w:rPr>
        <w:t>Leggere il foglio illustrativo prima dell’uso.</w:t>
      </w:r>
    </w:p>
    <w:p w14:paraId="0E2434B8" w14:textId="77777777" w:rsidR="00E0694E" w:rsidRPr="00975F14" w:rsidRDefault="00E0694E" w:rsidP="00E0694E">
      <w:pPr>
        <w:rPr>
          <w:lang w:val="it-IT"/>
        </w:rPr>
      </w:pPr>
      <w:r w:rsidRPr="00975F14">
        <w:rPr>
          <w:lang w:val="it-IT"/>
        </w:rPr>
        <w:t>Uso orale.</w:t>
      </w:r>
    </w:p>
    <w:p w14:paraId="1E0725AD" w14:textId="77777777" w:rsidR="00E0694E" w:rsidRPr="00975F14" w:rsidRDefault="00E0694E" w:rsidP="00E0694E">
      <w:pPr>
        <w:rPr>
          <w:lang w:val="it-IT"/>
        </w:rPr>
      </w:pPr>
    </w:p>
    <w:p w14:paraId="133D257B" w14:textId="77777777" w:rsidR="00E0694E" w:rsidRPr="00975F14" w:rsidRDefault="00E0694E" w:rsidP="00E0694E">
      <w:pPr>
        <w:rPr>
          <w:highlight w:val="yellow"/>
          <w:lang w:val="it-IT"/>
        </w:rPr>
      </w:pPr>
    </w:p>
    <w:p w14:paraId="2BD3AC09"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6.</w:t>
      </w:r>
      <w:r w:rsidRPr="00975F14">
        <w:rPr>
          <w:b/>
          <w:lang w:val="it-IT"/>
        </w:rPr>
        <w:tab/>
        <w:t>AVVERTENZA PARTICOLARE CHE PRESCRIVA DI TENERE IL MEDICINALE FUORI DALLA VISTA E DALLA PORTATA DEI BAMBINI</w:t>
      </w:r>
    </w:p>
    <w:p w14:paraId="727BB2A1" w14:textId="77777777" w:rsidR="00E0694E" w:rsidRPr="00975F14" w:rsidRDefault="00E0694E" w:rsidP="00E0694E">
      <w:pPr>
        <w:rPr>
          <w:highlight w:val="yellow"/>
          <w:lang w:val="it-IT"/>
        </w:rPr>
      </w:pPr>
    </w:p>
    <w:p w14:paraId="0E80B0C5" w14:textId="77777777" w:rsidR="00E0694E" w:rsidRPr="00975F14" w:rsidRDefault="00E0694E" w:rsidP="00E0694E">
      <w:pPr>
        <w:outlineLvl w:val="0"/>
        <w:rPr>
          <w:lang w:val="it-IT"/>
        </w:rPr>
      </w:pPr>
      <w:r w:rsidRPr="00975F14">
        <w:rPr>
          <w:lang w:val="it-IT"/>
        </w:rPr>
        <w:t>Tenere fuori dalla vista e dalla portata dei bambini.</w:t>
      </w:r>
    </w:p>
    <w:p w14:paraId="7A0A26CB" w14:textId="77777777" w:rsidR="00E0694E" w:rsidRPr="00975F14" w:rsidRDefault="00E0694E" w:rsidP="00E0694E">
      <w:pPr>
        <w:rPr>
          <w:highlight w:val="yellow"/>
          <w:lang w:val="it-IT"/>
        </w:rPr>
      </w:pPr>
    </w:p>
    <w:p w14:paraId="727F208C" w14:textId="77777777" w:rsidR="00E0694E" w:rsidRPr="00975F14" w:rsidRDefault="00E0694E" w:rsidP="00E0694E">
      <w:pPr>
        <w:rPr>
          <w:lang w:val="it-IT"/>
        </w:rPr>
      </w:pPr>
    </w:p>
    <w:p w14:paraId="12107CCB"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7.</w:t>
      </w:r>
      <w:r w:rsidRPr="00975F14">
        <w:rPr>
          <w:b/>
          <w:lang w:val="it-IT"/>
        </w:rPr>
        <w:tab/>
        <w:t>ALTRA(E) AVVERTENZA(E) PARTICOLARE(I), SE NECESSARIO</w:t>
      </w:r>
    </w:p>
    <w:p w14:paraId="1D903ACF" w14:textId="77777777" w:rsidR="00E0694E" w:rsidRPr="00975F14" w:rsidRDefault="00E0694E" w:rsidP="00E0694E">
      <w:pPr>
        <w:rPr>
          <w:lang w:val="it-IT"/>
        </w:rPr>
      </w:pPr>
    </w:p>
    <w:p w14:paraId="412CE07B" w14:textId="77777777" w:rsidR="00E0694E" w:rsidRPr="00975F14" w:rsidRDefault="00E0694E" w:rsidP="00E0694E">
      <w:pPr>
        <w:tabs>
          <w:tab w:val="left" w:pos="749"/>
        </w:tabs>
        <w:rPr>
          <w:lang w:val="it-IT"/>
        </w:rPr>
      </w:pPr>
    </w:p>
    <w:p w14:paraId="71AC9AE2"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8.</w:t>
      </w:r>
      <w:r w:rsidRPr="00975F14">
        <w:rPr>
          <w:b/>
          <w:lang w:val="it-IT"/>
        </w:rPr>
        <w:tab/>
        <w:t>DATA DI SCADENZA</w:t>
      </w:r>
    </w:p>
    <w:p w14:paraId="05BEC5E5" w14:textId="77777777" w:rsidR="00E0694E" w:rsidRPr="00975F14" w:rsidRDefault="00E0694E" w:rsidP="00E0694E">
      <w:pPr>
        <w:rPr>
          <w:lang w:val="it-IT"/>
        </w:rPr>
      </w:pPr>
    </w:p>
    <w:p w14:paraId="02BA83FD" w14:textId="77777777" w:rsidR="00E0694E" w:rsidRPr="00975F14" w:rsidRDefault="00E0694E" w:rsidP="00E0694E">
      <w:pPr>
        <w:rPr>
          <w:lang w:val="it-IT"/>
        </w:rPr>
      </w:pPr>
      <w:r w:rsidRPr="00975F14">
        <w:rPr>
          <w:lang w:val="it-IT"/>
        </w:rPr>
        <w:t>Scad.</w:t>
      </w:r>
    </w:p>
    <w:p w14:paraId="48663150" w14:textId="77777777" w:rsidR="00E0694E" w:rsidRPr="00975F14" w:rsidRDefault="00E0694E" w:rsidP="00E0694E">
      <w:pPr>
        <w:rPr>
          <w:lang w:val="it-IT"/>
        </w:rPr>
      </w:pPr>
    </w:p>
    <w:p w14:paraId="137EB0F2" w14:textId="77777777" w:rsidR="00E0694E" w:rsidRPr="00975F14" w:rsidRDefault="00E0694E" w:rsidP="00E0694E">
      <w:pPr>
        <w:rPr>
          <w:lang w:val="it-IT"/>
        </w:rPr>
      </w:pPr>
    </w:p>
    <w:p w14:paraId="7E56E716" w14:textId="77777777" w:rsidR="00E0694E" w:rsidRPr="00975F14" w:rsidRDefault="00E0694E" w:rsidP="00E0694E">
      <w:pPr>
        <w:keepNext/>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9.</w:t>
      </w:r>
      <w:r w:rsidRPr="00975F14">
        <w:rPr>
          <w:b/>
          <w:lang w:val="it-IT"/>
        </w:rPr>
        <w:tab/>
        <w:t>PRECAUZIONI PARTICOLARI PER LA CONSERVAZIONE</w:t>
      </w:r>
    </w:p>
    <w:p w14:paraId="66EC3984" w14:textId="77777777" w:rsidR="00E0694E" w:rsidRPr="00975F14" w:rsidRDefault="00E0694E" w:rsidP="00E0694E">
      <w:pPr>
        <w:kinsoku w:val="0"/>
        <w:overflowPunct w:val="0"/>
        <w:adjustRightInd w:val="0"/>
        <w:rPr>
          <w:spacing w:val="-2"/>
          <w:lang w:val="it-IT"/>
        </w:rPr>
      </w:pPr>
    </w:p>
    <w:p w14:paraId="0F6766FB" w14:textId="77777777" w:rsidR="00143C96" w:rsidRPr="00975F14" w:rsidRDefault="00143C96" w:rsidP="00E0694E">
      <w:pPr>
        <w:kinsoku w:val="0"/>
        <w:overflowPunct w:val="0"/>
        <w:adjustRightInd w:val="0"/>
        <w:rPr>
          <w:spacing w:val="-2"/>
          <w:lang w:val="it-IT"/>
        </w:rPr>
      </w:pPr>
    </w:p>
    <w:p w14:paraId="0CE65F7D" w14:textId="77777777" w:rsidR="00E0694E" w:rsidRDefault="00E0694E" w:rsidP="00E0694E">
      <w:pPr>
        <w:ind w:left="567" w:hanging="567"/>
        <w:rPr>
          <w:lang w:val="it-IT"/>
        </w:rPr>
      </w:pPr>
    </w:p>
    <w:p w14:paraId="7CE9E9A4" w14:textId="77777777" w:rsidR="00E26F04" w:rsidRDefault="00E26F04" w:rsidP="00E0694E">
      <w:pPr>
        <w:ind w:left="567" w:hanging="567"/>
        <w:rPr>
          <w:lang w:val="it-IT"/>
        </w:rPr>
      </w:pPr>
    </w:p>
    <w:p w14:paraId="34B5315D" w14:textId="77777777" w:rsidR="00E26F04" w:rsidRDefault="00E26F04" w:rsidP="00E0694E">
      <w:pPr>
        <w:ind w:left="567" w:hanging="567"/>
        <w:rPr>
          <w:lang w:val="it-IT"/>
        </w:rPr>
      </w:pPr>
    </w:p>
    <w:p w14:paraId="26338F22" w14:textId="77777777" w:rsidR="00E26F04" w:rsidRPr="00975F14" w:rsidRDefault="00E26F04" w:rsidP="00E0694E">
      <w:pPr>
        <w:ind w:left="567" w:hanging="567"/>
        <w:rPr>
          <w:lang w:val="it-IT"/>
        </w:rPr>
      </w:pPr>
    </w:p>
    <w:p w14:paraId="2306D6BB"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10.</w:t>
      </w:r>
      <w:r w:rsidRPr="00975F14">
        <w:rPr>
          <w:b/>
          <w:lang w:val="it-IT"/>
        </w:rPr>
        <w:tab/>
        <w:t>PRECAUZIONI PARTICOLARI PER LO SMALTIMENTO DEL MEDICINALE NON UTILIZZATO O DEI RIFIUTI DERIVATI DA TALE MEDICINALE, SE NECESSARIO</w:t>
      </w:r>
    </w:p>
    <w:p w14:paraId="5868936E" w14:textId="77777777" w:rsidR="00E0694E" w:rsidRPr="00975F14" w:rsidRDefault="00E0694E" w:rsidP="00E0694E">
      <w:pPr>
        <w:rPr>
          <w:lang w:val="it-IT"/>
        </w:rPr>
      </w:pPr>
    </w:p>
    <w:p w14:paraId="3EECD873" w14:textId="77777777" w:rsidR="00E0694E" w:rsidRPr="00975F14" w:rsidRDefault="00E0694E" w:rsidP="00E0694E">
      <w:pPr>
        <w:rPr>
          <w:lang w:val="it-IT"/>
        </w:rPr>
      </w:pPr>
    </w:p>
    <w:p w14:paraId="1F38866D"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11.</w:t>
      </w:r>
      <w:r w:rsidRPr="00975F14">
        <w:rPr>
          <w:b/>
          <w:lang w:val="it-IT"/>
        </w:rPr>
        <w:tab/>
        <w:t>NOME E INDIRIZZO DEL TITOLARE DELL’AUTORIZZAZIONE ALL’IMMISSIONE IN COMMERCIO</w:t>
      </w:r>
    </w:p>
    <w:p w14:paraId="5689C47C" w14:textId="77777777" w:rsidR="00E0694E" w:rsidRPr="00975F14" w:rsidRDefault="00E0694E" w:rsidP="00E0694E">
      <w:pPr>
        <w:rPr>
          <w:lang w:val="it-IT"/>
        </w:rPr>
      </w:pPr>
    </w:p>
    <w:p w14:paraId="7E43AE6C" w14:textId="77777777" w:rsidR="00E0694E" w:rsidRPr="00CD659D" w:rsidRDefault="00E0694E" w:rsidP="00E0694E">
      <w:proofErr w:type="gramStart"/>
      <w:r w:rsidRPr="00CD659D">
        <w:t>Accord</w:t>
      </w:r>
      <w:proofErr w:type="gramEnd"/>
      <w:r w:rsidRPr="00CD659D">
        <w:t xml:space="preserve"> Healthcare S.L.U.</w:t>
      </w:r>
    </w:p>
    <w:p w14:paraId="05875C39" w14:textId="77777777" w:rsidR="00E0694E" w:rsidRPr="00F87E35" w:rsidRDefault="00E0694E" w:rsidP="41B5219B">
      <w:pPr>
        <w:rPr>
          <w:lang w:val="es-ES"/>
        </w:rPr>
      </w:pPr>
      <w:r w:rsidRPr="41B5219B">
        <w:rPr>
          <w:lang w:val="es-ES"/>
        </w:rPr>
        <w:t xml:space="preserve">World Trade Center, Moll de Barcelona s/n, </w:t>
      </w:r>
    </w:p>
    <w:p w14:paraId="34E9BB44" w14:textId="77777777" w:rsidR="00E0694E" w:rsidRPr="00F87E35" w:rsidRDefault="00E0694E" w:rsidP="41B5219B">
      <w:pPr>
        <w:rPr>
          <w:lang w:val="es-ES"/>
        </w:rPr>
      </w:pPr>
      <w:r w:rsidRPr="41B5219B">
        <w:rPr>
          <w:lang w:val="es-ES"/>
        </w:rPr>
        <w:t>Edifici Est, 6</w:t>
      </w:r>
      <w:r w:rsidRPr="41B5219B">
        <w:rPr>
          <w:vertAlign w:val="superscript"/>
          <w:lang w:val="es-ES"/>
        </w:rPr>
        <w:t>a</w:t>
      </w:r>
      <w:r w:rsidRPr="41B5219B">
        <w:rPr>
          <w:lang w:val="es-ES"/>
        </w:rPr>
        <w:t xml:space="preserve"> Planta,</w:t>
      </w:r>
    </w:p>
    <w:p w14:paraId="05C20143" w14:textId="77777777" w:rsidR="00E0694E" w:rsidRPr="00F87E35" w:rsidRDefault="00E0694E" w:rsidP="41B5219B">
      <w:pPr>
        <w:rPr>
          <w:lang w:val="es-ES"/>
        </w:rPr>
      </w:pPr>
      <w:r w:rsidRPr="41B5219B">
        <w:rPr>
          <w:lang w:val="es-ES"/>
        </w:rPr>
        <w:t>08039, Barcellona</w:t>
      </w:r>
    </w:p>
    <w:p w14:paraId="7EB72DD8" w14:textId="77777777" w:rsidR="00E0694E" w:rsidRPr="00975F14" w:rsidRDefault="00E0694E" w:rsidP="00E0694E">
      <w:pPr>
        <w:rPr>
          <w:lang w:val="it-IT"/>
        </w:rPr>
      </w:pPr>
      <w:r w:rsidRPr="00975F14">
        <w:rPr>
          <w:lang w:val="it-IT"/>
        </w:rPr>
        <w:t>Spagna</w:t>
      </w:r>
    </w:p>
    <w:p w14:paraId="5466B4BF" w14:textId="77777777" w:rsidR="00E0694E" w:rsidRPr="00975F14" w:rsidRDefault="00E0694E" w:rsidP="00E0694E">
      <w:pPr>
        <w:rPr>
          <w:lang w:val="it-IT"/>
        </w:rPr>
      </w:pPr>
    </w:p>
    <w:p w14:paraId="0330F834" w14:textId="77777777" w:rsidR="00E0694E" w:rsidRPr="00975F14" w:rsidRDefault="00E0694E" w:rsidP="00E0694E">
      <w:pPr>
        <w:rPr>
          <w:lang w:val="it-IT"/>
        </w:rPr>
      </w:pPr>
    </w:p>
    <w:p w14:paraId="08AE9D30"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12.</w:t>
      </w:r>
      <w:r w:rsidRPr="00975F14">
        <w:rPr>
          <w:b/>
          <w:lang w:val="it-IT"/>
        </w:rPr>
        <w:tab/>
        <w:t>NUMERO(I) DELL’AUTORIZZAZIONE ALL’IMMISSIONE IN COMMERCIO</w:t>
      </w:r>
    </w:p>
    <w:p w14:paraId="2DD0FA0E" w14:textId="77777777" w:rsidR="000C165D" w:rsidRDefault="000C165D" w:rsidP="000C165D">
      <w:pPr>
        <w:rPr>
          <w:noProof/>
          <w:highlight w:val="yellow"/>
        </w:rPr>
      </w:pPr>
    </w:p>
    <w:p w14:paraId="4515BDB9" w14:textId="77777777" w:rsidR="000C165D" w:rsidRPr="00F87E35" w:rsidRDefault="000C165D" w:rsidP="000C165D">
      <w:pPr>
        <w:rPr>
          <w:noProof/>
        </w:rPr>
      </w:pPr>
      <w:r w:rsidRPr="00F87E35">
        <w:rPr>
          <w:noProof/>
        </w:rPr>
        <w:t>EU/1/24/1839/017</w:t>
      </w:r>
    </w:p>
    <w:p w14:paraId="6E1C3A35" w14:textId="77777777" w:rsidR="000C165D" w:rsidRPr="00F87E35" w:rsidRDefault="000C165D" w:rsidP="000C165D">
      <w:pPr>
        <w:rPr>
          <w:noProof/>
        </w:rPr>
      </w:pPr>
      <w:r w:rsidRPr="00F87E35">
        <w:rPr>
          <w:noProof/>
        </w:rPr>
        <w:t>EU/1/24/1839/018</w:t>
      </w:r>
    </w:p>
    <w:p w14:paraId="4BF1FD3D" w14:textId="77777777" w:rsidR="000C165D" w:rsidRPr="00F87E35" w:rsidRDefault="000C165D" w:rsidP="000C165D">
      <w:pPr>
        <w:rPr>
          <w:noProof/>
        </w:rPr>
      </w:pPr>
      <w:r w:rsidRPr="00F87E35">
        <w:rPr>
          <w:noProof/>
        </w:rPr>
        <w:t>EU/1/24/1839/019</w:t>
      </w:r>
    </w:p>
    <w:p w14:paraId="1D8CDBEA" w14:textId="77777777" w:rsidR="000C165D" w:rsidRDefault="000C165D" w:rsidP="000C165D">
      <w:pPr>
        <w:rPr>
          <w:noProof/>
        </w:rPr>
      </w:pPr>
      <w:r w:rsidRPr="00F87E35">
        <w:rPr>
          <w:noProof/>
        </w:rPr>
        <w:t>EU/1/24/1839/020</w:t>
      </w:r>
    </w:p>
    <w:p w14:paraId="10AA5F37" w14:textId="615F9712" w:rsidR="008F0F3D" w:rsidRDefault="008F0F3D" w:rsidP="000C165D">
      <w:pPr>
        <w:rPr>
          <w:noProof/>
        </w:rPr>
      </w:pPr>
      <w:r>
        <w:rPr>
          <w:noProof/>
        </w:rPr>
        <w:t>EU/1/24/1839/029</w:t>
      </w:r>
    </w:p>
    <w:p w14:paraId="3FDD4FD0" w14:textId="77777777" w:rsidR="00E0694E" w:rsidRPr="00F87E35" w:rsidRDefault="00E0694E" w:rsidP="00E0694E">
      <w:pPr>
        <w:rPr>
          <w:lang w:val="it-IT"/>
        </w:rPr>
      </w:pPr>
    </w:p>
    <w:p w14:paraId="284BB40F" w14:textId="77777777" w:rsidR="00143C96" w:rsidRPr="00F87E35" w:rsidRDefault="00143C96" w:rsidP="00E0694E">
      <w:pPr>
        <w:rPr>
          <w:lang w:val="it-IT"/>
        </w:rPr>
      </w:pPr>
    </w:p>
    <w:p w14:paraId="7B476096" w14:textId="77777777" w:rsidR="00E0694E" w:rsidRPr="00F87E35" w:rsidRDefault="00E0694E" w:rsidP="00E0694E">
      <w:pPr>
        <w:pBdr>
          <w:top w:val="single" w:sz="4" w:space="1" w:color="auto"/>
          <w:left w:val="single" w:sz="4" w:space="4" w:color="auto"/>
          <w:bottom w:val="single" w:sz="4" w:space="1" w:color="auto"/>
          <w:right w:val="single" w:sz="4" w:space="4" w:color="auto"/>
        </w:pBdr>
        <w:outlineLvl w:val="0"/>
        <w:rPr>
          <w:lang w:val="it-IT"/>
        </w:rPr>
      </w:pPr>
      <w:r w:rsidRPr="00F87E35">
        <w:rPr>
          <w:b/>
          <w:lang w:val="it-IT"/>
        </w:rPr>
        <w:t>13.</w:t>
      </w:r>
      <w:r w:rsidRPr="00F87E35">
        <w:rPr>
          <w:b/>
          <w:lang w:val="it-IT"/>
        </w:rPr>
        <w:tab/>
        <w:t>NUMERO DI LOTTO</w:t>
      </w:r>
    </w:p>
    <w:p w14:paraId="7C516315" w14:textId="77777777" w:rsidR="00E0694E" w:rsidRPr="00F87E35" w:rsidRDefault="00E0694E" w:rsidP="00E0694E">
      <w:pPr>
        <w:rPr>
          <w:lang w:val="it-IT"/>
        </w:rPr>
      </w:pPr>
    </w:p>
    <w:p w14:paraId="595321ED" w14:textId="77777777" w:rsidR="00E0694E" w:rsidRPr="00975F14" w:rsidRDefault="00E0694E" w:rsidP="00E0694E">
      <w:pPr>
        <w:rPr>
          <w:lang w:val="it-IT"/>
        </w:rPr>
      </w:pPr>
      <w:r w:rsidRPr="00975F14">
        <w:rPr>
          <w:lang w:val="it-IT"/>
        </w:rPr>
        <w:t>Lotto</w:t>
      </w:r>
    </w:p>
    <w:p w14:paraId="65496054" w14:textId="77777777" w:rsidR="00E0694E" w:rsidRPr="00975F14" w:rsidRDefault="00E0694E" w:rsidP="00E0694E">
      <w:pPr>
        <w:rPr>
          <w:lang w:val="it-IT"/>
        </w:rPr>
      </w:pPr>
    </w:p>
    <w:p w14:paraId="4B01718C" w14:textId="77777777" w:rsidR="00E0694E" w:rsidRPr="00975F14" w:rsidRDefault="00E0694E" w:rsidP="00E0694E">
      <w:pPr>
        <w:rPr>
          <w:lang w:val="it-IT"/>
        </w:rPr>
      </w:pPr>
    </w:p>
    <w:p w14:paraId="116DEB71"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14.</w:t>
      </w:r>
      <w:r w:rsidRPr="00975F14">
        <w:rPr>
          <w:b/>
          <w:lang w:val="it-IT"/>
        </w:rPr>
        <w:tab/>
        <w:t>CONDIZIONE GENERALE DI FORNITURA</w:t>
      </w:r>
    </w:p>
    <w:p w14:paraId="40EE10E3" w14:textId="77777777" w:rsidR="00E0694E" w:rsidRPr="00975F14" w:rsidRDefault="00E0694E" w:rsidP="00E0694E">
      <w:pPr>
        <w:rPr>
          <w:lang w:val="it-IT"/>
        </w:rPr>
      </w:pPr>
    </w:p>
    <w:p w14:paraId="080AAF35" w14:textId="77777777" w:rsidR="00E0694E" w:rsidRPr="00975F14" w:rsidRDefault="00E0694E" w:rsidP="00E0694E">
      <w:pPr>
        <w:rPr>
          <w:lang w:val="it-IT"/>
        </w:rPr>
      </w:pPr>
    </w:p>
    <w:p w14:paraId="1CF03675" w14:textId="77777777" w:rsidR="00E0694E" w:rsidRPr="00975F14" w:rsidRDefault="00E0694E" w:rsidP="00E0694E">
      <w:pPr>
        <w:pBdr>
          <w:top w:val="single" w:sz="4" w:space="2" w:color="auto"/>
          <w:left w:val="single" w:sz="4" w:space="4" w:color="auto"/>
          <w:bottom w:val="single" w:sz="4" w:space="1" w:color="auto"/>
          <w:right w:val="single" w:sz="4" w:space="4" w:color="auto"/>
        </w:pBdr>
        <w:outlineLvl w:val="0"/>
        <w:rPr>
          <w:lang w:val="it-IT"/>
        </w:rPr>
      </w:pPr>
      <w:r w:rsidRPr="00975F14">
        <w:rPr>
          <w:b/>
          <w:lang w:val="it-IT"/>
        </w:rPr>
        <w:t>15.</w:t>
      </w:r>
      <w:r w:rsidRPr="00975F14">
        <w:rPr>
          <w:b/>
          <w:lang w:val="it-IT"/>
        </w:rPr>
        <w:tab/>
        <w:t>ISTRUZIONI PER L’USO</w:t>
      </w:r>
    </w:p>
    <w:p w14:paraId="4665F4CE" w14:textId="77777777" w:rsidR="00E0694E" w:rsidRPr="00975F14" w:rsidRDefault="00E0694E" w:rsidP="00E0694E">
      <w:pPr>
        <w:rPr>
          <w:lang w:val="it-IT"/>
        </w:rPr>
      </w:pPr>
    </w:p>
    <w:p w14:paraId="506D558E" w14:textId="77777777" w:rsidR="00E0694E" w:rsidRPr="00975F14" w:rsidRDefault="00E0694E" w:rsidP="00E0694E">
      <w:pPr>
        <w:rPr>
          <w:lang w:val="it-IT"/>
        </w:rPr>
      </w:pPr>
    </w:p>
    <w:p w14:paraId="0D7816CF" w14:textId="77777777" w:rsidR="00E0694E" w:rsidRPr="00975F14" w:rsidRDefault="00E0694E" w:rsidP="00E0694E">
      <w:pPr>
        <w:pBdr>
          <w:top w:val="single" w:sz="4" w:space="1" w:color="auto"/>
          <w:left w:val="single" w:sz="4" w:space="4" w:color="auto"/>
          <w:bottom w:val="single" w:sz="4" w:space="0" w:color="auto"/>
          <w:right w:val="single" w:sz="4" w:space="4" w:color="auto"/>
        </w:pBdr>
        <w:rPr>
          <w:lang w:val="it-IT"/>
        </w:rPr>
      </w:pPr>
      <w:r w:rsidRPr="00975F14">
        <w:rPr>
          <w:b/>
          <w:lang w:val="it-IT"/>
        </w:rPr>
        <w:t>16.</w:t>
      </w:r>
      <w:r w:rsidRPr="00975F14">
        <w:rPr>
          <w:b/>
          <w:lang w:val="it-IT"/>
        </w:rPr>
        <w:tab/>
        <w:t>INFORMAZIONI IN BRAILLE</w:t>
      </w:r>
    </w:p>
    <w:p w14:paraId="530FBE18" w14:textId="77777777" w:rsidR="00E0694E" w:rsidRPr="00975F14" w:rsidRDefault="00E0694E" w:rsidP="00E0694E">
      <w:pPr>
        <w:rPr>
          <w:lang w:val="it-IT"/>
        </w:rPr>
      </w:pPr>
    </w:p>
    <w:p w14:paraId="1DFC6FB8" w14:textId="77777777" w:rsidR="00E0694E" w:rsidRPr="00975F14" w:rsidRDefault="00E0694E" w:rsidP="00E0694E">
      <w:pPr>
        <w:kinsoku w:val="0"/>
        <w:overflowPunct w:val="0"/>
        <w:adjustRightInd w:val="0"/>
        <w:rPr>
          <w:spacing w:val="28"/>
          <w:w w:val="101"/>
          <w:lang w:val="it-IT"/>
        </w:rPr>
      </w:pPr>
      <w:r w:rsidRPr="00975F14">
        <w:rPr>
          <w:lang w:val="it-IT"/>
        </w:rPr>
        <w:t xml:space="preserve">Dasatinib </w:t>
      </w:r>
      <w:r w:rsidR="00DF4235" w:rsidRPr="00F87E35">
        <w:rPr>
          <w:lang w:val="it-IT"/>
        </w:rPr>
        <w:t>Accord Healthcare</w:t>
      </w:r>
      <w:r w:rsidRPr="00975F14">
        <w:rPr>
          <w:lang w:val="it-IT"/>
        </w:rPr>
        <w:t xml:space="preserve"> 100 mg</w:t>
      </w:r>
    </w:p>
    <w:p w14:paraId="7856A6E1" w14:textId="77777777" w:rsidR="00E0694E" w:rsidRPr="00975F14" w:rsidRDefault="00E0694E" w:rsidP="00E0694E">
      <w:pPr>
        <w:rPr>
          <w:highlight w:val="yellow"/>
          <w:shd w:val="clear" w:color="auto" w:fill="CCCCCC"/>
          <w:lang w:val="it-IT"/>
        </w:rPr>
      </w:pPr>
    </w:p>
    <w:p w14:paraId="2F4CF90E" w14:textId="77777777" w:rsidR="00E0694E" w:rsidRPr="00975F14" w:rsidRDefault="00E0694E" w:rsidP="00E0694E">
      <w:pPr>
        <w:rPr>
          <w:highlight w:val="yellow"/>
          <w:shd w:val="clear" w:color="auto" w:fill="CCCCCC"/>
          <w:lang w:val="it-IT"/>
        </w:rPr>
      </w:pPr>
    </w:p>
    <w:p w14:paraId="36FB568B" w14:textId="77777777" w:rsidR="00E0694E" w:rsidRPr="00975F14" w:rsidRDefault="00E0694E" w:rsidP="00E0694E">
      <w:pPr>
        <w:pBdr>
          <w:top w:val="single" w:sz="4" w:space="1" w:color="auto"/>
          <w:left w:val="single" w:sz="4" w:space="4" w:color="auto"/>
          <w:bottom w:val="single" w:sz="4" w:space="0" w:color="auto"/>
          <w:right w:val="single" w:sz="4" w:space="4" w:color="auto"/>
        </w:pBdr>
        <w:rPr>
          <w:i/>
          <w:lang w:val="it-IT"/>
        </w:rPr>
      </w:pPr>
      <w:r w:rsidRPr="00975F14">
        <w:rPr>
          <w:b/>
          <w:lang w:val="it-IT"/>
        </w:rPr>
        <w:t>17.</w:t>
      </w:r>
      <w:r w:rsidRPr="00975F14">
        <w:rPr>
          <w:b/>
          <w:lang w:val="it-IT"/>
        </w:rPr>
        <w:tab/>
        <w:t>IDENTIFICATIVO UNICO – CODICE A BARRE BIDIMENSIONALE</w:t>
      </w:r>
    </w:p>
    <w:p w14:paraId="6333DEC5" w14:textId="77777777" w:rsidR="00E0694E" w:rsidRPr="00975F14" w:rsidRDefault="00E0694E" w:rsidP="00E0694E">
      <w:pPr>
        <w:rPr>
          <w:lang w:val="it-IT"/>
        </w:rPr>
      </w:pPr>
    </w:p>
    <w:p w14:paraId="57F62852" w14:textId="77777777" w:rsidR="00E0694E" w:rsidRPr="00975F14" w:rsidRDefault="00E0694E" w:rsidP="00E0694E">
      <w:pPr>
        <w:rPr>
          <w:shd w:val="clear" w:color="auto" w:fill="CCCCCC"/>
          <w:lang w:val="it-IT"/>
        </w:rPr>
      </w:pPr>
      <w:r w:rsidRPr="00975F14">
        <w:rPr>
          <w:highlight w:val="lightGray"/>
          <w:lang w:val="it-IT"/>
        </w:rPr>
        <w:t>Codice a barre bidimensionale con identificativo unico incluso.</w:t>
      </w:r>
    </w:p>
    <w:p w14:paraId="1975BC31" w14:textId="77777777" w:rsidR="00E0694E" w:rsidRPr="00975F14" w:rsidRDefault="00E0694E" w:rsidP="00E0694E">
      <w:pPr>
        <w:rPr>
          <w:lang w:val="it-IT"/>
        </w:rPr>
      </w:pPr>
    </w:p>
    <w:p w14:paraId="54C15494" w14:textId="77777777" w:rsidR="00E0694E" w:rsidRPr="00975F14" w:rsidRDefault="00E0694E" w:rsidP="00E0694E">
      <w:pPr>
        <w:rPr>
          <w:lang w:val="it-IT"/>
        </w:rPr>
      </w:pPr>
    </w:p>
    <w:p w14:paraId="17D69520" w14:textId="77777777" w:rsidR="00E0694E" w:rsidRPr="00975F14" w:rsidRDefault="00E0694E" w:rsidP="00E0694E">
      <w:pPr>
        <w:pBdr>
          <w:top w:val="single" w:sz="4" w:space="1" w:color="auto"/>
          <w:left w:val="single" w:sz="4" w:space="4" w:color="auto"/>
          <w:bottom w:val="single" w:sz="4" w:space="0" w:color="auto"/>
          <w:right w:val="single" w:sz="4" w:space="4" w:color="auto"/>
        </w:pBdr>
        <w:rPr>
          <w:i/>
          <w:lang w:val="it-IT"/>
        </w:rPr>
      </w:pPr>
      <w:r w:rsidRPr="00975F14">
        <w:rPr>
          <w:b/>
          <w:lang w:val="it-IT"/>
        </w:rPr>
        <w:t>18.</w:t>
      </w:r>
      <w:r w:rsidRPr="00975F14">
        <w:rPr>
          <w:b/>
          <w:lang w:val="it-IT"/>
        </w:rPr>
        <w:tab/>
        <w:t>IDENTIFICATIVO UNICO - DATI LEGGIBILI</w:t>
      </w:r>
    </w:p>
    <w:p w14:paraId="1E239A8F" w14:textId="77777777" w:rsidR="00E0694E" w:rsidRPr="00975F14" w:rsidRDefault="00E0694E" w:rsidP="00E0694E">
      <w:pPr>
        <w:rPr>
          <w:lang w:val="it-IT"/>
        </w:rPr>
      </w:pPr>
    </w:p>
    <w:p w14:paraId="56ED20B0" w14:textId="77777777" w:rsidR="00E0694E" w:rsidRPr="00975F14" w:rsidRDefault="00E0694E" w:rsidP="00E0694E">
      <w:pPr>
        <w:rPr>
          <w:lang w:val="it-IT"/>
        </w:rPr>
      </w:pPr>
      <w:r w:rsidRPr="00975F14">
        <w:rPr>
          <w:lang w:val="it-IT"/>
        </w:rPr>
        <w:t>PC</w:t>
      </w:r>
    </w:p>
    <w:p w14:paraId="620BD761" w14:textId="77777777" w:rsidR="00E0694E" w:rsidRPr="00975F14" w:rsidRDefault="00E0694E" w:rsidP="00E0694E">
      <w:pPr>
        <w:rPr>
          <w:lang w:val="it-IT"/>
        </w:rPr>
      </w:pPr>
      <w:r w:rsidRPr="00975F14">
        <w:rPr>
          <w:lang w:val="it-IT"/>
        </w:rPr>
        <w:t>SN</w:t>
      </w:r>
    </w:p>
    <w:p w14:paraId="7B527D1A" w14:textId="77777777" w:rsidR="00E0694E" w:rsidRPr="00975F14" w:rsidRDefault="00E0694E" w:rsidP="00E0694E">
      <w:pPr>
        <w:rPr>
          <w:lang w:val="it-IT"/>
        </w:rPr>
      </w:pPr>
      <w:r w:rsidRPr="00975F14">
        <w:rPr>
          <w:spacing w:val="-2"/>
          <w:lang w:val="it-IT"/>
        </w:rPr>
        <w:t>NN</w:t>
      </w:r>
    </w:p>
    <w:p w14:paraId="2696389F" w14:textId="77777777" w:rsidR="00E0694E" w:rsidRPr="00975F14" w:rsidRDefault="00E0694E" w:rsidP="00E0694E">
      <w:pPr>
        <w:rPr>
          <w:lang w:val="it-IT"/>
        </w:rPr>
      </w:pPr>
    </w:p>
    <w:p w14:paraId="6C06EE12" w14:textId="77777777" w:rsidR="00E0694E" w:rsidRPr="00975F14" w:rsidRDefault="00E0694E" w:rsidP="00E0694E">
      <w:pPr>
        <w:rPr>
          <w:lang w:val="it-IT"/>
        </w:rPr>
      </w:pPr>
    </w:p>
    <w:p w14:paraId="60E81F39" w14:textId="77777777" w:rsidR="00E0694E" w:rsidRPr="00975F14" w:rsidRDefault="00E0694E" w:rsidP="00E0694E">
      <w:pPr>
        <w:rPr>
          <w:lang w:val="it-IT"/>
        </w:rPr>
      </w:pPr>
      <w:r w:rsidRPr="00975F14">
        <w:rPr>
          <w:lang w:val="it-IT"/>
        </w:rPr>
        <w:lastRenderedPageBreak/>
        <w:br w:type="page"/>
      </w:r>
    </w:p>
    <w:p w14:paraId="4402C31F"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lastRenderedPageBreak/>
        <w:t>INFORMAZIONI</w:t>
      </w:r>
      <w:r w:rsidR="00091E1C" w:rsidRPr="00975F14">
        <w:rPr>
          <w:b/>
          <w:lang w:val="it-IT"/>
        </w:rPr>
        <w:t xml:space="preserve"> MINIME DA APPORRE SU BLISTER</w:t>
      </w:r>
      <w:r w:rsidRPr="00975F14">
        <w:rPr>
          <w:b/>
          <w:lang w:val="it-IT"/>
        </w:rPr>
        <w:t xml:space="preserve"> O STRIP</w:t>
      </w:r>
    </w:p>
    <w:p w14:paraId="390447F1"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rPr>
          <w:b/>
          <w:lang w:val="it-IT"/>
        </w:rPr>
      </w:pPr>
    </w:p>
    <w:p w14:paraId="7448AD8F"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t xml:space="preserve">BLISTER </w:t>
      </w:r>
      <w:r w:rsidR="00DF4235" w:rsidRPr="00975F14">
        <w:rPr>
          <w:b/>
          <w:lang w:val="it-IT"/>
        </w:rPr>
        <w:t>o BLISTER DIVISIBILE PER DOSE UNITARIA</w:t>
      </w:r>
    </w:p>
    <w:p w14:paraId="23372BF4" w14:textId="77777777" w:rsidR="00E0694E" w:rsidRPr="00975F14" w:rsidRDefault="00E0694E" w:rsidP="00E0694E">
      <w:pPr>
        <w:rPr>
          <w:highlight w:val="yellow"/>
          <w:lang w:val="it-IT"/>
        </w:rPr>
      </w:pPr>
    </w:p>
    <w:p w14:paraId="169E03CA" w14:textId="77777777" w:rsidR="00E0694E" w:rsidRPr="00975F14" w:rsidRDefault="00E0694E" w:rsidP="00E0694E">
      <w:pPr>
        <w:rPr>
          <w:highlight w:val="yellow"/>
          <w:lang w:val="it-IT"/>
        </w:rPr>
      </w:pPr>
    </w:p>
    <w:p w14:paraId="47040F2F"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w:t>
      </w:r>
      <w:r w:rsidRPr="00975F14">
        <w:rPr>
          <w:b/>
          <w:lang w:val="it-IT"/>
        </w:rPr>
        <w:tab/>
        <w:t>DENOMINAZIONE DEL MEDICINALE</w:t>
      </w:r>
    </w:p>
    <w:p w14:paraId="01C75DC3" w14:textId="77777777" w:rsidR="00E0694E" w:rsidRPr="00975F14" w:rsidRDefault="00E0694E" w:rsidP="00E0694E">
      <w:pPr>
        <w:rPr>
          <w:i/>
          <w:lang w:val="it-IT"/>
        </w:rPr>
      </w:pPr>
    </w:p>
    <w:p w14:paraId="5864B397" w14:textId="77777777" w:rsidR="00E0694E" w:rsidRPr="00975F14" w:rsidRDefault="00E0694E" w:rsidP="00E0694E">
      <w:pPr>
        <w:kinsoku w:val="0"/>
        <w:overflowPunct w:val="0"/>
        <w:adjustRightInd w:val="0"/>
        <w:rPr>
          <w:spacing w:val="28"/>
          <w:w w:val="101"/>
          <w:lang w:val="it-IT"/>
        </w:rPr>
      </w:pPr>
      <w:r w:rsidRPr="00975F14">
        <w:rPr>
          <w:lang w:val="it-IT"/>
        </w:rPr>
        <w:t xml:space="preserve">Dasatinib </w:t>
      </w:r>
      <w:r w:rsidR="00DF4235" w:rsidRPr="00F87E35">
        <w:rPr>
          <w:lang w:val="it-IT"/>
        </w:rPr>
        <w:t>Accord Healthcare</w:t>
      </w:r>
      <w:r w:rsidRPr="00975F14">
        <w:rPr>
          <w:lang w:val="it-IT"/>
        </w:rPr>
        <w:t xml:space="preserve"> 100 mg</w:t>
      </w:r>
      <w:r w:rsidRPr="00975F14">
        <w:rPr>
          <w:spacing w:val="-3"/>
          <w:lang w:val="it-IT"/>
        </w:rPr>
        <w:t xml:space="preserve"> </w:t>
      </w:r>
      <w:r w:rsidRPr="00975F14">
        <w:rPr>
          <w:lang w:val="it-IT"/>
        </w:rPr>
        <w:t>compresse</w:t>
      </w:r>
    </w:p>
    <w:p w14:paraId="2A4A9913" w14:textId="77777777" w:rsidR="00E0694E" w:rsidRPr="00975F14" w:rsidRDefault="00E0694E" w:rsidP="00E0694E">
      <w:pPr>
        <w:ind w:left="567" w:hanging="567"/>
        <w:rPr>
          <w:lang w:val="it-IT"/>
        </w:rPr>
      </w:pPr>
      <w:r w:rsidRPr="00F87E35">
        <w:rPr>
          <w:lang w:val="it-IT"/>
        </w:rPr>
        <w:t>dasatinib</w:t>
      </w:r>
    </w:p>
    <w:p w14:paraId="0ADF49FE" w14:textId="77777777" w:rsidR="00E0694E" w:rsidRPr="00975F14" w:rsidRDefault="00E0694E" w:rsidP="00E0694E">
      <w:pPr>
        <w:rPr>
          <w:highlight w:val="yellow"/>
          <w:lang w:val="it-IT"/>
        </w:rPr>
      </w:pPr>
    </w:p>
    <w:p w14:paraId="332651D1" w14:textId="77777777" w:rsidR="00E0694E" w:rsidRPr="00975F14" w:rsidRDefault="00E0694E" w:rsidP="00E0694E">
      <w:pPr>
        <w:rPr>
          <w:highlight w:val="yellow"/>
          <w:lang w:val="it-IT"/>
        </w:rPr>
      </w:pPr>
    </w:p>
    <w:p w14:paraId="601D8FC6"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2.</w:t>
      </w:r>
      <w:r w:rsidRPr="00975F14">
        <w:rPr>
          <w:b/>
          <w:lang w:val="it-IT"/>
        </w:rPr>
        <w:tab/>
        <w:t>NOME DEL TITOLARE DELL’AUTORIZZAZIONE ALL’IMMISSIONE IN COMMERCIO</w:t>
      </w:r>
    </w:p>
    <w:p w14:paraId="69217864" w14:textId="77777777" w:rsidR="00E0694E" w:rsidRPr="00975F14" w:rsidRDefault="00E0694E" w:rsidP="00E0694E">
      <w:pPr>
        <w:rPr>
          <w:lang w:val="it-IT"/>
        </w:rPr>
      </w:pPr>
    </w:p>
    <w:p w14:paraId="44148FE3" w14:textId="77777777" w:rsidR="00E0694E" w:rsidRPr="00975F14" w:rsidRDefault="00E0694E" w:rsidP="00E0694E">
      <w:pPr>
        <w:rPr>
          <w:lang w:val="it-IT"/>
        </w:rPr>
      </w:pPr>
      <w:r w:rsidRPr="00975F14">
        <w:rPr>
          <w:lang w:val="it-IT"/>
        </w:rPr>
        <w:t>Accord</w:t>
      </w:r>
    </w:p>
    <w:p w14:paraId="63E0BF18" w14:textId="77777777" w:rsidR="00E0694E" w:rsidRPr="00975F14" w:rsidRDefault="00E0694E" w:rsidP="00E0694E">
      <w:pPr>
        <w:rPr>
          <w:lang w:val="it-IT"/>
        </w:rPr>
      </w:pPr>
    </w:p>
    <w:p w14:paraId="400FEE6F" w14:textId="77777777" w:rsidR="00E0694E" w:rsidRPr="00975F14" w:rsidRDefault="00E0694E" w:rsidP="00E0694E">
      <w:pPr>
        <w:rPr>
          <w:lang w:val="it-IT"/>
        </w:rPr>
      </w:pPr>
    </w:p>
    <w:p w14:paraId="3E3AF5AF" w14:textId="77777777" w:rsidR="00E0694E" w:rsidRPr="00975F14" w:rsidRDefault="00E0694E" w:rsidP="00E0694E">
      <w:pPr>
        <w:pBdr>
          <w:top w:val="single" w:sz="4" w:space="1" w:color="auto"/>
          <w:left w:val="single" w:sz="4" w:space="4" w:color="auto"/>
          <w:bottom w:val="single" w:sz="4" w:space="2" w:color="auto"/>
          <w:right w:val="single" w:sz="4" w:space="4" w:color="auto"/>
        </w:pBdr>
        <w:outlineLvl w:val="0"/>
        <w:rPr>
          <w:b/>
          <w:lang w:val="it-IT"/>
        </w:rPr>
      </w:pPr>
      <w:r w:rsidRPr="00975F14">
        <w:rPr>
          <w:b/>
          <w:lang w:val="it-IT"/>
        </w:rPr>
        <w:t>3.</w:t>
      </w:r>
      <w:r w:rsidRPr="00975F14">
        <w:rPr>
          <w:b/>
          <w:lang w:val="it-IT"/>
        </w:rPr>
        <w:tab/>
        <w:t>DATA DI SCADENZA</w:t>
      </w:r>
    </w:p>
    <w:p w14:paraId="76F020D9" w14:textId="77777777" w:rsidR="00E0694E" w:rsidRPr="00975F14" w:rsidRDefault="00E0694E" w:rsidP="00E0694E">
      <w:pPr>
        <w:rPr>
          <w:lang w:val="it-IT"/>
        </w:rPr>
      </w:pPr>
    </w:p>
    <w:p w14:paraId="752922B5" w14:textId="77777777" w:rsidR="00E0694E" w:rsidRDefault="00E26F04" w:rsidP="00E0694E">
      <w:pPr>
        <w:rPr>
          <w:lang w:val="it-IT"/>
        </w:rPr>
      </w:pPr>
      <w:r>
        <w:rPr>
          <w:lang w:val="it-IT"/>
        </w:rPr>
        <w:t>EXP</w:t>
      </w:r>
    </w:p>
    <w:p w14:paraId="46257FF3" w14:textId="77777777" w:rsidR="00E26F04" w:rsidRPr="00975F14" w:rsidRDefault="00E26F04" w:rsidP="00E0694E">
      <w:pPr>
        <w:rPr>
          <w:lang w:val="it-IT"/>
        </w:rPr>
      </w:pPr>
    </w:p>
    <w:p w14:paraId="27AA7368" w14:textId="77777777" w:rsidR="00E0694E" w:rsidRPr="00975F14" w:rsidRDefault="00E0694E" w:rsidP="00E0694E">
      <w:pPr>
        <w:rPr>
          <w:lang w:val="it-IT"/>
        </w:rPr>
      </w:pPr>
    </w:p>
    <w:p w14:paraId="511A265C"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4.</w:t>
      </w:r>
      <w:r w:rsidRPr="00975F14">
        <w:rPr>
          <w:b/>
          <w:lang w:val="it-IT"/>
        </w:rPr>
        <w:tab/>
        <w:t>NUMERO DI LOTTO</w:t>
      </w:r>
    </w:p>
    <w:p w14:paraId="733E7F7F" w14:textId="77777777" w:rsidR="00E0694E" w:rsidRPr="00975F14" w:rsidRDefault="00E0694E" w:rsidP="00E0694E">
      <w:pPr>
        <w:rPr>
          <w:lang w:val="it-IT"/>
        </w:rPr>
      </w:pPr>
    </w:p>
    <w:p w14:paraId="3FAE1071" w14:textId="77777777" w:rsidR="00E0694E" w:rsidRPr="00975F14" w:rsidRDefault="00E0694E" w:rsidP="00E0694E">
      <w:pPr>
        <w:rPr>
          <w:lang w:val="it-IT"/>
        </w:rPr>
      </w:pPr>
      <w:r w:rsidRPr="00975F14">
        <w:rPr>
          <w:lang w:val="it-IT"/>
        </w:rPr>
        <w:t>Lot</w:t>
      </w:r>
    </w:p>
    <w:p w14:paraId="13B988B5" w14:textId="77777777" w:rsidR="00E0694E" w:rsidRPr="00975F14" w:rsidRDefault="00E0694E" w:rsidP="00E0694E">
      <w:pPr>
        <w:rPr>
          <w:lang w:val="it-IT"/>
        </w:rPr>
      </w:pPr>
    </w:p>
    <w:p w14:paraId="4FBE506F" w14:textId="77777777" w:rsidR="00E0694E" w:rsidRPr="00975F14" w:rsidRDefault="00E0694E" w:rsidP="00E0694E">
      <w:pPr>
        <w:rPr>
          <w:lang w:val="it-IT"/>
        </w:rPr>
      </w:pPr>
    </w:p>
    <w:p w14:paraId="53209381"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5.</w:t>
      </w:r>
      <w:r w:rsidRPr="00975F14">
        <w:rPr>
          <w:b/>
          <w:lang w:val="it-IT"/>
        </w:rPr>
        <w:tab/>
        <w:t>ALTRO</w:t>
      </w:r>
    </w:p>
    <w:p w14:paraId="23C7AC42" w14:textId="77777777" w:rsidR="000C165D" w:rsidRDefault="000C165D">
      <w:pPr>
        <w:rPr>
          <w:rFonts w:asciiTheme="majorBidi" w:hAnsiTheme="majorBidi" w:cstheme="majorBidi"/>
          <w:lang w:val="it-IT"/>
        </w:rPr>
      </w:pPr>
    </w:p>
    <w:p w14:paraId="3E282523" w14:textId="77777777" w:rsidR="00566F6A" w:rsidRDefault="000C165D">
      <w:pPr>
        <w:rPr>
          <w:rFonts w:asciiTheme="majorBidi" w:hAnsiTheme="majorBidi" w:cstheme="majorBidi"/>
          <w:lang w:val="it-IT"/>
        </w:rPr>
      </w:pPr>
      <w:r w:rsidRPr="00E26F04">
        <w:rPr>
          <w:rFonts w:asciiTheme="majorBidi" w:hAnsiTheme="majorBidi" w:cstheme="majorBidi"/>
          <w:highlight w:val="lightGray"/>
          <w:lang w:val="it-IT"/>
        </w:rPr>
        <w:t>Uso orale.</w:t>
      </w:r>
    </w:p>
    <w:p w14:paraId="25257C4B" w14:textId="77777777" w:rsidR="00E26F04" w:rsidRDefault="00E26F04">
      <w:pPr>
        <w:rPr>
          <w:rFonts w:asciiTheme="majorBidi" w:hAnsiTheme="majorBidi" w:cstheme="majorBidi"/>
          <w:lang w:val="it-IT"/>
        </w:rPr>
      </w:pPr>
    </w:p>
    <w:p w14:paraId="2A1E1526" w14:textId="77777777" w:rsidR="00E26F04" w:rsidRDefault="00E26F04">
      <w:pPr>
        <w:rPr>
          <w:rFonts w:asciiTheme="majorBidi" w:hAnsiTheme="majorBidi" w:cstheme="majorBidi"/>
          <w:lang w:val="it-IT"/>
        </w:rPr>
      </w:pPr>
    </w:p>
    <w:p w14:paraId="5F1E2CB8" w14:textId="77777777" w:rsidR="00E26F04" w:rsidRDefault="00E26F04">
      <w:pPr>
        <w:rPr>
          <w:rFonts w:asciiTheme="majorBidi" w:hAnsiTheme="majorBidi" w:cstheme="majorBidi"/>
          <w:lang w:val="it-IT"/>
        </w:rPr>
      </w:pPr>
    </w:p>
    <w:p w14:paraId="23A6677C" w14:textId="77777777" w:rsidR="00E26F04" w:rsidRDefault="00E26F04">
      <w:pPr>
        <w:rPr>
          <w:rFonts w:asciiTheme="majorBidi" w:hAnsiTheme="majorBidi" w:cstheme="majorBidi"/>
          <w:lang w:val="it-IT"/>
        </w:rPr>
      </w:pPr>
    </w:p>
    <w:p w14:paraId="41DCD551" w14:textId="77777777" w:rsidR="00E26F04" w:rsidRDefault="00E26F04">
      <w:pPr>
        <w:rPr>
          <w:rFonts w:asciiTheme="majorBidi" w:hAnsiTheme="majorBidi" w:cstheme="majorBidi"/>
          <w:lang w:val="it-IT"/>
        </w:rPr>
      </w:pPr>
    </w:p>
    <w:p w14:paraId="4FF05306" w14:textId="77777777" w:rsidR="00E26F04" w:rsidRDefault="00E26F04">
      <w:pPr>
        <w:rPr>
          <w:rFonts w:asciiTheme="majorBidi" w:hAnsiTheme="majorBidi" w:cstheme="majorBidi"/>
          <w:lang w:val="it-IT"/>
        </w:rPr>
      </w:pPr>
    </w:p>
    <w:p w14:paraId="51ADFBC6" w14:textId="77777777" w:rsidR="00E26F04" w:rsidRDefault="00E26F04">
      <w:pPr>
        <w:rPr>
          <w:rFonts w:asciiTheme="majorBidi" w:hAnsiTheme="majorBidi" w:cstheme="majorBidi"/>
          <w:lang w:val="it-IT"/>
        </w:rPr>
      </w:pPr>
    </w:p>
    <w:p w14:paraId="1AA0B8AB" w14:textId="77777777" w:rsidR="00E26F04" w:rsidRDefault="00E26F04">
      <w:pPr>
        <w:rPr>
          <w:rFonts w:asciiTheme="majorBidi" w:hAnsiTheme="majorBidi" w:cstheme="majorBidi"/>
          <w:lang w:val="it-IT"/>
        </w:rPr>
      </w:pPr>
    </w:p>
    <w:p w14:paraId="22D93484" w14:textId="77777777" w:rsidR="00E26F04" w:rsidRDefault="00E26F04">
      <w:pPr>
        <w:rPr>
          <w:rFonts w:asciiTheme="majorBidi" w:hAnsiTheme="majorBidi" w:cstheme="majorBidi"/>
          <w:lang w:val="it-IT"/>
        </w:rPr>
      </w:pPr>
    </w:p>
    <w:p w14:paraId="01C06EDE" w14:textId="77777777" w:rsidR="00E26F04" w:rsidRDefault="00E26F04">
      <w:pPr>
        <w:rPr>
          <w:rFonts w:asciiTheme="majorBidi" w:hAnsiTheme="majorBidi" w:cstheme="majorBidi"/>
          <w:lang w:val="it-IT"/>
        </w:rPr>
      </w:pPr>
    </w:p>
    <w:p w14:paraId="4E69F5FE" w14:textId="77777777" w:rsidR="00E26F04" w:rsidRDefault="00E26F04">
      <w:pPr>
        <w:rPr>
          <w:rFonts w:asciiTheme="majorBidi" w:hAnsiTheme="majorBidi" w:cstheme="majorBidi"/>
          <w:lang w:val="it-IT"/>
        </w:rPr>
      </w:pPr>
    </w:p>
    <w:p w14:paraId="520EE5B8" w14:textId="77777777" w:rsidR="00E26F04" w:rsidRDefault="00E26F04">
      <w:pPr>
        <w:rPr>
          <w:rFonts w:asciiTheme="majorBidi" w:hAnsiTheme="majorBidi" w:cstheme="majorBidi"/>
          <w:lang w:val="it-IT"/>
        </w:rPr>
      </w:pPr>
    </w:p>
    <w:p w14:paraId="208FA986" w14:textId="77777777" w:rsidR="00E26F04" w:rsidRDefault="00E26F04">
      <w:pPr>
        <w:rPr>
          <w:rFonts w:asciiTheme="majorBidi" w:hAnsiTheme="majorBidi" w:cstheme="majorBidi"/>
          <w:lang w:val="it-IT"/>
        </w:rPr>
      </w:pPr>
    </w:p>
    <w:p w14:paraId="42673FD0" w14:textId="77777777" w:rsidR="00E26F04" w:rsidRDefault="00E26F04">
      <w:pPr>
        <w:rPr>
          <w:rFonts w:asciiTheme="majorBidi" w:hAnsiTheme="majorBidi" w:cstheme="majorBidi"/>
          <w:lang w:val="it-IT"/>
        </w:rPr>
      </w:pPr>
    </w:p>
    <w:p w14:paraId="0E07E901" w14:textId="77777777" w:rsidR="00E26F04" w:rsidRDefault="00E26F04">
      <w:pPr>
        <w:rPr>
          <w:rFonts w:asciiTheme="majorBidi" w:hAnsiTheme="majorBidi" w:cstheme="majorBidi"/>
          <w:lang w:val="it-IT"/>
        </w:rPr>
      </w:pPr>
    </w:p>
    <w:p w14:paraId="6082880E" w14:textId="77777777" w:rsidR="00E26F04" w:rsidRDefault="00E26F04">
      <w:pPr>
        <w:rPr>
          <w:rFonts w:asciiTheme="majorBidi" w:hAnsiTheme="majorBidi" w:cstheme="majorBidi"/>
          <w:lang w:val="it-IT"/>
        </w:rPr>
      </w:pPr>
    </w:p>
    <w:p w14:paraId="0AAA5FE0" w14:textId="77777777" w:rsidR="00E26F04" w:rsidRDefault="00E26F04">
      <w:pPr>
        <w:rPr>
          <w:rFonts w:asciiTheme="majorBidi" w:hAnsiTheme="majorBidi" w:cstheme="majorBidi"/>
          <w:lang w:val="it-IT"/>
        </w:rPr>
      </w:pPr>
    </w:p>
    <w:p w14:paraId="452CBF3C" w14:textId="77777777" w:rsidR="00E26F04" w:rsidRDefault="00E26F04">
      <w:pPr>
        <w:rPr>
          <w:rFonts w:asciiTheme="majorBidi" w:hAnsiTheme="majorBidi" w:cstheme="majorBidi"/>
          <w:lang w:val="it-IT"/>
        </w:rPr>
      </w:pPr>
    </w:p>
    <w:p w14:paraId="60B136BD" w14:textId="77777777" w:rsidR="00E26F04" w:rsidRDefault="00E26F04">
      <w:pPr>
        <w:rPr>
          <w:rFonts w:asciiTheme="majorBidi" w:hAnsiTheme="majorBidi" w:cstheme="majorBidi"/>
          <w:lang w:val="it-IT"/>
        </w:rPr>
      </w:pPr>
    </w:p>
    <w:p w14:paraId="098DD79E" w14:textId="77777777" w:rsidR="00E26F04" w:rsidRDefault="00E26F04">
      <w:pPr>
        <w:rPr>
          <w:rFonts w:asciiTheme="majorBidi" w:hAnsiTheme="majorBidi" w:cstheme="majorBidi"/>
          <w:lang w:val="it-IT"/>
        </w:rPr>
      </w:pPr>
    </w:p>
    <w:p w14:paraId="21956B8B" w14:textId="77777777" w:rsidR="00E26F04" w:rsidRDefault="00E26F04">
      <w:pPr>
        <w:rPr>
          <w:rFonts w:asciiTheme="majorBidi" w:hAnsiTheme="majorBidi" w:cstheme="majorBidi"/>
          <w:lang w:val="it-IT"/>
        </w:rPr>
      </w:pPr>
    </w:p>
    <w:p w14:paraId="7C4B6E3D" w14:textId="77777777" w:rsidR="00E26F04" w:rsidRDefault="00E26F04">
      <w:pPr>
        <w:rPr>
          <w:rFonts w:asciiTheme="majorBidi" w:hAnsiTheme="majorBidi" w:cstheme="majorBidi"/>
          <w:lang w:val="it-IT"/>
        </w:rPr>
      </w:pPr>
    </w:p>
    <w:p w14:paraId="74D10395" w14:textId="77777777" w:rsidR="00E26F04" w:rsidRDefault="00E26F04">
      <w:pPr>
        <w:rPr>
          <w:rFonts w:asciiTheme="majorBidi" w:hAnsiTheme="majorBidi" w:cstheme="majorBidi"/>
          <w:lang w:val="it-IT"/>
        </w:rPr>
      </w:pPr>
    </w:p>
    <w:p w14:paraId="11835ADA" w14:textId="77777777" w:rsidR="00E26F04" w:rsidRDefault="00E26F04">
      <w:pPr>
        <w:rPr>
          <w:rFonts w:asciiTheme="majorBidi" w:hAnsiTheme="majorBidi" w:cstheme="majorBidi"/>
          <w:lang w:val="it-IT"/>
        </w:rPr>
      </w:pPr>
    </w:p>
    <w:p w14:paraId="77410A13" w14:textId="77777777" w:rsidR="00E26F04" w:rsidRPr="00975F14" w:rsidRDefault="00E26F04">
      <w:pPr>
        <w:rPr>
          <w:rFonts w:asciiTheme="majorBidi" w:hAnsiTheme="majorBidi" w:cstheme="majorBidi"/>
          <w:b/>
          <w:bCs/>
          <w:lang w:val="it-IT"/>
        </w:rPr>
      </w:pPr>
    </w:p>
    <w:p w14:paraId="152C738A" w14:textId="77777777" w:rsidR="00E0694E" w:rsidRPr="00975F14" w:rsidRDefault="00E0694E" w:rsidP="00E0694E">
      <w:pPr>
        <w:shd w:val="clear" w:color="auto" w:fill="FFFFFF"/>
        <w:rPr>
          <w:highlight w:val="yellow"/>
          <w:lang w:val="it-IT"/>
        </w:rPr>
      </w:pPr>
    </w:p>
    <w:p w14:paraId="655939B1" w14:textId="77777777" w:rsidR="00E0694E" w:rsidRPr="00975F14" w:rsidRDefault="00E0694E" w:rsidP="00E0694E">
      <w:pPr>
        <w:pBdr>
          <w:top w:val="single" w:sz="4" w:space="1" w:color="auto"/>
          <w:left w:val="single" w:sz="4" w:space="4" w:color="auto"/>
          <w:bottom w:val="single" w:sz="4" w:space="1" w:color="auto"/>
          <w:right w:val="single" w:sz="4" w:space="4" w:color="auto"/>
        </w:pBdr>
        <w:rPr>
          <w:b/>
          <w:lang w:val="it-IT"/>
        </w:rPr>
      </w:pPr>
      <w:r w:rsidRPr="00975F14">
        <w:rPr>
          <w:b/>
          <w:lang w:val="it-IT"/>
        </w:rPr>
        <w:lastRenderedPageBreak/>
        <w:t>INFORMAZIONI DA APPORRE SUL CONFEZIONAMENTO SECONDARIO</w:t>
      </w:r>
    </w:p>
    <w:p w14:paraId="2B071CDC"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rPr>
          <w:bCs/>
          <w:lang w:val="it-IT"/>
        </w:rPr>
      </w:pPr>
    </w:p>
    <w:p w14:paraId="4AEAEA6E" w14:textId="77777777" w:rsidR="00E0694E" w:rsidRPr="00975F14" w:rsidRDefault="00E0694E" w:rsidP="00E0694E">
      <w:pPr>
        <w:pBdr>
          <w:top w:val="single" w:sz="4" w:space="1" w:color="auto"/>
          <w:left w:val="single" w:sz="4" w:space="4" w:color="auto"/>
          <w:bottom w:val="single" w:sz="4" w:space="1" w:color="auto"/>
          <w:right w:val="single" w:sz="4" w:space="4" w:color="auto"/>
        </w:pBdr>
        <w:rPr>
          <w:bCs/>
          <w:lang w:val="it-IT"/>
        </w:rPr>
      </w:pPr>
      <w:r w:rsidRPr="00975F14">
        <w:rPr>
          <w:b/>
          <w:lang w:val="it-IT"/>
        </w:rPr>
        <w:t>CONFEZIONAMENTO ESTERNO PER BLISTER</w:t>
      </w:r>
    </w:p>
    <w:p w14:paraId="313054E1" w14:textId="77777777" w:rsidR="00E0694E" w:rsidRPr="00975F14" w:rsidRDefault="00E0694E" w:rsidP="00E0694E">
      <w:pPr>
        <w:rPr>
          <w:lang w:val="it-IT"/>
        </w:rPr>
      </w:pPr>
    </w:p>
    <w:p w14:paraId="26350A31" w14:textId="77777777" w:rsidR="00E0694E" w:rsidRPr="00975F14" w:rsidRDefault="00E0694E" w:rsidP="00E0694E">
      <w:pPr>
        <w:rPr>
          <w:lang w:val="it-IT"/>
        </w:rPr>
      </w:pPr>
    </w:p>
    <w:p w14:paraId="5BD4B418"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1.</w:t>
      </w:r>
      <w:r w:rsidRPr="00975F14">
        <w:rPr>
          <w:b/>
          <w:lang w:val="it-IT"/>
        </w:rPr>
        <w:tab/>
        <w:t>DENOMINAZIONE DEL MEDICINALE</w:t>
      </w:r>
    </w:p>
    <w:p w14:paraId="0A0DE2B3" w14:textId="77777777" w:rsidR="00E0694E" w:rsidRPr="00975F14" w:rsidRDefault="00E0694E" w:rsidP="00E0694E">
      <w:pPr>
        <w:rPr>
          <w:lang w:val="it-IT"/>
        </w:rPr>
      </w:pPr>
    </w:p>
    <w:p w14:paraId="51BEA8AB" w14:textId="77777777" w:rsidR="00E0694E" w:rsidRPr="00975F14" w:rsidRDefault="00E0694E" w:rsidP="00E0694E">
      <w:pPr>
        <w:kinsoku w:val="0"/>
        <w:overflowPunct w:val="0"/>
        <w:adjustRightInd w:val="0"/>
        <w:rPr>
          <w:spacing w:val="28"/>
          <w:w w:val="101"/>
          <w:lang w:val="it-IT"/>
        </w:rPr>
      </w:pPr>
      <w:r w:rsidRPr="00975F14">
        <w:rPr>
          <w:lang w:val="it-IT"/>
        </w:rPr>
        <w:t xml:space="preserve">Dasatinib </w:t>
      </w:r>
      <w:r w:rsidR="00DF4235" w:rsidRPr="00F87E35">
        <w:rPr>
          <w:lang w:val="it-IT"/>
        </w:rPr>
        <w:t>Accord Healthcare</w:t>
      </w:r>
      <w:r w:rsidRPr="00975F14">
        <w:rPr>
          <w:lang w:val="it-IT"/>
        </w:rPr>
        <w:t xml:space="preserve"> 140 mg</w:t>
      </w:r>
      <w:r w:rsidRPr="00975F14">
        <w:rPr>
          <w:spacing w:val="-3"/>
          <w:lang w:val="it-IT"/>
        </w:rPr>
        <w:t xml:space="preserve"> </w:t>
      </w:r>
      <w:r w:rsidRPr="00975F14">
        <w:rPr>
          <w:lang w:val="it-IT"/>
        </w:rPr>
        <w:t>compresse rivestite con film</w:t>
      </w:r>
    </w:p>
    <w:p w14:paraId="1A599871" w14:textId="77777777" w:rsidR="00E0694E" w:rsidRPr="00975F14" w:rsidRDefault="000302D2" w:rsidP="00E0694E">
      <w:pPr>
        <w:rPr>
          <w:lang w:val="it-IT"/>
        </w:rPr>
      </w:pPr>
      <w:r w:rsidRPr="00975F14">
        <w:rPr>
          <w:lang w:val="it-IT"/>
        </w:rPr>
        <w:t>dasatinib</w:t>
      </w:r>
    </w:p>
    <w:p w14:paraId="7A39E53D" w14:textId="77777777" w:rsidR="00E0694E" w:rsidRDefault="00E0694E" w:rsidP="00E0694E">
      <w:pPr>
        <w:rPr>
          <w:lang w:val="it-IT"/>
        </w:rPr>
      </w:pPr>
    </w:p>
    <w:p w14:paraId="1A1C4C39" w14:textId="77777777" w:rsidR="00175C82" w:rsidRPr="00975F14" w:rsidRDefault="00175C82" w:rsidP="00E0694E">
      <w:pPr>
        <w:rPr>
          <w:lang w:val="it-IT"/>
        </w:rPr>
      </w:pPr>
    </w:p>
    <w:p w14:paraId="4AA4F24F"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t>2.</w:t>
      </w:r>
      <w:r w:rsidRPr="00975F14">
        <w:rPr>
          <w:b/>
          <w:lang w:val="it-IT"/>
        </w:rPr>
        <w:tab/>
        <w:t>COMPOSIZIONE QUALITATIVA E QUANTITATIVA IN TERMINI DI PRINCIPIO(I) ATTIVO(I)</w:t>
      </w:r>
    </w:p>
    <w:p w14:paraId="34F0A51B" w14:textId="77777777" w:rsidR="00E0694E" w:rsidRPr="00975F14" w:rsidRDefault="00E0694E" w:rsidP="00E0694E">
      <w:pPr>
        <w:rPr>
          <w:lang w:val="it-IT"/>
        </w:rPr>
      </w:pPr>
    </w:p>
    <w:p w14:paraId="0EFABF93" w14:textId="77777777" w:rsidR="00E0694E" w:rsidRPr="00975F14" w:rsidRDefault="00E0694E" w:rsidP="00E0694E">
      <w:pPr>
        <w:rPr>
          <w:spacing w:val="-4"/>
          <w:lang w:val="it-IT"/>
        </w:rPr>
      </w:pPr>
      <w:r w:rsidRPr="00975F14">
        <w:rPr>
          <w:spacing w:val="-1"/>
          <w:lang w:val="it-IT"/>
        </w:rPr>
        <w:t>Ogni compressa rivestita con film contiene</w:t>
      </w:r>
      <w:r w:rsidRPr="00975F14">
        <w:rPr>
          <w:spacing w:val="8"/>
          <w:lang w:val="it-IT"/>
        </w:rPr>
        <w:t xml:space="preserve"> 140</w:t>
      </w:r>
      <w:r w:rsidRPr="00975F14">
        <w:rPr>
          <w:spacing w:val="-1"/>
          <w:lang w:val="it-IT"/>
        </w:rPr>
        <w:t> </w:t>
      </w:r>
      <w:r w:rsidRPr="00975F14">
        <w:rPr>
          <w:lang w:val="it-IT"/>
        </w:rPr>
        <w:t>mg di dasa</w:t>
      </w:r>
      <w:r w:rsidRPr="00975F14">
        <w:rPr>
          <w:spacing w:val="-4"/>
          <w:lang w:val="it-IT"/>
        </w:rPr>
        <w:t>tinib</w:t>
      </w:r>
      <w:r w:rsidR="00DF4235" w:rsidRPr="00975F14">
        <w:rPr>
          <w:spacing w:val="-4"/>
          <w:lang w:val="it-IT"/>
        </w:rPr>
        <w:t xml:space="preserve"> (come monoidrato)</w:t>
      </w:r>
      <w:r w:rsidR="000302D2" w:rsidRPr="00975F14">
        <w:rPr>
          <w:spacing w:val="-4"/>
          <w:lang w:val="it-IT"/>
        </w:rPr>
        <w:t>.</w:t>
      </w:r>
    </w:p>
    <w:p w14:paraId="449417CF" w14:textId="77777777" w:rsidR="00E0694E" w:rsidRPr="00975F14" w:rsidRDefault="00E0694E" w:rsidP="00E0694E">
      <w:pPr>
        <w:rPr>
          <w:lang w:val="it-IT"/>
        </w:rPr>
      </w:pPr>
    </w:p>
    <w:p w14:paraId="00623CE4" w14:textId="77777777" w:rsidR="00E0694E" w:rsidRPr="00975F14" w:rsidRDefault="00E0694E" w:rsidP="00E0694E">
      <w:pPr>
        <w:rPr>
          <w:lang w:val="it-IT"/>
        </w:rPr>
      </w:pPr>
    </w:p>
    <w:p w14:paraId="53C69E64"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3.</w:t>
      </w:r>
      <w:r w:rsidRPr="00975F14">
        <w:rPr>
          <w:b/>
          <w:lang w:val="it-IT"/>
        </w:rPr>
        <w:tab/>
        <w:t>ELENCO DEGLI ECCIPIENTI</w:t>
      </w:r>
    </w:p>
    <w:p w14:paraId="05B73893" w14:textId="77777777" w:rsidR="00E0694E" w:rsidRPr="00975F14" w:rsidRDefault="00E0694E" w:rsidP="00E0694E">
      <w:pPr>
        <w:rPr>
          <w:lang w:val="it-IT"/>
        </w:rPr>
      </w:pPr>
    </w:p>
    <w:p w14:paraId="610223E3" w14:textId="77777777" w:rsidR="00E0694E" w:rsidRPr="00975F14" w:rsidRDefault="00E0694E" w:rsidP="00E0694E">
      <w:pPr>
        <w:rPr>
          <w:lang w:val="it-IT"/>
        </w:rPr>
      </w:pPr>
      <w:r w:rsidRPr="00975F14">
        <w:rPr>
          <w:lang w:val="it-IT"/>
        </w:rPr>
        <w:t>Eccipienti: contiene lattosio.</w:t>
      </w:r>
    </w:p>
    <w:p w14:paraId="2A27960E" w14:textId="77777777" w:rsidR="00E0694E" w:rsidRPr="00975F14" w:rsidRDefault="00E0694E" w:rsidP="00E0694E">
      <w:pPr>
        <w:rPr>
          <w:lang w:val="it-IT"/>
        </w:rPr>
      </w:pPr>
      <w:r w:rsidRPr="00975F14">
        <w:rPr>
          <w:highlight w:val="lightGray"/>
          <w:lang w:val="it-IT"/>
        </w:rPr>
        <w:t>Per ulteriori informazioni leggere il foglio illustrativo.</w:t>
      </w:r>
    </w:p>
    <w:p w14:paraId="4BB461B7" w14:textId="77777777" w:rsidR="00E0694E" w:rsidRDefault="00E0694E" w:rsidP="00E0694E">
      <w:pPr>
        <w:rPr>
          <w:lang w:val="it-IT"/>
        </w:rPr>
      </w:pPr>
    </w:p>
    <w:p w14:paraId="62158005" w14:textId="77777777" w:rsidR="00175C82" w:rsidRPr="00975F14" w:rsidRDefault="00175C82" w:rsidP="00E0694E">
      <w:pPr>
        <w:rPr>
          <w:lang w:val="it-IT"/>
        </w:rPr>
      </w:pPr>
    </w:p>
    <w:p w14:paraId="6DDD3826"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4.</w:t>
      </w:r>
      <w:r w:rsidRPr="00975F14">
        <w:rPr>
          <w:b/>
          <w:lang w:val="it-IT"/>
        </w:rPr>
        <w:tab/>
        <w:t>FORMA FARMACEUTICA E CONTENUTO</w:t>
      </w:r>
    </w:p>
    <w:p w14:paraId="5ABFFF11" w14:textId="77777777" w:rsidR="00E0694E" w:rsidRPr="00975F14" w:rsidRDefault="00E0694E" w:rsidP="00E0694E">
      <w:pPr>
        <w:rPr>
          <w:lang w:val="it-IT"/>
        </w:rPr>
      </w:pPr>
    </w:p>
    <w:p w14:paraId="12A9135C" w14:textId="77777777" w:rsidR="00E0694E" w:rsidRDefault="00DF4235" w:rsidP="00E0694E">
      <w:pPr>
        <w:rPr>
          <w:highlight w:val="lightGray"/>
          <w:lang w:val="it-IT"/>
        </w:rPr>
      </w:pPr>
      <w:r w:rsidRPr="00975F14">
        <w:rPr>
          <w:highlight w:val="lightGray"/>
          <w:lang w:val="it-IT"/>
        </w:rPr>
        <w:t xml:space="preserve">30 </w:t>
      </w:r>
      <w:r w:rsidR="00E0694E" w:rsidRPr="00975F14">
        <w:rPr>
          <w:highlight w:val="lightGray"/>
          <w:lang w:val="it-IT"/>
        </w:rPr>
        <w:t>compresse rivestite con film</w:t>
      </w:r>
    </w:p>
    <w:p w14:paraId="7B585E46" w14:textId="77777777" w:rsidR="000C165D" w:rsidRPr="00975F14" w:rsidRDefault="000C165D" w:rsidP="00E0694E">
      <w:pPr>
        <w:rPr>
          <w:highlight w:val="lightGray"/>
          <w:lang w:val="it-IT"/>
        </w:rPr>
      </w:pPr>
      <w:r>
        <w:rPr>
          <w:highlight w:val="lightGray"/>
          <w:lang w:val="it-IT"/>
        </w:rPr>
        <w:t>56 compresse rivestite con film</w:t>
      </w:r>
    </w:p>
    <w:p w14:paraId="0825A9EE" w14:textId="77777777" w:rsidR="00E0694E" w:rsidRPr="00975F14" w:rsidRDefault="000C165D" w:rsidP="00E0694E">
      <w:pPr>
        <w:rPr>
          <w:highlight w:val="lightGray"/>
          <w:lang w:val="it-IT"/>
        </w:rPr>
      </w:pPr>
      <w:r>
        <w:rPr>
          <w:highlight w:val="lightGray"/>
          <w:lang w:val="it-IT"/>
        </w:rPr>
        <w:t>3</w:t>
      </w:r>
      <w:r w:rsidR="00E0694E" w:rsidRPr="00975F14">
        <w:rPr>
          <w:highlight w:val="lightGray"/>
          <w:lang w:val="it-IT"/>
        </w:rPr>
        <w:t>0 x 1 compressa rivestita con film</w:t>
      </w:r>
    </w:p>
    <w:p w14:paraId="27F4C4BD" w14:textId="77777777" w:rsidR="00E0694E" w:rsidRPr="00975F14" w:rsidRDefault="000C165D" w:rsidP="00E0694E">
      <w:pPr>
        <w:rPr>
          <w:lang w:val="it-IT"/>
        </w:rPr>
      </w:pPr>
      <w:r>
        <w:rPr>
          <w:highlight w:val="lightGray"/>
          <w:lang w:val="it-IT"/>
        </w:rPr>
        <w:t>56</w:t>
      </w:r>
      <w:r w:rsidR="00E0694E" w:rsidRPr="00975F14">
        <w:rPr>
          <w:highlight w:val="lightGray"/>
          <w:lang w:val="it-IT"/>
        </w:rPr>
        <w:t> x 1 compressa rivestita con film</w:t>
      </w:r>
    </w:p>
    <w:p w14:paraId="742C3FC1" w14:textId="7FDD3A25" w:rsidR="00E0694E" w:rsidRPr="00975F14" w:rsidRDefault="0024403F" w:rsidP="00E0694E">
      <w:pPr>
        <w:rPr>
          <w:lang w:val="it-IT"/>
        </w:rPr>
      </w:pPr>
      <w:r>
        <w:rPr>
          <w:highlight w:val="lightGray"/>
          <w:lang w:val="it-IT"/>
        </w:rPr>
        <w:t>1</w:t>
      </w:r>
      <w:r w:rsidRPr="00975F14">
        <w:rPr>
          <w:highlight w:val="lightGray"/>
          <w:lang w:val="it-IT"/>
        </w:rPr>
        <w:t>0 x 1 compressa rivestita con film</w:t>
      </w:r>
    </w:p>
    <w:p w14:paraId="6096B8B0" w14:textId="77777777" w:rsidR="00E0694E" w:rsidRPr="00975F14" w:rsidRDefault="00E0694E" w:rsidP="00E0694E">
      <w:pPr>
        <w:rPr>
          <w:lang w:val="it-IT"/>
        </w:rPr>
      </w:pPr>
    </w:p>
    <w:p w14:paraId="11380F3B"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5.</w:t>
      </w:r>
      <w:r w:rsidRPr="00975F14">
        <w:rPr>
          <w:b/>
          <w:lang w:val="it-IT"/>
        </w:rPr>
        <w:tab/>
        <w:t>MODO E VIA(E) DI SOMMINISTRAZIONE</w:t>
      </w:r>
    </w:p>
    <w:p w14:paraId="2EAD155D" w14:textId="77777777" w:rsidR="00E0694E" w:rsidRPr="00975F14" w:rsidRDefault="00E0694E" w:rsidP="00E0694E">
      <w:pPr>
        <w:rPr>
          <w:lang w:val="it-IT"/>
        </w:rPr>
      </w:pPr>
    </w:p>
    <w:p w14:paraId="41195CD6" w14:textId="77777777" w:rsidR="00E0694E" w:rsidRPr="00975F14" w:rsidRDefault="00E0694E" w:rsidP="00E0694E">
      <w:pPr>
        <w:rPr>
          <w:lang w:val="it-IT"/>
        </w:rPr>
      </w:pPr>
      <w:r w:rsidRPr="00975F14">
        <w:rPr>
          <w:lang w:val="it-IT"/>
        </w:rPr>
        <w:t>Leggere il foglio illustrativo prima dell’uso.</w:t>
      </w:r>
    </w:p>
    <w:p w14:paraId="050B6599" w14:textId="77777777" w:rsidR="00E0694E" w:rsidRPr="00975F14" w:rsidRDefault="00E0694E" w:rsidP="00E0694E">
      <w:pPr>
        <w:rPr>
          <w:lang w:val="it-IT"/>
        </w:rPr>
      </w:pPr>
      <w:r w:rsidRPr="00975F14">
        <w:rPr>
          <w:lang w:val="it-IT"/>
        </w:rPr>
        <w:t>Uso orale.</w:t>
      </w:r>
    </w:p>
    <w:p w14:paraId="2145489E" w14:textId="77777777" w:rsidR="00E0694E" w:rsidRPr="00975F14" w:rsidRDefault="00E0694E" w:rsidP="00E0694E">
      <w:pPr>
        <w:rPr>
          <w:lang w:val="it-IT"/>
        </w:rPr>
      </w:pPr>
    </w:p>
    <w:p w14:paraId="79FFAB6A" w14:textId="77777777" w:rsidR="00E0694E" w:rsidRPr="00975F14" w:rsidRDefault="00E0694E" w:rsidP="00E0694E">
      <w:pPr>
        <w:rPr>
          <w:highlight w:val="yellow"/>
          <w:lang w:val="it-IT"/>
        </w:rPr>
      </w:pPr>
    </w:p>
    <w:p w14:paraId="605FEF6D"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6.</w:t>
      </w:r>
      <w:r w:rsidRPr="00975F14">
        <w:rPr>
          <w:b/>
          <w:lang w:val="it-IT"/>
        </w:rPr>
        <w:tab/>
        <w:t>AVVERTENZA PARTICOLARE CHE PRESCRIVA DI TENERE IL MEDICINALE FUORI DALLA VISTA E DALLA PORTATA DEI BAMBINI</w:t>
      </w:r>
    </w:p>
    <w:p w14:paraId="5B71146B" w14:textId="77777777" w:rsidR="00E0694E" w:rsidRPr="00975F14" w:rsidRDefault="00E0694E" w:rsidP="00E0694E">
      <w:pPr>
        <w:rPr>
          <w:highlight w:val="yellow"/>
          <w:lang w:val="it-IT"/>
        </w:rPr>
      </w:pPr>
    </w:p>
    <w:p w14:paraId="1C293553" w14:textId="77777777" w:rsidR="00E0694E" w:rsidRPr="00975F14" w:rsidRDefault="00E0694E" w:rsidP="00E0694E">
      <w:pPr>
        <w:outlineLvl w:val="0"/>
        <w:rPr>
          <w:lang w:val="it-IT"/>
        </w:rPr>
      </w:pPr>
      <w:r w:rsidRPr="00975F14">
        <w:rPr>
          <w:lang w:val="it-IT"/>
        </w:rPr>
        <w:t>Tenere fuori dalla vista e dalla portata dei bambini.</w:t>
      </w:r>
    </w:p>
    <w:p w14:paraId="73EF6C91" w14:textId="77777777" w:rsidR="00E0694E" w:rsidRPr="00975F14" w:rsidRDefault="00E0694E" w:rsidP="00E0694E">
      <w:pPr>
        <w:rPr>
          <w:highlight w:val="yellow"/>
          <w:lang w:val="it-IT"/>
        </w:rPr>
      </w:pPr>
    </w:p>
    <w:p w14:paraId="4324F874" w14:textId="77777777" w:rsidR="00E0694E" w:rsidRPr="00975F14" w:rsidRDefault="00E0694E" w:rsidP="00E0694E">
      <w:pPr>
        <w:rPr>
          <w:lang w:val="it-IT"/>
        </w:rPr>
      </w:pPr>
    </w:p>
    <w:p w14:paraId="7C5C44B1"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7.</w:t>
      </w:r>
      <w:r w:rsidRPr="00975F14">
        <w:rPr>
          <w:b/>
          <w:lang w:val="it-IT"/>
        </w:rPr>
        <w:tab/>
        <w:t>ALTRA(E) AVVERTENZA(E) PARTICOLARE(I), SE NECESSARIO</w:t>
      </w:r>
    </w:p>
    <w:p w14:paraId="7AC4303C" w14:textId="77777777" w:rsidR="00E0694E" w:rsidRPr="00975F14" w:rsidRDefault="00E0694E" w:rsidP="00E0694E">
      <w:pPr>
        <w:rPr>
          <w:lang w:val="it-IT"/>
        </w:rPr>
      </w:pPr>
    </w:p>
    <w:p w14:paraId="537B6A67" w14:textId="77777777" w:rsidR="00E0694E" w:rsidRPr="00975F14" w:rsidRDefault="00E0694E" w:rsidP="00E0694E">
      <w:pPr>
        <w:tabs>
          <w:tab w:val="left" w:pos="749"/>
        </w:tabs>
        <w:rPr>
          <w:lang w:val="it-IT"/>
        </w:rPr>
      </w:pPr>
    </w:p>
    <w:p w14:paraId="40ADCDF4"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8.</w:t>
      </w:r>
      <w:r w:rsidRPr="00975F14">
        <w:rPr>
          <w:b/>
          <w:lang w:val="it-IT"/>
        </w:rPr>
        <w:tab/>
        <w:t>DATA DI SCADENZA</w:t>
      </w:r>
    </w:p>
    <w:p w14:paraId="66C2EFFE" w14:textId="77777777" w:rsidR="00E0694E" w:rsidRPr="00975F14" w:rsidRDefault="00E0694E" w:rsidP="00E0694E">
      <w:pPr>
        <w:rPr>
          <w:lang w:val="it-IT"/>
        </w:rPr>
      </w:pPr>
    </w:p>
    <w:p w14:paraId="5F7DC1C2" w14:textId="77777777" w:rsidR="00E0694E" w:rsidRPr="00975F14" w:rsidRDefault="00E0694E" w:rsidP="00E0694E">
      <w:pPr>
        <w:rPr>
          <w:lang w:val="it-IT"/>
        </w:rPr>
      </w:pPr>
      <w:r w:rsidRPr="00975F14">
        <w:rPr>
          <w:lang w:val="it-IT"/>
        </w:rPr>
        <w:t>Scad.</w:t>
      </w:r>
    </w:p>
    <w:p w14:paraId="767F0B30" w14:textId="77777777" w:rsidR="00E0694E" w:rsidRPr="00975F14" w:rsidRDefault="00E0694E" w:rsidP="00E0694E">
      <w:pPr>
        <w:rPr>
          <w:lang w:val="it-IT"/>
        </w:rPr>
      </w:pPr>
    </w:p>
    <w:p w14:paraId="02DD16DE" w14:textId="77777777" w:rsidR="00E0694E" w:rsidRPr="00975F14" w:rsidRDefault="00E0694E" w:rsidP="00E0694E">
      <w:pPr>
        <w:rPr>
          <w:lang w:val="it-IT"/>
        </w:rPr>
      </w:pPr>
    </w:p>
    <w:p w14:paraId="76C301CF" w14:textId="77777777" w:rsidR="00E0694E" w:rsidRPr="00975F14" w:rsidRDefault="00E0694E" w:rsidP="00E0694E">
      <w:pPr>
        <w:keepNext/>
        <w:pBdr>
          <w:top w:val="single" w:sz="4" w:space="1" w:color="auto"/>
          <w:left w:val="single" w:sz="4" w:space="4" w:color="auto"/>
          <w:bottom w:val="single" w:sz="4" w:space="1" w:color="auto"/>
          <w:right w:val="single" w:sz="4" w:space="4" w:color="auto"/>
        </w:pBdr>
        <w:ind w:left="567" w:hanging="567"/>
        <w:outlineLvl w:val="0"/>
        <w:rPr>
          <w:lang w:val="it-IT"/>
        </w:rPr>
      </w:pPr>
      <w:r w:rsidRPr="00975F14">
        <w:rPr>
          <w:b/>
          <w:lang w:val="it-IT"/>
        </w:rPr>
        <w:t>9.</w:t>
      </w:r>
      <w:r w:rsidRPr="00975F14">
        <w:rPr>
          <w:b/>
          <w:lang w:val="it-IT"/>
        </w:rPr>
        <w:tab/>
        <w:t>PRECAUZIONI PARTICOLARI PER LA CONSERVAZIONE</w:t>
      </w:r>
    </w:p>
    <w:p w14:paraId="32296720" w14:textId="77777777" w:rsidR="00E0694E" w:rsidRPr="00975F14" w:rsidRDefault="00E0694E" w:rsidP="00E0694E">
      <w:pPr>
        <w:kinsoku w:val="0"/>
        <w:overflowPunct w:val="0"/>
        <w:adjustRightInd w:val="0"/>
        <w:rPr>
          <w:spacing w:val="-2"/>
          <w:lang w:val="it-IT"/>
        </w:rPr>
      </w:pPr>
    </w:p>
    <w:p w14:paraId="79660A04" w14:textId="77777777" w:rsidR="00E0694E" w:rsidRPr="00975F14" w:rsidRDefault="00E0694E" w:rsidP="00E0694E">
      <w:pPr>
        <w:ind w:left="567" w:hanging="567"/>
        <w:rPr>
          <w:lang w:val="it-IT"/>
        </w:rPr>
      </w:pPr>
    </w:p>
    <w:p w14:paraId="5A9B4206" w14:textId="77777777" w:rsidR="00143C96" w:rsidRPr="00975F14" w:rsidRDefault="00143C96" w:rsidP="00E0694E">
      <w:pPr>
        <w:ind w:left="567" w:hanging="567"/>
        <w:rPr>
          <w:lang w:val="it-IT"/>
        </w:rPr>
      </w:pPr>
    </w:p>
    <w:p w14:paraId="1140C2B7"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outlineLvl w:val="0"/>
        <w:rPr>
          <w:b/>
          <w:lang w:val="it-IT"/>
        </w:rPr>
      </w:pPr>
      <w:r w:rsidRPr="00975F14">
        <w:rPr>
          <w:b/>
          <w:lang w:val="it-IT"/>
        </w:rPr>
        <w:lastRenderedPageBreak/>
        <w:t>10.</w:t>
      </w:r>
      <w:r w:rsidRPr="00975F14">
        <w:rPr>
          <w:b/>
          <w:lang w:val="it-IT"/>
        </w:rPr>
        <w:tab/>
        <w:t>PRECAUZIONI PARTICOLARI PER LO SMALTIMENTO DEL MEDICINALE NON UTILIZZATO O DEI RIFIUTI DERIVATI DA TALE MEDICINALE, SE NECESSARIO</w:t>
      </w:r>
    </w:p>
    <w:p w14:paraId="7C7A947C" w14:textId="77777777" w:rsidR="00E0694E" w:rsidRPr="00975F14" w:rsidRDefault="00E0694E" w:rsidP="00E0694E">
      <w:pPr>
        <w:rPr>
          <w:lang w:val="it-IT"/>
        </w:rPr>
      </w:pPr>
    </w:p>
    <w:p w14:paraId="059F471F" w14:textId="77777777" w:rsidR="00E0694E" w:rsidRPr="00975F14" w:rsidRDefault="00E0694E" w:rsidP="00E0694E">
      <w:pPr>
        <w:rPr>
          <w:lang w:val="it-IT"/>
        </w:rPr>
      </w:pPr>
    </w:p>
    <w:p w14:paraId="4A781D4B"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11.</w:t>
      </w:r>
      <w:r w:rsidRPr="00975F14">
        <w:rPr>
          <w:b/>
          <w:lang w:val="it-IT"/>
        </w:rPr>
        <w:tab/>
        <w:t>NOME E INDIRIZZO DEL TITOLARE DELL’AUTORIZZAZIONE ALL’IMMISSIONE IN COMMERCIO</w:t>
      </w:r>
    </w:p>
    <w:p w14:paraId="7D08A673" w14:textId="77777777" w:rsidR="00E0694E" w:rsidRPr="00975F14" w:rsidRDefault="00E0694E" w:rsidP="00E0694E">
      <w:pPr>
        <w:rPr>
          <w:lang w:val="it-IT"/>
        </w:rPr>
      </w:pPr>
    </w:p>
    <w:p w14:paraId="4FE692AC" w14:textId="77777777" w:rsidR="00E0694E" w:rsidRPr="00CD659D" w:rsidRDefault="00E0694E" w:rsidP="00E0694E">
      <w:proofErr w:type="gramStart"/>
      <w:r w:rsidRPr="00CD659D">
        <w:t>Accord</w:t>
      </w:r>
      <w:proofErr w:type="gramEnd"/>
      <w:r w:rsidRPr="00CD659D">
        <w:t xml:space="preserve"> Healthcare S.L.U.</w:t>
      </w:r>
    </w:p>
    <w:p w14:paraId="5B95A4ED" w14:textId="77777777" w:rsidR="00E0694E" w:rsidRPr="00F87E35" w:rsidRDefault="00E0694E" w:rsidP="41B5219B">
      <w:pPr>
        <w:rPr>
          <w:lang w:val="es-ES"/>
        </w:rPr>
      </w:pPr>
      <w:r w:rsidRPr="41B5219B">
        <w:rPr>
          <w:lang w:val="es-ES"/>
        </w:rPr>
        <w:t xml:space="preserve">World Trade Center, Moll de Barcelona s/n, </w:t>
      </w:r>
    </w:p>
    <w:p w14:paraId="16E50D23" w14:textId="77777777" w:rsidR="00E0694E" w:rsidRPr="00F87E35" w:rsidRDefault="00E0694E" w:rsidP="41B5219B">
      <w:pPr>
        <w:rPr>
          <w:lang w:val="es-ES"/>
        </w:rPr>
      </w:pPr>
      <w:r w:rsidRPr="41B5219B">
        <w:rPr>
          <w:lang w:val="es-ES"/>
        </w:rPr>
        <w:t>Edifici Est, 6</w:t>
      </w:r>
      <w:r w:rsidRPr="41B5219B">
        <w:rPr>
          <w:vertAlign w:val="superscript"/>
          <w:lang w:val="es-ES"/>
        </w:rPr>
        <w:t>a</w:t>
      </w:r>
      <w:r w:rsidRPr="41B5219B">
        <w:rPr>
          <w:lang w:val="es-ES"/>
        </w:rPr>
        <w:t xml:space="preserve"> Planta,</w:t>
      </w:r>
    </w:p>
    <w:p w14:paraId="6C35C6E9" w14:textId="77777777" w:rsidR="00E0694E" w:rsidRPr="00F87E35" w:rsidRDefault="00E0694E" w:rsidP="41B5219B">
      <w:pPr>
        <w:rPr>
          <w:lang w:val="es-ES"/>
        </w:rPr>
      </w:pPr>
      <w:r w:rsidRPr="41B5219B">
        <w:rPr>
          <w:lang w:val="es-ES"/>
        </w:rPr>
        <w:t>08039, Barcellona</w:t>
      </w:r>
    </w:p>
    <w:p w14:paraId="661CD89F" w14:textId="77777777" w:rsidR="00E0694E" w:rsidRPr="00975F14" w:rsidRDefault="00E0694E" w:rsidP="00E0694E">
      <w:pPr>
        <w:rPr>
          <w:lang w:val="it-IT"/>
        </w:rPr>
      </w:pPr>
      <w:r w:rsidRPr="00975F14">
        <w:rPr>
          <w:lang w:val="it-IT"/>
        </w:rPr>
        <w:t>Spagna</w:t>
      </w:r>
    </w:p>
    <w:p w14:paraId="7BAF2EE3" w14:textId="77777777" w:rsidR="00E0694E" w:rsidRPr="00975F14" w:rsidRDefault="00E0694E" w:rsidP="00E0694E">
      <w:pPr>
        <w:rPr>
          <w:lang w:val="it-IT"/>
        </w:rPr>
      </w:pPr>
    </w:p>
    <w:p w14:paraId="0AA6C696" w14:textId="77777777" w:rsidR="00E0694E" w:rsidRPr="00975F14" w:rsidRDefault="00E0694E" w:rsidP="00E0694E">
      <w:pPr>
        <w:rPr>
          <w:lang w:val="it-IT"/>
        </w:rPr>
      </w:pPr>
    </w:p>
    <w:p w14:paraId="3B1D0F61"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12.</w:t>
      </w:r>
      <w:r w:rsidRPr="00975F14">
        <w:rPr>
          <w:b/>
          <w:lang w:val="it-IT"/>
        </w:rPr>
        <w:tab/>
        <w:t>NUMERO(I) DELL’AUTORIZZAZIONE ALL’IMMISSIONE IN COMMERCIO</w:t>
      </w:r>
    </w:p>
    <w:p w14:paraId="64E3E07E" w14:textId="77777777" w:rsidR="00E0694E" w:rsidRPr="00975F14" w:rsidRDefault="00E0694E" w:rsidP="00E0694E">
      <w:pPr>
        <w:rPr>
          <w:lang w:val="it-IT"/>
        </w:rPr>
      </w:pPr>
    </w:p>
    <w:p w14:paraId="15281CF7" w14:textId="77777777" w:rsidR="00544DE8" w:rsidRPr="00F87E35" w:rsidRDefault="00544DE8" w:rsidP="00544DE8">
      <w:pPr>
        <w:rPr>
          <w:noProof/>
        </w:rPr>
      </w:pPr>
      <w:r w:rsidRPr="00F87E35">
        <w:rPr>
          <w:noProof/>
        </w:rPr>
        <w:t>EU/1/24/1839/021</w:t>
      </w:r>
    </w:p>
    <w:p w14:paraId="3EEBE561" w14:textId="77777777" w:rsidR="00544DE8" w:rsidRPr="00F87E35" w:rsidRDefault="00544DE8" w:rsidP="00544DE8">
      <w:pPr>
        <w:rPr>
          <w:noProof/>
        </w:rPr>
      </w:pPr>
      <w:r w:rsidRPr="00F87E35">
        <w:rPr>
          <w:noProof/>
        </w:rPr>
        <w:t>EU/1/24/1839/022</w:t>
      </w:r>
    </w:p>
    <w:p w14:paraId="7ACB962C" w14:textId="77777777" w:rsidR="00544DE8" w:rsidRPr="00F87E35" w:rsidRDefault="00544DE8" w:rsidP="00544DE8">
      <w:pPr>
        <w:rPr>
          <w:noProof/>
        </w:rPr>
      </w:pPr>
      <w:r w:rsidRPr="00F87E35">
        <w:rPr>
          <w:noProof/>
        </w:rPr>
        <w:t>EU/1/24/1839/023</w:t>
      </w:r>
    </w:p>
    <w:p w14:paraId="6F4D1150" w14:textId="77777777" w:rsidR="00544DE8" w:rsidRDefault="00544DE8" w:rsidP="00544DE8">
      <w:pPr>
        <w:rPr>
          <w:noProof/>
        </w:rPr>
      </w:pPr>
      <w:r w:rsidRPr="00F87E35">
        <w:rPr>
          <w:noProof/>
        </w:rPr>
        <w:t>EU/1/24/1839/024</w:t>
      </w:r>
    </w:p>
    <w:p w14:paraId="3B28972D" w14:textId="1BF8A2CD" w:rsidR="008F0F3D" w:rsidRDefault="008F0F3D" w:rsidP="00544DE8">
      <w:pPr>
        <w:rPr>
          <w:noProof/>
        </w:rPr>
      </w:pPr>
      <w:r>
        <w:rPr>
          <w:noProof/>
        </w:rPr>
        <w:t>EU/1/24/1839/030</w:t>
      </w:r>
    </w:p>
    <w:p w14:paraId="7A9E29AA" w14:textId="77777777" w:rsidR="00E0694E" w:rsidRPr="00F87E35" w:rsidRDefault="00E0694E" w:rsidP="00E0694E">
      <w:pPr>
        <w:rPr>
          <w:lang w:val="it-IT"/>
        </w:rPr>
      </w:pPr>
    </w:p>
    <w:p w14:paraId="20B1457D" w14:textId="77777777" w:rsidR="00143C96" w:rsidRPr="00F87E35" w:rsidRDefault="00143C96" w:rsidP="00E0694E">
      <w:pPr>
        <w:rPr>
          <w:lang w:val="it-IT"/>
        </w:rPr>
      </w:pPr>
    </w:p>
    <w:p w14:paraId="4BC38116" w14:textId="77777777" w:rsidR="00E0694E" w:rsidRPr="00F87E35" w:rsidRDefault="00E0694E" w:rsidP="00E0694E">
      <w:pPr>
        <w:pBdr>
          <w:top w:val="single" w:sz="4" w:space="1" w:color="auto"/>
          <w:left w:val="single" w:sz="4" w:space="4" w:color="auto"/>
          <w:bottom w:val="single" w:sz="4" w:space="1" w:color="auto"/>
          <w:right w:val="single" w:sz="4" w:space="4" w:color="auto"/>
        </w:pBdr>
        <w:outlineLvl w:val="0"/>
        <w:rPr>
          <w:lang w:val="it-IT"/>
        </w:rPr>
      </w:pPr>
      <w:r w:rsidRPr="00F87E35">
        <w:rPr>
          <w:b/>
          <w:lang w:val="it-IT"/>
        </w:rPr>
        <w:t>13.</w:t>
      </w:r>
      <w:r w:rsidRPr="00F87E35">
        <w:rPr>
          <w:b/>
          <w:lang w:val="it-IT"/>
        </w:rPr>
        <w:tab/>
        <w:t>NUMERO DI LOTTO</w:t>
      </w:r>
    </w:p>
    <w:p w14:paraId="263BF712" w14:textId="77777777" w:rsidR="00E0694E" w:rsidRPr="00F87E35" w:rsidRDefault="00E0694E" w:rsidP="00E0694E">
      <w:pPr>
        <w:rPr>
          <w:lang w:val="it-IT"/>
        </w:rPr>
      </w:pPr>
    </w:p>
    <w:p w14:paraId="65822B5A" w14:textId="77777777" w:rsidR="00E0694E" w:rsidRPr="00975F14" w:rsidRDefault="00E0694E" w:rsidP="00E0694E">
      <w:pPr>
        <w:rPr>
          <w:lang w:val="it-IT"/>
        </w:rPr>
      </w:pPr>
      <w:r w:rsidRPr="00975F14">
        <w:rPr>
          <w:lang w:val="it-IT"/>
        </w:rPr>
        <w:t>Lotto</w:t>
      </w:r>
    </w:p>
    <w:p w14:paraId="4DC61647" w14:textId="77777777" w:rsidR="00E0694E" w:rsidRPr="00975F14" w:rsidRDefault="00E0694E" w:rsidP="00E0694E">
      <w:pPr>
        <w:rPr>
          <w:lang w:val="it-IT"/>
        </w:rPr>
      </w:pPr>
    </w:p>
    <w:p w14:paraId="435181ED" w14:textId="77777777" w:rsidR="00E0694E" w:rsidRPr="00975F14" w:rsidRDefault="00E0694E" w:rsidP="00E0694E">
      <w:pPr>
        <w:rPr>
          <w:lang w:val="it-IT"/>
        </w:rPr>
      </w:pPr>
    </w:p>
    <w:p w14:paraId="28F23CA9"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lang w:val="it-IT"/>
        </w:rPr>
      </w:pPr>
      <w:r w:rsidRPr="00975F14">
        <w:rPr>
          <w:b/>
          <w:lang w:val="it-IT"/>
        </w:rPr>
        <w:t>14.</w:t>
      </w:r>
      <w:r w:rsidRPr="00975F14">
        <w:rPr>
          <w:b/>
          <w:lang w:val="it-IT"/>
        </w:rPr>
        <w:tab/>
        <w:t>CONDIZIONE GENERALE DI FORNITURA</w:t>
      </w:r>
    </w:p>
    <w:p w14:paraId="700DF7E2" w14:textId="77777777" w:rsidR="00E0694E" w:rsidRPr="00975F14" w:rsidRDefault="00E0694E" w:rsidP="00E0694E">
      <w:pPr>
        <w:rPr>
          <w:lang w:val="it-IT"/>
        </w:rPr>
      </w:pPr>
    </w:p>
    <w:p w14:paraId="62EB86CB" w14:textId="77777777" w:rsidR="00E0694E" w:rsidRPr="00975F14" w:rsidRDefault="00E0694E" w:rsidP="00E0694E">
      <w:pPr>
        <w:rPr>
          <w:lang w:val="it-IT"/>
        </w:rPr>
      </w:pPr>
    </w:p>
    <w:p w14:paraId="009F16F5" w14:textId="77777777" w:rsidR="00E0694E" w:rsidRPr="00975F14" w:rsidRDefault="00E0694E" w:rsidP="00E0694E">
      <w:pPr>
        <w:pBdr>
          <w:top w:val="single" w:sz="4" w:space="2" w:color="auto"/>
          <w:left w:val="single" w:sz="4" w:space="4" w:color="auto"/>
          <w:bottom w:val="single" w:sz="4" w:space="1" w:color="auto"/>
          <w:right w:val="single" w:sz="4" w:space="4" w:color="auto"/>
        </w:pBdr>
        <w:outlineLvl w:val="0"/>
        <w:rPr>
          <w:lang w:val="it-IT"/>
        </w:rPr>
      </w:pPr>
      <w:r w:rsidRPr="00975F14">
        <w:rPr>
          <w:b/>
          <w:lang w:val="it-IT"/>
        </w:rPr>
        <w:t>15.</w:t>
      </w:r>
      <w:r w:rsidRPr="00975F14">
        <w:rPr>
          <w:b/>
          <w:lang w:val="it-IT"/>
        </w:rPr>
        <w:tab/>
        <w:t>ISTRUZIONI PER L’USO</w:t>
      </w:r>
    </w:p>
    <w:p w14:paraId="7240561F" w14:textId="77777777" w:rsidR="00E0694E" w:rsidRPr="00975F14" w:rsidRDefault="00E0694E" w:rsidP="00E0694E">
      <w:pPr>
        <w:rPr>
          <w:lang w:val="it-IT"/>
        </w:rPr>
      </w:pPr>
    </w:p>
    <w:p w14:paraId="2934C80B" w14:textId="77777777" w:rsidR="00E0694E" w:rsidRPr="00975F14" w:rsidRDefault="00E0694E" w:rsidP="00E0694E">
      <w:pPr>
        <w:rPr>
          <w:lang w:val="it-IT"/>
        </w:rPr>
      </w:pPr>
    </w:p>
    <w:p w14:paraId="68EB18D9" w14:textId="77777777" w:rsidR="00E0694E" w:rsidRPr="00975F14" w:rsidRDefault="00E0694E" w:rsidP="00E0694E">
      <w:pPr>
        <w:pBdr>
          <w:top w:val="single" w:sz="4" w:space="1" w:color="auto"/>
          <w:left w:val="single" w:sz="4" w:space="4" w:color="auto"/>
          <w:bottom w:val="single" w:sz="4" w:space="0" w:color="auto"/>
          <w:right w:val="single" w:sz="4" w:space="4" w:color="auto"/>
        </w:pBdr>
        <w:rPr>
          <w:lang w:val="it-IT"/>
        </w:rPr>
      </w:pPr>
      <w:r w:rsidRPr="00975F14">
        <w:rPr>
          <w:b/>
          <w:lang w:val="it-IT"/>
        </w:rPr>
        <w:t>16.</w:t>
      </w:r>
      <w:r w:rsidRPr="00975F14">
        <w:rPr>
          <w:b/>
          <w:lang w:val="it-IT"/>
        </w:rPr>
        <w:tab/>
        <w:t>INFORMAZIONI IN BRAILLE</w:t>
      </w:r>
    </w:p>
    <w:p w14:paraId="1E252848" w14:textId="77777777" w:rsidR="00E0694E" w:rsidRPr="00975F14" w:rsidRDefault="00E0694E" w:rsidP="00E0694E">
      <w:pPr>
        <w:rPr>
          <w:lang w:val="it-IT"/>
        </w:rPr>
      </w:pPr>
    </w:p>
    <w:p w14:paraId="128717C5" w14:textId="77777777" w:rsidR="00E0694E" w:rsidRPr="00975F14" w:rsidRDefault="00E0694E" w:rsidP="00E0694E">
      <w:pPr>
        <w:kinsoku w:val="0"/>
        <w:overflowPunct w:val="0"/>
        <w:adjustRightInd w:val="0"/>
        <w:rPr>
          <w:spacing w:val="28"/>
          <w:w w:val="101"/>
          <w:lang w:val="it-IT"/>
        </w:rPr>
      </w:pPr>
      <w:r w:rsidRPr="00975F14">
        <w:rPr>
          <w:lang w:val="it-IT"/>
        </w:rPr>
        <w:t xml:space="preserve">Dasatinib </w:t>
      </w:r>
      <w:r w:rsidR="0033742D" w:rsidRPr="00F87E35">
        <w:rPr>
          <w:lang w:val="it-IT"/>
        </w:rPr>
        <w:t>Accord Healthcare</w:t>
      </w:r>
      <w:r w:rsidRPr="00975F14">
        <w:rPr>
          <w:lang w:val="it-IT"/>
        </w:rPr>
        <w:t xml:space="preserve"> 140 mg</w:t>
      </w:r>
    </w:p>
    <w:p w14:paraId="63A78A3A" w14:textId="77777777" w:rsidR="00E0694E" w:rsidRPr="00975F14" w:rsidRDefault="00E0694E" w:rsidP="00E0694E">
      <w:pPr>
        <w:rPr>
          <w:highlight w:val="yellow"/>
          <w:shd w:val="clear" w:color="auto" w:fill="CCCCCC"/>
          <w:lang w:val="it-IT"/>
        </w:rPr>
      </w:pPr>
    </w:p>
    <w:p w14:paraId="2D6EAC9C" w14:textId="77777777" w:rsidR="00E0694E" w:rsidRPr="00975F14" w:rsidRDefault="00E0694E" w:rsidP="00E0694E">
      <w:pPr>
        <w:rPr>
          <w:highlight w:val="yellow"/>
          <w:shd w:val="clear" w:color="auto" w:fill="CCCCCC"/>
          <w:lang w:val="it-IT"/>
        </w:rPr>
      </w:pPr>
    </w:p>
    <w:p w14:paraId="09E0B8D6" w14:textId="77777777" w:rsidR="00E0694E" w:rsidRPr="00975F14" w:rsidRDefault="00E0694E" w:rsidP="00E0694E">
      <w:pPr>
        <w:pBdr>
          <w:top w:val="single" w:sz="4" w:space="1" w:color="auto"/>
          <w:left w:val="single" w:sz="4" w:space="4" w:color="auto"/>
          <w:bottom w:val="single" w:sz="4" w:space="0" w:color="auto"/>
          <w:right w:val="single" w:sz="4" w:space="4" w:color="auto"/>
        </w:pBdr>
        <w:rPr>
          <w:i/>
          <w:lang w:val="it-IT"/>
        </w:rPr>
      </w:pPr>
      <w:r w:rsidRPr="00975F14">
        <w:rPr>
          <w:b/>
          <w:lang w:val="it-IT"/>
        </w:rPr>
        <w:t>17.</w:t>
      </w:r>
      <w:r w:rsidRPr="00975F14">
        <w:rPr>
          <w:b/>
          <w:lang w:val="it-IT"/>
        </w:rPr>
        <w:tab/>
        <w:t>IDENTIFICATIVO UNICO – CODICE A BARRE BIDIMENSIONALE</w:t>
      </w:r>
    </w:p>
    <w:p w14:paraId="0D1FAD42" w14:textId="77777777" w:rsidR="00E0694E" w:rsidRPr="00975F14" w:rsidRDefault="00E0694E" w:rsidP="00E0694E">
      <w:pPr>
        <w:rPr>
          <w:lang w:val="it-IT"/>
        </w:rPr>
      </w:pPr>
    </w:p>
    <w:p w14:paraId="13466358" w14:textId="77777777" w:rsidR="00E0694E" w:rsidRPr="00975F14" w:rsidRDefault="00E0694E" w:rsidP="00E0694E">
      <w:pPr>
        <w:rPr>
          <w:shd w:val="clear" w:color="auto" w:fill="CCCCCC"/>
          <w:lang w:val="it-IT"/>
        </w:rPr>
      </w:pPr>
      <w:r w:rsidRPr="00975F14">
        <w:rPr>
          <w:highlight w:val="lightGray"/>
          <w:lang w:val="it-IT"/>
        </w:rPr>
        <w:t>Codice a barre bidimensionale con identificativo unico incluso.</w:t>
      </w:r>
    </w:p>
    <w:p w14:paraId="0E5DDA73" w14:textId="77777777" w:rsidR="00E0694E" w:rsidRPr="00975F14" w:rsidRDefault="00E0694E" w:rsidP="00E0694E">
      <w:pPr>
        <w:rPr>
          <w:lang w:val="it-IT"/>
        </w:rPr>
      </w:pPr>
    </w:p>
    <w:p w14:paraId="41921916" w14:textId="77777777" w:rsidR="00E0694E" w:rsidRPr="00975F14" w:rsidRDefault="00E0694E" w:rsidP="00E0694E">
      <w:pPr>
        <w:rPr>
          <w:lang w:val="it-IT"/>
        </w:rPr>
      </w:pPr>
    </w:p>
    <w:p w14:paraId="1CD93A62" w14:textId="77777777" w:rsidR="00E0694E" w:rsidRPr="00975F14" w:rsidRDefault="00E0694E" w:rsidP="00E0694E">
      <w:pPr>
        <w:pBdr>
          <w:top w:val="single" w:sz="4" w:space="1" w:color="auto"/>
          <w:left w:val="single" w:sz="4" w:space="4" w:color="auto"/>
          <w:bottom w:val="single" w:sz="4" w:space="0" w:color="auto"/>
          <w:right w:val="single" w:sz="4" w:space="4" w:color="auto"/>
        </w:pBdr>
        <w:rPr>
          <w:i/>
          <w:lang w:val="it-IT"/>
        </w:rPr>
      </w:pPr>
      <w:r w:rsidRPr="00975F14">
        <w:rPr>
          <w:b/>
          <w:lang w:val="it-IT"/>
        </w:rPr>
        <w:t>18.</w:t>
      </w:r>
      <w:r w:rsidRPr="00975F14">
        <w:rPr>
          <w:b/>
          <w:lang w:val="it-IT"/>
        </w:rPr>
        <w:tab/>
        <w:t>IDENTIFICATIVO UNICO - DATI LEGGIBILI</w:t>
      </w:r>
    </w:p>
    <w:p w14:paraId="54A18FD3" w14:textId="77777777" w:rsidR="00E0694E" w:rsidRPr="00975F14" w:rsidRDefault="00E0694E" w:rsidP="00E0694E">
      <w:pPr>
        <w:rPr>
          <w:lang w:val="it-IT"/>
        </w:rPr>
      </w:pPr>
    </w:p>
    <w:p w14:paraId="551783C4" w14:textId="77777777" w:rsidR="00E0694E" w:rsidRPr="00975F14" w:rsidRDefault="00E0694E" w:rsidP="00E0694E">
      <w:pPr>
        <w:rPr>
          <w:lang w:val="it-IT"/>
        </w:rPr>
      </w:pPr>
      <w:r w:rsidRPr="00975F14">
        <w:rPr>
          <w:lang w:val="it-IT"/>
        </w:rPr>
        <w:t>PC</w:t>
      </w:r>
    </w:p>
    <w:p w14:paraId="0226E88C" w14:textId="77777777" w:rsidR="00E0694E" w:rsidRPr="00975F14" w:rsidRDefault="00E0694E" w:rsidP="00E0694E">
      <w:pPr>
        <w:rPr>
          <w:lang w:val="it-IT"/>
        </w:rPr>
      </w:pPr>
      <w:r w:rsidRPr="00975F14">
        <w:rPr>
          <w:lang w:val="it-IT"/>
        </w:rPr>
        <w:t>SN</w:t>
      </w:r>
    </w:p>
    <w:p w14:paraId="29B3FD61" w14:textId="77777777" w:rsidR="00E0694E" w:rsidRPr="00975F14" w:rsidRDefault="00E0694E" w:rsidP="00E0694E">
      <w:pPr>
        <w:rPr>
          <w:lang w:val="it-IT"/>
        </w:rPr>
      </w:pPr>
      <w:r w:rsidRPr="00975F14">
        <w:rPr>
          <w:spacing w:val="-2"/>
          <w:lang w:val="it-IT"/>
        </w:rPr>
        <w:t>NN</w:t>
      </w:r>
    </w:p>
    <w:p w14:paraId="790C46C2" w14:textId="77777777" w:rsidR="00E0694E" w:rsidRPr="00975F14" w:rsidRDefault="00E0694E" w:rsidP="00E0694E">
      <w:pPr>
        <w:rPr>
          <w:lang w:val="it-IT"/>
        </w:rPr>
      </w:pPr>
    </w:p>
    <w:p w14:paraId="67036D1F" w14:textId="77777777" w:rsidR="00E0694E" w:rsidRPr="00975F14" w:rsidRDefault="00E0694E" w:rsidP="00E0694E">
      <w:pPr>
        <w:rPr>
          <w:lang w:val="it-IT"/>
        </w:rPr>
      </w:pPr>
    </w:p>
    <w:p w14:paraId="097E26CA" w14:textId="77777777" w:rsidR="00E0694E" w:rsidRPr="00975F14" w:rsidRDefault="00E0694E" w:rsidP="00E0694E">
      <w:pPr>
        <w:rPr>
          <w:lang w:val="it-IT"/>
        </w:rPr>
      </w:pPr>
      <w:r w:rsidRPr="00975F14">
        <w:rPr>
          <w:lang w:val="it-IT"/>
        </w:rPr>
        <w:br w:type="page"/>
      </w:r>
    </w:p>
    <w:p w14:paraId="47A2D5C5" w14:textId="77777777" w:rsidR="00E0694E" w:rsidRPr="00975F14" w:rsidRDefault="00CB0E78" w:rsidP="00E0694E">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lastRenderedPageBreak/>
        <w:t>INFORMAZIONI</w:t>
      </w:r>
      <w:r w:rsidR="00E0694E" w:rsidRPr="00975F14">
        <w:rPr>
          <w:b/>
          <w:lang w:val="it-IT"/>
        </w:rPr>
        <w:t xml:space="preserve"> </w:t>
      </w:r>
      <w:r w:rsidR="00567341" w:rsidRPr="00975F14">
        <w:rPr>
          <w:b/>
          <w:lang w:val="it-IT"/>
        </w:rPr>
        <w:t>MINIME DA APPORRE SU BLISTER</w:t>
      </w:r>
      <w:r w:rsidR="00E0694E" w:rsidRPr="00975F14">
        <w:rPr>
          <w:b/>
          <w:lang w:val="it-IT"/>
        </w:rPr>
        <w:t xml:space="preserve"> O STRIP</w:t>
      </w:r>
    </w:p>
    <w:p w14:paraId="4CEFBDDB"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rPr>
          <w:b/>
          <w:lang w:val="it-IT"/>
        </w:rPr>
      </w:pPr>
    </w:p>
    <w:p w14:paraId="24536BDA" w14:textId="77777777" w:rsidR="00E0694E" w:rsidRPr="00975F14" w:rsidRDefault="00E0694E" w:rsidP="00E0694E">
      <w:pPr>
        <w:pBdr>
          <w:top w:val="single" w:sz="4" w:space="1" w:color="auto"/>
          <w:left w:val="single" w:sz="4" w:space="4" w:color="auto"/>
          <w:bottom w:val="single" w:sz="4" w:space="1" w:color="auto"/>
          <w:right w:val="single" w:sz="4" w:space="4" w:color="auto"/>
        </w:pBdr>
        <w:ind w:left="567" w:hanging="567"/>
        <w:rPr>
          <w:b/>
          <w:lang w:val="it-IT"/>
        </w:rPr>
      </w:pPr>
      <w:r w:rsidRPr="00975F14">
        <w:rPr>
          <w:b/>
          <w:lang w:val="it-IT"/>
        </w:rPr>
        <w:t xml:space="preserve">BLISTER </w:t>
      </w:r>
      <w:r w:rsidR="0033742D" w:rsidRPr="00975F14">
        <w:rPr>
          <w:b/>
          <w:lang w:val="it-IT"/>
        </w:rPr>
        <w:t>o BLISTER DIVISIBILE PER DOSE UNITARIA</w:t>
      </w:r>
    </w:p>
    <w:p w14:paraId="2F5D5640" w14:textId="77777777" w:rsidR="00E0694E" w:rsidRPr="00975F14" w:rsidRDefault="00E0694E" w:rsidP="00E0694E">
      <w:pPr>
        <w:rPr>
          <w:highlight w:val="yellow"/>
          <w:lang w:val="it-IT"/>
        </w:rPr>
      </w:pPr>
    </w:p>
    <w:p w14:paraId="2AC296BD" w14:textId="77777777" w:rsidR="00E0694E" w:rsidRPr="00975F14" w:rsidRDefault="00E0694E" w:rsidP="00E0694E">
      <w:pPr>
        <w:rPr>
          <w:highlight w:val="yellow"/>
          <w:lang w:val="it-IT"/>
        </w:rPr>
      </w:pPr>
    </w:p>
    <w:p w14:paraId="061DA110"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1.</w:t>
      </w:r>
      <w:r w:rsidRPr="00975F14">
        <w:rPr>
          <w:b/>
          <w:lang w:val="it-IT"/>
        </w:rPr>
        <w:tab/>
        <w:t>DENOMINAZIONE DEL MEDICINALE</w:t>
      </w:r>
    </w:p>
    <w:p w14:paraId="39B89278" w14:textId="77777777" w:rsidR="00E0694E" w:rsidRPr="00975F14" w:rsidRDefault="00E0694E" w:rsidP="00E0694E">
      <w:pPr>
        <w:rPr>
          <w:i/>
          <w:lang w:val="it-IT"/>
        </w:rPr>
      </w:pPr>
    </w:p>
    <w:p w14:paraId="78D7CD26" w14:textId="77777777" w:rsidR="00E0694E" w:rsidRPr="00975F14" w:rsidRDefault="00E0694E" w:rsidP="00E0694E">
      <w:pPr>
        <w:kinsoku w:val="0"/>
        <w:overflowPunct w:val="0"/>
        <w:adjustRightInd w:val="0"/>
        <w:rPr>
          <w:spacing w:val="28"/>
          <w:w w:val="101"/>
          <w:lang w:val="it-IT"/>
        </w:rPr>
      </w:pPr>
      <w:r w:rsidRPr="00975F14">
        <w:rPr>
          <w:lang w:val="it-IT"/>
        </w:rPr>
        <w:t xml:space="preserve">Dasatinib </w:t>
      </w:r>
      <w:r w:rsidR="0033742D" w:rsidRPr="00F87E35">
        <w:rPr>
          <w:lang w:val="it-IT"/>
        </w:rPr>
        <w:t>Accord Healthcare</w:t>
      </w:r>
      <w:r w:rsidRPr="00975F14">
        <w:rPr>
          <w:lang w:val="it-IT"/>
        </w:rPr>
        <w:t xml:space="preserve"> 140 mg</w:t>
      </w:r>
      <w:r w:rsidRPr="00975F14">
        <w:rPr>
          <w:spacing w:val="-3"/>
          <w:lang w:val="it-IT"/>
        </w:rPr>
        <w:t xml:space="preserve"> </w:t>
      </w:r>
      <w:r w:rsidRPr="00975F14">
        <w:rPr>
          <w:lang w:val="it-IT"/>
        </w:rPr>
        <w:t>compresse</w:t>
      </w:r>
    </w:p>
    <w:p w14:paraId="09E6168E" w14:textId="77777777" w:rsidR="00E0694E" w:rsidRPr="00975F14" w:rsidRDefault="00E0694E" w:rsidP="00E0694E">
      <w:pPr>
        <w:ind w:left="567" w:hanging="567"/>
        <w:rPr>
          <w:lang w:val="it-IT"/>
        </w:rPr>
      </w:pPr>
      <w:r w:rsidRPr="00F87E35">
        <w:rPr>
          <w:lang w:val="it-IT"/>
        </w:rPr>
        <w:t>dasatinib</w:t>
      </w:r>
    </w:p>
    <w:p w14:paraId="5AFC00DA" w14:textId="77777777" w:rsidR="00E0694E" w:rsidRPr="00975F14" w:rsidRDefault="00E0694E" w:rsidP="00E0694E">
      <w:pPr>
        <w:rPr>
          <w:highlight w:val="yellow"/>
          <w:lang w:val="it-IT"/>
        </w:rPr>
      </w:pPr>
    </w:p>
    <w:p w14:paraId="10B99F0A" w14:textId="77777777" w:rsidR="00E0694E" w:rsidRPr="00975F14" w:rsidRDefault="00E0694E" w:rsidP="00E0694E">
      <w:pPr>
        <w:rPr>
          <w:highlight w:val="yellow"/>
          <w:lang w:val="it-IT"/>
        </w:rPr>
      </w:pPr>
    </w:p>
    <w:p w14:paraId="3C16EF11"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2.</w:t>
      </w:r>
      <w:r w:rsidRPr="00975F14">
        <w:rPr>
          <w:b/>
          <w:lang w:val="it-IT"/>
        </w:rPr>
        <w:tab/>
        <w:t>NOME DEL TITOLARE DELL’AUTORIZZAZIONE ALL’IMMISSIONE IN COMMERCIO</w:t>
      </w:r>
    </w:p>
    <w:p w14:paraId="56DE2E00" w14:textId="77777777" w:rsidR="00E0694E" w:rsidRPr="00975F14" w:rsidRDefault="00E0694E" w:rsidP="00E0694E">
      <w:pPr>
        <w:rPr>
          <w:lang w:val="it-IT"/>
        </w:rPr>
      </w:pPr>
    </w:p>
    <w:p w14:paraId="24979323" w14:textId="77777777" w:rsidR="00E0694E" w:rsidRPr="00975F14" w:rsidRDefault="00E0694E" w:rsidP="00E0694E">
      <w:pPr>
        <w:rPr>
          <w:lang w:val="it-IT"/>
        </w:rPr>
      </w:pPr>
      <w:r w:rsidRPr="00975F14">
        <w:rPr>
          <w:lang w:val="it-IT"/>
        </w:rPr>
        <w:t>Accord</w:t>
      </w:r>
    </w:p>
    <w:p w14:paraId="65F47716" w14:textId="77777777" w:rsidR="00E0694E" w:rsidRPr="00975F14" w:rsidRDefault="00E0694E" w:rsidP="00E0694E">
      <w:pPr>
        <w:rPr>
          <w:lang w:val="it-IT"/>
        </w:rPr>
      </w:pPr>
    </w:p>
    <w:p w14:paraId="6E896ADE" w14:textId="77777777" w:rsidR="00E0694E" w:rsidRPr="00975F14" w:rsidRDefault="00E0694E" w:rsidP="00E0694E">
      <w:pPr>
        <w:rPr>
          <w:lang w:val="it-IT"/>
        </w:rPr>
      </w:pPr>
    </w:p>
    <w:p w14:paraId="28D5CBB9" w14:textId="77777777" w:rsidR="00E0694E" w:rsidRPr="00975F14" w:rsidRDefault="00E0694E" w:rsidP="00E0694E">
      <w:pPr>
        <w:pBdr>
          <w:top w:val="single" w:sz="4" w:space="1" w:color="auto"/>
          <w:left w:val="single" w:sz="4" w:space="4" w:color="auto"/>
          <w:bottom w:val="single" w:sz="4" w:space="2" w:color="auto"/>
          <w:right w:val="single" w:sz="4" w:space="4" w:color="auto"/>
        </w:pBdr>
        <w:outlineLvl w:val="0"/>
        <w:rPr>
          <w:b/>
          <w:lang w:val="it-IT"/>
        </w:rPr>
      </w:pPr>
      <w:r w:rsidRPr="00975F14">
        <w:rPr>
          <w:b/>
          <w:lang w:val="it-IT"/>
        </w:rPr>
        <w:t>3.</w:t>
      </w:r>
      <w:r w:rsidRPr="00975F14">
        <w:rPr>
          <w:b/>
          <w:lang w:val="it-IT"/>
        </w:rPr>
        <w:tab/>
        <w:t>DATA DI SCADENZA</w:t>
      </w:r>
    </w:p>
    <w:p w14:paraId="2CF54276" w14:textId="77777777" w:rsidR="00E0694E" w:rsidRPr="00975F14" w:rsidRDefault="00E0694E" w:rsidP="00E0694E">
      <w:pPr>
        <w:rPr>
          <w:lang w:val="it-IT"/>
        </w:rPr>
      </w:pPr>
    </w:p>
    <w:p w14:paraId="580382EE" w14:textId="77777777" w:rsidR="00E0694E" w:rsidRPr="00975F14" w:rsidRDefault="00E26F04" w:rsidP="00E0694E">
      <w:pPr>
        <w:rPr>
          <w:lang w:val="it-IT"/>
        </w:rPr>
      </w:pPr>
      <w:r>
        <w:rPr>
          <w:lang w:val="it-IT"/>
        </w:rPr>
        <w:t>EXP</w:t>
      </w:r>
    </w:p>
    <w:p w14:paraId="19C2CB0A" w14:textId="77777777" w:rsidR="00E0694E" w:rsidRPr="00975F14" w:rsidRDefault="00E0694E" w:rsidP="00E0694E">
      <w:pPr>
        <w:rPr>
          <w:lang w:val="it-IT"/>
        </w:rPr>
      </w:pPr>
    </w:p>
    <w:p w14:paraId="60F40BA8" w14:textId="77777777" w:rsidR="00E0694E" w:rsidRPr="00975F14" w:rsidRDefault="00E0694E" w:rsidP="00E0694E">
      <w:pPr>
        <w:rPr>
          <w:lang w:val="it-IT"/>
        </w:rPr>
      </w:pPr>
    </w:p>
    <w:p w14:paraId="0D7021BF"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4.</w:t>
      </w:r>
      <w:r w:rsidRPr="00975F14">
        <w:rPr>
          <w:b/>
          <w:lang w:val="it-IT"/>
        </w:rPr>
        <w:tab/>
        <w:t>NUMERO DI LOTTO</w:t>
      </w:r>
    </w:p>
    <w:p w14:paraId="21CB5D94" w14:textId="77777777" w:rsidR="00E0694E" w:rsidRPr="00975F14" w:rsidRDefault="00E0694E" w:rsidP="00E0694E">
      <w:pPr>
        <w:rPr>
          <w:lang w:val="it-IT"/>
        </w:rPr>
      </w:pPr>
    </w:p>
    <w:p w14:paraId="11D1AB4B" w14:textId="77777777" w:rsidR="00E0694E" w:rsidRPr="00975F14" w:rsidRDefault="00E0694E" w:rsidP="00E0694E">
      <w:pPr>
        <w:rPr>
          <w:lang w:val="it-IT"/>
        </w:rPr>
      </w:pPr>
      <w:r w:rsidRPr="00975F14">
        <w:rPr>
          <w:lang w:val="it-IT"/>
        </w:rPr>
        <w:t>Lot</w:t>
      </w:r>
    </w:p>
    <w:p w14:paraId="33A51C63" w14:textId="77777777" w:rsidR="00E0694E" w:rsidRPr="00975F14" w:rsidRDefault="00E0694E" w:rsidP="00E0694E">
      <w:pPr>
        <w:rPr>
          <w:lang w:val="it-IT"/>
        </w:rPr>
      </w:pPr>
    </w:p>
    <w:p w14:paraId="603EC805" w14:textId="77777777" w:rsidR="00E0694E" w:rsidRPr="00975F14" w:rsidRDefault="00E0694E" w:rsidP="00E0694E">
      <w:pPr>
        <w:rPr>
          <w:lang w:val="it-IT"/>
        </w:rPr>
      </w:pPr>
    </w:p>
    <w:p w14:paraId="638C61A6" w14:textId="77777777" w:rsidR="00E0694E" w:rsidRPr="00975F14" w:rsidRDefault="00E0694E" w:rsidP="00E0694E">
      <w:pPr>
        <w:pBdr>
          <w:top w:val="single" w:sz="4" w:space="1" w:color="auto"/>
          <w:left w:val="single" w:sz="4" w:space="4" w:color="auto"/>
          <w:bottom w:val="single" w:sz="4" w:space="1" w:color="auto"/>
          <w:right w:val="single" w:sz="4" w:space="4" w:color="auto"/>
        </w:pBdr>
        <w:outlineLvl w:val="0"/>
        <w:rPr>
          <w:b/>
          <w:lang w:val="it-IT"/>
        </w:rPr>
      </w:pPr>
      <w:r w:rsidRPr="00975F14">
        <w:rPr>
          <w:b/>
          <w:lang w:val="it-IT"/>
        </w:rPr>
        <w:t>5.</w:t>
      </w:r>
      <w:r w:rsidRPr="00975F14">
        <w:rPr>
          <w:b/>
          <w:lang w:val="it-IT"/>
        </w:rPr>
        <w:tab/>
        <w:t>ALTRO</w:t>
      </w:r>
    </w:p>
    <w:p w14:paraId="1B8B047C" w14:textId="77777777" w:rsidR="00544DE8" w:rsidRDefault="00544DE8">
      <w:pPr>
        <w:rPr>
          <w:rFonts w:asciiTheme="majorBidi" w:hAnsiTheme="majorBidi" w:cstheme="majorBidi"/>
          <w:lang w:val="it-IT"/>
        </w:rPr>
      </w:pPr>
    </w:p>
    <w:p w14:paraId="3F37C118" w14:textId="77777777" w:rsidR="00566F6A" w:rsidRPr="00975F14" w:rsidRDefault="00544DE8">
      <w:pPr>
        <w:rPr>
          <w:rFonts w:asciiTheme="majorBidi" w:hAnsiTheme="majorBidi" w:cstheme="majorBidi"/>
          <w:b/>
          <w:bCs/>
          <w:lang w:val="it-IT"/>
        </w:rPr>
      </w:pPr>
      <w:r w:rsidRPr="00E26F04">
        <w:rPr>
          <w:rFonts w:asciiTheme="majorBidi" w:hAnsiTheme="majorBidi" w:cstheme="majorBidi"/>
          <w:highlight w:val="lightGray"/>
          <w:lang w:val="it-IT"/>
        </w:rPr>
        <w:t>Uso orale.</w:t>
      </w:r>
    </w:p>
    <w:p w14:paraId="58F78A76" w14:textId="77777777" w:rsidR="00566F6A" w:rsidRPr="00975F14" w:rsidRDefault="00566F6A" w:rsidP="00566F6A">
      <w:pPr>
        <w:shd w:val="clear" w:color="auto" w:fill="FFFFFF"/>
        <w:rPr>
          <w:b/>
          <w:noProof/>
          <w:lang w:val="it-IT"/>
        </w:rPr>
      </w:pPr>
    </w:p>
    <w:p w14:paraId="2B87BB6B" w14:textId="77777777" w:rsidR="00566F6A" w:rsidRPr="00975F14" w:rsidRDefault="00566F6A" w:rsidP="00566F6A">
      <w:pPr>
        <w:outlineLvl w:val="0"/>
        <w:rPr>
          <w:b/>
          <w:noProof/>
          <w:lang w:val="it-IT"/>
        </w:rPr>
      </w:pPr>
    </w:p>
    <w:p w14:paraId="112DB697" w14:textId="77777777" w:rsidR="00566F6A" w:rsidRPr="00975F14" w:rsidRDefault="00566F6A" w:rsidP="00566F6A">
      <w:pPr>
        <w:outlineLvl w:val="0"/>
        <w:rPr>
          <w:b/>
          <w:noProof/>
          <w:lang w:val="it-IT"/>
        </w:rPr>
      </w:pPr>
    </w:p>
    <w:p w14:paraId="21C2739B" w14:textId="77777777" w:rsidR="00566F6A" w:rsidRPr="00975F14" w:rsidRDefault="00566F6A" w:rsidP="00566F6A">
      <w:pPr>
        <w:outlineLvl w:val="0"/>
        <w:rPr>
          <w:b/>
          <w:noProof/>
          <w:lang w:val="it-IT"/>
        </w:rPr>
      </w:pPr>
    </w:p>
    <w:p w14:paraId="3BD9D65A" w14:textId="77777777" w:rsidR="00566F6A" w:rsidRPr="00975F14" w:rsidRDefault="00566F6A" w:rsidP="00566F6A">
      <w:pPr>
        <w:outlineLvl w:val="0"/>
        <w:rPr>
          <w:b/>
          <w:noProof/>
          <w:lang w:val="it-IT"/>
        </w:rPr>
      </w:pPr>
    </w:p>
    <w:p w14:paraId="2F011AC1" w14:textId="77777777" w:rsidR="00566F6A" w:rsidRPr="00975F14" w:rsidRDefault="00566F6A" w:rsidP="00566F6A">
      <w:pPr>
        <w:outlineLvl w:val="0"/>
        <w:rPr>
          <w:b/>
          <w:noProof/>
          <w:lang w:val="it-IT"/>
        </w:rPr>
      </w:pPr>
    </w:p>
    <w:p w14:paraId="586C32B5" w14:textId="77777777" w:rsidR="00566F6A" w:rsidRPr="00975F14" w:rsidRDefault="00566F6A" w:rsidP="00566F6A">
      <w:pPr>
        <w:outlineLvl w:val="0"/>
        <w:rPr>
          <w:b/>
          <w:noProof/>
          <w:lang w:val="it-IT"/>
        </w:rPr>
      </w:pPr>
    </w:p>
    <w:p w14:paraId="49E2265D" w14:textId="77777777" w:rsidR="00566F6A" w:rsidRPr="00975F14" w:rsidRDefault="00566F6A" w:rsidP="00566F6A">
      <w:pPr>
        <w:outlineLvl w:val="0"/>
        <w:rPr>
          <w:b/>
          <w:noProof/>
          <w:lang w:val="it-IT"/>
        </w:rPr>
      </w:pPr>
    </w:p>
    <w:p w14:paraId="03E6AB1C" w14:textId="77777777" w:rsidR="00566F6A" w:rsidRPr="00975F14" w:rsidRDefault="00566F6A" w:rsidP="00566F6A">
      <w:pPr>
        <w:outlineLvl w:val="0"/>
        <w:rPr>
          <w:b/>
          <w:noProof/>
          <w:lang w:val="it-IT"/>
        </w:rPr>
      </w:pPr>
    </w:p>
    <w:p w14:paraId="433F052C" w14:textId="77777777" w:rsidR="00566F6A" w:rsidRPr="00975F14" w:rsidRDefault="00566F6A" w:rsidP="00566F6A">
      <w:pPr>
        <w:outlineLvl w:val="0"/>
        <w:rPr>
          <w:b/>
          <w:noProof/>
          <w:lang w:val="it-IT"/>
        </w:rPr>
      </w:pPr>
    </w:p>
    <w:p w14:paraId="63B64512" w14:textId="77777777" w:rsidR="00566F6A" w:rsidRPr="00975F14" w:rsidRDefault="00566F6A" w:rsidP="00566F6A">
      <w:pPr>
        <w:outlineLvl w:val="0"/>
        <w:rPr>
          <w:b/>
          <w:noProof/>
          <w:lang w:val="it-IT"/>
        </w:rPr>
      </w:pPr>
    </w:p>
    <w:p w14:paraId="6284A671" w14:textId="77777777" w:rsidR="00566F6A" w:rsidRPr="00975F14" w:rsidRDefault="00566F6A" w:rsidP="00566F6A">
      <w:pPr>
        <w:outlineLvl w:val="0"/>
        <w:rPr>
          <w:b/>
          <w:noProof/>
          <w:lang w:val="it-IT"/>
        </w:rPr>
      </w:pPr>
    </w:p>
    <w:p w14:paraId="15F23444" w14:textId="77777777" w:rsidR="00566F6A" w:rsidRPr="00975F14" w:rsidRDefault="00566F6A" w:rsidP="00566F6A">
      <w:pPr>
        <w:outlineLvl w:val="0"/>
        <w:rPr>
          <w:b/>
          <w:noProof/>
          <w:lang w:val="it-IT"/>
        </w:rPr>
      </w:pPr>
    </w:p>
    <w:p w14:paraId="07CBC7CF" w14:textId="77777777" w:rsidR="00566F6A" w:rsidRPr="00975F14" w:rsidRDefault="00566F6A" w:rsidP="00566F6A">
      <w:pPr>
        <w:outlineLvl w:val="0"/>
        <w:rPr>
          <w:b/>
          <w:noProof/>
          <w:lang w:val="it-IT"/>
        </w:rPr>
      </w:pPr>
    </w:p>
    <w:p w14:paraId="2FBCFF08" w14:textId="77777777" w:rsidR="00566F6A" w:rsidRPr="00975F14" w:rsidRDefault="00566F6A" w:rsidP="00566F6A">
      <w:pPr>
        <w:outlineLvl w:val="0"/>
        <w:rPr>
          <w:b/>
          <w:noProof/>
          <w:lang w:val="it-IT"/>
        </w:rPr>
      </w:pPr>
    </w:p>
    <w:p w14:paraId="00909D8B" w14:textId="77777777" w:rsidR="00566F6A" w:rsidRPr="00975F14" w:rsidRDefault="00566F6A" w:rsidP="00566F6A">
      <w:pPr>
        <w:outlineLvl w:val="0"/>
        <w:rPr>
          <w:b/>
          <w:noProof/>
          <w:lang w:val="it-IT"/>
        </w:rPr>
      </w:pPr>
    </w:p>
    <w:p w14:paraId="46F8837C" w14:textId="77777777" w:rsidR="00566F6A" w:rsidRPr="00975F14" w:rsidRDefault="00566F6A" w:rsidP="00566F6A">
      <w:pPr>
        <w:outlineLvl w:val="0"/>
        <w:rPr>
          <w:b/>
          <w:noProof/>
          <w:lang w:val="it-IT"/>
        </w:rPr>
      </w:pPr>
    </w:p>
    <w:p w14:paraId="46D90969" w14:textId="77777777" w:rsidR="00566F6A" w:rsidRPr="00975F14" w:rsidRDefault="00566F6A" w:rsidP="00566F6A">
      <w:pPr>
        <w:outlineLvl w:val="0"/>
        <w:rPr>
          <w:b/>
          <w:noProof/>
          <w:lang w:val="it-IT"/>
        </w:rPr>
      </w:pPr>
    </w:p>
    <w:p w14:paraId="0F4ACC87" w14:textId="77777777" w:rsidR="00566F6A" w:rsidRPr="00975F14" w:rsidRDefault="00566F6A" w:rsidP="00566F6A">
      <w:pPr>
        <w:outlineLvl w:val="0"/>
        <w:rPr>
          <w:b/>
          <w:noProof/>
          <w:lang w:val="it-IT"/>
        </w:rPr>
      </w:pPr>
    </w:p>
    <w:p w14:paraId="4395002E" w14:textId="77777777" w:rsidR="00566F6A" w:rsidRPr="00975F14" w:rsidRDefault="00566F6A" w:rsidP="00566F6A">
      <w:pPr>
        <w:outlineLvl w:val="0"/>
        <w:rPr>
          <w:b/>
          <w:noProof/>
          <w:lang w:val="it-IT"/>
        </w:rPr>
      </w:pPr>
    </w:p>
    <w:p w14:paraId="4634B3D6" w14:textId="77777777" w:rsidR="00566F6A" w:rsidRDefault="00566F6A" w:rsidP="00566F6A">
      <w:pPr>
        <w:outlineLvl w:val="0"/>
        <w:rPr>
          <w:b/>
          <w:noProof/>
          <w:lang w:val="it-IT"/>
        </w:rPr>
      </w:pPr>
    </w:p>
    <w:p w14:paraId="6EE3EB63" w14:textId="77777777" w:rsidR="00E26F04" w:rsidRDefault="00E26F04" w:rsidP="00566F6A">
      <w:pPr>
        <w:outlineLvl w:val="0"/>
        <w:rPr>
          <w:b/>
          <w:noProof/>
          <w:lang w:val="it-IT"/>
        </w:rPr>
      </w:pPr>
    </w:p>
    <w:p w14:paraId="38CA1C38" w14:textId="77777777" w:rsidR="00E26F04" w:rsidRDefault="00E26F04" w:rsidP="00566F6A">
      <w:pPr>
        <w:outlineLvl w:val="0"/>
        <w:rPr>
          <w:b/>
          <w:noProof/>
          <w:lang w:val="it-IT"/>
        </w:rPr>
      </w:pPr>
    </w:p>
    <w:p w14:paraId="3CA94F82" w14:textId="77777777" w:rsidR="00E26F04" w:rsidRPr="00975F14" w:rsidRDefault="00E26F04" w:rsidP="00566F6A">
      <w:pPr>
        <w:outlineLvl w:val="0"/>
        <w:rPr>
          <w:b/>
          <w:noProof/>
          <w:lang w:val="it-IT"/>
        </w:rPr>
      </w:pPr>
    </w:p>
    <w:p w14:paraId="465C0CC9" w14:textId="77777777" w:rsidR="00566F6A" w:rsidRPr="00975F14" w:rsidRDefault="00566F6A" w:rsidP="00566F6A">
      <w:pPr>
        <w:outlineLvl w:val="0"/>
        <w:rPr>
          <w:b/>
          <w:noProof/>
          <w:lang w:val="it-IT"/>
        </w:rPr>
      </w:pPr>
    </w:p>
    <w:p w14:paraId="54635DB3" w14:textId="77777777" w:rsidR="00566F6A" w:rsidRPr="00975F14" w:rsidRDefault="00566F6A" w:rsidP="00566F6A">
      <w:pPr>
        <w:outlineLvl w:val="0"/>
        <w:rPr>
          <w:b/>
          <w:noProof/>
          <w:lang w:val="it-IT"/>
        </w:rPr>
      </w:pPr>
    </w:p>
    <w:p w14:paraId="030E7E56" w14:textId="77777777" w:rsidR="00E26F04" w:rsidRDefault="00E26F04" w:rsidP="008F1550">
      <w:pPr>
        <w:pStyle w:val="Titolo1"/>
        <w:widowControl/>
        <w:ind w:left="0"/>
        <w:jc w:val="center"/>
        <w:rPr>
          <w:rFonts w:asciiTheme="majorBidi" w:hAnsiTheme="majorBidi" w:cstheme="majorBidi"/>
          <w:sz w:val="22"/>
          <w:szCs w:val="22"/>
          <w:lang w:val="it-IT"/>
        </w:rPr>
      </w:pPr>
    </w:p>
    <w:p w14:paraId="5E1168B4" w14:textId="77777777" w:rsidR="00E26F04" w:rsidRDefault="00E26F04" w:rsidP="008F1550">
      <w:pPr>
        <w:pStyle w:val="Titolo1"/>
        <w:widowControl/>
        <w:ind w:left="0"/>
        <w:jc w:val="center"/>
        <w:rPr>
          <w:rFonts w:asciiTheme="majorBidi" w:hAnsiTheme="majorBidi" w:cstheme="majorBidi"/>
          <w:sz w:val="22"/>
          <w:szCs w:val="22"/>
          <w:lang w:val="it-IT"/>
        </w:rPr>
      </w:pPr>
    </w:p>
    <w:p w14:paraId="5CEABBD3" w14:textId="77777777" w:rsidR="00E26F04" w:rsidRDefault="00E26F04" w:rsidP="008F1550">
      <w:pPr>
        <w:pStyle w:val="Titolo1"/>
        <w:widowControl/>
        <w:ind w:left="0"/>
        <w:jc w:val="center"/>
        <w:rPr>
          <w:rFonts w:asciiTheme="majorBidi" w:hAnsiTheme="majorBidi" w:cstheme="majorBidi"/>
          <w:sz w:val="22"/>
          <w:szCs w:val="22"/>
          <w:lang w:val="it-IT"/>
        </w:rPr>
      </w:pPr>
    </w:p>
    <w:p w14:paraId="343476DA" w14:textId="77777777" w:rsidR="00E26F04" w:rsidRDefault="00E26F04" w:rsidP="008F1550">
      <w:pPr>
        <w:pStyle w:val="Titolo1"/>
        <w:widowControl/>
        <w:ind w:left="0"/>
        <w:jc w:val="center"/>
        <w:rPr>
          <w:rFonts w:asciiTheme="majorBidi" w:hAnsiTheme="majorBidi" w:cstheme="majorBidi"/>
          <w:sz w:val="22"/>
          <w:szCs w:val="22"/>
          <w:lang w:val="it-IT"/>
        </w:rPr>
      </w:pPr>
    </w:p>
    <w:p w14:paraId="5BC063EF" w14:textId="77777777" w:rsidR="00E26F04" w:rsidRDefault="00E26F04" w:rsidP="008F1550">
      <w:pPr>
        <w:pStyle w:val="Titolo1"/>
        <w:widowControl/>
        <w:ind w:left="0"/>
        <w:jc w:val="center"/>
        <w:rPr>
          <w:rFonts w:asciiTheme="majorBidi" w:hAnsiTheme="majorBidi" w:cstheme="majorBidi"/>
          <w:sz w:val="22"/>
          <w:szCs w:val="22"/>
          <w:lang w:val="it-IT"/>
        </w:rPr>
      </w:pPr>
    </w:p>
    <w:p w14:paraId="7EC6A063" w14:textId="77777777" w:rsidR="00E26F04" w:rsidRDefault="00E26F04" w:rsidP="008F1550">
      <w:pPr>
        <w:pStyle w:val="Titolo1"/>
        <w:widowControl/>
        <w:ind w:left="0"/>
        <w:jc w:val="center"/>
        <w:rPr>
          <w:rFonts w:asciiTheme="majorBidi" w:hAnsiTheme="majorBidi" w:cstheme="majorBidi"/>
          <w:sz w:val="22"/>
          <w:szCs w:val="22"/>
          <w:lang w:val="it-IT"/>
        </w:rPr>
      </w:pPr>
    </w:p>
    <w:p w14:paraId="2503EAA1" w14:textId="77777777" w:rsidR="00E26F04" w:rsidRDefault="00E26F04" w:rsidP="008F1550">
      <w:pPr>
        <w:pStyle w:val="Titolo1"/>
        <w:widowControl/>
        <w:ind w:left="0"/>
        <w:jc w:val="center"/>
        <w:rPr>
          <w:rFonts w:asciiTheme="majorBidi" w:hAnsiTheme="majorBidi" w:cstheme="majorBidi"/>
          <w:sz w:val="22"/>
          <w:szCs w:val="22"/>
          <w:lang w:val="it-IT"/>
        </w:rPr>
      </w:pPr>
    </w:p>
    <w:p w14:paraId="224CF549" w14:textId="77777777" w:rsidR="00E26F04" w:rsidRDefault="00E26F04" w:rsidP="008F1550">
      <w:pPr>
        <w:pStyle w:val="Titolo1"/>
        <w:widowControl/>
        <w:ind w:left="0"/>
        <w:jc w:val="center"/>
        <w:rPr>
          <w:rFonts w:asciiTheme="majorBidi" w:hAnsiTheme="majorBidi" w:cstheme="majorBidi"/>
          <w:sz w:val="22"/>
          <w:szCs w:val="22"/>
          <w:lang w:val="it-IT"/>
        </w:rPr>
      </w:pPr>
    </w:p>
    <w:p w14:paraId="7D6AC057" w14:textId="77777777" w:rsidR="00E26F04" w:rsidRDefault="00E26F04" w:rsidP="008F1550">
      <w:pPr>
        <w:pStyle w:val="Titolo1"/>
        <w:widowControl/>
        <w:ind w:left="0"/>
        <w:jc w:val="center"/>
        <w:rPr>
          <w:rFonts w:asciiTheme="majorBidi" w:hAnsiTheme="majorBidi" w:cstheme="majorBidi"/>
          <w:sz w:val="22"/>
          <w:szCs w:val="22"/>
          <w:lang w:val="it-IT"/>
        </w:rPr>
      </w:pPr>
    </w:p>
    <w:p w14:paraId="0361CD1C" w14:textId="77777777" w:rsidR="00E26F04" w:rsidRDefault="00E26F04" w:rsidP="008F1550">
      <w:pPr>
        <w:pStyle w:val="Titolo1"/>
        <w:widowControl/>
        <w:ind w:left="0"/>
        <w:jc w:val="center"/>
        <w:rPr>
          <w:rFonts w:asciiTheme="majorBidi" w:hAnsiTheme="majorBidi" w:cstheme="majorBidi"/>
          <w:sz w:val="22"/>
          <w:szCs w:val="22"/>
          <w:lang w:val="it-IT"/>
        </w:rPr>
      </w:pPr>
    </w:p>
    <w:p w14:paraId="5A065641" w14:textId="77777777" w:rsidR="00E26F04" w:rsidRDefault="00E26F04" w:rsidP="008F1550">
      <w:pPr>
        <w:pStyle w:val="Titolo1"/>
        <w:widowControl/>
        <w:ind w:left="0"/>
        <w:jc w:val="center"/>
        <w:rPr>
          <w:rFonts w:asciiTheme="majorBidi" w:hAnsiTheme="majorBidi" w:cstheme="majorBidi"/>
          <w:sz w:val="22"/>
          <w:szCs w:val="22"/>
          <w:lang w:val="it-IT"/>
        </w:rPr>
      </w:pPr>
    </w:p>
    <w:p w14:paraId="4027E676" w14:textId="77777777" w:rsidR="00E26F04" w:rsidRDefault="00E26F04" w:rsidP="008F1550">
      <w:pPr>
        <w:pStyle w:val="Titolo1"/>
        <w:widowControl/>
        <w:ind w:left="0"/>
        <w:jc w:val="center"/>
        <w:rPr>
          <w:rFonts w:asciiTheme="majorBidi" w:hAnsiTheme="majorBidi" w:cstheme="majorBidi"/>
          <w:sz w:val="22"/>
          <w:szCs w:val="22"/>
          <w:lang w:val="it-IT"/>
        </w:rPr>
      </w:pPr>
    </w:p>
    <w:p w14:paraId="55C11774" w14:textId="77777777" w:rsidR="00E26F04" w:rsidRDefault="00E26F04" w:rsidP="008F1550">
      <w:pPr>
        <w:pStyle w:val="Titolo1"/>
        <w:widowControl/>
        <w:ind w:left="0"/>
        <w:jc w:val="center"/>
        <w:rPr>
          <w:rFonts w:asciiTheme="majorBidi" w:hAnsiTheme="majorBidi" w:cstheme="majorBidi"/>
          <w:sz w:val="22"/>
          <w:szCs w:val="22"/>
          <w:lang w:val="it-IT"/>
        </w:rPr>
      </w:pPr>
    </w:p>
    <w:p w14:paraId="6BADAE21" w14:textId="77777777" w:rsidR="00E26F04" w:rsidRDefault="00E26F04" w:rsidP="008F1550">
      <w:pPr>
        <w:pStyle w:val="Titolo1"/>
        <w:widowControl/>
        <w:ind w:left="0"/>
        <w:jc w:val="center"/>
        <w:rPr>
          <w:rFonts w:asciiTheme="majorBidi" w:hAnsiTheme="majorBidi" w:cstheme="majorBidi"/>
          <w:sz w:val="22"/>
          <w:szCs w:val="22"/>
          <w:lang w:val="it-IT"/>
        </w:rPr>
      </w:pPr>
    </w:p>
    <w:p w14:paraId="00FE24E6" w14:textId="77777777" w:rsidR="00E26F04" w:rsidRDefault="00E26F04" w:rsidP="008F1550">
      <w:pPr>
        <w:pStyle w:val="Titolo1"/>
        <w:widowControl/>
        <w:ind w:left="0"/>
        <w:jc w:val="center"/>
        <w:rPr>
          <w:rFonts w:asciiTheme="majorBidi" w:hAnsiTheme="majorBidi" w:cstheme="majorBidi"/>
          <w:sz w:val="22"/>
          <w:szCs w:val="22"/>
          <w:lang w:val="it-IT"/>
        </w:rPr>
      </w:pPr>
    </w:p>
    <w:p w14:paraId="30DA373D" w14:textId="77777777" w:rsidR="00E26F04" w:rsidRDefault="00E26F04" w:rsidP="008F1550">
      <w:pPr>
        <w:pStyle w:val="Titolo1"/>
        <w:widowControl/>
        <w:ind w:left="0"/>
        <w:jc w:val="center"/>
        <w:rPr>
          <w:rFonts w:asciiTheme="majorBidi" w:hAnsiTheme="majorBidi" w:cstheme="majorBidi"/>
          <w:sz w:val="22"/>
          <w:szCs w:val="22"/>
          <w:lang w:val="it-IT"/>
        </w:rPr>
      </w:pPr>
    </w:p>
    <w:p w14:paraId="3E85F508" w14:textId="77777777" w:rsidR="00E26F04" w:rsidRDefault="00E26F04" w:rsidP="008F1550">
      <w:pPr>
        <w:pStyle w:val="Titolo1"/>
        <w:widowControl/>
        <w:ind w:left="0"/>
        <w:jc w:val="center"/>
        <w:rPr>
          <w:rFonts w:asciiTheme="majorBidi" w:hAnsiTheme="majorBidi" w:cstheme="majorBidi"/>
          <w:sz w:val="22"/>
          <w:szCs w:val="22"/>
          <w:lang w:val="it-IT"/>
        </w:rPr>
      </w:pPr>
    </w:p>
    <w:p w14:paraId="3415F907" w14:textId="77777777" w:rsidR="00E26F04" w:rsidRDefault="00E26F04" w:rsidP="008F1550">
      <w:pPr>
        <w:pStyle w:val="Titolo1"/>
        <w:widowControl/>
        <w:ind w:left="0"/>
        <w:jc w:val="center"/>
        <w:rPr>
          <w:rFonts w:asciiTheme="majorBidi" w:hAnsiTheme="majorBidi" w:cstheme="majorBidi"/>
          <w:sz w:val="22"/>
          <w:szCs w:val="22"/>
          <w:lang w:val="it-IT"/>
        </w:rPr>
      </w:pPr>
    </w:p>
    <w:p w14:paraId="49FF5DDB" w14:textId="77777777" w:rsidR="00E26F04" w:rsidRDefault="00E26F04" w:rsidP="008F1550">
      <w:pPr>
        <w:pStyle w:val="Titolo1"/>
        <w:widowControl/>
        <w:ind w:left="0"/>
        <w:jc w:val="center"/>
        <w:rPr>
          <w:rFonts w:asciiTheme="majorBidi" w:hAnsiTheme="majorBidi" w:cstheme="majorBidi"/>
          <w:sz w:val="22"/>
          <w:szCs w:val="22"/>
          <w:lang w:val="it-IT"/>
        </w:rPr>
      </w:pPr>
    </w:p>
    <w:p w14:paraId="64C06C01" w14:textId="77777777" w:rsidR="00E26F04" w:rsidRDefault="00E26F04" w:rsidP="008F1550">
      <w:pPr>
        <w:pStyle w:val="Titolo1"/>
        <w:widowControl/>
        <w:ind w:left="0"/>
        <w:jc w:val="center"/>
        <w:rPr>
          <w:rFonts w:asciiTheme="majorBidi" w:hAnsiTheme="majorBidi" w:cstheme="majorBidi"/>
          <w:sz w:val="22"/>
          <w:szCs w:val="22"/>
          <w:lang w:val="it-IT"/>
        </w:rPr>
      </w:pPr>
    </w:p>
    <w:p w14:paraId="44FC4D36" w14:textId="77777777" w:rsidR="00E26F04" w:rsidRDefault="00E26F04" w:rsidP="008F1550">
      <w:pPr>
        <w:pStyle w:val="Titolo1"/>
        <w:widowControl/>
        <w:ind w:left="0"/>
        <w:jc w:val="center"/>
        <w:rPr>
          <w:rFonts w:asciiTheme="majorBidi" w:hAnsiTheme="majorBidi" w:cstheme="majorBidi"/>
          <w:sz w:val="22"/>
          <w:szCs w:val="22"/>
          <w:lang w:val="it-IT"/>
        </w:rPr>
      </w:pPr>
    </w:p>
    <w:p w14:paraId="1E2AEB35" w14:textId="77777777" w:rsidR="00E26F04" w:rsidRDefault="00E26F04" w:rsidP="008F1550">
      <w:pPr>
        <w:pStyle w:val="Titolo1"/>
        <w:widowControl/>
        <w:ind w:left="0"/>
        <w:jc w:val="center"/>
        <w:rPr>
          <w:rFonts w:asciiTheme="majorBidi" w:hAnsiTheme="majorBidi" w:cstheme="majorBidi"/>
          <w:sz w:val="22"/>
          <w:szCs w:val="22"/>
          <w:lang w:val="it-IT"/>
        </w:rPr>
      </w:pPr>
    </w:p>
    <w:p w14:paraId="6F8E1AE1" w14:textId="77777777" w:rsidR="00E26F04" w:rsidRDefault="00E26F04" w:rsidP="008F1550">
      <w:pPr>
        <w:pStyle w:val="Titolo1"/>
        <w:widowControl/>
        <w:ind w:left="0"/>
        <w:jc w:val="center"/>
        <w:rPr>
          <w:rFonts w:asciiTheme="majorBidi" w:hAnsiTheme="majorBidi" w:cstheme="majorBidi"/>
          <w:sz w:val="22"/>
          <w:szCs w:val="22"/>
          <w:lang w:val="it-IT"/>
        </w:rPr>
      </w:pPr>
    </w:p>
    <w:p w14:paraId="39AA26A5" w14:textId="77777777" w:rsidR="00566F6A" w:rsidRPr="00975F14" w:rsidRDefault="0064367D" w:rsidP="008F1550">
      <w:pPr>
        <w:pStyle w:val="Titolo1"/>
        <w:widowControl/>
        <w:ind w:left="0"/>
        <w:jc w:val="center"/>
        <w:rPr>
          <w:rFonts w:asciiTheme="majorBidi" w:hAnsiTheme="majorBidi" w:cstheme="majorBidi"/>
          <w:sz w:val="22"/>
          <w:szCs w:val="22"/>
          <w:lang w:val="it-IT"/>
        </w:rPr>
      </w:pPr>
      <w:r w:rsidRPr="00975F14">
        <w:rPr>
          <w:rFonts w:asciiTheme="majorBidi" w:hAnsiTheme="majorBidi" w:cstheme="majorBidi"/>
          <w:sz w:val="22"/>
          <w:szCs w:val="22"/>
          <w:lang w:val="it-IT"/>
        </w:rPr>
        <w:t>B. FOGLIO ILLUSTRATIVO</w:t>
      </w:r>
    </w:p>
    <w:p w14:paraId="4F9959FD" w14:textId="77777777" w:rsidR="00566F6A" w:rsidRPr="00975F14" w:rsidRDefault="00566F6A">
      <w:pPr>
        <w:rPr>
          <w:rFonts w:asciiTheme="majorBidi" w:hAnsiTheme="majorBidi" w:cstheme="majorBidi"/>
          <w:b/>
          <w:bCs/>
          <w:lang w:val="it-IT"/>
        </w:rPr>
      </w:pPr>
      <w:r w:rsidRPr="00975F14">
        <w:rPr>
          <w:rFonts w:asciiTheme="majorBidi" w:hAnsiTheme="majorBidi" w:cstheme="majorBidi"/>
          <w:lang w:val="it-IT"/>
        </w:rPr>
        <w:br w:type="page"/>
      </w:r>
    </w:p>
    <w:p w14:paraId="491E14C7" w14:textId="77777777" w:rsidR="009E2890" w:rsidRPr="00975F14" w:rsidRDefault="0064367D" w:rsidP="008F1550">
      <w:pPr>
        <w:pageBreakBefore/>
        <w:widowControl/>
        <w:jc w:val="center"/>
        <w:rPr>
          <w:rFonts w:asciiTheme="majorBidi" w:hAnsiTheme="majorBidi" w:cstheme="majorBidi"/>
          <w:b/>
          <w:lang w:val="it-IT"/>
        </w:rPr>
      </w:pPr>
      <w:r w:rsidRPr="00975F14">
        <w:rPr>
          <w:rFonts w:asciiTheme="majorBidi" w:hAnsiTheme="majorBidi" w:cstheme="majorBidi"/>
          <w:b/>
          <w:lang w:val="it-IT"/>
        </w:rPr>
        <w:lastRenderedPageBreak/>
        <w:t>Foglio illustrativo: informazioni per l'utilizzatore</w:t>
      </w:r>
    </w:p>
    <w:p w14:paraId="220FF647" w14:textId="77777777" w:rsidR="009E2890" w:rsidRPr="00975F14" w:rsidRDefault="009E2890" w:rsidP="00F11AF4">
      <w:pPr>
        <w:pStyle w:val="Corpotesto"/>
        <w:widowControl/>
        <w:rPr>
          <w:rFonts w:asciiTheme="majorBidi" w:hAnsiTheme="majorBidi" w:cstheme="majorBidi"/>
          <w:b/>
          <w:sz w:val="22"/>
          <w:szCs w:val="22"/>
          <w:lang w:val="it-IT"/>
        </w:rPr>
      </w:pPr>
    </w:p>
    <w:p w14:paraId="5967CF6B" w14:textId="77777777" w:rsidR="008F1550" w:rsidRPr="00E1089F" w:rsidRDefault="00E0694E" w:rsidP="00F11AF4">
      <w:pPr>
        <w:widowControl/>
        <w:jc w:val="center"/>
        <w:rPr>
          <w:rFonts w:asciiTheme="majorBidi" w:hAnsiTheme="majorBidi" w:cstheme="majorBidi"/>
          <w:b/>
          <w:lang w:val="it-IT"/>
        </w:rPr>
      </w:pPr>
      <w:r w:rsidRPr="00975F14">
        <w:rPr>
          <w:rFonts w:asciiTheme="majorBidi" w:hAnsiTheme="majorBidi" w:cstheme="majorBidi"/>
          <w:b/>
          <w:lang w:val="it-IT"/>
        </w:rPr>
        <w:t xml:space="preserve">Dasatinib </w:t>
      </w:r>
      <w:r w:rsidR="000812F9" w:rsidRPr="00F87E35">
        <w:rPr>
          <w:rFonts w:asciiTheme="majorBidi" w:hAnsiTheme="majorBidi" w:cstheme="majorBidi"/>
          <w:b/>
          <w:lang w:val="it-IT"/>
        </w:rPr>
        <w:t>Accord Healthcare</w:t>
      </w:r>
      <w:r w:rsidR="0064367D" w:rsidRPr="00E1089F">
        <w:rPr>
          <w:rFonts w:asciiTheme="majorBidi" w:hAnsiTheme="majorBidi" w:cstheme="majorBidi"/>
          <w:b/>
          <w:lang w:val="it-IT"/>
        </w:rPr>
        <w:t xml:space="preserve"> 20 mg compresse rivestite con film </w:t>
      </w:r>
    </w:p>
    <w:p w14:paraId="7E8D1C9A" w14:textId="77777777" w:rsidR="008F1550" w:rsidRPr="00975F14" w:rsidRDefault="00E0694E" w:rsidP="00F11AF4">
      <w:pPr>
        <w:widowControl/>
        <w:jc w:val="center"/>
        <w:rPr>
          <w:rFonts w:asciiTheme="majorBidi" w:hAnsiTheme="majorBidi" w:cstheme="majorBidi"/>
          <w:b/>
          <w:lang w:val="it-IT"/>
        </w:rPr>
      </w:pPr>
      <w:r w:rsidRPr="00975F14">
        <w:rPr>
          <w:rFonts w:asciiTheme="majorBidi" w:hAnsiTheme="majorBidi" w:cstheme="majorBidi"/>
          <w:b/>
          <w:lang w:val="it-IT"/>
        </w:rPr>
        <w:t xml:space="preserve">Dasatinib </w:t>
      </w:r>
      <w:r w:rsidR="000812F9" w:rsidRPr="00F87E35">
        <w:rPr>
          <w:rFonts w:asciiTheme="majorBidi" w:hAnsiTheme="majorBidi" w:cstheme="majorBidi"/>
          <w:b/>
          <w:lang w:val="it-IT"/>
        </w:rPr>
        <w:t xml:space="preserve">Accord Healthcare </w:t>
      </w:r>
      <w:r w:rsidR="0064367D" w:rsidRPr="00E1089F">
        <w:rPr>
          <w:rFonts w:asciiTheme="majorBidi" w:hAnsiTheme="majorBidi" w:cstheme="majorBidi"/>
          <w:b/>
          <w:lang w:val="it-IT"/>
        </w:rPr>
        <w:t xml:space="preserve">50 mg compresse rivestite con film </w:t>
      </w:r>
    </w:p>
    <w:p w14:paraId="068F2CE5" w14:textId="77777777" w:rsidR="00A60963" w:rsidRPr="00975F14" w:rsidRDefault="00E0694E" w:rsidP="00F11AF4">
      <w:pPr>
        <w:widowControl/>
        <w:jc w:val="center"/>
        <w:rPr>
          <w:rFonts w:asciiTheme="majorBidi" w:hAnsiTheme="majorBidi" w:cstheme="majorBidi"/>
          <w:b/>
          <w:lang w:val="it-IT"/>
        </w:rPr>
      </w:pPr>
      <w:r w:rsidRPr="00975F14">
        <w:rPr>
          <w:rFonts w:asciiTheme="majorBidi" w:hAnsiTheme="majorBidi" w:cstheme="majorBidi"/>
          <w:b/>
          <w:lang w:val="it-IT"/>
        </w:rPr>
        <w:t xml:space="preserve">Dasatinib </w:t>
      </w:r>
      <w:r w:rsidR="00A870E0" w:rsidRPr="00F87E35">
        <w:rPr>
          <w:rFonts w:asciiTheme="majorBidi" w:hAnsiTheme="majorBidi" w:cstheme="majorBidi"/>
          <w:b/>
          <w:lang w:val="it-IT"/>
        </w:rPr>
        <w:t xml:space="preserve">Accord Healthcare </w:t>
      </w:r>
      <w:r w:rsidR="0064367D" w:rsidRPr="00975F14">
        <w:rPr>
          <w:rFonts w:asciiTheme="majorBidi" w:hAnsiTheme="majorBidi" w:cstheme="majorBidi"/>
          <w:b/>
          <w:lang w:val="it-IT"/>
        </w:rPr>
        <w:t xml:space="preserve">70 mg compresse rivestite con film </w:t>
      </w:r>
    </w:p>
    <w:p w14:paraId="3DBA04DD" w14:textId="77777777" w:rsidR="00A60963" w:rsidRPr="00975F14" w:rsidRDefault="00E0694E" w:rsidP="00F11AF4">
      <w:pPr>
        <w:widowControl/>
        <w:jc w:val="center"/>
        <w:rPr>
          <w:rFonts w:asciiTheme="majorBidi" w:hAnsiTheme="majorBidi" w:cstheme="majorBidi"/>
          <w:b/>
          <w:lang w:val="it-IT"/>
        </w:rPr>
      </w:pPr>
      <w:r w:rsidRPr="00975F14">
        <w:rPr>
          <w:rFonts w:asciiTheme="majorBidi" w:hAnsiTheme="majorBidi" w:cstheme="majorBidi"/>
          <w:b/>
          <w:lang w:val="it-IT"/>
        </w:rPr>
        <w:t xml:space="preserve">Dasatinib </w:t>
      </w:r>
      <w:r w:rsidR="00A870E0" w:rsidRPr="00F87E35">
        <w:rPr>
          <w:rFonts w:asciiTheme="majorBidi" w:hAnsiTheme="majorBidi" w:cstheme="majorBidi"/>
          <w:b/>
          <w:lang w:val="it-IT"/>
        </w:rPr>
        <w:t xml:space="preserve">Accord Healthcare </w:t>
      </w:r>
      <w:r w:rsidR="0064367D" w:rsidRPr="00E1089F">
        <w:rPr>
          <w:rFonts w:asciiTheme="majorBidi" w:hAnsiTheme="majorBidi" w:cstheme="majorBidi"/>
          <w:b/>
          <w:lang w:val="it-IT"/>
        </w:rPr>
        <w:t xml:space="preserve">80 mg compresse rivestite con film </w:t>
      </w:r>
    </w:p>
    <w:p w14:paraId="24596A8D" w14:textId="77777777" w:rsidR="00A60963" w:rsidRPr="00975F14" w:rsidRDefault="00E0694E" w:rsidP="00F11AF4">
      <w:pPr>
        <w:widowControl/>
        <w:jc w:val="center"/>
        <w:rPr>
          <w:rFonts w:asciiTheme="majorBidi" w:hAnsiTheme="majorBidi" w:cstheme="majorBidi"/>
          <w:b/>
          <w:lang w:val="it-IT"/>
        </w:rPr>
      </w:pPr>
      <w:r w:rsidRPr="00975F14">
        <w:rPr>
          <w:rFonts w:asciiTheme="majorBidi" w:hAnsiTheme="majorBidi" w:cstheme="majorBidi"/>
          <w:b/>
          <w:lang w:val="it-IT"/>
        </w:rPr>
        <w:t xml:space="preserve">Dasatinib </w:t>
      </w:r>
      <w:r w:rsidR="00A870E0" w:rsidRPr="00F87E35">
        <w:rPr>
          <w:rFonts w:asciiTheme="majorBidi" w:hAnsiTheme="majorBidi" w:cstheme="majorBidi"/>
          <w:b/>
          <w:lang w:val="it-IT"/>
        </w:rPr>
        <w:t xml:space="preserve">Accord Healthcare </w:t>
      </w:r>
      <w:r w:rsidR="0064367D" w:rsidRPr="00E1089F">
        <w:rPr>
          <w:rFonts w:asciiTheme="majorBidi" w:hAnsiTheme="majorBidi" w:cstheme="majorBidi"/>
          <w:b/>
          <w:lang w:val="it-IT"/>
        </w:rPr>
        <w:t xml:space="preserve">100 mg compresse rivestite con film </w:t>
      </w:r>
    </w:p>
    <w:p w14:paraId="15597C04" w14:textId="77777777" w:rsidR="00A60963" w:rsidRPr="00975F14" w:rsidRDefault="00E0694E" w:rsidP="00F11AF4">
      <w:pPr>
        <w:widowControl/>
        <w:jc w:val="center"/>
        <w:rPr>
          <w:rFonts w:asciiTheme="majorBidi" w:hAnsiTheme="majorBidi" w:cstheme="majorBidi"/>
          <w:b/>
          <w:lang w:val="it-IT"/>
        </w:rPr>
      </w:pPr>
      <w:r w:rsidRPr="00975F14">
        <w:rPr>
          <w:rFonts w:asciiTheme="majorBidi" w:hAnsiTheme="majorBidi" w:cstheme="majorBidi"/>
          <w:b/>
          <w:lang w:val="it-IT"/>
        </w:rPr>
        <w:t xml:space="preserve">Dasatinib </w:t>
      </w:r>
      <w:r w:rsidR="00A870E0" w:rsidRPr="00F87E35">
        <w:rPr>
          <w:rFonts w:asciiTheme="majorBidi" w:hAnsiTheme="majorBidi" w:cstheme="majorBidi"/>
          <w:b/>
          <w:lang w:val="it-IT"/>
        </w:rPr>
        <w:t xml:space="preserve">Accord Healthcare </w:t>
      </w:r>
      <w:r w:rsidR="0064367D" w:rsidRPr="00E1089F">
        <w:rPr>
          <w:rFonts w:asciiTheme="majorBidi" w:hAnsiTheme="majorBidi" w:cstheme="majorBidi"/>
          <w:b/>
          <w:lang w:val="it-IT"/>
        </w:rPr>
        <w:t xml:space="preserve">140 mg compresse rivestite con film </w:t>
      </w:r>
    </w:p>
    <w:p w14:paraId="24F7624C" w14:textId="77777777" w:rsidR="009E2890" w:rsidRPr="00975F14" w:rsidRDefault="0064367D" w:rsidP="00F11AF4">
      <w:pPr>
        <w:widowControl/>
        <w:jc w:val="center"/>
        <w:rPr>
          <w:rFonts w:asciiTheme="majorBidi" w:hAnsiTheme="majorBidi" w:cstheme="majorBidi"/>
          <w:lang w:val="it-IT"/>
        </w:rPr>
      </w:pPr>
      <w:r w:rsidRPr="00975F14">
        <w:rPr>
          <w:rFonts w:asciiTheme="majorBidi" w:hAnsiTheme="majorBidi" w:cstheme="majorBidi"/>
          <w:lang w:val="it-IT"/>
        </w:rPr>
        <w:t>dasatinib</w:t>
      </w:r>
    </w:p>
    <w:p w14:paraId="4182C3F8" w14:textId="77777777" w:rsidR="009E2890" w:rsidRPr="00975F14" w:rsidRDefault="009E2890" w:rsidP="00F11AF4">
      <w:pPr>
        <w:pStyle w:val="Corpotesto"/>
        <w:widowControl/>
        <w:rPr>
          <w:rFonts w:asciiTheme="majorBidi" w:hAnsiTheme="majorBidi" w:cstheme="majorBidi"/>
          <w:sz w:val="22"/>
          <w:szCs w:val="22"/>
          <w:lang w:val="it-IT"/>
        </w:rPr>
      </w:pPr>
    </w:p>
    <w:p w14:paraId="50A4CA13" w14:textId="77777777" w:rsidR="009E2890" w:rsidRPr="00975F14" w:rsidRDefault="0064367D" w:rsidP="00F11AF4">
      <w:pPr>
        <w:widowControl/>
        <w:rPr>
          <w:rFonts w:asciiTheme="majorBidi" w:hAnsiTheme="majorBidi" w:cstheme="majorBidi"/>
          <w:b/>
          <w:lang w:val="it-IT"/>
        </w:rPr>
      </w:pPr>
      <w:r w:rsidRPr="00975F14">
        <w:rPr>
          <w:rFonts w:asciiTheme="majorBidi" w:hAnsiTheme="majorBidi" w:cstheme="majorBidi"/>
          <w:b/>
          <w:lang w:val="it-IT"/>
        </w:rPr>
        <w:t>Legga attentamente questo foglio prima di prendere questo medicinale perché contiene importanti informazioni per lei.</w:t>
      </w:r>
    </w:p>
    <w:p w14:paraId="5CE91198" w14:textId="77777777" w:rsidR="009E2890" w:rsidRPr="00975F14" w:rsidRDefault="0064367D" w:rsidP="00755C4D">
      <w:pPr>
        <w:pStyle w:val="Bullet"/>
        <w:tabs>
          <w:tab w:val="clear" w:pos="612"/>
          <w:tab w:val="clear" w:pos="613"/>
        </w:tabs>
        <w:ind w:left="567" w:hanging="567"/>
        <w:rPr>
          <w:w w:val="100"/>
        </w:rPr>
      </w:pPr>
      <w:r w:rsidRPr="00975F14">
        <w:rPr>
          <w:w w:val="100"/>
        </w:rPr>
        <w:t>Conservi questo foglio. Potrebbe aver bisogno di leggerlo di nuovo.</w:t>
      </w:r>
    </w:p>
    <w:p w14:paraId="7454D420" w14:textId="77777777" w:rsidR="009E2890" w:rsidRPr="00975F14" w:rsidRDefault="0064367D" w:rsidP="00755C4D">
      <w:pPr>
        <w:pStyle w:val="Bullet"/>
        <w:tabs>
          <w:tab w:val="clear" w:pos="612"/>
          <w:tab w:val="clear" w:pos="613"/>
        </w:tabs>
        <w:ind w:left="567" w:hanging="567"/>
        <w:rPr>
          <w:w w:val="100"/>
        </w:rPr>
      </w:pPr>
      <w:r w:rsidRPr="00975F14">
        <w:rPr>
          <w:w w:val="100"/>
        </w:rPr>
        <w:t>Se ha qualsiasi dubbio, si rivolga al medico o al farmacista.</w:t>
      </w:r>
    </w:p>
    <w:p w14:paraId="755ABCA5" w14:textId="77777777" w:rsidR="009E2890" w:rsidRPr="00975F14" w:rsidRDefault="0064367D" w:rsidP="00755C4D">
      <w:pPr>
        <w:pStyle w:val="Bullet"/>
        <w:tabs>
          <w:tab w:val="clear" w:pos="612"/>
          <w:tab w:val="clear" w:pos="613"/>
        </w:tabs>
        <w:ind w:left="567" w:hanging="567"/>
        <w:rPr>
          <w:w w:val="100"/>
        </w:rPr>
      </w:pPr>
      <w:r w:rsidRPr="00975F14">
        <w:rPr>
          <w:w w:val="100"/>
        </w:rPr>
        <w:t xml:space="preserve">Questo medicinale è stato prescritto soltanto per lei. Non lo dia ad altre persone, anche se i sintomi della malattia sono uguali ai suoi, </w:t>
      </w:r>
      <w:r w:rsidR="00E1089F" w:rsidRPr="00975F14">
        <w:rPr>
          <w:w w:val="100"/>
        </w:rPr>
        <w:t>perché</w:t>
      </w:r>
      <w:r w:rsidRPr="00975F14">
        <w:rPr>
          <w:w w:val="100"/>
        </w:rPr>
        <w:t xml:space="preserve"> potrebbe essere pericoloso.</w:t>
      </w:r>
    </w:p>
    <w:p w14:paraId="3503EADF" w14:textId="77777777" w:rsidR="009E2890" w:rsidRPr="00975F14" w:rsidRDefault="0064367D" w:rsidP="00755C4D">
      <w:pPr>
        <w:pStyle w:val="Bullet"/>
        <w:tabs>
          <w:tab w:val="clear" w:pos="612"/>
          <w:tab w:val="clear" w:pos="613"/>
        </w:tabs>
        <w:ind w:left="567" w:hanging="567"/>
        <w:rPr>
          <w:w w:val="100"/>
        </w:rPr>
      </w:pPr>
      <w:r w:rsidRPr="00975F14">
        <w:rPr>
          <w:w w:val="100"/>
        </w:rPr>
        <w:t>Se si manifesta un qualsiasi effetto indesiderato, compresi quelli non elencati in questo foglio, si rivolga al medico o al farmacista. Vedere paragrafo 4.</w:t>
      </w:r>
    </w:p>
    <w:p w14:paraId="72563A43" w14:textId="77777777" w:rsidR="009E2890" w:rsidRPr="00F87E35" w:rsidRDefault="009E2890" w:rsidP="00F11AF4">
      <w:pPr>
        <w:pStyle w:val="Corpotesto"/>
        <w:widowControl/>
        <w:rPr>
          <w:rFonts w:asciiTheme="majorBidi" w:hAnsiTheme="majorBidi" w:cstheme="majorBidi"/>
          <w:sz w:val="22"/>
          <w:szCs w:val="22"/>
          <w:lang w:val="it-IT"/>
        </w:rPr>
      </w:pPr>
    </w:p>
    <w:p w14:paraId="71060097" w14:textId="77777777" w:rsidR="009E2890" w:rsidRPr="00F87E35" w:rsidRDefault="0064367D" w:rsidP="00F11AF4">
      <w:pPr>
        <w:pStyle w:val="Titolo1"/>
        <w:widowControl/>
        <w:ind w:left="0"/>
        <w:rPr>
          <w:rFonts w:asciiTheme="majorBidi" w:hAnsiTheme="majorBidi" w:cstheme="majorBidi"/>
          <w:sz w:val="22"/>
          <w:szCs w:val="22"/>
          <w:lang w:val="it-IT"/>
        </w:rPr>
      </w:pPr>
      <w:r w:rsidRPr="00F87E35">
        <w:rPr>
          <w:rFonts w:asciiTheme="majorBidi" w:hAnsiTheme="majorBidi" w:cstheme="majorBidi"/>
          <w:sz w:val="22"/>
          <w:szCs w:val="22"/>
          <w:lang w:val="it-IT"/>
        </w:rPr>
        <w:t>Contenuto di questo foglio:</w:t>
      </w:r>
    </w:p>
    <w:p w14:paraId="0E51A28F" w14:textId="77777777" w:rsidR="009E2890" w:rsidRPr="00F87E35" w:rsidRDefault="009E2890" w:rsidP="00F11AF4">
      <w:pPr>
        <w:pStyle w:val="Corpotesto"/>
        <w:widowControl/>
        <w:rPr>
          <w:rFonts w:asciiTheme="majorBidi" w:hAnsiTheme="majorBidi" w:cstheme="majorBidi"/>
          <w:b/>
          <w:sz w:val="22"/>
          <w:szCs w:val="22"/>
          <w:lang w:val="it-IT"/>
        </w:rPr>
      </w:pPr>
    </w:p>
    <w:p w14:paraId="6CD60B9B" w14:textId="77777777" w:rsidR="009E2890" w:rsidRPr="00975F14" w:rsidRDefault="0064367D" w:rsidP="00566F6A">
      <w:pPr>
        <w:pStyle w:val="Paragrafoelenco"/>
        <w:widowControl/>
        <w:numPr>
          <w:ilvl w:val="0"/>
          <w:numId w:val="3"/>
        </w:numPr>
        <w:ind w:left="567" w:hanging="567"/>
        <w:rPr>
          <w:rFonts w:asciiTheme="majorBidi" w:hAnsiTheme="majorBidi" w:cstheme="majorBidi"/>
          <w:lang w:val="it-IT"/>
        </w:rPr>
      </w:pPr>
      <w:r w:rsidRPr="00975F14">
        <w:rPr>
          <w:rFonts w:asciiTheme="majorBidi" w:hAnsiTheme="majorBidi" w:cstheme="majorBidi"/>
          <w:lang w:val="it-IT"/>
        </w:rPr>
        <w:t xml:space="preserve">Cos'è </w:t>
      </w:r>
      <w:r w:rsidR="00E0694E" w:rsidRPr="00E1089F">
        <w:rPr>
          <w:rFonts w:asciiTheme="majorBidi" w:hAnsiTheme="majorBidi" w:cstheme="majorBidi"/>
          <w:lang w:val="it-IT"/>
        </w:rPr>
        <w:t xml:space="preserve">Dasatinib </w:t>
      </w:r>
      <w:r w:rsidR="00A870E0" w:rsidRPr="00F87E35">
        <w:rPr>
          <w:rFonts w:asciiTheme="majorBidi" w:hAnsiTheme="majorBidi" w:cstheme="majorBidi"/>
          <w:lang w:val="it-IT"/>
        </w:rPr>
        <w:t xml:space="preserve">Accord Healthcare </w:t>
      </w:r>
      <w:r w:rsidRPr="00E1089F">
        <w:rPr>
          <w:rFonts w:asciiTheme="majorBidi" w:hAnsiTheme="majorBidi" w:cstheme="majorBidi"/>
          <w:lang w:val="it-IT"/>
        </w:rPr>
        <w:t>e a cosa serve</w:t>
      </w:r>
    </w:p>
    <w:p w14:paraId="6A883A55" w14:textId="77777777" w:rsidR="009E2890" w:rsidRPr="00E1089F" w:rsidRDefault="0064367D" w:rsidP="00566F6A">
      <w:pPr>
        <w:pStyle w:val="Paragrafoelenco"/>
        <w:widowControl/>
        <w:numPr>
          <w:ilvl w:val="0"/>
          <w:numId w:val="3"/>
        </w:numPr>
        <w:ind w:left="567" w:hanging="567"/>
        <w:rPr>
          <w:rFonts w:asciiTheme="majorBidi" w:hAnsiTheme="majorBidi" w:cstheme="majorBidi"/>
          <w:lang w:val="it-IT"/>
        </w:rPr>
      </w:pPr>
      <w:r w:rsidRPr="00975F14">
        <w:rPr>
          <w:rFonts w:asciiTheme="majorBidi" w:hAnsiTheme="majorBidi" w:cstheme="majorBidi"/>
          <w:lang w:val="it-IT"/>
        </w:rPr>
        <w:t xml:space="preserve">Cosa deve sapere prima di prendere </w:t>
      </w:r>
      <w:r w:rsidR="00E0694E" w:rsidRPr="00975F14">
        <w:rPr>
          <w:rFonts w:asciiTheme="majorBidi" w:hAnsiTheme="majorBidi" w:cstheme="majorBidi"/>
          <w:lang w:val="it-IT"/>
        </w:rPr>
        <w:t xml:space="preserve">Dasatinib </w:t>
      </w:r>
      <w:r w:rsidR="00A870E0" w:rsidRPr="00F87E35">
        <w:rPr>
          <w:rFonts w:asciiTheme="majorBidi" w:hAnsiTheme="majorBidi" w:cstheme="majorBidi"/>
          <w:lang w:val="it-IT"/>
        </w:rPr>
        <w:t>Accord Healthcare</w:t>
      </w:r>
    </w:p>
    <w:p w14:paraId="0732C6FE" w14:textId="77777777" w:rsidR="009E2890" w:rsidRPr="00E1089F" w:rsidRDefault="0064367D" w:rsidP="00566F6A">
      <w:pPr>
        <w:pStyle w:val="Paragrafoelenco"/>
        <w:widowControl/>
        <w:numPr>
          <w:ilvl w:val="0"/>
          <w:numId w:val="3"/>
        </w:numPr>
        <w:ind w:left="567" w:hanging="567"/>
        <w:rPr>
          <w:rFonts w:asciiTheme="majorBidi" w:hAnsiTheme="majorBidi" w:cstheme="majorBidi"/>
          <w:lang w:val="it-IT"/>
        </w:rPr>
      </w:pPr>
      <w:r w:rsidRPr="00E1089F">
        <w:rPr>
          <w:rFonts w:asciiTheme="majorBidi" w:hAnsiTheme="majorBidi" w:cstheme="majorBidi"/>
          <w:lang w:val="it-IT"/>
        </w:rPr>
        <w:t xml:space="preserve">Come prendere </w:t>
      </w:r>
      <w:r w:rsidR="00E0694E" w:rsidRPr="00975F14">
        <w:rPr>
          <w:rFonts w:asciiTheme="majorBidi" w:hAnsiTheme="majorBidi" w:cstheme="majorBidi"/>
          <w:lang w:val="it-IT"/>
        </w:rPr>
        <w:t xml:space="preserve">Dasatinib </w:t>
      </w:r>
      <w:r w:rsidR="00A870E0" w:rsidRPr="00F87E35">
        <w:rPr>
          <w:rFonts w:asciiTheme="majorBidi" w:hAnsiTheme="majorBidi" w:cstheme="majorBidi"/>
          <w:lang w:val="it-IT"/>
        </w:rPr>
        <w:t>Accord Healthcare</w:t>
      </w:r>
    </w:p>
    <w:p w14:paraId="4208B845" w14:textId="77777777" w:rsidR="009E2890" w:rsidRPr="00F87E35" w:rsidRDefault="0064367D" w:rsidP="00755C4D">
      <w:pPr>
        <w:pStyle w:val="Paragrafoelenco"/>
        <w:widowControl/>
        <w:numPr>
          <w:ilvl w:val="0"/>
          <w:numId w:val="3"/>
        </w:numPr>
        <w:ind w:left="567" w:hanging="567"/>
        <w:rPr>
          <w:rFonts w:asciiTheme="majorBidi" w:hAnsiTheme="majorBidi" w:cstheme="majorBidi"/>
          <w:lang w:val="it-IT"/>
        </w:rPr>
      </w:pPr>
      <w:r w:rsidRPr="00F87E35">
        <w:rPr>
          <w:rFonts w:asciiTheme="majorBidi" w:hAnsiTheme="majorBidi" w:cstheme="majorBidi"/>
          <w:lang w:val="it-IT"/>
        </w:rPr>
        <w:t>Possibili effetti indesiderati</w:t>
      </w:r>
    </w:p>
    <w:p w14:paraId="6391F92B" w14:textId="77777777" w:rsidR="009E2890" w:rsidRPr="00F87E35" w:rsidRDefault="0064367D" w:rsidP="00566F6A">
      <w:pPr>
        <w:pStyle w:val="Paragrafoelenco"/>
        <w:widowControl/>
        <w:numPr>
          <w:ilvl w:val="0"/>
          <w:numId w:val="3"/>
        </w:numPr>
        <w:ind w:left="567" w:hanging="567"/>
        <w:rPr>
          <w:rFonts w:asciiTheme="majorBidi" w:hAnsiTheme="majorBidi" w:cstheme="majorBidi"/>
          <w:lang w:val="it-IT"/>
        </w:rPr>
      </w:pPr>
      <w:r w:rsidRPr="00F87E35">
        <w:rPr>
          <w:rFonts w:asciiTheme="majorBidi" w:hAnsiTheme="majorBidi" w:cstheme="majorBidi"/>
          <w:lang w:val="it-IT"/>
        </w:rPr>
        <w:t xml:space="preserve">Come conservare </w:t>
      </w:r>
      <w:r w:rsidR="00E0694E" w:rsidRPr="00F87E35">
        <w:rPr>
          <w:rFonts w:asciiTheme="majorBidi" w:hAnsiTheme="majorBidi" w:cstheme="majorBidi"/>
          <w:lang w:val="it-IT"/>
        </w:rPr>
        <w:t xml:space="preserve">Dasatinib </w:t>
      </w:r>
      <w:r w:rsidR="00A870E0" w:rsidRPr="00F87E35">
        <w:rPr>
          <w:rFonts w:asciiTheme="majorBidi" w:hAnsiTheme="majorBidi" w:cstheme="majorBidi"/>
          <w:lang w:val="it-IT"/>
        </w:rPr>
        <w:t>Accord Healthcare</w:t>
      </w:r>
    </w:p>
    <w:p w14:paraId="7210D91C" w14:textId="77777777" w:rsidR="009E2890" w:rsidRPr="00E1089F" w:rsidRDefault="0064367D" w:rsidP="00755C4D">
      <w:pPr>
        <w:pStyle w:val="Paragrafoelenco"/>
        <w:widowControl/>
        <w:numPr>
          <w:ilvl w:val="0"/>
          <w:numId w:val="3"/>
        </w:numPr>
        <w:ind w:left="567" w:hanging="567"/>
        <w:rPr>
          <w:rFonts w:asciiTheme="majorBidi" w:hAnsiTheme="majorBidi" w:cstheme="majorBidi"/>
          <w:lang w:val="it-IT"/>
        </w:rPr>
      </w:pPr>
      <w:r w:rsidRPr="00975F14">
        <w:rPr>
          <w:rFonts w:asciiTheme="majorBidi" w:hAnsiTheme="majorBidi" w:cstheme="majorBidi"/>
          <w:lang w:val="it-IT"/>
        </w:rPr>
        <w:t>Contenuto della confezione e altre informazioni</w:t>
      </w:r>
    </w:p>
    <w:p w14:paraId="0B65F5FF" w14:textId="77777777" w:rsidR="009E2890" w:rsidRPr="00975F14" w:rsidRDefault="009E2890" w:rsidP="00F11AF4">
      <w:pPr>
        <w:pStyle w:val="Corpotesto"/>
        <w:widowControl/>
        <w:rPr>
          <w:rFonts w:asciiTheme="majorBidi" w:hAnsiTheme="majorBidi" w:cstheme="majorBidi"/>
          <w:sz w:val="22"/>
          <w:szCs w:val="22"/>
          <w:lang w:val="it-IT"/>
        </w:rPr>
      </w:pPr>
    </w:p>
    <w:p w14:paraId="619ADDA0" w14:textId="77777777" w:rsidR="009E2890" w:rsidRPr="00975F14" w:rsidRDefault="009E2890" w:rsidP="00F11AF4">
      <w:pPr>
        <w:pStyle w:val="Corpotesto"/>
        <w:widowControl/>
        <w:rPr>
          <w:rFonts w:asciiTheme="majorBidi" w:hAnsiTheme="majorBidi" w:cstheme="majorBidi"/>
          <w:sz w:val="22"/>
          <w:szCs w:val="22"/>
          <w:lang w:val="it-IT"/>
        </w:rPr>
      </w:pPr>
    </w:p>
    <w:p w14:paraId="0D35207D" w14:textId="77777777" w:rsidR="009E2890" w:rsidRPr="00975F14" w:rsidRDefault="0064367D" w:rsidP="00953F34">
      <w:pPr>
        <w:pStyle w:val="Titolo1"/>
        <w:widowControl/>
        <w:numPr>
          <w:ilvl w:val="0"/>
          <w:numId w:val="2"/>
        </w:numPr>
        <w:tabs>
          <w:tab w:val="left" w:pos="567"/>
        </w:tabs>
        <w:ind w:left="567" w:hanging="567"/>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Cos'è </w:t>
      </w:r>
      <w:r w:rsidR="00E0694E"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 xml:space="preserve">Accord Healthcare </w:t>
      </w:r>
      <w:r w:rsidRPr="00E1089F">
        <w:rPr>
          <w:rFonts w:asciiTheme="majorBidi" w:hAnsiTheme="majorBidi" w:cstheme="majorBidi"/>
          <w:sz w:val="22"/>
          <w:szCs w:val="22"/>
          <w:lang w:val="it-IT"/>
        </w:rPr>
        <w:t>e a cosa serve</w:t>
      </w:r>
    </w:p>
    <w:p w14:paraId="4A2C1B53" w14:textId="77777777" w:rsidR="009E2890" w:rsidRPr="00975F14" w:rsidRDefault="009E2890" w:rsidP="00F11AF4">
      <w:pPr>
        <w:pStyle w:val="Corpotesto"/>
        <w:widowControl/>
        <w:rPr>
          <w:rFonts w:asciiTheme="majorBidi" w:hAnsiTheme="majorBidi" w:cstheme="majorBidi"/>
          <w:b/>
          <w:sz w:val="22"/>
          <w:szCs w:val="22"/>
          <w:lang w:val="it-IT"/>
        </w:rPr>
      </w:pPr>
    </w:p>
    <w:p w14:paraId="192116AC" w14:textId="77777777" w:rsidR="009E2890" w:rsidRPr="00975F14" w:rsidRDefault="00E0694E"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 xml:space="preserve">Accord Healthcare </w:t>
      </w:r>
      <w:r w:rsidR="0064367D" w:rsidRPr="00E1089F">
        <w:rPr>
          <w:rFonts w:asciiTheme="majorBidi" w:hAnsiTheme="majorBidi" w:cstheme="majorBidi"/>
          <w:sz w:val="22"/>
          <w:szCs w:val="22"/>
          <w:lang w:val="it-IT"/>
        </w:rPr>
        <w:t>contiene la sostanza attiva dasatinib. Questo medicinale viene utilizzato per il trattamento della leucemia mielo</w:t>
      </w:r>
      <w:r w:rsidR="0064367D" w:rsidRPr="00975F14">
        <w:rPr>
          <w:rFonts w:asciiTheme="majorBidi" w:hAnsiTheme="majorBidi" w:cstheme="majorBidi"/>
          <w:sz w:val="22"/>
          <w:szCs w:val="22"/>
          <w:lang w:val="it-IT"/>
        </w:rPr>
        <w:t xml:space="preserve">ide cronica (LMC) negli adulti, negli adolescenti e nei bambini di almeno 1 anno di età. La leucemia è un tumore dei globuli bianchi. I globuli bianchi normalmente aiutano l'organismo a combattere le infezioni. Negli individui affetti da LMC, i globuli bianchi chiamati granulociti iniziano a crescere senza controllo. </w:t>
      </w:r>
      <w:r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 xml:space="preserve">Accord Healthcare </w:t>
      </w:r>
      <w:r w:rsidR="0064367D" w:rsidRPr="00E1089F">
        <w:rPr>
          <w:rFonts w:asciiTheme="majorBidi" w:hAnsiTheme="majorBidi" w:cstheme="majorBidi"/>
          <w:sz w:val="22"/>
          <w:szCs w:val="22"/>
          <w:lang w:val="it-IT"/>
        </w:rPr>
        <w:t>inibisce la crescita di queste cellule leucemiche.</w:t>
      </w:r>
    </w:p>
    <w:p w14:paraId="256F7DF5" w14:textId="77777777" w:rsidR="009E2890" w:rsidRPr="00975F14" w:rsidRDefault="009E2890" w:rsidP="00F11AF4">
      <w:pPr>
        <w:pStyle w:val="Corpotesto"/>
        <w:widowControl/>
        <w:rPr>
          <w:rFonts w:asciiTheme="majorBidi" w:hAnsiTheme="majorBidi" w:cstheme="majorBidi"/>
          <w:sz w:val="22"/>
          <w:szCs w:val="22"/>
          <w:lang w:val="it-IT"/>
        </w:rPr>
      </w:pPr>
    </w:p>
    <w:p w14:paraId="413FDFB1" w14:textId="77777777" w:rsidR="009E2890" w:rsidRPr="00975F14" w:rsidRDefault="00E0694E"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 xml:space="preserve">Accord Healthcare </w:t>
      </w:r>
      <w:r w:rsidR="0064367D" w:rsidRPr="00E1089F">
        <w:rPr>
          <w:rFonts w:asciiTheme="majorBidi" w:hAnsiTheme="majorBidi" w:cstheme="majorBidi"/>
          <w:sz w:val="22"/>
          <w:szCs w:val="22"/>
          <w:lang w:val="it-IT"/>
        </w:rPr>
        <w:t>viene anche utilizzato per il trattamento della leucemia linfoblastica acuta (LLA) con cromosom</w:t>
      </w:r>
      <w:r w:rsidR="0064367D" w:rsidRPr="00975F14">
        <w:rPr>
          <w:rFonts w:asciiTheme="majorBidi" w:hAnsiTheme="majorBidi" w:cstheme="majorBidi"/>
          <w:sz w:val="22"/>
          <w:szCs w:val="22"/>
          <w:lang w:val="it-IT"/>
        </w:rPr>
        <w:t>a Philadelphia positivo (</w:t>
      </w:r>
      <w:proofErr w:type="spellStart"/>
      <w:r w:rsidR="0064367D" w:rsidRPr="00975F14">
        <w:rPr>
          <w:rFonts w:asciiTheme="majorBidi" w:hAnsiTheme="majorBidi" w:cstheme="majorBidi"/>
          <w:sz w:val="22"/>
          <w:szCs w:val="22"/>
          <w:lang w:val="it-IT"/>
        </w:rPr>
        <w:t>Ph</w:t>
      </w:r>
      <w:proofErr w:type="spellEnd"/>
      <w:r w:rsidR="0064367D" w:rsidRPr="00975F14">
        <w:rPr>
          <w:rFonts w:asciiTheme="majorBidi" w:hAnsiTheme="majorBidi" w:cstheme="majorBidi"/>
          <w:sz w:val="22"/>
          <w:szCs w:val="22"/>
          <w:lang w:val="it-IT"/>
        </w:rPr>
        <w:t xml:space="preserve">+) negli adulti, negli adolescenti e nei bambini con almeno 1 anno di età e della LMC in fase blastica linfoide negli adulti che non hanno avuto beneficio dalle precedenti terapie. In individui con LLA, i globuli bianchi chiamati linfociti si moltiplicano </w:t>
      </w:r>
      <w:r w:rsidR="00726BE4" w:rsidRPr="00975F14">
        <w:rPr>
          <w:rFonts w:asciiTheme="majorBidi" w:hAnsiTheme="majorBidi" w:cstheme="majorBidi"/>
          <w:sz w:val="22"/>
          <w:szCs w:val="22"/>
          <w:lang w:val="it-IT"/>
        </w:rPr>
        <w:t>troppo</w:t>
      </w:r>
      <w:r w:rsidR="0064367D" w:rsidRPr="00975F14">
        <w:rPr>
          <w:rFonts w:asciiTheme="majorBidi" w:hAnsiTheme="majorBidi" w:cstheme="majorBidi"/>
          <w:sz w:val="22"/>
          <w:szCs w:val="22"/>
          <w:lang w:val="it-IT"/>
        </w:rPr>
        <w:t xml:space="preserve"> velocemente e vivono </w:t>
      </w:r>
      <w:r w:rsidR="00726BE4" w:rsidRPr="00975F14">
        <w:rPr>
          <w:rFonts w:asciiTheme="majorBidi" w:hAnsiTheme="majorBidi" w:cstheme="majorBidi"/>
          <w:sz w:val="22"/>
          <w:szCs w:val="22"/>
          <w:lang w:val="it-IT"/>
        </w:rPr>
        <w:t>troppo</w:t>
      </w:r>
      <w:r w:rsidR="0064367D" w:rsidRPr="00975F14">
        <w:rPr>
          <w:rFonts w:asciiTheme="majorBidi" w:hAnsiTheme="majorBidi" w:cstheme="majorBidi"/>
          <w:sz w:val="22"/>
          <w:szCs w:val="22"/>
          <w:lang w:val="it-IT"/>
        </w:rPr>
        <w:t xml:space="preserve"> a lungo. </w:t>
      </w:r>
      <w:r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Accord Healthcare</w:t>
      </w:r>
      <w:r w:rsidR="0064367D" w:rsidRPr="00E1089F">
        <w:rPr>
          <w:rFonts w:asciiTheme="majorBidi" w:hAnsiTheme="majorBidi" w:cstheme="majorBidi"/>
          <w:sz w:val="22"/>
          <w:szCs w:val="22"/>
          <w:lang w:val="it-IT"/>
        </w:rPr>
        <w:t xml:space="preserve"> inibisce la crescita di queste cellule leucemiche.</w:t>
      </w:r>
    </w:p>
    <w:p w14:paraId="4A757246" w14:textId="77777777" w:rsidR="009E2890" w:rsidRPr="00975F14" w:rsidRDefault="009E2890" w:rsidP="00F11AF4">
      <w:pPr>
        <w:pStyle w:val="Corpotesto"/>
        <w:widowControl/>
        <w:rPr>
          <w:rFonts w:asciiTheme="majorBidi" w:hAnsiTheme="majorBidi" w:cstheme="majorBidi"/>
          <w:sz w:val="22"/>
          <w:szCs w:val="22"/>
          <w:lang w:val="it-IT"/>
        </w:rPr>
      </w:pPr>
    </w:p>
    <w:p w14:paraId="16ADD3A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Se ha delle domande riguardo a come </w:t>
      </w:r>
      <w:r w:rsidR="00E0694E"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 xml:space="preserve">Accord Healthcare </w:t>
      </w:r>
      <w:r w:rsidRPr="00E1089F">
        <w:rPr>
          <w:rFonts w:asciiTheme="majorBidi" w:hAnsiTheme="majorBidi" w:cstheme="majorBidi"/>
          <w:sz w:val="22"/>
          <w:szCs w:val="22"/>
          <w:lang w:val="it-IT"/>
        </w:rPr>
        <w:t xml:space="preserve">agisce o sul motivo per cui le è stato prescritto, </w:t>
      </w:r>
      <w:r w:rsidRPr="00975F14">
        <w:rPr>
          <w:rFonts w:asciiTheme="majorBidi" w:hAnsiTheme="majorBidi" w:cstheme="majorBidi"/>
          <w:sz w:val="22"/>
          <w:szCs w:val="22"/>
          <w:lang w:val="it-IT"/>
        </w:rPr>
        <w:t>consulti il medico.</w:t>
      </w:r>
    </w:p>
    <w:p w14:paraId="259C860E" w14:textId="77777777" w:rsidR="009E2890" w:rsidRPr="00975F14" w:rsidRDefault="009E2890" w:rsidP="00F11AF4">
      <w:pPr>
        <w:pStyle w:val="Corpotesto"/>
        <w:widowControl/>
        <w:rPr>
          <w:rFonts w:asciiTheme="majorBidi" w:hAnsiTheme="majorBidi" w:cstheme="majorBidi"/>
          <w:sz w:val="22"/>
          <w:szCs w:val="22"/>
          <w:lang w:val="it-IT"/>
        </w:rPr>
      </w:pPr>
    </w:p>
    <w:p w14:paraId="00CF9444" w14:textId="77777777" w:rsidR="00F438FA" w:rsidRPr="00975F14" w:rsidRDefault="00F438FA" w:rsidP="00F11AF4">
      <w:pPr>
        <w:pStyle w:val="Corpotesto"/>
        <w:widowControl/>
        <w:rPr>
          <w:rFonts w:asciiTheme="majorBidi" w:hAnsiTheme="majorBidi" w:cstheme="majorBidi"/>
          <w:sz w:val="22"/>
          <w:szCs w:val="22"/>
          <w:lang w:val="it-IT"/>
        </w:rPr>
      </w:pPr>
    </w:p>
    <w:p w14:paraId="3677ABA0" w14:textId="77777777" w:rsidR="00E0694E" w:rsidRPr="00E1089F" w:rsidRDefault="0064367D" w:rsidP="00996B0B">
      <w:pPr>
        <w:pStyle w:val="Titolo1"/>
        <w:widowControl/>
        <w:numPr>
          <w:ilvl w:val="0"/>
          <w:numId w:val="2"/>
        </w:numPr>
        <w:tabs>
          <w:tab w:val="left" w:pos="567"/>
        </w:tabs>
        <w:ind w:left="567" w:hanging="567"/>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Cosa deve sapere prima di prendere </w:t>
      </w:r>
      <w:r w:rsidR="00E0694E"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Accord Healthcare</w:t>
      </w:r>
      <w:r w:rsidRPr="00E1089F">
        <w:rPr>
          <w:rFonts w:asciiTheme="majorBidi" w:hAnsiTheme="majorBidi" w:cstheme="majorBidi"/>
          <w:sz w:val="22"/>
          <w:szCs w:val="22"/>
          <w:lang w:val="it-IT"/>
        </w:rPr>
        <w:t xml:space="preserve"> </w:t>
      </w:r>
    </w:p>
    <w:p w14:paraId="27FFF870" w14:textId="77777777" w:rsidR="00996B0B" w:rsidRPr="00975F14" w:rsidRDefault="00996B0B" w:rsidP="00996B0B">
      <w:pPr>
        <w:pStyle w:val="Titolo1"/>
        <w:widowControl/>
        <w:tabs>
          <w:tab w:val="left" w:pos="807"/>
          <w:tab w:val="left" w:pos="808"/>
        </w:tabs>
        <w:ind w:left="0"/>
        <w:rPr>
          <w:rFonts w:asciiTheme="majorBidi" w:hAnsiTheme="majorBidi" w:cstheme="majorBidi"/>
          <w:sz w:val="22"/>
          <w:szCs w:val="22"/>
          <w:lang w:val="it-IT"/>
        </w:rPr>
      </w:pPr>
    </w:p>
    <w:p w14:paraId="21EAA16D" w14:textId="77777777" w:rsidR="009E2890" w:rsidRPr="00E1089F" w:rsidRDefault="0064367D" w:rsidP="00BB00CC">
      <w:pPr>
        <w:pStyle w:val="Titolo1"/>
        <w:widowControl/>
        <w:tabs>
          <w:tab w:val="left" w:pos="807"/>
          <w:tab w:val="left" w:pos="808"/>
        </w:tabs>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Non prenda </w:t>
      </w:r>
      <w:r w:rsidR="00E0694E"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Accord Healthcare</w:t>
      </w:r>
    </w:p>
    <w:p w14:paraId="413FAA0A" w14:textId="77777777" w:rsidR="009E2890" w:rsidRPr="00975F14" w:rsidRDefault="0064367D" w:rsidP="00C02612">
      <w:pPr>
        <w:pStyle w:val="Bullet"/>
        <w:tabs>
          <w:tab w:val="clear" w:pos="612"/>
          <w:tab w:val="clear" w:pos="613"/>
        </w:tabs>
        <w:ind w:left="567" w:hanging="567"/>
        <w:rPr>
          <w:w w:val="100"/>
        </w:rPr>
      </w:pPr>
      <w:r w:rsidRPr="00975F14">
        <w:rPr>
          <w:w w:val="100"/>
        </w:rPr>
        <w:t xml:space="preserve">se è </w:t>
      </w:r>
      <w:r w:rsidRPr="00975F14">
        <w:rPr>
          <w:b/>
          <w:w w:val="100"/>
        </w:rPr>
        <w:t xml:space="preserve">allergico </w:t>
      </w:r>
      <w:r w:rsidRPr="00975F14">
        <w:rPr>
          <w:w w:val="100"/>
        </w:rPr>
        <w:t>a dasatinib o ad uno qualsiasi degli altri componenti di questo medicinale (elencati al paragrafo 6)</w:t>
      </w:r>
    </w:p>
    <w:p w14:paraId="426B1A7F"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Se pensa di poter essere allergico, chieda consiglio al medico.</w:t>
      </w:r>
    </w:p>
    <w:p w14:paraId="21E46450" w14:textId="77777777" w:rsidR="009E2890" w:rsidRPr="00975F14" w:rsidRDefault="009E2890" w:rsidP="00F11AF4">
      <w:pPr>
        <w:pStyle w:val="Corpotesto"/>
        <w:widowControl/>
        <w:rPr>
          <w:rFonts w:asciiTheme="majorBidi" w:hAnsiTheme="majorBidi" w:cstheme="majorBidi"/>
          <w:b/>
          <w:sz w:val="22"/>
          <w:szCs w:val="22"/>
          <w:lang w:val="it-IT"/>
        </w:rPr>
      </w:pPr>
    </w:p>
    <w:p w14:paraId="51E9134C" w14:textId="77777777" w:rsidR="009E2890" w:rsidRPr="00975F14" w:rsidRDefault="0064367D" w:rsidP="00F11AF4">
      <w:pPr>
        <w:widowControl/>
        <w:rPr>
          <w:rFonts w:asciiTheme="majorBidi" w:hAnsiTheme="majorBidi" w:cstheme="majorBidi"/>
          <w:b/>
          <w:lang w:val="it-IT"/>
        </w:rPr>
      </w:pPr>
      <w:r w:rsidRPr="00975F14">
        <w:rPr>
          <w:rFonts w:asciiTheme="majorBidi" w:hAnsiTheme="majorBidi" w:cstheme="majorBidi"/>
          <w:b/>
          <w:lang w:val="it-IT"/>
        </w:rPr>
        <w:t>Avvertenze e precauzioni</w:t>
      </w:r>
    </w:p>
    <w:p w14:paraId="75963A5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lastRenderedPageBreak/>
        <w:t xml:space="preserve">Si rivolga al medico o al farmacista prima di prendere </w:t>
      </w:r>
      <w:r w:rsidR="0000729F"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Accord Healthcare</w:t>
      </w:r>
    </w:p>
    <w:p w14:paraId="1F487BB0" w14:textId="77777777" w:rsidR="009E2890" w:rsidRPr="00975F14" w:rsidRDefault="0064367D" w:rsidP="00996B0B">
      <w:pPr>
        <w:pStyle w:val="Bullet"/>
        <w:tabs>
          <w:tab w:val="clear" w:pos="612"/>
          <w:tab w:val="clear" w:pos="613"/>
        </w:tabs>
        <w:ind w:left="567" w:hanging="567"/>
        <w:rPr>
          <w:w w:val="100"/>
        </w:rPr>
      </w:pPr>
      <w:r w:rsidRPr="00975F14">
        <w:rPr>
          <w:w w:val="100"/>
        </w:rPr>
        <w:t xml:space="preserve">se sta prendendo </w:t>
      </w:r>
      <w:r w:rsidRPr="00975F14">
        <w:rPr>
          <w:b/>
          <w:w w:val="100"/>
        </w:rPr>
        <w:t xml:space="preserve">farmaci che fluidificano il sangue </w:t>
      </w:r>
      <w:r w:rsidRPr="00975F14">
        <w:rPr>
          <w:w w:val="100"/>
        </w:rPr>
        <w:t xml:space="preserve">o prevengono coaguli (vedere "Altri medicinali e </w:t>
      </w:r>
      <w:r w:rsidR="0000729F" w:rsidRPr="00975F14">
        <w:rPr>
          <w:w w:val="100"/>
        </w:rPr>
        <w:t xml:space="preserve">Dasatinib </w:t>
      </w:r>
      <w:r w:rsidR="005136D1" w:rsidRPr="00F87E35">
        <w:rPr>
          <w:w w:val="100"/>
        </w:rPr>
        <w:t>Accord Healthcare</w:t>
      </w:r>
      <w:r w:rsidRPr="00975F14">
        <w:rPr>
          <w:w w:val="100"/>
        </w:rPr>
        <w:t>")</w:t>
      </w:r>
    </w:p>
    <w:p w14:paraId="3ABDDA64" w14:textId="77777777" w:rsidR="009E2890" w:rsidRPr="00975F14" w:rsidRDefault="0064367D" w:rsidP="00996B0B">
      <w:pPr>
        <w:pStyle w:val="Bullet"/>
        <w:tabs>
          <w:tab w:val="clear" w:pos="612"/>
          <w:tab w:val="clear" w:pos="613"/>
        </w:tabs>
        <w:ind w:left="567" w:hanging="567"/>
        <w:rPr>
          <w:w w:val="100"/>
        </w:rPr>
      </w:pPr>
      <w:r w:rsidRPr="00975F14">
        <w:rPr>
          <w:w w:val="100"/>
        </w:rPr>
        <w:t>se ha disturbi al fegato o al cuore, o ne ha avuti</w:t>
      </w:r>
    </w:p>
    <w:p w14:paraId="207004CC" w14:textId="77777777" w:rsidR="009E2890" w:rsidRPr="00975F14" w:rsidRDefault="0064367D" w:rsidP="00996B0B">
      <w:pPr>
        <w:pStyle w:val="Bullet"/>
        <w:tabs>
          <w:tab w:val="clear" w:pos="612"/>
          <w:tab w:val="clear" w:pos="613"/>
        </w:tabs>
        <w:ind w:left="567" w:hanging="567"/>
        <w:rPr>
          <w:w w:val="100"/>
        </w:rPr>
      </w:pPr>
      <w:r w:rsidRPr="00975F14">
        <w:rPr>
          <w:w w:val="100"/>
        </w:rPr>
        <w:t xml:space="preserve">se inizia </w:t>
      </w:r>
      <w:r w:rsidRPr="00975F14">
        <w:rPr>
          <w:b/>
          <w:w w:val="100"/>
        </w:rPr>
        <w:t xml:space="preserve">ad avere difficoltà respiratorie, dolore al torace o tosse </w:t>
      </w:r>
      <w:r w:rsidRPr="00975F14">
        <w:rPr>
          <w:w w:val="100"/>
        </w:rPr>
        <w:t xml:space="preserve">mentre assume </w:t>
      </w:r>
      <w:r w:rsidR="0000729F" w:rsidRPr="00975F14">
        <w:rPr>
          <w:w w:val="100"/>
        </w:rPr>
        <w:t xml:space="preserve">Dasatinib </w:t>
      </w:r>
      <w:r w:rsidR="005136D1" w:rsidRPr="00F87E35">
        <w:rPr>
          <w:w w:val="100"/>
        </w:rPr>
        <w:t>Accord Healthcare</w:t>
      </w:r>
      <w:r w:rsidRPr="00975F14">
        <w:rPr>
          <w:w w:val="100"/>
        </w:rPr>
        <w:t>: questo potrebbe essere un sintomo di ritenzione di liquidi nei polmoni o nel torace (che può essere più comune in pazienti con età pari o superiore a 65 anni) o potrebbe essere dovuto a modifiche nei vasi sanguigni che irrorano i polmoni</w:t>
      </w:r>
    </w:p>
    <w:p w14:paraId="0474D11E" w14:textId="77777777" w:rsidR="009E2890" w:rsidRPr="00975F14" w:rsidRDefault="0064367D" w:rsidP="00996B0B">
      <w:pPr>
        <w:pStyle w:val="Bullet"/>
        <w:tabs>
          <w:tab w:val="clear" w:pos="612"/>
          <w:tab w:val="clear" w:pos="613"/>
        </w:tabs>
        <w:ind w:left="567" w:hanging="567"/>
        <w:rPr>
          <w:w w:val="100"/>
        </w:rPr>
      </w:pPr>
      <w:r w:rsidRPr="00975F14">
        <w:rPr>
          <w:w w:val="100"/>
        </w:rPr>
        <w:t xml:space="preserve">se lei ha mai avuto o potrebbe avere in corso un’infezione da epatite B. Questo perché </w:t>
      </w:r>
      <w:r w:rsidR="0000729F" w:rsidRPr="00975F14">
        <w:rPr>
          <w:w w:val="100"/>
        </w:rPr>
        <w:t xml:space="preserve">Dasatinib </w:t>
      </w:r>
      <w:r w:rsidR="005136D1" w:rsidRPr="00F87E35">
        <w:rPr>
          <w:w w:val="100"/>
        </w:rPr>
        <w:t>Accord Healthcare</w:t>
      </w:r>
      <w:r w:rsidRPr="00975F14">
        <w:rPr>
          <w:w w:val="100"/>
        </w:rPr>
        <w:t xml:space="preserve"> potrebbe causare la riattivazione dell’epatite B, che in alcuni casi può essere fatale. I pazienti verranno esaminati attentamente dal medico per i segni di questa infezione prima di iniziare il trattamento.</w:t>
      </w:r>
    </w:p>
    <w:p w14:paraId="1087188F" w14:textId="77777777" w:rsidR="009E2890" w:rsidRPr="00975F14" w:rsidRDefault="0064367D" w:rsidP="00996B0B">
      <w:pPr>
        <w:pStyle w:val="Bullet"/>
        <w:tabs>
          <w:tab w:val="clear" w:pos="612"/>
          <w:tab w:val="clear" w:pos="613"/>
        </w:tabs>
        <w:ind w:left="567" w:hanging="567"/>
        <w:rPr>
          <w:w w:val="100"/>
        </w:rPr>
      </w:pPr>
      <w:r w:rsidRPr="00975F14">
        <w:rPr>
          <w:w w:val="100"/>
        </w:rPr>
        <w:t xml:space="preserve">se presenta lividi, sanguinamento, febbre, stanchezza e confusione durante l'assunzione di </w:t>
      </w:r>
      <w:r w:rsidR="0000729F" w:rsidRPr="00975F14">
        <w:rPr>
          <w:w w:val="100"/>
        </w:rPr>
        <w:t xml:space="preserve">Dasatinib </w:t>
      </w:r>
      <w:r w:rsidR="005136D1" w:rsidRPr="00F87E35">
        <w:rPr>
          <w:w w:val="100"/>
        </w:rPr>
        <w:t>Accord Healthcare</w:t>
      </w:r>
      <w:r w:rsidRPr="00975F14">
        <w:rPr>
          <w:w w:val="100"/>
        </w:rPr>
        <w:t>, contatti il medico. Questo può essere un segno di danno ai vasi sanguigni noto come microangiopatia trombotica (TMA).</w:t>
      </w:r>
    </w:p>
    <w:p w14:paraId="29C5E351" w14:textId="77777777" w:rsidR="009E2890" w:rsidRPr="00975F14" w:rsidRDefault="009E2890" w:rsidP="00F11AF4">
      <w:pPr>
        <w:pStyle w:val="Corpotesto"/>
        <w:widowControl/>
        <w:rPr>
          <w:rFonts w:asciiTheme="majorBidi" w:hAnsiTheme="majorBidi" w:cstheme="majorBidi"/>
          <w:sz w:val="22"/>
          <w:szCs w:val="22"/>
          <w:lang w:val="it-IT"/>
        </w:rPr>
      </w:pPr>
    </w:p>
    <w:p w14:paraId="27AE6B3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medico dovrà monitorare regolarmente la sua condizione clinica per controllare se </w:t>
      </w:r>
      <w:r w:rsidR="0000729F"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sta avendo l'effetto desiderato. Inoltre, le verranno fatti regolarmente esami del sangue mentre prende </w:t>
      </w:r>
      <w:r w:rsidR="0000729F" w:rsidRPr="00975F14">
        <w:rPr>
          <w:rFonts w:asciiTheme="majorBidi" w:hAnsiTheme="majorBidi" w:cstheme="majorBidi"/>
          <w:sz w:val="22"/>
          <w:szCs w:val="22"/>
          <w:lang w:val="it-IT"/>
        </w:rPr>
        <w:t xml:space="preserve">Dasatinib </w:t>
      </w:r>
      <w:r w:rsidR="005136D1"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w:t>
      </w:r>
    </w:p>
    <w:p w14:paraId="69535605" w14:textId="77777777" w:rsidR="009E2890" w:rsidRPr="00975F14" w:rsidRDefault="009E2890" w:rsidP="00F11AF4">
      <w:pPr>
        <w:pStyle w:val="Corpotesto"/>
        <w:widowControl/>
        <w:rPr>
          <w:rFonts w:asciiTheme="majorBidi" w:hAnsiTheme="majorBidi" w:cstheme="majorBidi"/>
          <w:sz w:val="22"/>
          <w:szCs w:val="22"/>
          <w:lang w:val="it-IT"/>
        </w:rPr>
      </w:pPr>
    </w:p>
    <w:p w14:paraId="3D17FD7F"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Bambini e adolescenti</w:t>
      </w:r>
    </w:p>
    <w:p w14:paraId="5C64B86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Non dia questo medicinale a bambini di età inferiore ad un anno. L'esperienza dell’uso di </w:t>
      </w:r>
      <w:r w:rsidR="0000729F" w:rsidRPr="00975F14">
        <w:rPr>
          <w:rFonts w:asciiTheme="majorBidi" w:hAnsiTheme="majorBidi" w:cstheme="majorBidi"/>
          <w:sz w:val="22"/>
          <w:szCs w:val="22"/>
          <w:lang w:val="it-IT"/>
        </w:rPr>
        <w:t xml:space="preserve">Dasatinib </w:t>
      </w:r>
      <w:r w:rsidR="00AF1F30"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in questa fascia di età è limitata. La crescita ossea e lo sviluppo dei bambini che assumono </w:t>
      </w:r>
      <w:r w:rsidR="0000729F" w:rsidRPr="00975F14">
        <w:rPr>
          <w:rFonts w:asciiTheme="majorBidi" w:hAnsiTheme="majorBidi" w:cstheme="majorBidi"/>
          <w:sz w:val="22"/>
          <w:szCs w:val="22"/>
          <w:lang w:val="it-IT"/>
        </w:rPr>
        <w:t xml:space="preserve">Dasatinib </w:t>
      </w:r>
      <w:r w:rsidR="00AF1F30"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saranno sottoposti ad attento monitoraggio.</w:t>
      </w:r>
      <w:r w:rsidR="0000729F" w:rsidRPr="00975F14">
        <w:rPr>
          <w:rFonts w:asciiTheme="majorBidi" w:hAnsiTheme="majorBidi" w:cstheme="majorBidi"/>
          <w:sz w:val="22"/>
          <w:szCs w:val="22"/>
          <w:lang w:val="it-IT"/>
        </w:rPr>
        <w:t xml:space="preserve"> </w:t>
      </w:r>
    </w:p>
    <w:p w14:paraId="1F02CA91" w14:textId="77777777" w:rsidR="009E2890" w:rsidRPr="00975F14" w:rsidRDefault="009E2890" w:rsidP="00F11AF4">
      <w:pPr>
        <w:pStyle w:val="Corpotesto"/>
        <w:widowControl/>
        <w:rPr>
          <w:rFonts w:asciiTheme="majorBidi" w:hAnsiTheme="majorBidi" w:cstheme="majorBidi"/>
          <w:sz w:val="22"/>
          <w:szCs w:val="22"/>
          <w:lang w:val="it-IT"/>
        </w:rPr>
      </w:pPr>
    </w:p>
    <w:p w14:paraId="4921E847"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Altri medicinali e </w:t>
      </w:r>
      <w:r w:rsidR="0000729F" w:rsidRPr="00975F14">
        <w:rPr>
          <w:rFonts w:asciiTheme="majorBidi" w:hAnsiTheme="majorBidi" w:cstheme="majorBidi"/>
          <w:sz w:val="22"/>
          <w:szCs w:val="22"/>
          <w:lang w:val="it-IT"/>
        </w:rPr>
        <w:t xml:space="preserve">Dasatinib </w:t>
      </w:r>
      <w:r w:rsidR="001839C7" w:rsidRPr="00F87E35">
        <w:rPr>
          <w:rFonts w:asciiTheme="majorBidi" w:hAnsiTheme="majorBidi" w:cstheme="majorBidi"/>
          <w:sz w:val="22"/>
          <w:szCs w:val="22"/>
          <w:lang w:val="it-IT"/>
        </w:rPr>
        <w:t>Accord Healthcare</w:t>
      </w:r>
    </w:p>
    <w:p w14:paraId="34D8D033"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b/>
          <w:sz w:val="22"/>
          <w:szCs w:val="22"/>
          <w:lang w:val="it-IT"/>
        </w:rPr>
        <w:t xml:space="preserve">Informi il medico </w:t>
      </w:r>
      <w:r w:rsidRPr="00975F14">
        <w:rPr>
          <w:rFonts w:asciiTheme="majorBidi" w:hAnsiTheme="majorBidi" w:cstheme="majorBidi"/>
          <w:sz w:val="22"/>
          <w:szCs w:val="22"/>
          <w:lang w:val="it-IT"/>
        </w:rPr>
        <w:t>se sta assumendo, ha recentemente assunto o potrebbe assumere qualsiasi altro medicinale.</w:t>
      </w:r>
    </w:p>
    <w:p w14:paraId="7CB7F749" w14:textId="77777777" w:rsidR="009E2890" w:rsidRPr="00975F14" w:rsidRDefault="009E2890" w:rsidP="00F11AF4">
      <w:pPr>
        <w:pStyle w:val="Corpotesto"/>
        <w:widowControl/>
        <w:rPr>
          <w:rFonts w:asciiTheme="majorBidi" w:hAnsiTheme="majorBidi" w:cstheme="majorBidi"/>
          <w:sz w:val="22"/>
          <w:szCs w:val="22"/>
          <w:lang w:val="it-IT"/>
        </w:rPr>
      </w:pPr>
    </w:p>
    <w:p w14:paraId="3896A5A7" w14:textId="77777777" w:rsidR="009E2890" w:rsidRPr="00975F14" w:rsidRDefault="0000729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1839C7"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è metabolizzato principalmente dal fegato. Alcuni medicinali possono interferire con l'effetto di </w:t>
      </w:r>
      <w:r w:rsidRPr="00975F14">
        <w:rPr>
          <w:rFonts w:asciiTheme="majorBidi" w:hAnsiTheme="majorBidi" w:cstheme="majorBidi"/>
          <w:sz w:val="22"/>
          <w:szCs w:val="22"/>
          <w:lang w:val="it-IT"/>
        </w:rPr>
        <w:t xml:space="preserve">Dasatinib </w:t>
      </w:r>
      <w:r w:rsidR="001839C7" w:rsidRPr="00F87E35">
        <w:rPr>
          <w:rFonts w:asciiTheme="majorBidi" w:hAnsiTheme="majorBidi" w:cstheme="majorBidi"/>
          <w:sz w:val="22"/>
          <w:szCs w:val="22"/>
          <w:lang w:val="it-IT"/>
        </w:rPr>
        <w:t xml:space="preserve">Accord Healthcare </w:t>
      </w:r>
      <w:r w:rsidR="0064367D" w:rsidRPr="00975F14">
        <w:rPr>
          <w:rFonts w:asciiTheme="majorBidi" w:hAnsiTheme="majorBidi" w:cstheme="majorBidi"/>
          <w:sz w:val="22"/>
          <w:szCs w:val="22"/>
          <w:lang w:val="it-IT"/>
        </w:rPr>
        <w:t xml:space="preserve">quando assunti contemporaneamente a </w:t>
      </w:r>
      <w:r w:rsidR="00F74EC2" w:rsidRPr="00975F14">
        <w:rPr>
          <w:rFonts w:asciiTheme="majorBidi" w:hAnsiTheme="majorBidi" w:cstheme="majorBidi"/>
          <w:sz w:val="22"/>
          <w:szCs w:val="22"/>
          <w:lang w:val="it-IT"/>
        </w:rPr>
        <w:t xml:space="preserve">Dasatinib </w:t>
      </w:r>
      <w:r w:rsidR="001839C7"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w:t>
      </w:r>
    </w:p>
    <w:p w14:paraId="065DD482" w14:textId="77777777" w:rsidR="009E2890" w:rsidRPr="00975F14" w:rsidRDefault="009E2890" w:rsidP="00F11AF4">
      <w:pPr>
        <w:pStyle w:val="Corpotesto"/>
        <w:widowControl/>
        <w:rPr>
          <w:rFonts w:asciiTheme="majorBidi" w:hAnsiTheme="majorBidi" w:cstheme="majorBidi"/>
          <w:sz w:val="22"/>
          <w:szCs w:val="22"/>
          <w:lang w:val="it-IT"/>
        </w:rPr>
      </w:pPr>
    </w:p>
    <w:p w14:paraId="58AE34B9"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Questi farmaci non devono essere usati con </w:t>
      </w:r>
      <w:r w:rsidR="0000729F" w:rsidRPr="00975F14">
        <w:rPr>
          <w:rFonts w:asciiTheme="majorBidi" w:hAnsiTheme="majorBidi" w:cstheme="majorBidi"/>
          <w:sz w:val="22"/>
          <w:szCs w:val="22"/>
          <w:lang w:val="it-IT"/>
        </w:rPr>
        <w:t xml:space="preserve">Dasatinib </w:t>
      </w:r>
      <w:r w:rsidR="001839C7"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w:t>
      </w:r>
    </w:p>
    <w:p w14:paraId="2E299192" w14:textId="77777777" w:rsidR="009E2890" w:rsidRPr="00975F14" w:rsidRDefault="0064367D" w:rsidP="00C02612">
      <w:pPr>
        <w:pStyle w:val="Bullet"/>
        <w:tabs>
          <w:tab w:val="clear" w:pos="612"/>
          <w:tab w:val="clear" w:pos="613"/>
        </w:tabs>
        <w:ind w:left="567" w:hanging="567"/>
        <w:rPr>
          <w:b/>
          <w:w w:val="100"/>
        </w:rPr>
      </w:pPr>
      <w:proofErr w:type="spellStart"/>
      <w:r w:rsidRPr="00975F14">
        <w:rPr>
          <w:w w:val="100"/>
        </w:rPr>
        <w:t>ketoconazolo</w:t>
      </w:r>
      <w:proofErr w:type="spellEnd"/>
      <w:r w:rsidRPr="00975F14">
        <w:rPr>
          <w:w w:val="100"/>
        </w:rPr>
        <w:t xml:space="preserve">, itraconazolo - che sono </w:t>
      </w:r>
      <w:r w:rsidRPr="00975F14">
        <w:rPr>
          <w:b/>
          <w:w w:val="100"/>
        </w:rPr>
        <w:t>medicinali antifungini</w:t>
      </w:r>
    </w:p>
    <w:p w14:paraId="0BC26B41" w14:textId="77777777" w:rsidR="009E2890" w:rsidRPr="00975F14" w:rsidRDefault="0064367D" w:rsidP="00C02612">
      <w:pPr>
        <w:pStyle w:val="Bullet"/>
        <w:tabs>
          <w:tab w:val="clear" w:pos="612"/>
          <w:tab w:val="clear" w:pos="613"/>
        </w:tabs>
        <w:ind w:left="567" w:hanging="567"/>
        <w:rPr>
          <w:b/>
          <w:w w:val="100"/>
        </w:rPr>
      </w:pPr>
      <w:r w:rsidRPr="00975F14">
        <w:rPr>
          <w:w w:val="100"/>
        </w:rPr>
        <w:t xml:space="preserve">eritromicina, claritromicina, </w:t>
      </w:r>
      <w:proofErr w:type="spellStart"/>
      <w:r w:rsidRPr="00975F14">
        <w:rPr>
          <w:w w:val="100"/>
        </w:rPr>
        <w:t>telitromicina</w:t>
      </w:r>
      <w:proofErr w:type="spellEnd"/>
      <w:r w:rsidRPr="00975F14">
        <w:rPr>
          <w:w w:val="100"/>
        </w:rPr>
        <w:t xml:space="preserve"> - che sono </w:t>
      </w:r>
      <w:r w:rsidRPr="00975F14">
        <w:rPr>
          <w:b/>
          <w:w w:val="100"/>
        </w:rPr>
        <w:t>antibiotici</w:t>
      </w:r>
    </w:p>
    <w:p w14:paraId="3C994E97" w14:textId="77777777" w:rsidR="009E2890" w:rsidRPr="00975F14" w:rsidRDefault="0064367D" w:rsidP="00C02612">
      <w:pPr>
        <w:pStyle w:val="Bullet"/>
        <w:tabs>
          <w:tab w:val="clear" w:pos="612"/>
          <w:tab w:val="clear" w:pos="613"/>
        </w:tabs>
        <w:ind w:left="567" w:hanging="567"/>
        <w:rPr>
          <w:w w:val="100"/>
        </w:rPr>
      </w:pPr>
      <w:r w:rsidRPr="00975F14">
        <w:rPr>
          <w:w w:val="100"/>
        </w:rPr>
        <w:t xml:space="preserve">ritonavir - che è un </w:t>
      </w:r>
      <w:r w:rsidRPr="00975F14">
        <w:rPr>
          <w:b/>
          <w:w w:val="100"/>
        </w:rPr>
        <w:t>medicinale antivirale</w:t>
      </w:r>
    </w:p>
    <w:p w14:paraId="6068D69D" w14:textId="77777777" w:rsidR="009E2890" w:rsidRPr="00975F14" w:rsidRDefault="0064367D" w:rsidP="00C02612">
      <w:pPr>
        <w:pStyle w:val="Bullet"/>
        <w:tabs>
          <w:tab w:val="clear" w:pos="612"/>
          <w:tab w:val="clear" w:pos="613"/>
        </w:tabs>
        <w:ind w:left="567" w:hanging="567"/>
        <w:rPr>
          <w:b/>
          <w:w w:val="100"/>
        </w:rPr>
      </w:pPr>
      <w:r w:rsidRPr="00975F14">
        <w:rPr>
          <w:w w:val="100"/>
        </w:rPr>
        <w:t xml:space="preserve">fenitoina, carbamazepina, fenobarbital - che sono trattamenti per </w:t>
      </w:r>
      <w:r w:rsidRPr="00975F14">
        <w:rPr>
          <w:b/>
          <w:w w:val="100"/>
        </w:rPr>
        <w:t>l'epilessia</w:t>
      </w:r>
    </w:p>
    <w:p w14:paraId="30FE241F" w14:textId="77777777" w:rsidR="009E2890" w:rsidRPr="00975F14" w:rsidRDefault="0064367D" w:rsidP="00C02612">
      <w:pPr>
        <w:pStyle w:val="Bullet"/>
        <w:tabs>
          <w:tab w:val="clear" w:pos="612"/>
          <w:tab w:val="clear" w:pos="613"/>
        </w:tabs>
        <w:ind w:left="567" w:hanging="567"/>
        <w:rPr>
          <w:b/>
          <w:w w:val="100"/>
        </w:rPr>
      </w:pPr>
      <w:r w:rsidRPr="00975F14">
        <w:rPr>
          <w:w w:val="100"/>
        </w:rPr>
        <w:t xml:space="preserve">rifampicina - che è un trattamento per la </w:t>
      </w:r>
      <w:r w:rsidRPr="00975F14">
        <w:rPr>
          <w:b/>
          <w:w w:val="100"/>
        </w:rPr>
        <w:t>tubercolosi</w:t>
      </w:r>
    </w:p>
    <w:p w14:paraId="20BC7FFF" w14:textId="77777777" w:rsidR="009E2890" w:rsidRPr="00975F14" w:rsidRDefault="0064367D" w:rsidP="00C02612">
      <w:pPr>
        <w:pStyle w:val="Bullet"/>
        <w:tabs>
          <w:tab w:val="clear" w:pos="612"/>
          <w:tab w:val="clear" w:pos="613"/>
        </w:tabs>
        <w:ind w:left="567" w:hanging="567"/>
        <w:rPr>
          <w:b/>
          <w:w w:val="100"/>
        </w:rPr>
      </w:pPr>
      <w:proofErr w:type="spellStart"/>
      <w:r w:rsidRPr="00975F14">
        <w:rPr>
          <w:w w:val="100"/>
        </w:rPr>
        <w:t>famotidina</w:t>
      </w:r>
      <w:proofErr w:type="spellEnd"/>
      <w:r w:rsidRPr="00975F14">
        <w:rPr>
          <w:w w:val="100"/>
        </w:rPr>
        <w:t xml:space="preserve">, omeprazolo - che sono medicinali che </w:t>
      </w:r>
      <w:r w:rsidRPr="00975F14">
        <w:rPr>
          <w:b/>
          <w:w w:val="100"/>
        </w:rPr>
        <w:t>bloccano la produzione di acido nello stomaco</w:t>
      </w:r>
    </w:p>
    <w:p w14:paraId="7A871F18" w14:textId="77777777" w:rsidR="009E2890" w:rsidRPr="00975F14" w:rsidRDefault="0064367D" w:rsidP="00C02612">
      <w:pPr>
        <w:pStyle w:val="Bullet"/>
        <w:tabs>
          <w:tab w:val="clear" w:pos="612"/>
          <w:tab w:val="clear" w:pos="613"/>
        </w:tabs>
        <w:ind w:left="567" w:hanging="567"/>
        <w:rPr>
          <w:w w:val="100"/>
        </w:rPr>
      </w:pPr>
      <w:r w:rsidRPr="00975F14">
        <w:rPr>
          <w:w w:val="100"/>
        </w:rPr>
        <w:t xml:space="preserve">erba di San Giovanni - una preparazione a base di piante medicinali ottenuta senza prescrizione medica utilizzata per il trattamento della </w:t>
      </w:r>
      <w:r w:rsidRPr="00975F14">
        <w:rPr>
          <w:b/>
          <w:w w:val="100"/>
        </w:rPr>
        <w:t xml:space="preserve">depressione </w:t>
      </w:r>
      <w:r w:rsidRPr="00975F14">
        <w:rPr>
          <w:w w:val="100"/>
        </w:rPr>
        <w:t xml:space="preserve">e di altre condizioni cliniche (anche conosciuta come </w:t>
      </w:r>
      <w:proofErr w:type="spellStart"/>
      <w:r w:rsidRPr="00975F14">
        <w:rPr>
          <w:i/>
          <w:w w:val="100"/>
        </w:rPr>
        <w:t>Hypericum</w:t>
      </w:r>
      <w:proofErr w:type="spellEnd"/>
      <w:r w:rsidRPr="00975F14">
        <w:rPr>
          <w:i/>
          <w:w w:val="100"/>
        </w:rPr>
        <w:t xml:space="preserve"> </w:t>
      </w:r>
      <w:proofErr w:type="spellStart"/>
      <w:r w:rsidRPr="00975F14">
        <w:rPr>
          <w:i/>
          <w:w w:val="100"/>
        </w:rPr>
        <w:t>perforatum</w:t>
      </w:r>
      <w:proofErr w:type="spellEnd"/>
      <w:r w:rsidRPr="00975F14">
        <w:rPr>
          <w:w w:val="100"/>
        </w:rPr>
        <w:t>)</w:t>
      </w:r>
    </w:p>
    <w:p w14:paraId="2CC0C42C" w14:textId="77777777" w:rsidR="009E2890" w:rsidRPr="00975F14" w:rsidRDefault="009E2890" w:rsidP="00F11AF4">
      <w:pPr>
        <w:pStyle w:val="Corpotesto"/>
        <w:widowControl/>
        <w:rPr>
          <w:rFonts w:asciiTheme="majorBidi" w:hAnsiTheme="majorBidi" w:cstheme="majorBidi"/>
          <w:sz w:val="22"/>
          <w:szCs w:val="22"/>
          <w:lang w:val="it-IT"/>
        </w:rPr>
      </w:pPr>
    </w:p>
    <w:p w14:paraId="7A32878D" w14:textId="77777777" w:rsidR="009E2890" w:rsidRPr="00975F14" w:rsidRDefault="0064367D" w:rsidP="00F11AF4">
      <w:pPr>
        <w:widowControl/>
        <w:rPr>
          <w:rFonts w:asciiTheme="majorBidi" w:hAnsiTheme="majorBidi" w:cstheme="majorBidi"/>
          <w:b/>
          <w:lang w:val="it-IT"/>
        </w:rPr>
      </w:pPr>
      <w:r w:rsidRPr="00975F14">
        <w:rPr>
          <w:rFonts w:asciiTheme="majorBidi" w:hAnsiTheme="majorBidi" w:cstheme="majorBidi"/>
          <w:b/>
          <w:lang w:val="it-IT"/>
        </w:rPr>
        <w:t xml:space="preserve">Non assuma </w:t>
      </w:r>
      <w:r w:rsidRPr="00975F14">
        <w:rPr>
          <w:rFonts w:asciiTheme="majorBidi" w:hAnsiTheme="majorBidi" w:cstheme="majorBidi"/>
          <w:lang w:val="it-IT"/>
        </w:rPr>
        <w:t>medicinali che neutralizzano gli acidi dello stomaco (</w:t>
      </w:r>
      <w:r w:rsidRPr="00975F14">
        <w:rPr>
          <w:rFonts w:asciiTheme="majorBidi" w:hAnsiTheme="majorBidi" w:cstheme="majorBidi"/>
          <w:b/>
          <w:lang w:val="it-IT"/>
        </w:rPr>
        <w:t xml:space="preserve">antiacidi </w:t>
      </w:r>
      <w:r w:rsidRPr="00975F14">
        <w:rPr>
          <w:rFonts w:asciiTheme="majorBidi" w:hAnsiTheme="majorBidi" w:cstheme="majorBidi"/>
          <w:lang w:val="it-IT"/>
        </w:rPr>
        <w:t xml:space="preserve">come alluminio idrossido o magnesio idrossido) nelle </w:t>
      </w:r>
      <w:r w:rsidRPr="00975F14">
        <w:rPr>
          <w:rFonts w:asciiTheme="majorBidi" w:hAnsiTheme="majorBidi" w:cstheme="majorBidi"/>
          <w:b/>
          <w:lang w:val="it-IT"/>
        </w:rPr>
        <w:t xml:space="preserve">2 ore precedenti o nelle 2 ore successive all'assunzione di </w:t>
      </w:r>
      <w:r w:rsidR="0000729F" w:rsidRPr="00975F14">
        <w:rPr>
          <w:rFonts w:asciiTheme="majorBidi" w:hAnsiTheme="majorBidi" w:cstheme="majorBidi"/>
          <w:b/>
          <w:lang w:val="it-IT"/>
        </w:rPr>
        <w:t xml:space="preserve">Dasatinib </w:t>
      </w:r>
      <w:r w:rsidR="00406CEE" w:rsidRPr="00F87E35">
        <w:rPr>
          <w:rFonts w:asciiTheme="majorBidi" w:hAnsiTheme="majorBidi" w:cstheme="majorBidi"/>
          <w:b/>
          <w:lang w:val="it-IT"/>
        </w:rPr>
        <w:t>Accord Healthcare</w:t>
      </w:r>
      <w:r w:rsidRPr="00975F14">
        <w:rPr>
          <w:rFonts w:asciiTheme="majorBidi" w:hAnsiTheme="majorBidi" w:cstheme="majorBidi"/>
          <w:b/>
          <w:lang w:val="it-IT"/>
        </w:rPr>
        <w:t>.</w:t>
      </w:r>
    </w:p>
    <w:p w14:paraId="7F871591" w14:textId="77777777" w:rsidR="009E2890" w:rsidRPr="00975F14" w:rsidRDefault="009E2890" w:rsidP="00F11AF4">
      <w:pPr>
        <w:pStyle w:val="Corpotesto"/>
        <w:widowControl/>
        <w:rPr>
          <w:rFonts w:asciiTheme="majorBidi" w:hAnsiTheme="majorBidi" w:cstheme="majorBidi"/>
          <w:b/>
          <w:sz w:val="22"/>
          <w:szCs w:val="22"/>
          <w:lang w:val="it-IT"/>
        </w:rPr>
      </w:pPr>
    </w:p>
    <w:p w14:paraId="7C536ADC" w14:textId="77777777" w:rsidR="009E2890" w:rsidRPr="00975F14" w:rsidRDefault="0064367D" w:rsidP="00F11AF4">
      <w:pPr>
        <w:widowControl/>
        <w:rPr>
          <w:rFonts w:asciiTheme="majorBidi" w:hAnsiTheme="majorBidi" w:cstheme="majorBidi"/>
          <w:lang w:val="it-IT"/>
        </w:rPr>
      </w:pPr>
      <w:r w:rsidRPr="00975F14">
        <w:rPr>
          <w:rFonts w:asciiTheme="majorBidi" w:hAnsiTheme="majorBidi" w:cstheme="majorBidi"/>
          <w:b/>
          <w:lang w:val="it-IT"/>
        </w:rPr>
        <w:t xml:space="preserve">Informi il medico </w:t>
      </w:r>
      <w:r w:rsidRPr="00975F14">
        <w:rPr>
          <w:rFonts w:asciiTheme="majorBidi" w:hAnsiTheme="majorBidi" w:cstheme="majorBidi"/>
          <w:lang w:val="it-IT"/>
        </w:rPr>
        <w:t xml:space="preserve">se sta assumendo </w:t>
      </w:r>
      <w:r w:rsidRPr="00975F14">
        <w:rPr>
          <w:rFonts w:asciiTheme="majorBidi" w:hAnsiTheme="majorBidi" w:cstheme="majorBidi"/>
          <w:b/>
          <w:lang w:val="it-IT"/>
        </w:rPr>
        <w:t xml:space="preserve">medicinali che fluidificano il sangue </w:t>
      </w:r>
      <w:r w:rsidRPr="00975F14">
        <w:rPr>
          <w:rFonts w:asciiTheme="majorBidi" w:hAnsiTheme="majorBidi" w:cstheme="majorBidi"/>
          <w:lang w:val="it-IT"/>
        </w:rPr>
        <w:t>o prevengono coaguli.</w:t>
      </w:r>
    </w:p>
    <w:p w14:paraId="27377E9F" w14:textId="77777777" w:rsidR="009E2890" w:rsidRPr="00975F14" w:rsidRDefault="009E2890" w:rsidP="00F11AF4">
      <w:pPr>
        <w:pStyle w:val="Corpotesto"/>
        <w:widowControl/>
        <w:rPr>
          <w:rFonts w:asciiTheme="majorBidi" w:hAnsiTheme="majorBidi" w:cstheme="majorBidi"/>
          <w:sz w:val="22"/>
          <w:szCs w:val="22"/>
          <w:lang w:val="it-IT"/>
        </w:rPr>
      </w:pPr>
    </w:p>
    <w:p w14:paraId="1701679D" w14:textId="77777777" w:rsidR="009E2890" w:rsidRPr="00975F14" w:rsidRDefault="0000729F"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406CEE" w:rsidRPr="00F87E35">
        <w:rPr>
          <w:rFonts w:asciiTheme="majorBidi" w:hAnsiTheme="majorBidi" w:cstheme="majorBidi"/>
          <w:sz w:val="22"/>
          <w:szCs w:val="22"/>
          <w:lang w:val="it-IT"/>
        </w:rPr>
        <w:t xml:space="preserve">Accord Healthcare </w:t>
      </w:r>
      <w:r w:rsidR="0064367D" w:rsidRPr="00975F14">
        <w:rPr>
          <w:rFonts w:asciiTheme="majorBidi" w:hAnsiTheme="majorBidi" w:cstheme="majorBidi"/>
          <w:sz w:val="22"/>
          <w:szCs w:val="22"/>
          <w:lang w:val="it-IT"/>
        </w:rPr>
        <w:t>con cibi e bevande</w:t>
      </w:r>
    </w:p>
    <w:p w14:paraId="2BF0C150" w14:textId="77777777" w:rsidR="002C1705" w:rsidRPr="00975F14" w:rsidRDefault="0064367D" w:rsidP="00F87E35">
      <w:pPr>
        <w:pStyle w:val="Corpotesto"/>
        <w:widowControl/>
        <w:rPr>
          <w:lang w:val="it-IT"/>
        </w:rPr>
      </w:pPr>
      <w:r w:rsidRPr="00975F14">
        <w:rPr>
          <w:rFonts w:asciiTheme="majorBidi" w:hAnsiTheme="majorBidi" w:cstheme="majorBidi"/>
          <w:sz w:val="22"/>
          <w:szCs w:val="22"/>
          <w:lang w:val="it-IT"/>
        </w:rPr>
        <w:t xml:space="preserve">Non assuma </w:t>
      </w:r>
      <w:r w:rsidR="0000729F" w:rsidRPr="00975F14">
        <w:rPr>
          <w:rFonts w:asciiTheme="majorBidi" w:hAnsiTheme="majorBidi" w:cstheme="majorBidi"/>
          <w:sz w:val="22"/>
          <w:szCs w:val="22"/>
          <w:lang w:val="it-IT"/>
        </w:rPr>
        <w:t xml:space="preserve">Dasatinib </w:t>
      </w:r>
      <w:r w:rsidR="00406CEE" w:rsidRPr="00F87E35">
        <w:rPr>
          <w:rFonts w:asciiTheme="majorBidi" w:hAnsiTheme="majorBidi" w:cstheme="majorBidi"/>
          <w:lang w:val="it-IT"/>
        </w:rPr>
        <w:t>Accord Healthcare</w:t>
      </w:r>
      <w:r w:rsidRPr="00975F14">
        <w:rPr>
          <w:rFonts w:asciiTheme="majorBidi" w:hAnsiTheme="majorBidi" w:cstheme="majorBidi"/>
          <w:sz w:val="22"/>
          <w:szCs w:val="22"/>
          <w:lang w:val="it-IT"/>
        </w:rPr>
        <w:t xml:space="preserve"> con pompelmo o succo di pompelmo.</w:t>
      </w:r>
    </w:p>
    <w:p w14:paraId="4E34D448" w14:textId="77777777" w:rsidR="000B51AC" w:rsidRPr="00975F14" w:rsidRDefault="000B51AC" w:rsidP="00F11AF4">
      <w:pPr>
        <w:widowControl/>
        <w:rPr>
          <w:rFonts w:asciiTheme="majorBidi" w:hAnsiTheme="majorBidi" w:cstheme="majorBidi"/>
          <w:lang w:val="it-IT"/>
        </w:rPr>
      </w:pPr>
    </w:p>
    <w:p w14:paraId="5BC0AD2A"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Gravidanza e allattamento</w:t>
      </w:r>
    </w:p>
    <w:p w14:paraId="09C00A64" w14:textId="77777777" w:rsidR="009E2890" w:rsidRPr="00975F14" w:rsidRDefault="0064367D" w:rsidP="00F11AF4">
      <w:pPr>
        <w:widowControl/>
        <w:rPr>
          <w:rFonts w:asciiTheme="majorBidi" w:hAnsiTheme="majorBidi" w:cstheme="majorBidi"/>
          <w:lang w:val="it-IT"/>
        </w:rPr>
      </w:pPr>
      <w:r w:rsidRPr="00975F14">
        <w:rPr>
          <w:rFonts w:asciiTheme="majorBidi" w:hAnsiTheme="majorBidi" w:cstheme="majorBidi"/>
          <w:b/>
          <w:lang w:val="it-IT"/>
        </w:rPr>
        <w:t xml:space="preserve">Se è in corso una gravidanza </w:t>
      </w:r>
      <w:r w:rsidRPr="00975F14">
        <w:rPr>
          <w:rFonts w:asciiTheme="majorBidi" w:hAnsiTheme="majorBidi" w:cstheme="majorBidi"/>
          <w:lang w:val="it-IT"/>
        </w:rPr>
        <w:t xml:space="preserve">o se sospetta una gravidanza, </w:t>
      </w:r>
      <w:r w:rsidRPr="00975F14">
        <w:rPr>
          <w:rFonts w:asciiTheme="majorBidi" w:hAnsiTheme="majorBidi" w:cstheme="majorBidi"/>
          <w:b/>
          <w:lang w:val="it-IT"/>
        </w:rPr>
        <w:t>informi immediatamente il medico</w:t>
      </w:r>
      <w:r w:rsidRPr="00975F14">
        <w:rPr>
          <w:rFonts w:asciiTheme="majorBidi" w:hAnsiTheme="majorBidi" w:cstheme="majorBidi"/>
          <w:lang w:val="it-IT"/>
        </w:rPr>
        <w:t xml:space="preserve">. </w:t>
      </w:r>
      <w:r w:rsidR="0000729F" w:rsidRPr="00975F14">
        <w:rPr>
          <w:rFonts w:asciiTheme="majorBidi" w:hAnsiTheme="majorBidi" w:cstheme="majorBidi"/>
          <w:b/>
          <w:lang w:val="it-IT"/>
        </w:rPr>
        <w:t xml:space="preserve">Dasatinib </w:t>
      </w:r>
      <w:r w:rsidR="00406CEE" w:rsidRPr="00F87E35">
        <w:rPr>
          <w:rFonts w:asciiTheme="majorBidi" w:hAnsiTheme="majorBidi" w:cstheme="majorBidi"/>
          <w:b/>
          <w:lang w:val="it-IT"/>
        </w:rPr>
        <w:t>Accord Healthcare</w:t>
      </w:r>
      <w:r w:rsidRPr="00975F14">
        <w:rPr>
          <w:rFonts w:asciiTheme="majorBidi" w:hAnsiTheme="majorBidi" w:cstheme="majorBidi"/>
          <w:b/>
          <w:lang w:val="it-IT"/>
        </w:rPr>
        <w:t xml:space="preserve"> non deve essere usato in gravidanza </w:t>
      </w:r>
      <w:r w:rsidRPr="00975F14">
        <w:rPr>
          <w:rFonts w:asciiTheme="majorBidi" w:hAnsiTheme="majorBidi" w:cstheme="majorBidi"/>
          <w:lang w:val="it-IT"/>
        </w:rPr>
        <w:t xml:space="preserve">a meno che non sia strettamente </w:t>
      </w:r>
      <w:r w:rsidRPr="00975F14">
        <w:rPr>
          <w:rFonts w:asciiTheme="majorBidi" w:hAnsiTheme="majorBidi" w:cstheme="majorBidi"/>
          <w:lang w:val="it-IT"/>
        </w:rPr>
        <w:lastRenderedPageBreak/>
        <w:t xml:space="preserve">necessario. Il medico discuterà con lei i potenziali rischi dell’assunzione di </w:t>
      </w:r>
      <w:r w:rsidR="0000729F" w:rsidRPr="00975F14">
        <w:rPr>
          <w:rFonts w:asciiTheme="majorBidi" w:hAnsiTheme="majorBidi" w:cstheme="majorBidi"/>
          <w:lang w:val="it-IT"/>
        </w:rPr>
        <w:t xml:space="preserve">Dasatinib </w:t>
      </w:r>
      <w:r w:rsidR="00733137" w:rsidRPr="00F87E35">
        <w:rPr>
          <w:rFonts w:asciiTheme="majorBidi" w:hAnsiTheme="majorBidi" w:cstheme="majorBidi"/>
          <w:lang w:val="it-IT"/>
        </w:rPr>
        <w:t xml:space="preserve">Accord Healthcare </w:t>
      </w:r>
      <w:r w:rsidRPr="00975F14">
        <w:rPr>
          <w:rFonts w:asciiTheme="majorBidi" w:hAnsiTheme="majorBidi" w:cstheme="majorBidi"/>
          <w:lang w:val="it-IT"/>
        </w:rPr>
        <w:t>durante la gravidanza.</w:t>
      </w:r>
    </w:p>
    <w:p w14:paraId="275B418C"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Ad entrambi, sia uomini che donne che prendono </w:t>
      </w:r>
      <w:r w:rsidR="0000729F" w:rsidRPr="00975F14">
        <w:rPr>
          <w:rFonts w:asciiTheme="majorBidi" w:hAnsiTheme="majorBidi" w:cstheme="majorBidi"/>
          <w:sz w:val="22"/>
          <w:szCs w:val="22"/>
          <w:lang w:val="it-IT"/>
        </w:rPr>
        <w:t xml:space="preserve">Dasatinib </w:t>
      </w:r>
      <w:r w:rsidR="00733137"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verrà raccomandato un metodo contraccettivo efficace durante il trattamento.</w:t>
      </w:r>
    </w:p>
    <w:p w14:paraId="72EE5992" w14:textId="77777777" w:rsidR="009E2890" w:rsidRPr="00975F14" w:rsidRDefault="009E2890" w:rsidP="00F11AF4">
      <w:pPr>
        <w:widowControl/>
        <w:rPr>
          <w:rFonts w:asciiTheme="majorBidi" w:hAnsiTheme="majorBidi" w:cstheme="majorBidi"/>
          <w:lang w:val="it-IT"/>
        </w:rPr>
      </w:pPr>
    </w:p>
    <w:p w14:paraId="3CEF1B58" w14:textId="77777777" w:rsidR="009E2890" w:rsidRPr="00975F14" w:rsidRDefault="0064367D" w:rsidP="00F11AF4">
      <w:pPr>
        <w:widowControl/>
        <w:rPr>
          <w:rFonts w:asciiTheme="majorBidi" w:hAnsiTheme="majorBidi" w:cstheme="majorBidi"/>
          <w:lang w:val="it-IT"/>
        </w:rPr>
      </w:pPr>
      <w:r w:rsidRPr="00975F14">
        <w:rPr>
          <w:rFonts w:asciiTheme="majorBidi" w:hAnsiTheme="majorBidi" w:cstheme="majorBidi"/>
          <w:b/>
          <w:lang w:val="it-IT"/>
        </w:rPr>
        <w:t xml:space="preserve">Se sta allattando al seno, informi il medico. </w:t>
      </w:r>
      <w:r w:rsidRPr="00975F14">
        <w:rPr>
          <w:rFonts w:asciiTheme="majorBidi" w:hAnsiTheme="majorBidi" w:cstheme="majorBidi"/>
          <w:lang w:val="it-IT"/>
        </w:rPr>
        <w:t xml:space="preserve">L'allattamento deve essere interrotto durante il trattamento con </w:t>
      </w:r>
      <w:r w:rsidR="0000729F" w:rsidRPr="00975F14">
        <w:rPr>
          <w:rFonts w:asciiTheme="majorBidi" w:hAnsiTheme="majorBidi" w:cstheme="majorBidi"/>
          <w:lang w:val="it-IT"/>
        </w:rPr>
        <w:t xml:space="preserve">Dasatinib </w:t>
      </w:r>
      <w:r w:rsidR="00733137" w:rsidRPr="00F87E35">
        <w:rPr>
          <w:rFonts w:asciiTheme="majorBidi" w:hAnsiTheme="majorBidi" w:cstheme="majorBidi"/>
          <w:lang w:val="it-IT"/>
        </w:rPr>
        <w:t>Accord Healthcare</w:t>
      </w:r>
      <w:r w:rsidRPr="00975F14">
        <w:rPr>
          <w:rFonts w:asciiTheme="majorBidi" w:hAnsiTheme="majorBidi" w:cstheme="majorBidi"/>
          <w:lang w:val="it-IT"/>
        </w:rPr>
        <w:t>.</w:t>
      </w:r>
    </w:p>
    <w:p w14:paraId="3BF8C8A0" w14:textId="77777777" w:rsidR="009E2890" w:rsidRPr="00975F14" w:rsidRDefault="009E2890" w:rsidP="00F11AF4">
      <w:pPr>
        <w:pStyle w:val="Corpotesto"/>
        <w:widowControl/>
        <w:rPr>
          <w:rFonts w:asciiTheme="majorBidi" w:hAnsiTheme="majorBidi" w:cstheme="majorBidi"/>
          <w:sz w:val="22"/>
          <w:szCs w:val="22"/>
          <w:lang w:val="it-IT"/>
        </w:rPr>
      </w:pPr>
    </w:p>
    <w:p w14:paraId="52356ACE"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Guida di veicoli e utilizzo di macchinari</w:t>
      </w:r>
    </w:p>
    <w:p w14:paraId="664F420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Nel caso comparissero effetti indesiderati quali capogiri e offuscamento della vista, presti particolare attenzione quando guida e usa macchinari.</w:t>
      </w:r>
    </w:p>
    <w:p w14:paraId="09A483D9" w14:textId="77777777" w:rsidR="009E2890" w:rsidRPr="00975F14" w:rsidRDefault="009E2890" w:rsidP="00F11AF4">
      <w:pPr>
        <w:pStyle w:val="Corpotesto"/>
        <w:widowControl/>
        <w:rPr>
          <w:rFonts w:asciiTheme="majorBidi" w:hAnsiTheme="majorBidi" w:cstheme="majorBidi"/>
          <w:sz w:val="22"/>
          <w:szCs w:val="22"/>
          <w:lang w:val="it-IT"/>
        </w:rPr>
      </w:pPr>
    </w:p>
    <w:p w14:paraId="0762E0FF" w14:textId="77777777" w:rsidR="009E2890" w:rsidRPr="00975F14" w:rsidRDefault="0000729F"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733137" w:rsidRPr="00F87E35">
        <w:rPr>
          <w:rFonts w:asciiTheme="majorBidi" w:hAnsiTheme="majorBidi" w:cstheme="majorBidi"/>
          <w:sz w:val="22"/>
          <w:szCs w:val="22"/>
          <w:lang w:val="it-IT"/>
        </w:rPr>
        <w:t>Accord Healthcare</w:t>
      </w:r>
      <w:r w:rsidR="0064367D" w:rsidRPr="00975F14">
        <w:rPr>
          <w:rFonts w:asciiTheme="majorBidi" w:hAnsiTheme="majorBidi" w:cstheme="majorBidi"/>
          <w:sz w:val="22"/>
          <w:szCs w:val="22"/>
          <w:lang w:val="it-IT"/>
        </w:rPr>
        <w:t xml:space="preserve"> contiene lattosio</w:t>
      </w:r>
    </w:p>
    <w:p w14:paraId="775E3CD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Se il medico le ha diagnosticato intolleranza ad alcuni zuccheri, lo contatti prima di assumere questo medicinale.</w:t>
      </w:r>
    </w:p>
    <w:p w14:paraId="75514318" w14:textId="77777777" w:rsidR="009E2890" w:rsidRPr="00975F14" w:rsidRDefault="009E2890" w:rsidP="00F11AF4">
      <w:pPr>
        <w:pStyle w:val="Corpotesto"/>
        <w:widowControl/>
        <w:rPr>
          <w:rFonts w:asciiTheme="majorBidi" w:hAnsiTheme="majorBidi" w:cstheme="majorBidi"/>
          <w:sz w:val="22"/>
          <w:szCs w:val="22"/>
          <w:lang w:val="it-IT"/>
        </w:rPr>
      </w:pPr>
    </w:p>
    <w:p w14:paraId="4987F012" w14:textId="77777777" w:rsidR="0000729F" w:rsidRPr="00975F14" w:rsidRDefault="0000729F" w:rsidP="00F11AF4">
      <w:pPr>
        <w:pStyle w:val="Corpotesto"/>
        <w:widowControl/>
        <w:rPr>
          <w:rFonts w:asciiTheme="majorBidi" w:hAnsiTheme="majorBidi" w:cstheme="majorBidi"/>
          <w:b/>
          <w:sz w:val="22"/>
          <w:szCs w:val="22"/>
          <w:lang w:val="it-IT"/>
        </w:rPr>
      </w:pPr>
      <w:r w:rsidRPr="00975F14">
        <w:rPr>
          <w:rFonts w:asciiTheme="majorBidi" w:hAnsiTheme="majorBidi" w:cstheme="majorBidi"/>
          <w:b/>
          <w:sz w:val="22"/>
          <w:szCs w:val="22"/>
          <w:lang w:val="it-IT"/>
        </w:rPr>
        <w:t xml:space="preserve">Dasatinib </w:t>
      </w:r>
      <w:r w:rsidR="00733137" w:rsidRPr="00F87E35">
        <w:rPr>
          <w:rFonts w:asciiTheme="majorBidi" w:hAnsiTheme="majorBidi" w:cstheme="majorBidi"/>
          <w:b/>
          <w:sz w:val="22"/>
          <w:szCs w:val="22"/>
          <w:lang w:val="it-IT"/>
        </w:rPr>
        <w:t xml:space="preserve">Accord Healthcare </w:t>
      </w:r>
      <w:r w:rsidRPr="00975F14">
        <w:rPr>
          <w:rFonts w:asciiTheme="majorBidi" w:hAnsiTheme="majorBidi" w:cstheme="majorBidi"/>
          <w:b/>
          <w:sz w:val="22"/>
          <w:szCs w:val="22"/>
          <w:lang w:val="it-IT"/>
        </w:rPr>
        <w:t xml:space="preserve">contiene </w:t>
      </w:r>
      <w:r w:rsidR="00C03298" w:rsidRPr="00975F14">
        <w:rPr>
          <w:rFonts w:asciiTheme="majorBidi" w:hAnsiTheme="majorBidi" w:cstheme="majorBidi"/>
          <w:b/>
          <w:sz w:val="22"/>
          <w:szCs w:val="22"/>
          <w:lang w:val="it-IT"/>
        </w:rPr>
        <w:t>sodio</w:t>
      </w:r>
    </w:p>
    <w:p w14:paraId="7F11C238" w14:textId="77777777" w:rsidR="0000729F" w:rsidRPr="00975F14" w:rsidRDefault="0000729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Questo medicinale contiene </w:t>
      </w:r>
      <w:r w:rsidR="00733137" w:rsidRPr="00975F14">
        <w:rPr>
          <w:rFonts w:asciiTheme="majorBidi" w:hAnsiTheme="majorBidi" w:cstheme="majorBidi"/>
          <w:sz w:val="22"/>
          <w:szCs w:val="22"/>
          <w:lang w:val="it-IT"/>
        </w:rPr>
        <w:t xml:space="preserve">meno di 1 </w:t>
      </w:r>
      <w:proofErr w:type="spellStart"/>
      <w:r w:rsidR="00733137" w:rsidRPr="00975F14">
        <w:rPr>
          <w:rFonts w:asciiTheme="majorBidi" w:hAnsiTheme="majorBidi" w:cstheme="majorBidi"/>
          <w:sz w:val="22"/>
          <w:szCs w:val="22"/>
          <w:lang w:val="it-IT"/>
        </w:rPr>
        <w:t>mmol</w:t>
      </w:r>
      <w:proofErr w:type="spellEnd"/>
      <w:r w:rsidR="00733137" w:rsidRPr="00975F14">
        <w:rPr>
          <w:rFonts w:asciiTheme="majorBidi" w:hAnsiTheme="majorBidi" w:cstheme="majorBidi"/>
          <w:sz w:val="22"/>
          <w:szCs w:val="22"/>
          <w:lang w:val="it-IT"/>
        </w:rPr>
        <w:t xml:space="preserve"> (23 mg) di sodio per compressa, vale a dire essenzialmente “</w:t>
      </w:r>
      <w:r w:rsidR="00C03298" w:rsidRPr="00975F14">
        <w:rPr>
          <w:rFonts w:asciiTheme="majorBidi" w:hAnsiTheme="majorBidi" w:cstheme="majorBidi"/>
          <w:sz w:val="22"/>
          <w:szCs w:val="22"/>
          <w:lang w:val="it-IT"/>
        </w:rPr>
        <w:t>senza</w:t>
      </w:r>
      <w:r w:rsidR="00733137" w:rsidRPr="00975F14">
        <w:rPr>
          <w:rFonts w:asciiTheme="majorBidi" w:hAnsiTheme="majorBidi" w:cstheme="majorBidi"/>
          <w:sz w:val="22"/>
          <w:szCs w:val="22"/>
          <w:lang w:val="it-IT"/>
        </w:rPr>
        <w:t xml:space="preserve"> sodio”</w:t>
      </w:r>
      <w:r w:rsidRPr="00975F14">
        <w:rPr>
          <w:rFonts w:asciiTheme="majorBidi" w:hAnsiTheme="majorBidi" w:cstheme="majorBidi"/>
          <w:sz w:val="22"/>
          <w:szCs w:val="22"/>
          <w:lang w:val="it-IT"/>
        </w:rPr>
        <w:t>.</w:t>
      </w:r>
    </w:p>
    <w:p w14:paraId="6754DCD2" w14:textId="77777777" w:rsidR="009E2890" w:rsidRDefault="009E2890" w:rsidP="00F11AF4">
      <w:pPr>
        <w:pStyle w:val="Corpotesto"/>
        <w:widowControl/>
        <w:rPr>
          <w:rFonts w:asciiTheme="majorBidi" w:hAnsiTheme="majorBidi" w:cstheme="majorBidi"/>
          <w:sz w:val="22"/>
          <w:szCs w:val="22"/>
          <w:lang w:val="it-IT"/>
        </w:rPr>
      </w:pPr>
    </w:p>
    <w:p w14:paraId="3DA85582" w14:textId="77777777" w:rsidR="00EE32AC" w:rsidRPr="00975F14" w:rsidRDefault="00EE32AC" w:rsidP="00F11AF4">
      <w:pPr>
        <w:pStyle w:val="Corpotesto"/>
        <w:widowControl/>
        <w:rPr>
          <w:rFonts w:asciiTheme="majorBidi" w:hAnsiTheme="majorBidi" w:cstheme="majorBidi"/>
          <w:sz w:val="22"/>
          <w:szCs w:val="22"/>
          <w:lang w:val="it-IT"/>
        </w:rPr>
      </w:pPr>
    </w:p>
    <w:p w14:paraId="7DE5214F" w14:textId="77777777" w:rsidR="009E2890" w:rsidRPr="00F87E35" w:rsidRDefault="0064367D" w:rsidP="00657932">
      <w:pPr>
        <w:pStyle w:val="Titolo1"/>
        <w:widowControl/>
        <w:numPr>
          <w:ilvl w:val="0"/>
          <w:numId w:val="2"/>
        </w:numPr>
        <w:tabs>
          <w:tab w:val="left" w:pos="807"/>
          <w:tab w:val="left" w:pos="808"/>
        </w:tabs>
        <w:ind w:left="533" w:hanging="533"/>
        <w:rPr>
          <w:rFonts w:asciiTheme="majorBidi" w:hAnsiTheme="majorBidi" w:cstheme="majorBidi"/>
          <w:sz w:val="22"/>
          <w:szCs w:val="22"/>
          <w:lang w:val="it-IT"/>
        </w:rPr>
      </w:pPr>
      <w:r w:rsidRPr="00F87E35">
        <w:rPr>
          <w:rFonts w:asciiTheme="majorBidi" w:hAnsiTheme="majorBidi" w:cstheme="majorBidi"/>
          <w:sz w:val="22"/>
          <w:szCs w:val="22"/>
          <w:lang w:val="it-IT"/>
        </w:rPr>
        <w:t xml:space="preserve">Come prendere </w:t>
      </w:r>
      <w:r w:rsidR="00107C15" w:rsidRPr="00F87E35">
        <w:rPr>
          <w:rFonts w:asciiTheme="majorBidi" w:hAnsiTheme="majorBidi" w:cstheme="majorBidi"/>
          <w:sz w:val="22"/>
          <w:szCs w:val="22"/>
          <w:lang w:val="it-IT"/>
        </w:rPr>
        <w:t xml:space="preserve">Dasatinib </w:t>
      </w:r>
      <w:r w:rsidR="00733137" w:rsidRPr="00F87E35">
        <w:rPr>
          <w:rFonts w:asciiTheme="majorBidi" w:hAnsiTheme="majorBidi" w:cstheme="majorBidi"/>
          <w:sz w:val="22"/>
          <w:szCs w:val="22"/>
          <w:lang w:val="it-IT"/>
        </w:rPr>
        <w:t>Accord Healthcare</w:t>
      </w:r>
    </w:p>
    <w:p w14:paraId="5A3BBFAB" w14:textId="77777777" w:rsidR="009E2890" w:rsidRPr="00F87E35" w:rsidRDefault="009E2890" w:rsidP="00F11AF4">
      <w:pPr>
        <w:pStyle w:val="Corpotesto"/>
        <w:widowControl/>
        <w:rPr>
          <w:rFonts w:asciiTheme="majorBidi" w:hAnsiTheme="majorBidi" w:cstheme="majorBidi"/>
          <w:b/>
          <w:sz w:val="22"/>
          <w:szCs w:val="22"/>
          <w:lang w:val="it-IT"/>
        </w:rPr>
      </w:pPr>
    </w:p>
    <w:p w14:paraId="4134F995" w14:textId="77777777" w:rsidR="009E2890" w:rsidRPr="00975F14" w:rsidRDefault="00107C15"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733137"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w:t>
      </w:r>
      <w:r w:rsidR="0064367D" w:rsidRPr="00975F14">
        <w:rPr>
          <w:rFonts w:asciiTheme="majorBidi" w:hAnsiTheme="majorBidi" w:cstheme="majorBidi"/>
          <w:sz w:val="22"/>
          <w:szCs w:val="22"/>
          <w:lang w:val="it-IT"/>
        </w:rPr>
        <w:t xml:space="preserve">le verrà prescritto solo da un medico esperto nel trattamento della leucemia. Prenda questo medicinale seguendo sempre esattamente le istruzioni del medico. Se ha dubbi consulti il medico o il farmacista. </w:t>
      </w:r>
      <w:r w:rsidRPr="00975F14">
        <w:rPr>
          <w:rFonts w:asciiTheme="majorBidi" w:hAnsiTheme="majorBidi" w:cstheme="majorBidi"/>
          <w:sz w:val="22"/>
          <w:szCs w:val="22"/>
          <w:lang w:val="it-IT"/>
        </w:rPr>
        <w:t xml:space="preserve">Dasatinib </w:t>
      </w:r>
      <w:r w:rsidR="00733137" w:rsidRPr="00F87E35">
        <w:rPr>
          <w:rFonts w:asciiTheme="majorBidi" w:hAnsiTheme="majorBidi" w:cstheme="majorBidi"/>
          <w:sz w:val="22"/>
          <w:szCs w:val="22"/>
          <w:lang w:val="it-IT"/>
        </w:rPr>
        <w:t xml:space="preserve">Accord Healthcare </w:t>
      </w:r>
      <w:r w:rsidR="0064367D" w:rsidRPr="00975F14">
        <w:rPr>
          <w:rFonts w:asciiTheme="majorBidi" w:hAnsiTheme="majorBidi" w:cstheme="majorBidi"/>
          <w:sz w:val="22"/>
          <w:szCs w:val="22"/>
          <w:lang w:val="it-IT"/>
        </w:rPr>
        <w:t>è prescritto per gli adulti e i bambini di almeno 1 anno di età.</w:t>
      </w:r>
    </w:p>
    <w:p w14:paraId="2857A9A3" w14:textId="77777777" w:rsidR="009E2890" w:rsidRPr="00975F14" w:rsidRDefault="009E2890" w:rsidP="00F11AF4">
      <w:pPr>
        <w:pStyle w:val="Corpotesto"/>
        <w:widowControl/>
        <w:rPr>
          <w:rFonts w:asciiTheme="majorBidi" w:hAnsiTheme="majorBidi" w:cstheme="majorBidi"/>
          <w:sz w:val="22"/>
          <w:szCs w:val="22"/>
          <w:lang w:val="it-IT"/>
        </w:rPr>
      </w:pPr>
    </w:p>
    <w:p w14:paraId="4613AA41"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La dose iniziale raccomandata nei pazienti adulti con leucemia mieloide cronica (LMC) in fase cronica è di 100 mg una volta al giorno.</w:t>
      </w:r>
    </w:p>
    <w:p w14:paraId="7B7769DC" w14:textId="77777777" w:rsidR="009E2890" w:rsidRPr="00975F14" w:rsidRDefault="009E2890" w:rsidP="00F11AF4">
      <w:pPr>
        <w:pStyle w:val="Corpotesto"/>
        <w:widowControl/>
        <w:rPr>
          <w:rFonts w:asciiTheme="majorBidi" w:hAnsiTheme="majorBidi" w:cstheme="majorBidi"/>
          <w:b/>
          <w:sz w:val="22"/>
          <w:szCs w:val="22"/>
          <w:lang w:val="it-IT"/>
        </w:rPr>
      </w:pPr>
    </w:p>
    <w:p w14:paraId="2F250C7E" w14:textId="77777777" w:rsidR="009E2890" w:rsidRPr="00975F14" w:rsidRDefault="0064367D" w:rsidP="00F11AF4">
      <w:pPr>
        <w:widowControl/>
        <w:rPr>
          <w:rFonts w:asciiTheme="majorBidi" w:hAnsiTheme="majorBidi" w:cstheme="majorBidi"/>
          <w:b/>
          <w:lang w:val="it-IT"/>
        </w:rPr>
      </w:pPr>
      <w:r w:rsidRPr="00975F14">
        <w:rPr>
          <w:rFonts w:asciiTheme="majorBidi" w:hAnsiTheme="majorBidi" w:cstheme="majorBidi"/>
          <w:b/>
          <w:lang w:val="it-IT"/>
        </w:rPr>
        <w:t>La dose iniziale raccomandata nei pazienti adulti con leucemia mieloide cronica (LMC) in fase accelerata o in fase blastica o con leucemia linfoblastica acuta (LLA) con cromosoma Philadelphia positivo (</w:t>
      </w:r>
      <w:proofErr w:type="spellStart"/>
      <w:r w:rsidRPr="00975F14">
        <w:rPr>
          <w:rFonts w:asciiTheme="majorBidi" w:hAnsiTheme="majorBidi" w:cstheme="majorBidi"/>
          <w:b/>
          <w:lang w:val="it-IT"/>
        </w:rPr>
        <w:t>Ph</w:t>
      </w:r>
      <w:proofErr w:type="spellEnd"/>
      <w:r w:rsidRPr="00975F14">
        <w:rPr>
          <w:rFonts w:asciiTheme="majorBidi" w:hAnsiTheme="majorBidi" w:cstheme="majorBidi"/>
          <w:b/>
          <w:lang w:val="it-IT"/>
        </w:rPr>
        <w:t>+) è di 140 mg una volta al giorno.</w:t>
      </w:r>
    </w:p>
    <w:p w14:paraId="3B5D0315" w14:textId="77777777" w:rsidR="009E2890" w:rsidRPr="00975F14" w:rsidRDefault="009E2890" w:rsidP="00F11AF4">
      <w:pPr>
        <w:pStyle w:val="Corpotesto"/>
        <w:widowControl/>
        <w:rPr>
          <w:rFonts w:asciiTheme="majorBidi" w:hAnsiTheme="majorBidi" w:cstheme="majorBidi"/>
          <w:b/>
          <w:sz w:val="22"/>
          <w:szCs w:val="22"/>
          <w:lang w:val="it-IT"/>
        </w:rPr>
      </w:pPr>
    </w:p>
    <w:p w14:paraId="7A4C1724" w14:textId="77777777" w:rsidR="000B51AC"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b/>
          <w:sz w:val="22"/>
          <w:szCs w:val="22"/>
          <w:lang w:val="it-IT"/>
        </w:rPr>
        <w:t xml:space="preserve">Il dosaggio nei bambini con LMC in fase cronica o LLA </w:t>
      </w:r>
      <w:proofErr w:type="spellStart"/>
      <w:r w:rsidRPr="00975F14">
        <w:rPr>
          <w:rFonts w:asciiTheme="majorBidi" w:hAnsiTheme="majorBidi" w:cstheme="majorBidi"/>
          <w:b/>
          <w:sz w:val="22"/>
          <w:szCs w:val="22"/>
          <w:lang w:val="it-IT"/>
        </w:rPr>
        <w:t>Ph</w:t>
      </w:r>
      <w:proofErr w:type="spellEnd"/>
      <w:r w:rsidRPr="00975F14">
        <w:rPr>
          <w:rFonts w:asciiTheme="majorBidi" w:hAnsiTheme="majorBidi" w:cstheme="majorBidi"/>
          <w:b/>
          <w:sz w:val="22"/>
          <w:szCs w:val="22"/>
          <w:lang w:val="it-IT"/>
        </w:rPr>
        <w:t xml:space="preserve">+ è basato sul peso corporeo. </w:t>
      </w:r>
      <w:r w:rsidR="00C94D1F" w:rsidRPr="00975F14">
        <w:rPr>
          <w:rFonts w:asciiTheme="majorBidi" w:hAnsiTheme="majorBidi" w:cstheme="majorBidi"/>
          <w:sz w:val="22"/>
          <w:szCs w:val="22"/>
          <w:lang w:val="it-IT"/>
        </w:rPr>
        <w:t xml:space="preserve">Dasatinib </w:t>
      </w:r>
      <w:r w:rsidR="00733137"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è somministrato per via orale una volta al giorno sotto forma di </w:t>
      </w:r>
      <w:r w:rsidR="00733137" w:rsidRPr="00975F14">
        <w:rPr>
          <w:rFonts w:asciiTheme="majorBidi" w:hAnsiTheme="majorBidi" w:cstheme="majorBidi"/>
          <w:sz w:val="22"/>
          <w:szCs w:val="22"/>
          <w:lang w:val="it-IT"/>
        </w:rPr>
        <w:t>d</w:t>
      </w:r>
      <w:r w:rsidR="00C94D1F" w:rsidRPr="00975F14">
        <w:rPr>
          <w:rFonts w:asciiTheme="majorBidi" w:hAnsiTheme="majorBidi" w:cstheme="majorBidi"/>
          <w:sz w:val="22"/>
          <w:szCs w:val="22"/>
          <w:lang w:val="it-IT"/>
        </w:rPr>
        <w:t xml:space="preserve">asatinib </w:t>
      </w:r>
      <w:r w:rsidR="00733137" w:rsidRPr="00F87E35">
        <w:rPr>
          <w:rFonts w:asciiTheme="majorBidi" w:hAnsiTheme="majorBidi" w:cstheme="majorBidi"/>
          <w:sz w:val="22"/>
          <w:szCs w:val="22"/>
          <w:lang w:val="it-IT"/>
        </w:rPr>
        <w:t xml:space="preserve">Accord Healthcare </w:t>
      </w:r>
      <w:r w:rsidRPr="00975F14">
        <w:rPr>
          <w:rFonts w:asciiTheme="majorBidi" w:hAnsiTheme="majorBidi" w:cstheme="majorBidi"/>
          <w:sz w:val="22"/>
          <w:szCs w:val="22"/>
          <w:lang w:val="it-IT"/>
        </w:rPr>
        <w:t xml:space="preserve">compresse o </w:t>
      </w:r>
      <w:r w:rsidR="00733137" w:rsidRPr="00975F14">
        <w:rPr>
          <w:rFonts w:asciiTheme="majorBidi" w:hAnsiTheme="majorBidi" w:cstheme="majorBidi"/>
          <w:sz w:val="22"/>
          <w:szCs w:val="22"/>
          <w:lang w:val="it-IT"/>
        </w:rPr>
        <w:t>d</w:t>
      </w:r>
      <w:r w:rsidR="00C94D1F" w:rsidRPr="00975F14">
        <w:rPr>
          <w:rFonts w:asciiTheme="majorBidi" w:hAnsiTheme="majorBidi" w:cstheme="majorBidi"/>
          <w:sz w:val="22"/>
          <w:szCs w:val="22"/>
          <w:lang w:val="it-IT"/>
        </w:rPr>
        <w:t>asatinib</w:t>
      </w:r>
      <w:r w:rsidRPr="00975F14">
        <w:rPr>
          <w:rFonts w:asciiTheme="majorBidi" w:hAnsiTheme="majorBidi" w:cstheme="majorBidi"/>
          <w:sz w:val="22"/>
          <w:szCs w:val="22"/>
          <w:lang w:val="it-IT"/>
        </w:rPr>
        <w:t xml:space="preserve"> polvere per sospensione orale. </w:t>
      </w:r>
      <w:r w:rsidR="00E940EC" w:rsidRPr="00975F14">
        <w:rPr>
          <w:rFonts w:asciiTheme="majorBidi" w:hAnsiTheme="majorBidi" w:cstheme="majorBidi"/>
          <w:sz w:val="22"/>
          <w:szCs w:val="22"/>
          <w:lang w:val="it-IT"/>
        </w:rPr>
        <w:t xml:space="preserve">Dasatinib </w:t>
      </w:r>
      <w:r w:rsidR="00733137" w:rsidRPr="00F87E35">
        <w:rPr>
          <w:rFonts w:asciiTheme="majorBidi" w:hAnsiTheme="majorBidi" w:cstheme="majorBidi"/>
          <w:sz w:val="22"/>
          <w:szCs w:val="22"/>
          <w:lang w:val="it-IT"/>
        </w:rPr>
        <w:t xml:space="preserve">Accord Healthcare </w:t>
      </w:r>
      <w:r w:rsidRPr="00975F14">
        <w:rPr>
          <w:rFonts w:asciiTheme="majorBidi" w:hAnsiTheme="majorBidi" w:cstheme="majorBidi"/>
          <w:sz w:val="22"/>
          <w:szCs w:val="22"/>
          <w:lang w:val="it-IT"/>
        </w:rPr>
        <w:t>compresse non è consigliato nei pazienti di peso inferiore a 10 kg. Nei pazienti di peso inferiore a 10 kg e nei pazienti che non sono in grado di deglutire le compresse deve essere utilizzata la polvere per sospensione orale. Nel passaggio tra le formulazioni (</w:t>
      </w:r>
      <w:proofErr w:type="gramStart"/>
      <w:r w:rsidRPr="00975F14">
        <w:rPr>
          <w:rFonts w:asciiTheme="majorBidi" w:hAnsiTheme="majorBidi" w:cstheme="majorBidi"/>
          <w:sz w:val="22"/>
          <w:szCs w:val="22"/>
          <w:lang w:val="it-IT"/>
        </w:rPr>
        <w:t>cioè</w:t>
      </w:r>
      <w:proofErr w:type="gramEnd"/>
      <w:r w:rsidRPr="00975F14">
        <w:rPr>
          <w:rFonts w:asciiTheme="majorBidi" w:hAnsiTheme="majorBidi" w:cstheme="majorBidi"/>
          <w:sz w:val="22"/>
          <w:szCs w:val="22"/>
          <w:lang w:val="it-IT"/>
        </w:rPr>
        <w:t xml:space="preserve"> tra le compresse e la polvere per sospensione orale) può esserci un cambio nella dose, pertanto non deve passare dall’una all’altra.</w:t>
      </w:r>
    </w:p>
    <w:p w14:paraId="5420AA1A" w14:textId="77777777" w:rsidR="000B51AC" w:rsidRPr="00975F14" w:rsidRDefault="000B51AC" w:rsidP="00F11AF4">
      <w:pPr>
        <w:widowControl/>
        <w:rPr>
          <w:rFonts w:asciiTheme="majorBidi" w:hAnsiTheme="majorBidi" w:cstheme="majorBidi"/>
          <w:lang w:val="it-IT"/>
        </w:rPr>
      </w:pPr>
    </w:p>
    <w:p w14:paraId="042A823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Il medico deciderà la giusta formulazione e la dose in base al peso, a eventuali effetti collaterali e alla risposta al trattamento. La dose iniziale di </w:t>
      </w:r>
      <w:r w:rsidR="00E940EC" w:rsidRPr="00975F14">
        <w:rPr>
          <w:rFonts w:asciiTheme="majorBidi" w:hAnsiTheme="majorBidi" w:cstheme="majorBidi"/>
          <w:sz w:val="22"/>
          <w:szCs w:val="22"/>
          <w:lang w:val="it-IT"/>
        </w:rPr>
        <w:t xml:space="preserve">Dasatinib </w:t>
      </w:r>
      <w:r w:rsidR="002D0CDF" w:rsidRPr="00F87E35">
        <w:rPr>
          <w:rFonts w:asciiTheme="majorBidi" w:hAnsiTheme="majorBidi" w:cstheme="majorBidi"/>
          <w:sz w:val="22"/>
          <w:szCs w:val="22"/>
          <w:lang w:val="it-IT"/>
        </w:rPr>
        <w:t>Accord Healthcare</w:t>
      </w:r>
      <w:r w:rsidRPr="00975F14">
        <w:rPr>
          <w:rFonts w:asciiTheme="majorBidi" w:hAnsiTheme="majorBidi" w:cstheme="majorBidi"/>
          <w:sz w:val="22"/>
          <w:szCs w:val="22"/>
          <w:lang w:val="it-IT"/>
        </w:rPr>
        <w:t xml:space="preserve"> per i bambini è calcolata in base al peso corporeo, come indicato di seguito:</w:t>
      </w:r>
    </w:p>
    <w:p w14:paraId="6DD11DA3" w14:textId="77777777" w:rsidR="009E2890" w:rsidRPr="00975F14" w:rsidRDefault="009E2890" w:rsidP="00F11AF4">
      <w:pPr>
        <w:pStyle w:val="Corpotesto"/>
        <w:widowControl/>
        <w:rPr>
          <w:rFonts w:asciiTheme="majorBidi" w:hAnsiTheme="majorBidi" w:cstheme="majorBidi"/>
          <w:sz w:val="22"/>
          <w:szCs w:val="22"/>
          <w:lang w:val="it-IT"/>
        </w:rPr>
      </w:pPr>
    </w:p>
    <w:tbl>
      <w:tblPr>
        <w:tblW w:w="0" w:type="auto"/>
        <w:tblLayout w:type="fixed"/>
        <w:tblCellMar>
          <w:top w:w="29" w:type="dxa"/>
          <w:left w:w="0" w:type="dxa"/>
          <w:bottom w:w="29" w:type="dxa"/>
          <w:right w:w="0" w:type="dxa"/>
        </w:tblCellMar>
        <w:tblLook w:val="0000" w:firstRow="0" w:lastRow="0" w:firstColumn="0" w:lastColumn="0" w:noHBand="0" w:noVBand="0"/>
      </w:tblPr>
      <w:tblGrid>
        <w:gridCol w:w="3941"/>
        <w:gridCol w:w="5083"/>
      </w:tblGrid>
      <w:tr w:rsidR="00657932" w:rsidRPr="00975F14" w14:paraId="16393299" w14:textId="77777777" w:rsidTr="00657932">
        <w:trPr>
          <w:trHeight w:val="20"/>
        </w:trPr>
        <w:tc>
          <w:tcPr>
            <w:tcW w:w="3941" w:type="dxa"/>
            <w:tcBorders>
              <w:top w:val="single" w:sz="4" w:space="0" w:color="auto"/>
              <w:left w:val="nil"/>
              <w:bottom w:val="nil"/>
              <w:right w:val="nil"/>
            </w:tcBorders>
            <w:shd w:val="clear" w:color="auto" w:fill="FFFFFF"/>
            <w:vAlign w:val="bottom"/>
          </w:tcPr>
          <w:p w14:paraId="0A6AEAE2" w14:textId="77777777" w:rsidR="00657932" w:rsidRPr="00975F14" w:rsidRDefault="00657932" w:rsidP="00657932">
            <w:pPr>
              <w:autoSpaceDE/>
              <w:autoSpaceDN/>
              <w:ind w:left="29" w:right="29"/>
              <w:rPr>
                <w:lang w:val="it-IT"/>
              </w:rPr>
            </w:pPr>
            <w:r w:rsidRPr="00975F14">
              <w:rPr>
                <w:b/>
                <w:bCs/>
                <w:color w:val="000000"/>
                <w:lang w:val="it-IT" w:eastAsia="it-IT"/>
              </w:rPr>
              <w:t xml:space="preserve">Peso corporeo </w:t>
            </w:r>
            <w:r w:rsidRPr="00F87E35">
              <w:rPr>
                <w:b/>
                <w:bCs/>
                <w:color w:val="000000"/>
                <w:lang w:val="it-IT"/>
              </w:rPr>
              <w:t>(kg)</w:t>
            </w:r>
            <w:r w:rsidRPr="00F87E35">
              <w:rPr>
                <w:b/>
                <w:bCs/>
                <w:color w:val="000000"/>
                <w:vertAlign w:val="superscript"/>
                <w:lang w:val="it-IT"/>
              </w:rPr>
              <w:t>a</w:t>
            </w:r>
          </w:p>
        </w:tc>
        <w:tc>
          <w:tcPr>
            <w:tcW w:w="5083" w:type="dxa"/>
            <w:tcBorders>
              <w:top w:val="single" w:sz="4" w:space="0" w:color="auto"/>
              <w:left w:val="nil"/>
              <w:bottom w:val="nil"/>
              <w:right w:val="nil"/>
            </w:tcBorders>
            <w:shd w:val="clear" w:color="auto" w:fill="FFFFFF"/>
            <w:vAlign w:val="bottom"/>
          </w:tcPr>
          <w:p w14:paraId="42C18C89" w14:textId="77777777" w:rsidR="00657932" w:rsidRPr="00975F14" w:rsidRDefault="00657932" w:rsidP="00657932">
            <w:pPr>
              <w:autoSpaceDE/>
              <w:autoSpaceDN/>
              <w:ind w:left="29" w:right="29"/>
              <w:jc w:val="center"/>
              <w:rPr>
                <w:lang w:val="it-IT"/>
              </w:rPr>
            </w:pPr>
            <w:r w:rsidRPr="00975F14">
              <w:rPr>
                <w:b/>
                <w:bCs/>
                <w:color w:val="000000"/>
                <w:lang w:val="it-IT" w:eastAsia="it-IT"/>
              </w:rPr>
              <w:t>Dose giornaliera (mg)</w:t>
            </w:r>
          </w:p>
        </w:tc>
      </w:tr>
      <w:tr w:rsidR="00657932" w:rsidRPr="00975F14" w14:paraId="302F41D7" w14:textId="77777777" w:rsidTr="00657932">
        <w:trPr>
          <w:trHeight w:val="20"/>
        </w:trPr>
        <w:tc>
          <w:tcPr>
            <w:tcW w:w="3941" w:type="dxa"/>
            <w:tcBorders>
              <w:top w:val="single" w:sz="4" w:space="0" w:color="auto"/>
              <w:left w:val="nil"/>
              <w:bottom w:val="nil"/>
              <w:right w:val="nil"/>
            </w:tcBorders>
            <w:shd w:val="clear" w:color="auto" w:fill="FFFFFF"/>
            <w:vAlign w:val="bottom"/>
          </w:tcPr>
          <w:p w14:paraId="2B56CE5B" w14:textId="77777777" w:rsidR="00657932" w:rsidRPr="00975F14" w:rsidRDefault="00657932" w:rsidP="00657932">
            <w:pPr>
              <w:autoSpaceDE/>
              <w:autoSpaceDN/>
              <w:ind w:left="29" w:right="29"/>
              <w:rPr>
                <w:lang w:val="it-IT"/>
              </w:rPr>
            </w:pPr>
            <w:r w:rsidRPr="00F87E35">
              <w:rPr>
                <w:color w:val="000000"/>
                <w:lang w:val="it-IT"/>
              </w:rPr>
              <w:t>da 10 a &lt;20 kg</w:t>
            </w:r>
          </w:p>
        </w:tc>
        <w:tc>
          <w:tcPr>
            <w:tcW w:w="5083" w:type="dxa"/>
            <w:tcBorders>
              <w:top w:val="single" w:sz="4" w:space="0" w:color="auto"/>
              <w:left w:val="nil"/>
              <w:bottom w:val="nil"/>
              <w:right w:val="nil"/>
            </w:tcBorders>
            <w:shd w:val="clear" w:color="auto" w:fill="FFFFFF"/>
            <w:vAlign w:val="bottom"/>
          </w:tcPr>
          <w:p w14:paraId="3C374A6E" w14:textId="77777777" w:rsidR="00657932" w:rsidRPr="00975F14" w:rsidRDefault="00657932" w:rsidP="00657932">
            <w:pPr>
              <w:autoSpaceDE/>
              <w:autoSpaceDN/>
              <w:ind w:left="29" w:right="29"/>
              <w:jc w:val="center"/>
              <w:rPr>
                <w:lang w:val="it-IT"/>
              </w:rPr>
            </w:pPr>
            <w:r w:rsidRPr="00975F14">
              <w:rPr>
                <w:color w:val="000000"/>
                <w:lang w:val="it-IT" w:eastAsia="it-IT"/>
              </w:rPr>
              <w:t>40 mg</w:t>
            </w:r>
          </w:p>
        </w:tc>
      </w:tr>
      <w:tr w:rsidR="00657932" w:rsidRPr="00975F14" w14:paraId="7E9A75C5" w14:textId="77777777" w:rsidTr="00657932">
        <w:trPr>
          <w:trHeight w:val="20"/>
        </w:trPr>
        <w:tc>
          <w:tcPr>
            <w:tcW w:w="3941" w:type="dxa"/>
            <w:tcBorders>
              <w:top w:val="nil"/>
              <w:left w:val="nil"/>
              <w:bottom w:val="nil"/>
              <w:right w:val="nil"/>
            </w:tcBorders>
            <w:shd w:val="clear" w:color="auto" w:fill="FFFFFF"/>
            <w:vAlign w:val="bottom"/>
          </w:tcPr>
          <w:p w14:paraId="1FFDB3D1" w14:textId="77777777" w:rsidR="00657932" w:rsidRPr="00975F14" w:rsidRDefault="00657932" w:rsidP="00657932">
            <w:pPr>
              <w:autoSpaceDE/>
              <w:autoSpaceDN/>
              <w:ind w:left="29" w:right="29"/>
              <w:rPr>
                <w:lang w:val="it-IT"/>
              </w:rPr>
            </w:pPr>
            <w:r w:rsidRPr="00975F14">
              <w:rPr>
                <w:color w:val="000000"/>
                <w:lang w:val="it-IT" w:eastAsia="it-IT"/>
              </w:rPr>
              <w:t xml:space="preserve">da </w:t>
            </w:r>
            <w:r w:rsidRPr="00F87E35">
              <w:rPr>
                <w:color w:val="000000"/>
                <w:lang w:val="it-IT"/>
              </w:rPr>
              <w:t xml:space="preserve">20 a &lt;30 </w:t>
            </w:r>
            <w:r w:rsidRPr="00F87E35">
              <w:rPr>
                <w:color w:val="000000"/>
                <w:lang w:val="it-IT" w:eastAsia="fr-FR"/>
              </w:rPr>
              <w:t>kg</w:t>
            </w:r>
          </w:p>
        </w:tc>
        <w:tc>
          <w:tcPr>
            <w:tcW w:w="5083" w:type="dxa"/>
            <w:tcBorders>
              <w:top w:val="nil"/>
              <w:left w:val="nil"/>
              <w:bottom w:val="nil"/>
              <w:right w:val="nil"/>
            </w:tcBorders>
            <w:shd w:val="clear" w:color="auto" w:fill="FFFFFF"/>
            <w:vAlign w:val="bottom"/>
          </w:tcPr>
          <w:p w14:paraId="62E8232E" w14:textId="77777777" w:rsidR="00657932" w:rsidRPr="00975F14" w:rsidRDefault="00657932" w:rsidP="00657932">
            <w:pPr>
              <w:autoSpaceDE/>
              <w:autoSpaceDN/>
              <w:ind w:left="29" w:right="29"/>
              <w:jc w:val="center"/>
              <w:rPr>
                <w:lang w:val="it-IT"/>
              </w:rPr>
            </w:pPr>
            <w:r w:rsidRPr="00975F14">
              <w:rPr>
                <w:color w:val="000000"/>
                <w:lang w:val="it-IT" w:eastAsia="it-IT"/>
              </w:rPr>
              <w:t>60 mg</w:t>
            </w:r>
          </w:p>
        </w:tc>
      </w:tr>
      <w:tr w:rsidR="00657932" w:rsidRPr="00975F14" w14:paraId="04267FD6" w14:textId="77777777" w:rsidTr="00657932">
        <w:trPr>
          <w:trHeight w:val="20"/>
        </w:trPr>
        <w:tc>
          <w:tcPr>
            <w:tcW w:w="3941" w:type="dxa"/>
            <w:tcBorders>
              <w:top w:val="nil"/>
              <w:left w:val="nil"/>
              <w:bottom w:val="nil"/>
              <w:right w:val="nil"/>
            </w:tcBorders>
            <w:shd w:val="clear" w:color="auto" w:fill="FFFFFF"/>
            <w:vAlign w:val="bottom"/>
          </w:tcPr>
          <w:p w14:paraId="06A51383" w14:textId="77777777" w:rsidR="00657932" w:rsidRPr="00975F14" w:rsidRDefault="00657932" w:rsidP="00657932">
            <w:pPr>
              <w:autoSpaceDE/>
              <w:autoSpaceDN/>
              <w:ind w:left="29" w:right="29"/>
              <w:rPr>
                <w:lang w:val="it-IT"/>
              </w:rPr>
            </w:pPr>
            <w:r w:rsidRPr="00F87E35">
              <w:rPr>
                <w:color w:val="000000"/>
                <w:lang w:val="it-IT" w:eastAsia="fr-FR"/>
              </w:rPr>
              <w:t>da 30 a &lt;45 kg</w:t>
            </w:r>
          </w:p>
        </w:tc>
        <w:tc>
          <w:tcPr>
            <w:tcW w:w="5083" w:type="dxa"/>
            <w:tcBorders>
              <w:top w:val="nil"/>
              <w:left w:val="nil"/>
              <w:bottom w:val="nil"/>
              <w:right w:val="nil"/>
            </w:tcBorders>
            <w:shd w:val="clear" w:color="auto" w:fill="FFFFFF"/>
            <w:vAlign w:val="bottom"/>
          </w:tcPr>
          <w:p w14:paraId="05EA2F55" w14:textId="77777777" w:rsidR="00657932" w:rsidRPr="00975F14" w:rsidRDefault="00657932" w:rsidP="00657932">
            <w:pPr>
              <w:autoSpaceDE/>
              <w:autoSpaceDN/>
              <w:ind w:left="29" w:right="29"/>
              <w:jc w:val="center"/>
              <w:rPr>
                <w:lang w:val="it-IT"/>
              </w:rPr>
            </w:pPr>
            <w:r w:rsidRPr="00975F14">
              <w:rPr>
                <w:color w:val="000000"/>
                <w:lang w:val="it-IT" w:eastAsia="it-IT"/>
              </w:rPr>
              <w:t>70 mg</w:t>
            </w:r>
          </w:p>
        </w:tc>
      </w:tr>
      <w:tr w:rsidR="00657932" w:rsidRPr="00975F14" w14:paraId="6E8B2AD8" w14:textId="77777777" w:rsidTr="00657932">
        <w:trPr>
          <w:trHeight w:val="20"/>
        </w:trPr>
        <w:tc>
          <w:tcPr>
            <w:tcW w:w="3941" w:type="dxa"/>
            <w:tcBorders>
              <w:top w:val="nil"/>
              <w:left w:val="nil"/>
              <w:bottom w:val="single" w:sz="4" w:space="0" w:color="auto"/>
              <w:right w:val="nil"/>
            </w:tcBorders>
            <w:shd w:val="clear" w:color="auto" w:fill="FFFFFF"/>
            <w:vAlign w:val="bottom"/>
          </w:tcPr>
          <w:p w14:paraId="5402F1CF" w14:textId="77777777" w:rsidR="00657932" w:rsidRPr="00975F14" w:rsidRDefault="00657932" w:rsidP="00657932">
            <w:pPr>
              <w:autoSpaceDE/>
              <w:autoSpaceDN/>
              <w:ind w:left="29" w:right="29"/>
              <w:rPr>
                <w:lang w:val="it-IT"/>
              </w:rPr>
            </w:pPr>
            <w:r w:rsidRPr="00F87E35">
              <w:rPr>
                <w:color w:val="000000"/>
                <w:lang w:val="it-IT" w:eastAsia="fr-FR"/>
              </w:rPr>
              <w:t>almeno 45 kg</w:t>
            </w:r>
          </w:p>
        </w:tc>
        <w:tc>
          <w:tcPr>
            <w:tcW w:w="5083" w:type="dxa"/>
            <w:tcBorders>
              <w:top w:val="nil"/>
              <w:left w:val="nil"/>
              <w:bottom w:val="single" w:sz="4" w:space="0" w:color="auto"/>
              <w:right w:val="nil"/>
            </w:tcBorders>
            <w:shd w:val="clear" w:color="auto" w:fill="FFFFFF"/>
            <w:vAlign w:val="bottom"/>
          </w:tcPr>
          <w:p w14:paraId="10036D77" w14:textId="77777777" w:rsidR="00657932" w:rsidRPr="00975F14" w:rsidRDefault="00657932" w:rsidP="00657932">
            <w:pPr>
              <w:autoSpaceDE/>
              <w:autoSpaceDN/>
              <w:ind w:left="29" w:right="29"/>
              <w:jc w:val="center"/>
              <w:rPr>
                <w:lang w:val="it-IT"/>
              </w:rPr>
            </w:pPr>
            <w:r w:rsidRPr="00975F14">
              <w:rPr>
                <w:color w:val="000000"/>
                <w:lang w:val="it-IT" w:eastAsia="it-IT"/>
              </w:rPr>
              <w:t>100 mg</w:t>
            </w:r>
          </w:p>
        </w:tc>
      </w:tr>
    </w:tbl>
    <w:p w14:paraId="6BF79EA5" w14:textId="77777777" w:rsidR="009E2890" w:rsidRPr="00975F14" w:rsidRDefault="0064367D" w:rsidP="00657932">
      <w:pPr>
        <w:pStyle w:val="Footnote"/>
      </w:pPr>
      <w:r w:rsidRPr="00975F14">
        <w:rPr>
          <w:vertAlign w:val="superscript"/>
        </w:rPr>
        <w:t>a</w:t>
      </w:r>
      <w:r w:rsidR="00472CE0" w:rsidRPr="00975F14">
        <w:rPr>
          <w:vertAlign w:val="superscript"/>
        </w:rPr>
        <w:t xml:space="preserve"> </w:t>
      </w:r>
      <w:r w:rsidRPr="00975F14">
        <w:t>La compressa non è consigliata nei pazienti di peso inferiore a 10 kg; in questi pazienti deve essere utilizzata la polvere per sospensione orale.</w:t>
      </w:r>
    </w:p>
    <w:p w14:paraId="158E1BA7" w14:textId="77777777" w:rsidR="009E2890" w:rsidRPr="00975F14" w:rsidRDefault="009E2890" w:rsidP="00F11AF4">
      <w:pPr>
        <w:pStyle w:val="Corpotesto"/>
        <w:widowControl/>
        <w:rPr>
          <w:rFonts w:asciiTheme="majorBidi" w:hAnsiTheme="majorBidi" w:cstheme="majorBidi"/>
          <w:sz w:val="22"/>
          <w:szCs w:val="22"/>
          <w:lang w:val="it-IT"/>
        </w:rPr>
      </w:pPr>
    </w:p>
    <w:p w14:paraId="07C784F4"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Non vi è una dose raccomandata di </w:t>
      </w:r>
      <w:r w:rsidR="00E940EC" w:rsidRPr="00975F14">
        <w:rPr>
          <w:rFonts w:asciiTheme="majorBidi" w:hAnsiTheme="majorBidi" w:cstheme="majorBidi"/>
          <w:sz w:val="22"/>
          <w:szCs w:val="22"/>
          <w:lang w:val="it-IT"/>
        </w:rPr>
        <w:t xml:space="preserve">Dasatinib </w:t>
      </w:r>
      <w:r w:rsidR="002D0CDF" w:rsidRPr="00F87E35">
        <w:rPr>
          <w:rFonts w:asciiTheme="majorBidi" w:hAnsiTheme="majorBidi" w:cstheme="majorBidi"/>
          <w:sz w:val="22"/>
          <w:szCs w:val="22"/>
          <w:lang w:val="it-IT"/>
        </w:rPr>
        <w:t xml:space="preserve">Accord Healthcare </w:t>
      </w:r>
      <w:r w:rsidRPr="00975F14">
        <w:rPr>
          <w:rFonts w:asciiTheme="majorBidi" w:hAnsiTheme="majorBidi" w:cstheme="majorBidi"/>
          <w:sz w:val="22"/>
          <w:szCs w:val="22"/>
          <w:lang w:val="it-IT"/>
        </w:rPr>
        <w:t>per bambini di età inferiore a 1 anno.</w:t>
      </w:r>
    </w:p>
    <w:p w14:paraId="0C44295C" w14:textId="77777777" w:rsidR="009E2890" w:rsidRPr="00975F14" w:rsidRDefault="009E2890" w:rsidP="00F11AF4">
      <w:pPr>
        <w:pStyle w:val="Corpotesto"/>
        <w:widowControl/>
        <w:rPr>
          <w:rFonts w:asciiTheme="majorBidi" w:hAnsiTheme="majorBidi" w:cstheme="majorBidi"/>
          <w:sz w:val="22"/>
          <w:szCs w:val="22"/>
          <w:lang w:val="it-IT"/>
        </w:rPr>
      </w:pPr>
    </w:p>
    <w:p w14:paraId="2DF3620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A seconda di come risponderà al trattamento, il medico potrà consigliare una dose maggiore o minore, o anche una breve interruzione del trattamento. Per dosi più alte o più basse potrebbe aver bisogno di assumere associazioni di compresse di diverso dosaggio.</w:t>
      </w:r>
    </w:p>
    <w:p w14:paraId="6D0545F7" w14:textId="77777777" w:rsidR="009E2890" w:rsidRPr="00975F14" w:rsidRDefault="009E2890" w:rsidP="00F11AF4">
      <w:pPr>
        <w:widowControl/>
        <w:rPr>
          <w:rFonts w:asciiTheme="majorBidi" w:hAnsiTheme="majorBidi" w:cstheme="majorBidi"/>
          <w:lang w:val="it-IT"/>
        </w:rPr>
      </w:pPr>
    </w:p>
    <w:p w14:paraId="7E5A0C3D" w14:textId="77777777" w:rsidR="009E2890" w:rsidRPr="00E1089F"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Come prendere </w:t>
      </w:r>
      <w:r w:rsidR="00E940EC" w:rsidRPr="00975F14">
        <w:rPr>
          <w:rFonts w:asciiTheme="majorBidi" w:hAnsiTheme="majorBidi" w:cstheme="majorBidi"/>
          <w:sz w:val="22"/>
          <w:szCs w:val="22"/>
          <w:lang w:val="it-IT"/>
        </w:rPr>
        <w:t xml:space="preserve">Dasatinib </w:t>
      </w:r>
      <w:r w:rsidR="002D0CDF" w:rsidRPr="00F87E35">
        <w:rPr>
          <w:rFonts w:asciiTheme="majorBidi" w:hAnsiTheme="majorBidi" w:cstheme="majorBidi"/>
          <w:sz w:val="22"/>
          <w:szCs w:val="22"/>
          <w:lang w:val="it-IT"/>
        </w:rPr>
        <w:t>Accord Healthcare</w:t>
      </w:r>
    </w:p>
    <w:p w14:paraId="5F94759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b/>
          <w:sz w:val="22"/>
          <w:szCs w:val="22"/>
          <w:lang w:val="it-IT"/>
        </w:rPr>
        <w:t xml:space="preserve">Assuma le compresse alla stessa ora ogni giorno. </w:t>
      </w:r>
      <w:r w:rsidRPr="00975F14">
        <w:rPr>
          <w:rFonts w:asciiTheme="majorBidi" w:hAnsiTheme="majorBidi" w:cstheme="majorBidi"/>
          <w:sz w:val="22"/>
          <w:szCs w:val="22"/>
          <w:lang w:val="it-IT"/>
        </w:rPr>
        <w:t xml:space="preserve">Deglutisca le compresse intere </w:t>
      </w:r>
      <w:r w:rsidRPr="00975F14">
        <w:rPr>
          <w:rFonts w:asciiTheme="majorBidi" w:hAnsiTheme="majorBidi" w:cstheme="majorBidi"/>
          <w:b/>
          <w:sz w:val="22"/>
          <w:szCs w:val="22"/>
          <w:lang w:val="it-IT"/>
        </w:rPr>
        <w:t>senza frantumarle, dividerle o masticarle</w:t>
      </w:r>
      <w:r w:rsidRPr="00975F14">
        <w:rPr>
          <w:rFonts w:asciiTheme="majorBidi" w:hAnsiTheme="majorBidi" w:cstheme="majorBidi"/>
          <w:sz w:val="22"/>
          <w:szCs w:val="22"/>
          <w:lang w:val="it-IT"/>
        </w:rPr>
        <w:t xml:space="preserve">. Non assuma compresse disciolte. Non può essere certo di ricevere la dose corretta se frantuma, divide, mastica o disperde le compresse. Le compresse di </w:t>
      </w:r>
      <w:r w:rsidR="00E940EC" w:rsidRPr="00975F14">
        <w:rPr>
          <w:rFonts w:asciiTheme="majorBidi" w:hAnsiTheme="majorBidi" w:cstheme="majorBidi"/>
          <w:sz w:val="22"/>
          <w:szCs w:val="22"/>
          <w:lang w:val="it-IT"/>
        </w:rPr>
        <w:t xml:space="preserve">Dasatinib </w:t>
      </w:r>
      <w:r w:rsidR="002D0CDF" w:rsidRPr="00F87E35">
        <w:rPr>
          <w:rFonts w:asciiTheme="majorBidi" w:hAnsiTheme="majorBidi" w:cstheme="majorBidi"/>
          <w:sz w:val="22"/>
          <w:szCs w:val="22"/>
          <w:lang w:val="it-IT"/>
        </w:rPr>
        <w:t xml:space="preserve">Accord Healthcare </w:t>
      </w:r>
      <w:r w:rsidRPr="00975F14">
        <w:rPr>
          <w:rFonts w:asciiTheme="majorBidi" w:hAnsiTheme="majorBidi" w:cstheme="majorBidi"/>
          <w:sz w:val="22"/>
          <w:szCs w:val="22"/>
          <w:lang w:val="it-IT"/>
        </w:rPr>
        <w:t>possono essere assunte vicino o lontano dai pasti.</w:t>
      </w:r>
    </w:p>
    <w:p w14:paraId="5D6F5427" w14:textId="77777777" w:rsidR="009E2890" w:rsidRPr="00975F14" w:rsidRDefault="009E2890" w:rsidP="00F11AF4">
      <w:pPr>
        <w:pStyle w:val="Corpotesto"/>
        <w:widowControl/>
        <w:rPr>
          <w:rFonts w:asciiTheme="majorBidi" w:hAnsiTheme="majorBidi" w:cstheme="majorBidi"/>
          <w:sz w:val="22"/>
          <w:szCs w:val="22"/>
          <w:lang w:val="it-IT"/>
        </w:rPr>
      </w:pPr>
    </w:p>
    <w:p w14:paraId="12FC4E83" w14:textId="77777777" w:rsidR="009E2890" w:rsidRPr="00E1089F"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Precauzioni particolari per la manipolazione di </w:t>
      </w:r>
      <w:r w:rsidR="00E940EC" w:rsidRPr="00975F14">
        <w:rPr>
          <w:rFonts w:asciiTheme="majorBidi" w:hAnsiTheme="majorBidi" w:cstheme="majorBidi"/>
          <w:sz w:val="22"/>
          <w:szCs w:val="22"/>
          <w:lang w:val="it-IT"/>
        </w:rPr>
        <w:t xml:space="preserve">Dasatinib </w:t>
      </w:r>
      <w:r w:rsidR="002D0CDF" w:rsidRPr="00F87E35">
        <w:rPr>
          <w:rFonts w:asciiTheme="majorBidi" w:hAnsiTheme="majorBidi" w:cstheme="majorBidi"/>
          <w:sz w:val="22"/>
          <w:szCs w:val="22"/>
          <w:lang w:val="it-IT"/>
        </w:rPr>
        <w:t>Accord Healthcare</w:t>
      </w:r>
    </w:p>
    <w:p w14:paraId="745CB21B"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È improbabile che le compresse di </w:t>
      </w:r>
      <w:r w:rsidR="00E940EC" w:rsidRPr="00975F14">
        <w:rPr>
          <w:rFonts w:asciiTheme="majorBidi" w:hAnsiTheme="majorBidi" w:cstheme="majorBidi"/>
          <w:sz w:val="22"/>
          <w:szCs w:val="22"/>
          <w:lang w:val="it-IT"/>
        </w:rPr>
        <w:t xml:space="preserve">Dasatinib </w:t>
      </w:r>
      <w:r w:rsidR="002D0CDF" w:rsidRPr="00F87E35">
        <w:rPr>
          <w:rFonts w:asciiTheme="majorBidi" w:hAnsiTheme="majorBidi" w:cstheme="majorBidi"/>
          <w:sz w:val="22"/>
          <w:szCs w:val="22"/>
          <w:lang w:val="it-IT"/>
        </w:rPr>
        <w:t xml:space="preserve">Accord Healthcare </w:t>
      </w:r>
      <w:r w:rsidRPr="00975F14">
        <w:rPr>
          <w:rFonts w:asciiTheme="majorBidi" w:hAnsiTheme="majorBidi" w:cstheme="majorBidi"/>
          <w:sz w:val="22"/>
          <w:szCs w:val="22"/>
          <w:lang w:val="it-IT"/>
        </w:rPr>
        <w:t xml:space="preserve">si rompano. Se ciò dovesse accadere, persone diverse dal paziente </w:t>
      </w:r>
      <w:proofErr w:type="gramStart"/>
      <w:r w:rsidRPr="00975F14">
        <w:rPr>
          <w:rFonts w:asciiTheme="majorBidi" w:hAnsiTheme="majorBidi" w:cstheme="majorBidi"/>
          <w:sz w:val="22"/>
          <w:szCs w:val="22"/>
          <w:lang w:val="it-IT"/>
        </w:rPr>
        <w:t>devono usare</w:t>
      </w:r>
      <w:proofErr w:type="gramEnd"/>
      <w:r w:rsidRPr="00975F14">
        <w:rPr>
          <w:rFonts w:asciiTheme="majorBidi" w:hAnsiTheme="majorBidi" w:cstheme="majorBidi"/>
          <w:sz w:val="22"/>
          <w:szCs w:val="22"/>
          <w:lang w:val="it-IT"/>
        </w:rPr>
        <w:t xml:space="preserve"> guanti quando manipolano </w:t>
      </w:r>
      <w:r w:rsidR="00E940EC" w:rsidRPr="00975F14">
        <w:rPr>
          <w:rFonts w:asciiTheme="majorBidi" w:hAnsiTheme="majorBidi" w:cstheme="majorBidi"/>
          <w:sz w:val="22"/>
          <w:szCs w:val="22"/>
          <w:lang w:val="it-IT"/>
        </w:rPr>
        <w:t xml:space="preserve">Dasatinib </w:t>
      </w:r>
      <w:r w:rsidR="002D0CDF" w:rsidRPr="00F87E35">
        <w:rPr>
          <w:rFonts w:asciiTheme="majorBidi" w:hAnsiTheme="majorBidi" w:cstheme="majorBidi"/>
          <w:sz w:val="22"/>
          <w:szCs w:val="22"/>
          <w:lang w:val="it-IT"/>
        </w:rPr>
        <w:t>Accord Healthcare</w:t>
      </w:r>
      <w:r w:rsidRPr="00E1089F">
        <w:rPr>
          <w:rFonts w:asciiTheme="majorBidi" w:hAnsiTheme="majorBidi" w:cstheme="majorBidi"/>
          <w:sz w:val="22"/>
          <w:szCs w:val="22"/>
          <w:lang w:val="it-IT"/>
        </w:rPr>
        <w:t>.</w:t>
      </w:r>
    </w:p>
    <w:p w14:paraId="2329B0B1" w14:textId="77777777" w:rsidR="009E2890" w:rsidRPr="00975F14" w:rsidRDefault="009E2890" w:rsidP="00F11AF4">
      <w:pPr>
        <w:pStyle w:val="Corpotesto"/>
        <w:widowControl/>
        <w:rPr>
          <w:rFonts w:asciiTheme="majorBidi" w:hAnsiTheme="majorBidi" w:cstheme="majorBidi"/>
          <w:sz w:val="22"/>
          <w:szCs w:val="22"/>
          <w:lang w:val="it-IT"/>
        </w:rPr>
      </w:pPr>
    </w:p>
    <w:p w14:paraId="116C4BF2" w14:textId="77777777" w:rsidR="009E2890" w:rsidRPr="00E1089F"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Per quanto tempo prendere </w:t>
      </w:r>
      <w:r w:rsidR="00E940EC" w:rsidRPr="00975F14">
        <w:rPr>
          <w:rFonts w:asciiTheme="majorBidi" w:hAnsiTheme="majorBidi" w:cstheme="majorBidi"/>
          <w:sz w:val="22"/>
          <w:szCs w:val="22"/>
          <w:lang w:val="it-IT"/>
        </w:rPr>
        <w:t xml:space="preserve">Dasatinib </w:t>
      </w:r>
      <w:r w:rsidR="002D0CDF" w:rsidRPr="00F87E35">
        <w:rPr>
          <w:rFonts w:asciiTheme="majorBidi" w:hAnsiTheme="majorBidi" w:cstheme="majorBidi"/>
          <w:sz w:val="22"/>
          <w:szCs w:val="22"/>
          <w:lang w:val="it-IT"/>
        </w:rPr>
        <w:t>Accord Healthcare</w:t>
      </w:r>
    </w:p>
    <w:p w14:paraId="02AA4DFF"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Prenda </w:t>
      </w:r>
      <w:r w:rsidR="00E940EC" w:rsidRPr="00975F14">
        <w:rPr>
          <w:rFonts w:asciiTheme="majorBidi" w:hAnsiTheme="majorBidi" w:cstheme="majorBidi"/>
          <w:sz w:val="22"/>
          <w:szCs w:val="22"/>
          <w:lang w:val="it-IT"/>
        </w:rPr>
        <w:t xml:space="preserve">Dasatinib </w:t>
      </w:r>
      <w:r w:rsidR="00E36884" w:rsidRPr="00F87E35">
        <w:rPr>
          <w:rFonts w:asciiTheme="majorBidi" w:hAnsiTheme="majorBidi" w:cstheme="majorBidi"/>
          <w:sz w:val="22"/>
          <w:szCs w:val="22"/>
          <w:lang w:val="it-IT"/>
        </w:rPr>
        <w:t xml:space="preserve">Accord Healthcare </w:t>
      </w:r>
      <w:r w:rsidRPr="00975F14">
        <w:rPr>
          <w:rFonts w:asciiTheme="majorBidi" w:hAnsiTheme="majorBidi" w:cstheme="majorBidi"/>
          <w:sz w:val="22"/>
          <w:szCs w:val="22"/>
          <w:lang w:val="it-IT"/>
        </w:rPr>
        <w:t xml:space="preserve">giornalmente fintanto che il medico non le dica di smettere. Si assicuri di prendere </w:t>
      </w:r>
      <w:r w:rsidR="00E940EC" w:rsidRPr="00975F14">
        <w:rPr>
          <w:rFonts w:asciiTheme="majorBidi" w:hAnsiTheme="majorBidi" w:cstheme="majorBidi"/>
          <w:sz w:val="22"/>
          <w:szCs w:val="22"/>
          <w:lang w:val="it-IT"/>
        </w:rPr>
        <w:t xml:space="preserve">Dasatinib </w:t>
      </w:r>
      <w:r w:rsidR="002D0CDF" w:rsidRPr="00F87E35">
        <w:rPr>
          <w:rFonts w:asciiTheme="majorBidi" w:hAnsiTheme="majorBidi" w:cstheme="majorBidi"/>
          <w:sz w:val="22"/>
          <w:szCs w:val="22"/>
          <w:lang w:val="it-IT"/>
        </w:rPr>
        <w:t xml:space="preserve">Accord Healthcare </w:t>
      </w:r>
      <w:r w:rsidRPr="00975F14">
        <w:rPr>
          <w:rFonts w:asciiTheme="majorBidi" w:hAnsiTheme="majorBidi" w:cstheme="majorBidi"/>
          <w:sz w:val="22"/>
          <w:szCs w:val="22"/>
          <w:lang w:val="it-IT"/>
        </w:rPr>
        <w:t>per tutto il tempo che le è stato prescritto.</w:t>
      </w:r>
    </w:p>
    <w:p w14:paraId="5A7EE343" w14:textId="77777777" w:rsidR="009E2890" w:rsidRPr="00975F14" w:rsidRDefault="009E2890" w:rsidP="00F11AF4">
      <w:pPr>
        <w:pStyle w:val="Corpotesto"/>
        <w:widowControl/>
        <w:rPr>
          <w:rFonts w:asciiTheme="majorBidi" w:hAnsiTheme="majorBidi" w:cstheme="majorBidi"/>
          <w:sz w:val="22"/>
          <w:szCs w:val="22"/>
          <w:lang w:val="it-IT"/>
        </w:rPr>
      </w:pPr>
    </w:p>
    <w:p w14:paraId="50E160F3"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Se prende più </w:t>
      </w:r>
      <w:r w:rsidR="00E940EC" w:rsidRPr="00975F14">
        <w:rPr>
          <w:rFonts w:asciiTheme="majorBidi" w:hAnsiTheme="majorBidi" w:cstheme="majorBidi"/>
          <w:sz w:val="22"/>
          <w:szCs w:val="22"/>
          <w:lang w:val="it-IT"/>
        </w:rPr>
        <w:t xml:space="preserve">Dasatinib </w:t>
      </w:r>
      <w:r w:rsidR="00E36884" w:rsidRPr="00F87E35">
        <w:rPr>
          <w:rFonts w:asciiTheme="majorBidi" w:hAnsiTheme="majorBidi" w:cstheme="majorBidi"/>
          <w:sz w:val="22"/>
          <w:szCs w:val="22"/>
          <w:lang w:val="it-IT"/>
        </w:rPr>
        <w:t xml:space="preserve">Accord Healthcare </w:t>
      </w:r>
      <w:r w:rsidRPr="00975F14">
        <w:rPr>
          <w:rFonts w:asciiTheme="majorBidi" w:hAnsiTheme="majorBidi" w:cstheme="majorBidi"/>
          <w:sz w:val="22"/>
          <w:szCs w:val="22"/>
          <w:lang w:val="it-IT"/>
        </w:rPr>
        <w:t>di quanto deve</w:t>
      </w:r>
    </w:p>
    <w:p w14:paraId="7151326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Se ha preso accidentalmente troppe compresse contatti </w:t>
      </w:r>
      <w:r w:rsidRPr="00975F14">
        <w:rPr>
          <w:rFonts w:asciiTheme="majorBidi" w:hAnsiTheme="majorBidi" w:cstheme="majorBidi"/>
          <w:b/>
          <w:sz w:val="22"/>
          <w:szCs w:val="22"/>
          <w:lang w:val="it-IT"/>
        </w:rPr>
        <w:t xml:space="preserve">immediatamente </w:t>
      </w:r>
      <w:r w:rsidRPr="00975F14">
        <w:rPr>
          <w:rFonts w:asciiTheme="majorBidi" w:hAnsiTheme="majorBidi" w:cstheme="majorBidi"/>
          <w:sz w:val="22"/>
          <w:szCs w:val="22"/>
          <w:lang w:val="it-IT"/>
        </w:rPr>
        <w:t>il medico. Potrebbe avere bisogno di assistenza medica.</w:t>
      </w:r>
    </w:p>
    <w:p w14:paraId="53086BDE" w14:textId="77777777" w:rsidR="009E2890" w:rsidRPr="00975F14" w:rsidRDefault="009E2890" w:rsidP="00F11AF4">
      <w:pPr>
        <w:pStyle w:val="Corpotesto"/>
        <w:widowControl/>
        <w:rPr>
          <w:rFonts w:asciiTheme="majorBidi" w:hAnsiTheme="majorBidi" w:cstheme="majorBidi"/>
          <w:sz w:val="22"/>
          <w:szCs w:val="22"/>
          <w:lang w:val="it-IT"/>
        </w:rPr>
      </w:pPr>
    </w:p>
    <w:p w14:paraId="051F0FA0" w14:textId="77777777" w:rsidR="009E2890" w:rsidRPr="00E1089F"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Se dimentica di prendere </w:t>
      </w:r>
      <w:r w:rsidR="00E940EC" w:rsidRPr="00975F14">
        <w:rPr>
          <w:rFonts w:asciiTheme="majorBidi" w:hAnsiTheme="majorBidi" w:cstheme="majorBidi"/>
          <w:sz w:val="22"/>
          <w:szCs w:val="22"/>
          <w:lang w:val="it-IT"/>
        </w:rPr>
        <w:t xml:space="preserve">Dasatinib </w:t>
      </w:r>
      <w:r w:rsidR="00E36884" w:rsidRPr="00F87E35">
        <w:rPr>
          <w:rFonts w:asciiTheme="majorBidi" w:hAnsiTheme="majorBidi" w:cstheme="majorBidi"/>
          <w:sz w:val="22"/>
          <w:szCs w:val="22"/>
          <w:lang w:val="it-IT"/>
        </w:rPr>
        <w:t>Accord Healthcare</w:t>
      </w:r>
    </w:p>
    <w:p w14:paraId="13A716CA"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Non prenda una dose doppia per compensare la dimenticanza della compressa. Prenda la successiva dose programmata alla solita ora.</w:t>
      </w:r>
    </w:p>
    <w:p w14:paraId="0C21F690" w14:textId="77777777" w:rsidR="009E2890" w:rsidRPr="00975F14" w:rsidRDefault="009E2890" w:rsidP="00F11AF4">
      <w:pPr>
        <w:pStyle w:val="Corpotesto"/>
        <w:widowControl/>
        <w:rPr>
          <w:rFonts w:asciiTheme="majorBidi" w:hAnsiTheme="majorBidi" w:cstheme="majorBidi"/>
          <w:sz w:val="22"/>
          <w:szCs w:val="22"/>
          <w:lang w:val="it-IT"/>
        </w:rPr>
      </w:pPr>
    </w:p>
    <w:p w14:paraId="0DFCA81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Se ha qualsiasi dubbio sull’uso di questo medicinale, si rivolga al medico o al farmacista.</w:t>
      </w:r>
    </w:p>
    <w:p w14:paraId="30CA240C" w14:textId="77777777" w:rsidR="009E2890" w:rsidRPr="00975F14" w:rsidRDefault="009E2890" w:rsidP="00F11AF4">
      <w:pPr>
        <w:pStyle w:val="Corpotesto"/>
        <w:widowControl/>
        <w:rPr>
          <w:rFonts w:asciiTheme="majorBidi" w:hAnsiTheme="majorBidi" w:cstheme="majorBidi"/>
          <w:sz w:val="22"/>
          <w:szCs w:val="22"/>
          <w:lang w:val="it-IT"/>
        </w:rPr>
      </w:pPr>
    </w:p>
    <w:p w14:paraId="55D5AD16" w14:textId="77777777" w:rsidR="009E2890" w:rsidRPr="00975F14" w:rsidRDefault="009E2890" w:rsidP="00F11AF4">
      <w:pPr>
        <w:pStyle w:val="Corpotesto"/>
        <w:widowControl/>
        <w:rPr>
          <w:rFonts w:asciiTheme="majorBidi" w:hAnsiTheme="majorBidi" w:cstheme="majorBidi"/>
          <w:sz w:val="22"/>
          <w:szCs w:val="22"/>
          <w:lang w:val="it-IT"/>
        </w:rPr>
      </w:pPr>
    </w:p>
    <w:p w14:paraId="015DFED6" w14:textId="77777777" w:rsidR="009E2890" w:rsidRPr="00F87E35" w:rsidRDefault="0064367D" w:rsidP="00657932">
      <w:pPr>
        <w:pStyle w:val="Titolo1"/>
        <w:widowControl/>
        <w:numPr>
          <w:ilvl w:val="0"/>
          <w:numId w:val="2"/>
        </w:numPr>
        <w:tabs>
          <w:tab w:val="left" w:pos="808"/>
          <w:tab w:val="left" w:pos="809"/>
        </w:tabs>
        <w:ind w:left="533" w:hanging="533"/>
        <w:rPr>
          <w:rFonts w:asciiTheme="majorBidi" w:hAnsiTheme="majorBidi" w:cstheme="majorBidi"/>
          <w:sz w:val="22"/>
          <w:szCs w:val="22"/>
          <w:lang w:val="it-IT"/>
        </w:rPr>
      </w:pPr>
      <w:r w:rsidRPr="00F87E35">
        <w:rPr>
          <w:rFonts w:asciiTheme="majorBidi" w:hAnsiTheme="majorBidi" w:cstheme="majorBidi"/>
          <w:sz w:val="22"/>
          <w:szCs w:val="22"/>
          <w:lang w:val="it-IT"/>
        </w:rPr>
        <w:t>Possibili effetti indesiderati</w:t>
      </w:r>
    </w:p>
    <w:p w14:paraId="0E06030E" w14:textId="77777777" w:rsidR="009E2890" w:rsidRPr="00F87E35" w:rsidRDefault="009E2890" w:rsidP="00F11AF4">
      <w:pPr>
        <w:pStyle w:val="Corpotesto"/>
        <w:widowControl/>
        <w:rPr>
          <w:rFonts w:asciiTheme="majorBidi" w:hAnsiTheme="majorBidi" w:cstheme="majorBidi"/>
          <w:b/>
          <w:sz w:val="22"/>
          <w:szCs w:val="22"/>
          <w:lang w:val="it-IT"/>
        </w:rPr>
      </w:pPr>
    </w:p>
    <w:p w14:paraId="17AFE31E" w14:textId="77777777" w:rsidR="000B51AC"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Come tutti i medicinali, questo medicinale può causare effetti indesiderati sebbene non tutte le persone li manifestino.</w:t>
      </w:r>
    </w:p>
    <w:p w14:paraId="51A8A943" w14:textId="77777777" w:rsidR="000B51AC" w:rsidRPr="00975F14" w:rsidRDefault="000B51AC" w:rsidP="00F11AF4">
      <w:pPr>
        <w:widowControl/>
        <w:rPr>
          <w:rFonts w:asciiTheme="majorBidi" w:hAnsiTheme="majorBidi" w:cstheme="majorBidi"/>
          <w:lang w:val="it-IT"/>
        </w:rPr>
      </w:pPr>
    </w:p>
    <w:p w14:paraId="4E7249BE" w14:textId="77777777" w:rsidR="009E2890" w:rsidRPr="00975F14" w:rsidRDefault="0064367D" w:rsidP="00C02612">
      <w:pPr>
        <w:pStyle w:val="Bullet"/>
        <w:tabs>
          <w:tab w:val="clear" w:pos="612"/>
          <w:tab w:val="clear" w:pos="613"/>
        </w:tabs>
        <w:ind w:left="567" w:hanging="567"/>
        <w:rPr>
          <w:b/>
          <w:bCs/>
          <w:w w:val="100"/>
        </w:rPr>
      </w:pPr>
      <w:r w:rsidRPr="00975F14">
        <w:rPr>
          <w:b/>
          <w:bCs/>
          <w:w w:val="100"/>
        </w:rPr>
        <w:t>I seguenti possono essere tutti sintomi di gravi effetti indesiderati:</w:t>
      </w:r>
    </w:p>
    <w:p w14:paraId="1183CA74" w14:textId="77777777" w:rsidR="009E2890" w:rsidRPr="00975F14" w:rsidRDefault="0064367D" w:rsidP="00C02612">
      <w:pPr>
        <w:pStyle w:val="Bullet"/>
        <w:tabs>
          <w:tab w:val="clear" w:pos="612"/>
          <w:tab w:val="clear" w:pos="613"/>
        </w:tabs>
        <w:ind w:left="567" w:hanging="567"/>
        <w:rPr>
          <w:w w:val="100"/>
        </w:rPr>
      </w:pPr>
      <w:r w:rsidRPr="00975F14">
        <w:rPr>
          <w:w w:val="100"/>
        </w:rPr>
        <w:t>se ha dolore al torace, respirazione difficoltosa, tosse e svenimento</w:t>
      </w:r>
    </w:p>
    <w:p w14:paraId="07FA821C" w14:textId="77777777" w:rsidR="009E2890" w:rsidRPr="00975F14" w:rsidRDefault="0064367D" w:rsidP="00C02612">
      <w:pPr>
        <w:pStyle w:val="Bullet"/>
        <w:tabs>
          <w:tab w:val="clear" w:pos="612"/>
          <w:tab w:val="clear" w:pos="613"/>
        </w:tabs>
        <w:ind w:left="567" w:hanging="567"/>
        <w:rPr>
          <w:w w:val="100"/>
        </w:rPr>
      </w:pPr>
      <w:r w:rsidRPr="00975F14">
        <w:rPr>
          <w:w w:val="100"/>
        </w:rPr>
        <w:t xml:space="preserve">se si manifestano </w:t>
      </w:r>
      <w:r w:rsidRPr="00975F14">
        <w:rPr>
          <w:b/>
          <w:w w:val="100"/>
        </w:rPr>
        <w:t xml:space="preserve">sanguinamenti o lividi inattesi </w:t>
      </w:r>
      <w:r w:rsidRPr="00975F14">
        <w:rPr>
          <w:w w:val="100"/>
        </w:rPr>
        <w:t>in assenza di lesioni</w:t>
      </w:r>
    </w:p>
    <w:p w14:paraId="305E27F7" w14:textId="77777777" w:rsidR="009E2890" w:rsidRPr="00975F14" w:rsidRDefault="0064367D" w:rsidP="00C02612">
      <w:pPr>
        <w:pStyle w:val="Bullet"/>
        <w:tabs>
          <w:tab w:val="clear" w:pos="612"/>
          <w:tab w:val="clear" w:pos="613"/>
        </w:tabs>
        <w:ind w:left="567" w:hanging="567"/>
        <w:rPr>
          <w:w w:val="100"/>
        </w:rPr>
      </w:pPr>
      <w:r w:rsidRPr="00975F14">
        <w:rPr>
          <w:w w:val="100"/>
        </w:rPr>
        <w:t>se trova sangue nel vomito, nelle feci o nelle urine, o le feci sono nere</w:t>
      </w:r>
    </w:p>
    <w:p w14:paraId="273006A0" w14:textId="77777777" w:rsidR="009E2890" w:rsidRPr="00975F14" w:rsidRDefault="0064367D" w:rsidP="00C02612">
      <w:pPr>
        <w:pStyle w:val="Bullet"/>
        <w:tabs>
          <w:tab w:val="clear" w:pos="612"/>
          <w:tab w:val="clear" w:pos="613"/>
        </w:tabs>
        <w:ind w:left="567" w:hanging="567"/>
        <w:rPr>
          <w:w w:val="100"/>
        </w:rPr>
      </w:pPr>
      <w:r w:rsidRPr="00975F14">
        <w:rPr>
          <w:w w:val="100"/>
        </w:rPr>
        <w:t xml:space="preserve">se si manifestano </w:t>
      </w:r>
      <w:r w:rsidRPr="00975F14">
        <w:rPr>
          <w:b/>
          <w:w w:val="100"/>
        </w:rPr>
        <w:t xml:space="preserve">segni di infezione </w:t>
      </w:r>
      <w:r w:rsidRPr="00975F14">
        <w:rPr>
          <w:w w:val="100"/>
        </w:rPr>
        <w:t>quali febbre, brividi intensi</w:t>
      </w:r>
    </w:p>
    <w:p w14:paraId="787ADE12" w14:textId="77777777" w:rsidR="009E2890" w:rsidRPr="00975F14" w:rsidRDefault="0064367D" w:rsidP="00C02612">
      <w:pPr>
        <w:pStyle w:val="Bullet"/>
        <w:tabs>
          <w:tab w:val="clear" w:pos="612"/>
          <w:tab w:val="clear" w:pos="613"/>
        </w:tabs>
        <w:ind w:left="567" w:hanging="567"/>
        <w:rPr>
          <w:w w:val="100"/>
        </w:rPr>
      </w:pPr>
      <w:r w:rsidRPr="00975F14">
        <w:rPr>
          <w:w w:val="100"/>
        </w:rPr>
        <w:t>se manifesta febbre, dolore alla bocca o alla gola, vesciche o desquamazione della pelle e/o delle mucose</w:t>
      </w:r>
      <w:r w:rsidR="00A7188F" w:rsidRPr="00975F14">
        <w:rPr>
          <w:w w:val="100"/>
        </w:rPr>
        <w:t xml:space="preserve"> </w:t>
      </w:r>
    </w:p>
    <w:p w14:paraId="1CA6505A" w14:textId="77777777" w:rsidR="009E2890" w:rsidRPr="00975F14" w:rsidRDefault="0064367D" w:rsidP="00F11AF4">
      <w:pPr>
        <w:widowControl/>
        <w:rPr>
          <w:rFonts w:asciiTheme="majorBidi" w:hAnsiTheme="majorBidi" w:cstheme="majorBidi"/>
          <w:lang w:val="it-IT"/>
        </w:rPr>
      </w:pPr>
      <w:r w:rsidRPr="00975F14">
        <w:rPr>
          <w:rFonts w:asciiTheme="majorBidi" w:hAnsiTheme="majorBidi" w:cstheme="majorBidi"/>
          <w:b/>
          <w:lang w:val="it-IT"/>
        </w:rPr>
        <w:t xml:space="preserve">Contatti immediatamente il medico </w:t>
      </w:r>
      <w:r w:rsidRPr="00975F14">
        <w:rPr>
          <w:rFonts w:asciiTheme="majorBidi" w:hAnsiTheme="majorBidi" w:cstheme="majorBidi"/>
          <w:lang w:val="it-IT"/>
        </w:rPr>
        <w:t>se nota uno qualsiasi dei suddetti effetti.</w:t>
      </w:r>
    </w:p>
    <w:p w14:paraId="33655141" w14:textId="77777777" w:rsidR="009E2890" w:rsidRPr="00975F14" w:rsidRDefault="009E2890" w:rsidP="00F11AF4">
      <w:pPr>
        <w:pStyle w:val="Corpotesto"/>
        <w:widowControl/>
        <w:rPr>
          <w:rFonts w:asciiTheme="majorBidi" w:hAnsiTheme="majorBidi" w:cstheme="majorBidi"/>
          <w:sz w:val="22"/>
          <w:szCs w:val="22"/>
          <w:lang w:val="it-IT"/>
        </w:rPr>
      </w:pPr>
    </w:p>
    <w:p w14:paraId="50EB0C2B"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Effetti indesiderati molto comuni (possono interessare più di 1 persona su 10)</w:t>
      </w:r>
    </w:p>
    <w:p w14:paraId="643EBA7D"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Infezioni </w:t>
      </w:r>
      <w:r w:rsidRPr="00975F14">
        <w:rPr>
          <w:w w:val="100"/>
        </w:rPr>
        <w:t>(comprende infezioni batteriche, virali e fungine)</w:t>
      </w:r>
    </w:p>
    <w:p w14:paraId="55854AB0" w14:textId="77777777" w:rsidR="009E2890" w:rsidRPr="00975F14" w:rsidRDefault="0064367D" w:rsidP="00C02612">
      <w:pPr>
        <w:pStyle w:val="Bullet"/>
        <w:tabs>
          <w:tab w:val="clear" w:pos="612"/>
          <w:tab w:val="clear" w:pos="613"/>
        </w:tabs>
        <w:ind w:left="567" w:hanging="567"/>
        <w:rPr>
          <w:w w:val="100"/>
        </w:rPr>
      </w:pPr>
      <w:r w:rsidRPr="00975F14">
        <w:rPr>
          <w:b/>
          <w:w w:val="100"/>
        </w:rPr>
        <w:t>Cuore e polmoni</w:t>
      </w:r>
      <w:r w:rsidRPr="00975F14">
        <w:rPr>
          <w:w w:val="100"/>
        </w:rPr>
        <w:t>: respiro corto</w:t>
      </w:r>
    </w:p>
    <w:p w14:paraId="758F36BF"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Problemi dell'apparato digerente: </w:t>
      </w:r>
      <w:r w:rsidRPr="00975F14">
        <w:rPr>
          <w:w w:val="100"/>
        </w:rPr>
        <w:t>diarrea, sensazione o stato di malessere (nausea, vomito)</w:t>
      </w:r>
    </w:p>
    <w:p w14:paraId="12344469"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Cute, capelli, occhi, generale: </w:t>
      </w:r>
      <w:r w:rsidRPr="00975F14">
        <w:rPr>
          <w:w w:val="100"/>
        </w:rPr>
        <w:t>eruzione cutanea, febbre, gonfiore del viso, delle mani e dei piedi, mal di testa, sensazione di stanchezza o debolezza, emorragia</w:t>
      </w:r>
    </w:p>
    <w:p w14:paraId="7A312FE8"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Dolore: </w:t>
      </w:r>
      <w:r w:rsidRPr="00975F14">
        <w:rPr>
          <w:w w:val="100"/>
        </w:rPr>
        <w:t>dolore ai muscoli (durante o dopo interruzione del trattamento), dolore alla pancia (addominale)</w:t>
      </w:r>
    </w:p>
    <w:p w14:paraId="4C07C739"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Esami di laboratorio e strumentali potrebbero dimostrare: </w:t>
      </w:r>
      <w:r w:rsidRPr="00975F14">
        <w:rPr>
          <w:w w:val="100"/>
        </w:rPr>
        <w:t>bassa conta delle piastrine, bassa conta dei globuli bianchi (neutropenia), anemia, presenza di liquido nei polmoni (versamento)</w:t>
      </w:r>
    </w:p>
    <w:p w14:paraId="6172BDEE" w14:textId="77777777" w:rsidR="009E2890" w:rsidRPr="00975F14" w:rsidRDefault="009E2890" w:rsidP="00F11AF4">
      <w:pPr>
        <w:pStyle w:val="Corpotesto"/>
        <w:widowControl/>
        <w:rPr>
          <w:rFonts w:asciiTheme="majorBidi" w:hAnsiTheme="majorBidi" w:cstheme="majorBidi"/>
          <w:sz w:val="22"/>
          <w:szCs w:val="22"/>
          <w:lang w:val="it-IT"/>
        </w:rPr>
      </w:pPr>
    </w:p>
    <w:p w14:paraId="09ED46B4" w14:textId="77777777" w:rsidR="009E2890" w:rsidRPr="00975F14" w:rsidRDefault="0064367D" w:rsidP="00A7188F">
      <w:pPr>
        <w:pStyle w:val="Titolo1"/>
        <w:keepNext/>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lastRenderedPageBreak/>
        <w:t>Effetti indesiderati comuni (possono interessare fino ad 1 persona su 10)</w:t>
      </w:r>
    </w:p>
    <w:p w14:paraId="6EBE28CD" w14:textId="77777777" w:rsidR="009E2890" w:rsidRPr="00975F14" w:rsidRDefault="0064367D" w:rsidP="00C02612">
      <w:pPr>
        <w:pStyle w:val="Bullet"/>
        <w:tabs>
          <w:tab w:val="clear" w:pos="612"/>
          <w:tab w:val="clear" w:pos="613"/>
        </w:tabs>
        <w:ind w:left="567" w:hanging="567"/>
        <w:rPr>
          <w:w w:val="100"/>
        </w:rPr>
      </w:pPr>
      <w:r w:rsidRPr="00975F14">
        <w:rPr>
          <w:b/>
          <w:w w:val="100"/>
        </w:rPr>
        <w:t>Infezioni</w:t>
      </w:r>
      <w:r w:rsidRPr="00975F14">
        <w:rPr>
          <w:w w:val="100"/>
        </w:rPr>
        <w:t>: polmonite, infezione da herpes virus (incluso citomegalovirus - CMV), infezioni delle vie respiratorie superiori, infezioni gravi del sangue e dei tessuti (inclusi casi non comuni con esiti fatali)</w:t>
      </w:r>
    </w:p>
    <w:p w14:paraId="10303045" w14:textId="77777777" w:rsidR="009E2890" w:rsidRPr="00975F14" w:rsidRDefault="0064367D" w:rsidP="00C02612">
      <w:pPr>
        <w:pStyle w:val="Bullet"/>
        <w:tabs>
          <w:tab w:val="clear" w:pos="612"/>
          <w:tab w:val="clear" w:pos="613"/>
        </w:tabs>
        <w:ind w:left="567" w:hanging="567"/>
        <w:rPr>
          <w:w w:val="100"/>
        </w:rPr>
      </w:pPr>
      <w:r w:rsidRPr="00975F14">
        <w:rPr>
          <w:b/>
          <w:w w:val="100"/>
        </w:rPr>
        <w:t>Cuore e polmoni</w:t>
      </w:r>
      <w:r w:rsidRPr="00975F14">
        <w:rPr>
          <w:w w:val="100"/>
        </w:rPr>
        <w:t>: palpitazioni, battito cardiaco irregolare, insufficienza cardiaca congestizia, debolezza miocardica, pressione del sangue alta, aumento della pressione nei polmoni, tosse</w:t>
      </w:r>
    </w:p>
    <w:p w14:paraId="23B87AD8"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Problemi dell'apparato digerente: </w:t>
      </w:r>
      <w:r w:rsidRPr="00975F14">
        <w:rPr>
          <w:w w:val="100"/>
        </w:rPr>
        <w:t>disturbo dell’appetito, alterazioni del gusto, gonfiore o dilatazione della pancia (addome), infiammazione del colon, stitichezza, pirosi gastrica, ulcerazione della bocca, aumento del peso, calo del peso, gastriti</w:t>
      </w:r>
    </w:p>
    <w:p w14:paraId="774D77A6"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Cute, capelli, occhi, generale: </w:t>
      </w:r>
      <w:r w:rsidRPr="00975F14">
        <w:rPr>
          <w:w w:val="100"/>
        </w:rPr>
        <w:t>formicolio della pelle, prurito, pelle secca, acne, infiammazione della pelle, rumore persistente nelle orecchie, perdita di capelli, eccessiva traspirazione, patologie dell’occhio (inclusa vista annebbiata e disturbi della vista), secchezza dell’occhio, lividi, depressione, insonnia, vampate, capogiro, contusione (livido), anoressia, sonnolenza, edema generalizzato</w:t>
      </w:r>
    </w:p>
    <w:p w14:paraId="71F40A92"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Dolore: </w:t>
      </w:r>
      <w:r w:rsidRPr="00975F14">
        <w:rPr>
          <w:w w:val="100"/>
        </w:rPr>
        <w:t>dolore alle articolazioni, debolezza muscolare, dolore al torace, dolore a mani e piedi, brividi, rigidità muscolare ed articolare, spasmo muscolare</w:t>
      </w:r>
    </w:p>
    <w:p w14:paraId="3A467934"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Esami di laboratorio e strumentali potrebbero dimostrare: </w:t>
      </w:r>
      <w:r w:rsidRPr="00975F14">
        <w:rPr>
          <w:w w:val="100"/>
        </w:rPr>
        <w:t>liquido intorno al cuore, liquido ai polmoni, aritmia, neutropenia febbrile, sanguinamento gastrointestinale, livelli di acidi urici elevati nel sangue</w:t>
      </w:r>
    </w:p>
    <w:p w14:paraId="3CA4849A" w14:textId="77777777" w:rsidR="009E2890" w:rsidRPr="00975F14" w:rsidRDefault="009E2890" w:rsidP="00F11AF4">
      <w:pPr>
        <w:pStyle w:val="Corpotesto"/>
        <w:widowControl/>
        <w:rPr>
          <w:rFonts w:asciiTheme="majorBidi" w:hAnsiTheme="majorBidi" w:cstheme="majorBidi"/>
          <w:sz w:val="22"/>
          <w:szCs w:val="22"/>
          <w:lang w:val="it-IT"/>
        </w:rPr>
      </w:pPr>
    </w:p>
    <w:p w14:paraId="0E7FD114"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Effetti indesiderati non comuni (possono interessare fino ad 1 persona su 100)</w:t>
      </w:r>
    </w:p>
    <w:p w14:paraId="5884AA88"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Cuore e polmoni: </w:t>
      </w:r>
      <w:r w:rsidRPr="00975F14">
        <w:rPr>
          <w:w w:val="100"/>
        </w:rPr>
        <w:t>attacco cardiaco (incluso quello con esito fatale), infiammazione del rivestimento (sacco fibroso) che circonda il cuore, battito cardiaco irregolare, dolore al torace dovuto alla mancanza di afflusso di sangue al cuore (angina), bassa pressione sanguigna, restringimento delle vie aeree che può causare difficoltà respiratorie, asma, aumento della pressione del sangue nelle arterie (vasi sanguigni) dei polmoni</w:t>
      </w:r>
    </w:p>
    <w:p w14:paraId="748EFB12" w14:textId="77777777" w:rsidR="000B51AC" w:rsidRPr="00975F14" w:rsidRDefault="0064367D" w:rsidP="00C02612">
      <w:pPr>
        <w:pStyle w:val="Bullet"/>
        <w:tabs>
          <w:tab w:val="clear" w:pos="612"/>
          <w:tab w:val="clear" w:pos="613"/>
        </w:tabs>
        <w:ind w:left="567" w:hanging="567"/>
        <w:rPr>
          <w:w w:val="100"/>
        </w:rPr>
      </w:pPr>
      <w:r w:rsidRPr="00975F14">
        <w:rPr>
          <w:b/>
          <w:w w:val="100"/>
        </w:rPr>
        <w:t xml:space="preserve">Problemi dell'apparato digerente: </w:t>
      </w:r>
      <w:r w:rsidRPr="00975F14">
        <w:rPr>
          <w:w w:val="100"/>
        </w:rPr>
        <w:t>infiammazione del pancreas, ulcera peptica, infiammazione dell'esofago, pancia (addome) gonfia, lacerazione nella pelle del canale anale, difficoltà a deglutire, infiammazione della cistifellea, ostruzione dei dotti biliari, reflusso gastro-esofageo (una condizione dove gli acidi e altri contenuti dello stomaco risalgono nella gola)</w:t>
      </w:r>
    </w:p>
    <w:p w14:paraId="2C42CF4F"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Cute, capelli, occhi, generale: </w:t>
      </w:r>
      <w:r w:rsidRPr="00975F14">
        <w:rPr>
          <w:w w:val="100"/>
        </w:rPr>
        <w:t>reazioni allergiche tra cui sensibilità, noduli rossi sulla pelle (eritema nodoso), ansia, confusione, sbalzi d'umore, diminuzione del desiderio sessuale, svenimenti, tremori, infiammazione degli occhi che provoca arrossamento o dolore, una malattia della pelle caratterizzata da sensibilità, rossore, chiazze ben definite con improvvisa insorgenza di febbre ed innalzamento del numero di globuli bianchi (dermatosi neutrofila), perdita dell'udito, sensibilità alla luce, compromissione della visione, aumentata lacrimazione degli occhi, disturbi della colorazione della pelle, infiammazione del tessuto adiposo sotto la pelle, ulcere cutanee, vesciche sulla pelle, disturbi delle unghie, patologie dei peli e dei capelli, sindrome mano-piede, insufficienza renale, frequenza urinaria, ingrossamento del seno negli uomini, disturbo mestruale, debolezza generale e malessere, funzione tiroidea diminuita, perdita di equilibrio mentre si cammina, osteonecrosi (una malattia dovuta ad un ridotto afflusso di sangue alle ossa, che può causare perdita ossea e morte dell'osso), artrite, tumefazione della cute ovunque nel corpo</w:t>
      </w:r>
    </w:p>
    <w:p w14:paraId="1A17E796"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Dolore: </w:t>
      </w:r>
      <w:r w:rsidRPr="00975F14">
        <w:rPr>
          <w:w w:val="100"/>
        </w:rPr>
        <w:t>infiammazione delle vene che può causare arrossamento, sensibilità e gonfiore, infiammazione dei tendini</w:t>
      </w:r>
    </w:p>
    <w:p w14:paraId="221C2FD3"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Cervello: </w:t>
      </w:r>
      <w:r w:rsidRPr="00975F14">
        <w:rPr>
          <w:w w:val="100"/>
        </w:rPr>
        <w:t>perdita di memoria</w:t>
      </w:r>
    </w:p>
    <w:p w14:paraId="2E636C53"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Esami di laboratorio e strumentali potrebbero dimostrare: </w:t>
      </w:r>
      <w:r w:rsidRPr="00975F14">
        <w:rPr>
          <w:w w:val="100"/>
        </w:rPr>
        <w:t>risultati anormali degli esami del sangue e possibile compromissione della funzione renale causata dai prodotti di lisi del tumore distrutto (sindrome da lisi tumorale), bassi livelli di albumina nel sangue, bassi livelli di linfociti (un tipo di globuli bianchi) nel sangue, alti livelli di colesterolo nel sangue, linfonodi gonfi, emorragia cerebrale, irregolarità dell'attività elettrica del cuore, ingrossamento del cuore, infiammazione del fegato, proteine nelle urine, aumento della creatina fosfochinasi (un enzima che si trova principalmente nel cuore, nel cervello e nei muscoli scheletrici), troponina aumentata (un enzima che si trova soprattutto nel cuore e nei muscoli scheletrici),</w:t>
      </w:r>
      <w:r w:rsidR="00692BA6" w:rsidRPr="00975F14">
        <w:rPr>
          <w:w w:val="100"/>
        </w:rPr>
        <w:t xml:space="preserve"> </w:t>
      </w:r>
      <w:r w:rsidRPr="00975F14">
        <w:rPr>
          <w:w w:val="100"/>
        </w:rPr>
        <w:t>gamma-</w:t>
      </w:r>
      <w:proofErr w:type="spellStart"/>
      <w:r w:rsidRPr="00975F14">
        <w:rPr>
          <w:w w:val="100"/>
        </w:rPr>
        <w:t>glutamiltransferasi</w:t>
      </w:r>
      <w:proofErr w:type="spellEnd"/>
      <w:r w:rsidRPr="00975F14">
        <w:rPr>
          <w:w w:val="100"/>
        </w:rPr>
        <w:t xml:space="preserve"> aumentata (un enzima che si trova principalmente nel fegato)</w:t>
      </w:r>
      <w:r w:rsidR="00F319FA" w:rsidRPr="00975F14">
        <w:rPr>
          <w:w w:val="100"/>
        </w:rPr>
        <w:t>, liquido</w:t>
      </w:r>
      <w:r w:rsidR="00160043" w:rsidRPr="00975F14">
        <w:rPr>
          <w:w w:val="100"/>
        </w:rPr>
        <w:t xml:space="preserve"> dall’aspetto</w:t>
      </w:r>
      <w:r w:rsidR="00F319FA" w:rsidRPr="00975F14">
        <w:rPr>
          <w:w w:val="100"/>
        </w:rPr>
        <w:t xml:space="preserve"> lattiginoso intorno ai polmoni (</w:t>
      </w:r>
      <w:proofErr w:type="spellStart"/>
      <w:r w:rsidR="00F319FA" w:rsidRPr="00975F14">
        <w:rPr>
          <w:w w:val="100"/>
        </w:rPr>
        <w:t>chilotorace</w:t>
      </w:r>
      <w:proofErr w:type="spellEnd"/>
      <w:r w:rsidR="00F319FA" w:rsidRPr="00975F14">
        <w:rPr>
          <w:w w:val="100"/>
        </w:rPr>
        <w:t>)</w:t>
      </w:r>
    </w:p>
    <w:p w14:paraId="373F683F" w14:textId="77777777" w:rsidR="009E2890" w:rsidRPr="00975F14" w:rsidRDefault="009E2890" w:rsidP="00F11AF4">
      <w:pPr>
        <w:pStyle w:val="Corpotesto"/>
        <w:widowControl/>
        <w:rPr>
          <w:rFonts w:asciiTheme="majorBidi" w:hAnsiTheme="majorBidi" w:cstheme="majorBidi"/>
          <w:sz w:val="22"/>
          <w:szCs w:val="22"/>
          <w:lang w:val="it-IT"/>
        </w:rPr>
      </w:pPr>
    </w:p>
    <w:p w14:paraId="168F064A"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lastRenderedPageBreak/>
        <w:t>Effetti indesiderati rari (possono interessare fino ad 1 persona su 1.000)</w:t>
      </w:r>
    </w:p>
    <w:p w14:paraId="07F110B7"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Cuore e polmoni: </w:t>
      </w:r>
      <w:r w:rsidRPr="00975F14">
        <w:rPr>
          <w:w w:val="100"/>
        </w:rPr>
        <w:t>ingrossamento nel cuore del ventricolo destro, infiammazione del muscolo cardiaco, un insieme di condizioni derivanti dal blocco di afflusso di sangue al muscolo cardiaco (sindrome coronarica acuta), arresto cardiaco (interruzione del flusso sanguigno dal cuore), malattia coronarica (del cuore), infiammazione del tessuto che riveste il cuore e i polmoni, coaguli di sangue, coaguli di sangue nei polmoni</w:t>
      </w:r>
    </w:p>
    <w:p w14:paraId="461AE910"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Problemi dell'apparato digerente: </w:t>
      </w:r>
      <w:r w:rsidRPr="00975F14">
        <w:rPr>
          <w:w w:val="100"/>
        </w:rPr>
        <w:t xml:space="preserve">perdita dal tratto digestivo di sostanze nutrienti vitali, come le proteine, ostruzione intestinale, fistola anale (un'anormale fessura dall'ano fino alla cute intorno all'ano), </w:t>
      </w:r>
      <w:r w:rsidR="00EC393E" w:rsidRPr="00975F14">
        <w:rPr>
          <w:w w:val="100"/>
        </w:rPr>
        <w:t xml:space="preserve">compromissione della </w:t>
      </w:r>
      <w:r w:rsidRPr="00975F14">
        <w:rPr>
          <w:w w:val="100"/>
        </w:rPr>
        <w:t>funzion</w:t>
      </w:r>
      <w:r w:rsidR="00EC393E" w:rsidRPr="00975F14">
        <w:rPr>
          <w:w w:val="100"/>
        </w:rPr>
        <w:t>e</w:t>
      </w:r>
      <w:r w:rsidRPr="00975F14">
        <w:rPr>
          <w:w w:val="100"/>
        </w:rPr>
        <w:t xml:space="preserve"> ren</w:t>
      </w:r>
      <w:r w:rsidR="00EC393E" w:rsidRPr="00975F14">
        <w:rPr>
          <w:w w:val="100"/>
        </w:rPr>
        <w:t>ale</w:t>
      </w:r>
      <w:r w:rsidRPr="00975F14">
        <w:rPr>
          <w:w w:val="100"/>
        </w:rPr>
        <w:t>, diabete</w:t>
      </w:r>
    </w:p>
    <w:p w14:paraId="116BE794"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Cute, capelli, occhi, generale: </w:t>
      </w:r>
      <w:r w:rsidRPr="00975F14">
        <w:rPr>
          <w:w w:val="100"/>
        </w:rPr>
        <w:t>convulsioni, infiammazione del nervo ottico che può causare una perdita parziale o completa della vista, chiazze blu-violacee sulla pelle, funzione della tiroide aumentata in modo anormale, infiammazione della ghiandola tiroidea, atassia (una condizione associata a mancanza di coordinazione muscolare), difficoltà nel camminare, aborto spontaneo, infiammazione dei vasi sanguigni della cute, fibrosi della cute</w:t>
      </w:r>
    </w:p>
    <w:p w14:paraId="739FC74B" w14:textId="77777777" w:rsidR="009E2890" w:rsidRPr="00975F14" w:rsidRDefault="0064367D" w:rsidP="00C02612">
      <w:pPr>
        <w:pStyle w:val="Bullet"/>
        <w:tabs>
          <w:tab w:val="clear" w:pos="612"/>
          <w:tab w:val="clear" w:pos="613"/>
        </w:tabs>
        <w:ind w:left="567" w:hanging="567"/>
        <w:rPr>
          <w:w w:val="100"/>
        </w:rPr>
      </w:pPr>
      <w:r w:rsidRPr="00975F14">
        <w:rPr>
          <w:b/>
          <w:w w:val="100"/>
        </w:rPr>
        <w:t xml:space="preserve">Cervello: </w:t>
      </w:r>
      <w:r w:rsidRPr="00975F14">
        <w:rPr>
          <w:w w:val="100"/>
        </w:rPr>
        <w:t>ictus, episodio temporaneo di disfunzione neurologica causata dalla perdita di flusso sanguigno, paralisi del nervo facciale, demenza</w:t>
      </w:r>
    </w:p>
    <w:p w14:paraId="53AD80BB" w14:textId="77777777" w:rsidR="009E2890" w:rsidRPr="00975F14" w:rsidRDefault="0064367D" w:rsidP="00C02612">
      <w:pPr>
        <w:pStyle w:val="Bullet"/>
        <w:tabs>
          <w:tab w:val="clear" w:pos="612"/>
          <w:tab w:val="clear" w:pos="613"/>
        </w:tabs>
        <w:ind w:left="567" w:hanging="567"/>
        <w:rPr>
          <w:w w:val="100"/>
        </w:rPr>
      </w:pPr>
      <w:r w:rsidRPr="00975F14">
        <w:rPr>
          <w:b/>
          <w:w w:val="100"/>
        </w:rPr>
        <w:t>Sistema immunitario</w:t>
      </w:r>
      <w:r w:rsidRPr="00975F14">
        <w:rPr>
          <w:w w:val="100"/>
        </w:rPr>
        <w:t>: reazione allergica grave</w:t>
      </w:r>
    </w:p>
    <w:p w14:paraId="423062C5" w14:textId="77777777" w:rsidR="000B51AC" w:rsidRPr="00975F14" w:rsidRDefault="0064367D" w:rsidP="00C02612">
      <w:pPr>
        <w:pStyle w:val="Bullet"/>
        <w:tabs>
          <w:tab w:val="clear" w:pos="612"/>
          <w:tab w:val="clear" w:pos="613"/>
        </w:tabs>
        <w:ind w:left="567" w:hanging="567"/>
        <w:rPr>
          <w:w w:val="100"/>
        </w:rPr>
      </w:pPr>
      <w:r w:rsidRPr="00975F14">
        <w:rPr>
          <w:b/>
          <w:w w:val="100"/>
        </w:rPr>
        <w:t>Tessuto muscoloscheletrico e connettivo</w:t>
      </w:r>
      <w:r w:rsidRPr="00975F14">
        <w:rPr>
          <w:w w:val="100"/>
        </w:rPr>
        <w:t>: ritardo nella fusione delle estremità rotonde che formano le articolazioni (epifisi); crescita rallentata o ritardata</w:t>
      </w:r>
    </w:p>
    <w:p w14:paraId="5549FB6D" w14:textId="77777777" w:rsidR="002C1705" w:rsidRPr="00975F14" w:rsidRDefault="002C1705" w:rsidP="00F11AF4">
      <w:pPr>
        <w:widowControl/>
        <w:rPr>
          <w:rFonts w:asciiTheme="majorBidi" w:hAnsiTheme="majorBidi" w:cstheme="majorBidi"/>
          <w:lang w:val="it-IT"/>
        </w:rPr>
      </w:pPr>
    </w:p>
    <w:p w14:paraId="123F78F7"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Altri effetti indesiderati riportati con frequenza </w:t>
      </w:r>
      <w:proofErr w:type="gramStart"/>
      <w:r w:rsidRPr="00975F14">
        <w:rPr>
          <w:rFonts w:asciiTheme="majorBidi" w:hAnsiTheme="majorBidi" w:cstheme="majorBidi"/>
          <w:sz w:val="22"/>
          <w:szCs w:val="22"/>
          <w:lang w:val="it-IT"/>
        </w:rPr>
        <w:t>non nota</w:t>
      </w:r>
      <w:proofErr w:type="gramEnd"/>
      <w:r w:rsidRPr="00975F14">
        <w:rPr>
          <w:rFonts w:asciiTheme="majorBidi" w:hAnsiTheme="majorBidi" w:cstheme="majorBidi"/>
          <w:sz w:val="22"/>
          <w:szCs w:val="22"/>
          <w:lang w:val="it-IT"/>
        </w:rPr>
        <w:t xml:space="preserve"> (non può essere definita sulla base dei dati disponibili):</w:t>
      </w:r>
    </w:p>
    <w:p w14:paraId="28105294" w14:textId="77777777" w:rsidR="009E2890" w:rsidRPr="00975F14" w:rsidRDefault="0064367D" w:rsidP="00C02612">
      <w:pPr>
        <w:pStyle w:val="Bullet"/>
        <w:tabs>
          <w:tab w:val="clear" w:pos="612"/>
          <w:tab w:val="clear" w:pos="613"/>
        </w:tabs>
        <w:ind w:left="567" w:hanging="567"/>
        <w:rPr>
          <w:w w:val="100"/>
        </w:rPr>
      </w:pPr>
      <w:r w:rsidRPr="00975F14">
        <w:rPr>
          <w:w w:val="100"/>
        </w:rPr>
        <w:t>polmonite</w:t>
      </w:r>
    </w:p>
    <w:p w14:paraId="153CD01C" w14:textId="77777777" w:rsidR="009E2890" w:rsidRPr="00975F14" w:rsidRDefault="0064367D" w:rsidP="00C02612">
      <w:pPr>
        <w:pStyle w:val="Bullet"/>
        <w:tabs>
          <w:tab w:val="clear" w:pos="612"/>
          <w:tab w:val="clear" w:pos="613"/>
        </w:tabs>
        <w:ind w:left="567" w:hanging="567"/>
        <w:rPr>
          <w:w w:val="100"/>
        </w:rPr>
      </w:pPr>
      <w:r w:rsidRPr="00975F14">
        <w:rPr>
          <w:w w:val="100"/>
        </w:rPr>
        <w:t>sanguinamento nello stomaco o nelle viscere che può causare morte</w:t>
      </w:r>
    </w:p>
    <w:p w14:paraId="59087B91" w14:textId="77777777" w:rsidR="009E2890" w:rsidRPr="00975F14" w:rsidRDefault="0064367D" w:rsidP="00C02612">
      <w:pPr>
        <w:pStyle w:val="Bullet"/>
        <w:tabs>
          <w:tab w:val="clear" w:pos="612"/>
          <w:tab w:val="clear" w:pos="613"/>
        </w:tabs>
        <w:ind w:left="567" w:hanging="567"/>
        <w:rPr>
          <w:w w:val="100"/>
        </w:rPr>
      </w:pPr>
      <w:r w:rsidRPr="00975F14">
        <w:rPr>
          <w:w w:val="100"/>
        </w:rPr>
        <w:t>la ricorrenza (riattivazione) della infezione da epatite B se si è avuta l’epatite B in passato (una infezione del fegato)</w:t>
      </w:r>
    </w:p>
    <w:p w14:paraId="357948C3" w14:textId="77777777" w:rsidR="009E2890" w:rsidRPr="00975F14" w:rsidRDefault="0064367D" w:rsidP="00C02612">
      <w:pPr>
        <w:pStyle w:val="Bullet"/>
        <w:tabs>
          <w:tab w:val="clear" w:pos="612"/>
          <w:tab w:val="clear" w:pos="613"/>
        </w:tabs>
        <w:ind w:left="567" w:hanging="567"/>
        <w:rPr>
          <w:w w:val="100"/>
        </w:rPr>
      </w:pPr>
      <w:r w:rsidRPr="00975F14">
        <w:rPr>
          <w:w w:val="100"/>
        </w:rPr>
        <w:t>una reazione con febbre, vesciche sulla pelle e ulcerazione delle mucose</w:t>
      </w:r>
    </w:p>
    <w:p w14:paraId="08E92793" w14:textId="77777777" w:rsidR="009E2890" w:rsidRPr="00975F14" w:rsidRDefault="0064367D" w:rsidP="00C02612">
      <w:pPr>
        <w:pStyle w:val="Bullet"/>
        <w:tabs>
          <w:tab w:val="clear" w:pos="612"/>
          <w:tab w:val="clear" w:pos="613"/>
        </w:tabs>
        <w:ind w:left="567" w:hanging="567"/>
        <w:rPr>
          <w:w w:val="100"/>
        </w:rPr>
      </w:pPr>
      <w:r w:rsidRPr="00975F14">
        <w:rPr>
          <w:w w:val="100"/>
        </w:rPr>
        <w:t>malattia dei reni con sintomi che includono edema e risultati anomali delle analisi di laboratorio come la presenza di proteine nelle urine e bassi livelli di proteine nel sangue</w:t>
      </w:r>
    </w:p>
    <w:p w14:paraId="739FF7DC" w14:textId="77777777" w:rsidR="009E2890" w:rsidRPr="00975F14" w:rsidRDefault="0064367D" w:rsidP="00C02612">
      <w:pPr>
        <w:pStyle w:val="Bullet"/>
        <w:tabs>
          <w:tab w:val="clear" w:pos="612"/>
          <w:tab w:val="clear" w:pos="613"/>
        </w:tabs>
        <w:ind w:left="567" w:hanging="567"/>
        <w:rPr>
          <w:w w:val="100"/>
        </w:rPr>
      </w:pPr>
      <w:r w:rsidRPr="00975F14">
        <w:rPr>
          <w:w w:val="100"/>
        </w:rPr>
        <w:t>Danno ai vasi sanguigni noto come microangiopatia trombotica (TMA), inclusa diminuzione della conta dei globuli rossi, diminuzione delle piastrine e formazione di coaguli di sangue</w:t>
      </w:r>
    </w:p>
    <w:p w14:paraId="5AF49B5F" w14:textId="77777777" w:rsidR="009E2890" w:rsidRPr="00975F14" w:rsidRDefault="009E2890" w:rsidP="00F11AF4">
      <w:pPr>
        <w:pStyle w:val="Corpotesto"/>
        <w:widowControl/>
        <w:rPr>
          <w:rFonts w:asciiTheme="majorBidi" w:hAnsiTheme="majorBidi" w:cstheme="majorBidi"/>
          <w:sz w:val="22"/>
          <w:szCs w:val="22"/>
          <w:lang w:val="it-IT"/>
        </w:rPr>
      </w:pPr>
    </w:p>
    <w:p w14:paraId="74F96D71"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Il medico controllerà alcuni di questi effetti durante il trattamento.</w:t>
      </w:r>
    </w:p>
    <w:p w14:paraId="1FE87167" w14:textId="77777777" w:rsidR="009E2890" w:rsidRPr="00975F14" w:rsidRDefault="009E2890" w:rsidP="00F11AF4">
      <w:pPr>
        <w:pStyle w:val="Corpotesto"/>
        <w:widowControl/>
        <w:rPr>
          <w:rFonts w:asciiTheme="majorBidi" w:hAnsiTheme="majorBidi" w:cstheme="majorBidi"/>
          <w:sz w:val="22"/>
          <w:szCs w:val="22"/>
          <w:lang w:val="it-IT"/>
        </w:rPr>
      </w:pPr>
    </w:p>
    <w:p w14:paraId="33533EE1"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Segnalazione degli effetti indesiderati</w:t>
      </w:r>
    </w:p>
    <w:p w14:paraId="1BA01C00"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Se manifesta un qualsiasi effetto indesiderato, compresi quelli non elencati in questo foglio, </w:t>
      </w:r>
      <w:r w:rsidRPr="00975F14">
        <w:rPr>
          <w:rFonts w:asciiTheme="majorBidi" w:hAnsiTheme="majorBidi" w:cstheme="majorBidi"/>
          <w:b/>
          <w:sz w:val="22"/>
          <w:szCs w:val="22"/>
          <w:lang w:val="it-IT"/>
        </w:rPr>
        <w:t>si rivolga al medico o al farmacista</w:t>
      </w:r>
      <w:r w:rsidRPr="00975F14">
        <w:rPr>
          <w:rFonts w:asciiTheme="majorBidi" w:hAnsiTheme="majorBidi" w:cstheme="majorBidi"/>
          <w:sz w:val="22"/>
          <w:szCs w:val="22"/>
          <w:lang w:val="it-IT"/>
        </w:rPr>
        <w:t>. Può inoltre segnalare gli effetti indesiderati direttamente tramite il sistema nazionale di segnalazione riportato ne</w:t>
      </w:r>
      <w:r w:rsidRPr="00975F14">
        <w:rPr>
          <w:rFonts w:asciiTheme="majorBidi" w:hAnsiTheme="majorBidi" w:cstheme="majorBidi"/>
          <w:sz w:val="22"/>
          <w:szCs w:val="22"/>
          <w:shd w:val="clear" w:color="auto" w:fill="D3D3D3"/>
          <w:lang w:val="it-IT"/>
        </w:rPr>
        <w:t>ll'</w:t>
      </w:r>
      <w:hyperlink r:id="rId35" w:history="1">
        <w:r w:rsidR="000B1DBF" w:rsidRPr="00E4047B">
          <w:rPr>
            <w:rStyle w:val="Collegamentoipertestuale"/>
            <w:rFonts w:asciiTheme="majorBidi" w:hAnsiTheme="majorBidi" w:cstheme="majorBidi"/>
            <w:sz w:val="22"/>
            <w:szCs w:val="22"/>
            <w:shd w:val="clear" w:color="auto" w:fill="D3D3D3"/>
            <w:lang w:val="it-IT"/>
          </w:rPr>
          <w:t>a</w:t>
        </w:r>
        <w:r w:rsidRPr="00E4047B">
          <w:rPr>
            <w:rStyle w:val="Collegamentoipertestuale"/>
            <w:rFonts w:asciiTheme="majorBidi" w:hAnsiTheme="majorBidi" w:cstheme="majorBidi"/>
            <w:sz w:val="22"/>
            <w:szCs w:val="22"/>
            <w:shd w:val="clear" w:color="auto" w:fill="D3D3D3"/>
            <w:lang w:val="it-IT"/>
          </w:rPr>
          <w:t>llegato V</w:t>
        </w:r>
      </w:hyperlink>
      <w:r w:rsidRPr="00975F14">
        <w:rPr>
          <w:rFonts w:asciiTheme="majorBidi" w:hAnsiTheme="majorBidi" w:cstheme="majorBidi"/>
          <w:sz w:val="22"/>
          <w:szCs w:val="22"/>
          <w:lang w:val="it-IT"/>
        </w:rPr>
        <w:t>. Segnalando gli effetti indesiderati può contribuire a fornire maggiori informazioni sulla sicurezza di questo medicinale.</w:t>
      </w:r>
    </w:p>
    <w:p w14:paraId="685EF2CE" w14:textId="77777777" w:rsidR="009E2890" w:rsidRPr="00975F14" w:rsidRDefault="009E2890" w:rsidP="00F11AF4">
      <w:pPr>
        <w:pStyle w:val="Corpotesto"/>
        <w:widowControl/>
        <w:rPr>
          <w:rFonts w:asciiTheme="majorBidi" w:hAnsiTheme="majorBidi" w:cstheme="majorBidi"/>
          <w:sz w:val="22"/>
          <w:szCs w:val="22"/>
          <w:lang w:val="it-IT"/>
        </w:rPr>
      </w:pPr>
    </w:p>
    <w:p w14:paraId="1D95BBA1" w14:textId="77777777" w:rsidR="009E2890" w:rsidRPr="00975F14" w:rsidRDefault="009E2890" w:rsidP="00F11AF4">
      <w:pPr>
        <w:pStyle w:val="Corpotesto"/>
        <w:widowControl/>
        <w:rPr>
          <w:rFonts w:asciiTheme="majorBidi" w:hAnsiTheme="majorBidi" w:cstheme="majorBidi"/>
          <w:sz w:val="22"/>
          <w:szCs w:val="22"/>
          <w:lang w:val="it-IT"/>
        </w:rPr>
      </w:pPr>
    </w:p>
    <w:p w14:paraId="144BCD75" w14:textId="77777777" w:rsidR="009E2890" w:rsidRPr="00F87E35" w:rsidRDefault="0064367D" w:rsidP="00472CE0">
      <w:pPr>
        <w:pStyle w:val="Titolo1"/>
        <w:widowControl/>
        <w:numPr>
          <w:ilvl w:val="0"/>
          <w:numId w:val="2"/>
        </w:numPr>
        <w:tabs>
          <w:tab w:val="left" w:pos="567"/>
        </w:tabs>
        <w:ind w:left="567" w:hanging="567"/>
        <w:rPr>
          <w:rFonts w:asciiTheme="majorBidi" w:hAnsiTheme="majorBidi" w:cstheme="majorBidi"/>
          <w:sz w:val="22"/>
          <w:szCs w:val="22"/>
          <w:lang w:val="it-IT"/>
        </w:rPr>
      </w:pPr>
      <w:r w:rsidRPr="00F87E35">
        <w:rPr>
          <w:rFonts w:asciiTheme="majorBidi" w:hAnsiTheme="majorBidi" w:cstheme="majorBidi"/>
          <w:sz w:val="22"/>
          <w:szCs w:val="22"/>
          <w:lang w:val="it-IT"/>
        </w:rPr>
        <w:t xml:space="preserve">Come conservare </w:t>
      </w:r>
      <w:r w:rsidR="00E940EC" w:rsidRPr="00F87E35">
        <w:rPr>
          <w:rFonts w:asciiTheme="majorBidi" w:hAnsiTheme="majorBidi" w:cstheme="majorBidi"/>
          <w:sz w:val="22"/>
          <w:szCs w:val="22"/>
          <w:lang w:val="it-IT"/>
        </w:rPr>
        <w:t xml:space="preserve">Dasatinib </w:t>
      </w:r>
      <w:r w:rsidR="00E409E1" w:rsidRPr="00F87E35">
        <w:rPr>
          <w:rFonts w:asciiTheme="majorBidi" w:hAnsiTheme="majorBidi" w:cstheme="majorBidi"/>
          <w:sz w:val="22"/>
          <w:szCs w:val="22"/>
          <w:lang w:val="it-IT"/>
        </w:rPr>
        <w:t>Accord Healthcare</w:t>
      </w:r>
    </w:p>
    <w:p w14:paraId="3B15BD4C" w14:textId="77777777" w:rsidR="009E2890" w:rsidRPr="00F87E35" w:rsidRDefault="009E2890" w:rsidP="00F11AF4">
      <w:pPr>
        <w:pStyle w:val="Corpotesto"/>
        <w:widowControl/>
        <w:rPr>
          <w:rFonts w:asciiTheme="majorBidi" w:hAnsiTheme="majorBidi" w:cstheme="majorBidi"/>
          <w:b/>
          <w:sz w:val="22"/>
          <w:szCs w:val="22"/>
          <w:lang w:val="it-IT"/>
        </w:rPr>
      </w:pPr>
    </w:p>
    <w:p w14:paraId="4C0BE480" w14:textId="77777777" w:rsidR="009E2890" w:rsidRPr="00E1089F"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Conservi questo medicinale fuori dalla vista e dalla portata dei bambini.</w:t>
      </w:r>
    </w:p>
    <w:p w14:paraId="7F49DECF" w14:textId="77777777" w:rsidR="009E2890" w:rsidRPr="00975F14" w:rsidRDefault="009E2890" w:rsidP="00F11AF4">
      <w:pPr>
        <w:pStyle w:val="Corpotesto"/>
        <w:widowControl/>
        <w:rPr>
          <w:rFonts w:asciiTheme="majorBidi" w:hAnsiTheme="majorBidi" w:cstheme="majorBidi"/>
          <w:sz w:val="22"/>
          <w:szCs w:val="22"/>
          <w:lang w:val="it-IT"/>
        </w:rPr>
      </w:pPr>
    </w:p>
    <w:p w14:paraId="4FF5A302"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Non usi questo medicinale dopo la data di scadenza che è riportata sul blister o sulla scatola dopo Scad. La data di scadenza si riferisce all’ultimo giorno di quel mese.</w:t>
      </w:r>
    </w:p>
    <w:p w14:paraId="1D7B6EA7" w14:textId="77777777" w:rsidR="009E2890" w:rsidRPr="00975F14" w:rsidRDefault="009E2890" w:rsidP="00F11AF4">
      <w:pPr>
        <w:pStyle w:val="Corpotesto"/>
        <w:widowControl/>
        <w:rPr>
          <w:rFonts w:asciiTheme="majorBidi" w:hAnsiTheme="majorBidi" w:cstheme="majorBidi"/>
          <w:sz w:val="22"/>
          <w:szCs w:val="22"/>
          <w:lang w:val="it-IT"/>
        </w:rPr>
      </w:pPr>
    </w:p>
    <w:p w14:paraId="2350B7DD"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Questo medicinale non richiede alcuna speciale avvertenza di conservazione.</w:t>
      </w:r>
    </w:p>
    <w:p w14:paraId="6AAA5FCA" w14:textId="77777777" w:rsidR="009E2890" w:rsidRPr="00975F14" w:rsidRDefault="009E2890" w:rsidP="00F11AF4">
      <w:pPr>
        <w:pStyle w:val="Corpotesto"/>
        <w:widowControl/>
        <w:rPr>
          <w:rFonts w:asciiTheme="majorBidi" w:hAnsiTheme="majorBidi" w:cstheme="majorBidi"/>
          <w:sz w:val="22"/>
          <w:szCs w:val="22"/>
          <w:lang w:val="it-IT"/>
        </w:rPr>
      </w:pPr>
    </w:p>
    <w:p w14:paraId="2529C5AA" w14:textId="77777777" w:rsidR="009E2890" w:rsidRPr="00F87E35"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Non getti alcun medicinale nell’acqua di scarico e nei rifiuti domestici. Chieda al farmacista come eliminare i medicinali che non utilizza più. Questo aiuterà a proteggere l'ambiente.</w:t>
      </w:r>
    </w:p>
    <w:p w14:paraId="4E90D935" w14:textId="77777777" w:rsidR="009E2890" w:rsidRPr="00F87E35" w:rsidRDefault="009E2890" w:rsidP="00F11AF4">
      <w:pPr>
        <w:pStyle w:val="Corpotesto"/>
        <w:widowControl/>
        <w:rPr>
          <w:rFonts w:asciiTheme="majorBidi" w:hAnsiTheme="majorBidi" w:cstheme="majorBidi"/>
          <w:sz w:val="22"/>
          <w:szCs w:val="22"/>
          <w:lang w:val="it-IT"/>
        </w:rPr>
      </w:pPr>
    </w:p>
    <w:p w14:paraId="25E9A6EA" w14:textId="77777777" w:rsidR="00692BA6" w:rsidRPr="00F87E35" w:rsidRDefault="00692BA6" w:rsidP="00F11AF4">
      <w:pPr>
        <w:pStyle w:val="Corpotesto"/>
        <w:widowControl/>
        <w:rPr>
          <w:rFonts w:asciiTheme="majorBidi" w:hAnsiTheme="majorBidi" w:cstheme="majorBidi"/>
          <w:sz w:val="22"/>
          <w:szCs w:val="22"/>
          <w:lang w:val="it-IT"/>
        </w:rPr>
      </w:pPr>
    </w:p>
    <w:p w14:paraId="0FB51EA0" w14:textId="77777777" w:rsidR="00EC393E" w:rsidRPr="00E1089F" w:rsidRDefault="0064367D" w:rsidP="00472CE0">
      <w:pPr>
        <w:pStyle w:val="Titolo1"/>
        <w:widowControl/>
        <w:numPr>
          <w:ilvl w:val="0"/>
          <w:numId w:val="2"/>
        </w:numPr>
        <w:tabs>
          <w:tab w:val="left" w:pos="567"/>
        </w:tabs>
        <w:ind w:left="567" w:hanging="567"/>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Contenuto della confezione e altre informazioni </w:t>
      </w:r>
    </w:p>
    <w:p w14:paraId="32649BC5" w14:textId="77777777" w:rsidR="00EC393E" w:rsidRPr="00975F14" w:rsidRDefault="00EC393E" w:rsidP="00EC393E">
      <w:pPr>
        <w:pStyle w:val="Titolo1"/>
        <w:widowControl/>
        <w:tabs>
          <w:tab w:val="left" w:pos="567"/>
        </w:tabs>
        <w:ind w:left="0"/>
        <w:rPr>
          <w:rFonts w:asciiTheme="majorBidi" w:hAnsiTheme="majorBidi" w:cstheme="majorBidi"/>
          <w:sz w:val="22"/>
          <w:szCs w:val="22"/>
          <w:lang w:val="it-IT"/>
        </w:rPr>
      </w:pPr>
    </w:p>
    <w:p w14:paraId="58B89E85" w14:textId="77777777" w:rsidR="009E2890" w:rsidRPr="00E1089F" w:rsidRDefault="0064367D" w:rsidP="007E7F25">
      <w:pPr>
        <w:pStyle w:val="Titolo1"/>
        <w:widowControl/>
        <w:tabs>
          <w:tab w:val="left" w:pos="567"/>
        </w:tabs>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Cosa contiene </w:t>
      </w:r>
      <w:r w:rsidR="00E940EC" w:rsidRPr="00975F14">
        <w:rPr>
          <w:rFonts w:asciiTheme="majorBidi" w:hAnsiTheme="majorBidi" w:cstheme="majorBidi"/>
          <w:sz w:val="22"/>
          <w:szCs w:val="22"/>
          <w:lang w:val="it-IT"/>
        </w:rPr>
        <w:t xml:space="preserve">Dasatinib </w:t>
      </w:r>
      <w:r w:rsidR="00E409E1" w:rsidRPr="00F87E35">
        <w:rPr>
          <w:rFonts w:asciiTheme="majorBidi" w:hAnsiTheme="majorBidi" w:cstheme="majorBidi"/>
          <w:sz w:val="22"/>
          <w:szCs w:val="22"/>
          <w:lang w:val="it-IT"/>
        </w:rPr>
        <w:t>Accord Healthcare</w:t>
      </w:r>
    </w:p>
    <w:p w14:paraId="3DA638DF" w14:textId="77777777" w:rsidR="009E2890" w:rsidRPr="00975F14" w:rsidRDefault="0064367D" w:rsidP="00C02612">
      <w:pPr>
        <w:pStyle w:val="Bullet"/>
        <w:tabs>
          <w:tab w:val="clear" w:pos="612"/>
          <w:tab w:val="clear" w:pos="613"/>
        </w:tabs>
        <w:ind w:left="567" w:hanging="567"/>
        <w:rPr>
          <w:w w:val="100"/>
        </w:rPr>
      </w:pPr>
      <w:r w:rsidRPr="00975F14">
        <w:rPr>
          <w:w w:val="100"/>
        </w:rPr>
        <w:lastRenderedPageBreak/>
        <w:t>Il principio attivo è dasatinib. Ogni compressa rivestita con film contiene 20 mg, 50 mg, 70 mg, 80 mg, 100 mg o 140 mg di dasatinib</w:t>
      </w:r>
      <w:r w:rsidR="00E409E1" w:rsidRPr="00975F14">
        <w:rPr>
          <w:w w:val="100"/>
        </w:rPr>
        <w:t xml:space="preserve"> (come monoidrato)</w:t>
      </w:r>
      <w:r w:rsidRPr="00975F14">
        <w:rPr>
          <w:w w:val="100"/>
        </w:rPr>
        <w:t>.</w:t>
      </w:r>
    </w:p>
    <w:p w14:paraId="2CE093B6" w14:textId="77777777" w:rsidR="009E2890" w:rsidRPr="00975F14" w:rsidRDefault="0064367D" w:rsidP="00C02612">
      <w:pPr>
        <w:pStyle w:val="Bullet"/>
        <w:tabs>
          <w:tab w:val="clear" w:pos="612"/>
          <w:tab w:val="clear" w:pos="613"/>
        </w:tabs>
        <w:ind w:left="567" w:hanging="567"/>
        <w:rPr>
          <w:w w:val="100"/>
        </w:rPr>
      </w:pPr>
      <w:r w:rsidRPr="00975F14">
        <w:rPr>
          <w:w w:val="100"/>
        </w:rPr>
        <w:t>Gli altri componenti sono:</w:t>
      </w:r>
    </w:p>
    <w:p w14:paraId="3E8F78A5" w14:textId="77777777" w:rsidR="009E2890" w:rsidRPr="00975F14" w:rsidRDefault="0064367D" w:rsidP="00472CE0">
      <w:pPr>
        <w:pStyle w:val="Bullet"/>
        <w:tabs>
          <w:tab w:val="clear" w:pos="612"/>
          <w:tab w:val="clear" w:pos="613"/>
        </w:tabs>
        <w:ind w:left="1134" w:hanging="567"/>
        <w:rPr>
          <w:w w:val="100"/>
        </w:rPr>
      </w:pPr>
      <w:r w:rsidRPr="00975F14">
        <w:rPr>
          <w:i/>
          <w:w w:val="100"/>
        </w:rPr>
        <w:t xml:space="preserve">nucleo della compressa: </w:t>
      </w:r>
      <w:r w:rsidRPr="00975F14">
        <w:rPr>
          <w:w w:val="100"/>
        </w:rPr>
        <w:t>lattosio monoidrato</w:t>
      </w:r>
      <w:r w:rsidR="00244935" w:rsidRPr="00975F14">
        <w:rPr>
          <w:w w:val="100"/>
        </w:rPr>
        <w:t xml:space="preserve">, </w:t>
      </w:r>
      <w:r w:rsidRPr="00975F14">
        <w:rPr>
          <w:w w:val="100"/>
        </w:rPr>
        <w:t>cellulosa microcristallina</w:t>
      </w:r>
      <w:r w:rsidR="00E409E1" w:rsidRPr="00975F14">
        <w:rPr>
          <w:w w:val="100"/>
        </w:rPr>
        <w:t xml:space="preserve"> </w:t>
      </w:r>
      <w:r w:rsidR="00E4047B" w:rsidRPr="00975F14">
        <w:rPr>
          <w:w w:val="100"/>
        </w:rPr>
        <w:t>P</w:t>
      </w:r>
      <w:r w:rsidR="00E409E1" w:rsidRPr="00975F14">
        <w:rPr>
          <w:w w:val="100"/>
        </w:rPr>
        <w:t>H 101 (E460),</w:t>
      </w:r>
      <w:r w:rsidR="00244935" w:rsidRPr="00975F14">
        <w:rPr>
          <w:w w:val="100"/>
        </w:rPr>
        <w:t xml:space="preserve"> </w:t>
      </w:r>
      <w:proofErr w:type="spellStart"/>
      <w:r w:rsidRPr="00975F14">
        <w:rPr>
          <w:w w:val="100"/>
        </w:rPr>
        <w:t>croscarmellosa</w:t>
      </w:r>
      <w:proofErr w:type="spellEnd"/>
      <w:r w:rsidRPr="00975F14">
        <w:rPr>
          <w:w w:val="100"/>
        </w:rPr>
        <w:t xml:space="preserve"> sodica</w:t>
      </w:r>
      <w:r w:rsidR="00E409E1" w:rsidRPr="00975F14">
        <w:rPr>
          <w:w w:val="100"/>
        </w:rPr>
        <w:t xml:space="preserve"> (E468)</w:t>
      </w:r>
      <w:r w:rsidRPr="00975F14">
        <w:rPr>
          <w:w w:val="100"/>
        </w:rPr>
        <w:t>,</w:t>
      </w:r>
      <w:r w:rsidR="00E409E1" w:rsidRPr="00975F14">
        <w:rPr>
          <w:w w:val="100"/>
        </w:rPr>
        <w:t xml:space="preserve"> </w:t>
      </w:r>
      <w:proofErr w:type="spellStart"/>
      <w:r w:rsidR="00E409E1" w:rsidRPr="00975F14">
        <w:rPr>
          <w:w w:val="100"/>
        </w:rPr>
        <w:t>idrossipropilcellulosa</w:t>
      </w:r>
      <w:proofErr w:type="spellEnd"/>
      <w:r w:rsidR="00E409E1" w:rsidRPr="00975F14">
        <w:rPr>
          <w:w w:val="100"/>
        </w:rPr>
        <w:t xml:space="preserve"> (E463), cellulosa microcristallina </w:t>
      </w:r>
      <w:r w:rsidR="00E4047B" w:rsidRPr="00975F14">
        <w:rPr>
          <w:w w:val="100"/>
        </w:rPr>
        <w:t>P</w:t>
      </w:r>
      <w:r w:rsidR="00E409E1" w:rsidRPr="00975F14">
        <w:rPr>
          <w:w w:val="100"/>
        </w:rPr>
        <w:t>H 112 (E460),</w:t>
      </w:r>
      <w:r w:rsidRPr="00975F14">
        <w:rPr>
          <w:w w:val="100"/>
        </w:rPr>
        <w:t xml:space="preserve"> magnesio stearato</w:t>
      </w:r>
      <w:r w:rsidR="00E409E1" w:rsidRPr="00975F14">
        <w:rPr>
          <w:w w:val="100"/>
        </w:rPr>
        <w:t xml:space="preserve"> (E470).</w:t>
      </w:r>
    </w:p>
    <w:p w14:paraId="21142F61" w14:textId="77777777" w:rsidR="009E2890" w:rsidRPr="00975F14" w:rsidRDefault="0064367D" w:rsidP="00472CE0">
      <w:pPr>
        <w:pStyle w:val="Bullet"/>
        <w:tabs>
          <w:tab w:val="clear" w:pos="612"/>
          <w:tab w:val="clear" w:pos="613"/>
        </w:tabs>
        <w:ind w:left="1134" w:hanging="567"/>
        <w:rPr>
          <w:w w:val="100"/>
        </w:rPr>
      </w:pPr>
      <w:r w:rsidRPr="00975F14">
        <w:rPr>
          <w:i/>
          <w:w w:val="100"/>
        </w:rPr>
        <w:t xml:space="preserve">film di rivestimento: </w:t>
      </w:r>
      <w:proofErr w:type="spellStart"/>
      <w:r w:rsidRPr="00975F14">
        <w:rPr>
          <w:w w:val="100"/>
        </w:rPr>
        <w:t>ipromellosa</w:t>
      </w:r>
      <w:proofErr w:type="spellEnd"/>
      <w:r w:rsidR="00244935" w:rsidRPr="00975F14">
        <w:rPr>
          <w:w w:val="100"/>
        </w:rPr>
        <w:t xml:space="preserve"> (E464)</w:t>
      </w:r>
      <w:r w:rsidRPr="00975F14">
        <w:rPr>
          <w:w w:val="100"/>
        </w:rPr>
        <w:t xml:space="preserve">, titanio biossido (E171), </w:t>
      </w:r>
      <w:proofErr w:type="spellStart"/>
      <w:r w:rsidR="00E409E1" w:rsidRPr="00975F14">
        <w:rPr>
          <w:w w:val="100"/>
        </w:rPr>
        <w:t>triacetina</w:t>
      </w:r>
      <w:proofErr w:type="spellEnd"/>
      <w:r w:rsidR="00E409E1" w:rsidRPr="00975F14">
        <w:rPr>
          <w:w w:val="100"/>
        </w:rPr>
        <w:t xml:space="preserve"> (E1518).</w:t>
      </w:r>
    </w:p>
    <w:p w14:paraId="1E6A631F" w14:textId="77777777" w:rsidR="009E2890" w:rsidRPr="00975F14" w:rsidRDefault="009E2890" w:rsidP="00C02612">
      <w:pPr>
        <w:pStyle w:val="Corpotesto"/>
        <w:widowControl/>
        <w:ind w:left="1134" w:hanging="567"/>
        <w:rPr>
          <w:rFonts w:asciiTheme="majorBidi" w:hAnsiTheme="majorBidi" w:cstheme="majorBidi"/>
          <w:sz w:val="22"/>
          <w:szCs w:val="22"/>
          <w:lang w:val="it-IT"/>
        </w:rPr>
      </w:pPr>
    </w:p>
    <w:p w14:paraId="72696FA7"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Descrizione dell’aspetto di </w:t>
      </w:r>
      <w:r w:rsidR="00244935" w:rsidRPr="00975F14">
        <w:rPr>
          <w:rFonts w:asciiTheme="majorBidi" w:hAnsiTheme="majorBidi" w:cstheme="majorBidi"/>
          <w:sz w:val="22"/>
          <w:szCs w:val="22"/>
          <w:lang w:val="it-IT"/>
        </w:rPr>
        <w:t xml:space="preserve">Dasatinib </w:t>
      </w:r>
      <w:r w:rsidR="00230453" w:rsidRPr="00F87E35">
        <w:rPr>
          <w:rFonts w:asciiTheme="majorBidi" w:hAnsiTheme="majorBidi" w:cstheme="majorBidi"/>
          <w:sz w:val="22"/>
          <w:szCs w:val="22"/>
          <w:lang w:val="it-IT"/>
        </w:rPr>
        <w:t>Accord Healthcare</w:t>
      </w:r>
      <w:r w:rsidRPr="00E1089F">
        <w:rPr>
          <w:rFonts w:asciiTheme="majorBidi" w:hAnsiTheme="majorBidi" w:cstheme="majorBidi"/>
          <w:sz w:val="22"/>
          <w:szCs w:val="22"/>
          <w:lang w:val="it-IT"/>
        </w:rPr>
        <w:t xml:space="preserve"> e contenuto della confezione</w:t>
      </w:r>
    </w:p>
    <w:p w14:paraId="51ED603D" w14:textId="77777777" w:rsidR="001900EF" w:rsidRPr="00975F14" w:rsidRDefault="001900EF" w:rsidP="004B71A4">
      <w:pPr>
        <w:pStyle w:val="Corpotesto"/>
        <w:widowControl/>
        <w:rPr>
          <w:rFonts w:asciiTheme="majorBidi" w:hAnsiTheme="majorBidi" w:cstheme="majorBidi"/>
          <w:sz w:val="22"/>
          <w:szCs w:val="22"/>
          <w:lang w:val="it-IT"/>
        </w:rPr>
      </w:pPr>
      <w:r w:rsidRPr="00F87E35">
        <w:rPr>
          <w:rFonts w:asciiTheme="majorBidi" w:hAnsiTheme="majorBidi" w:cstheme="majorBidi"/>
          <w:sz w:val="22"/>
          <w:szCs w:val="22"/>
          <w:lang w:val="it-IT"/>
        </w:rPr>
        <w:t>Dasatinib Accord Healthcare 20 mg: la c</w:t>
      </w:r>
      <w:r w:rsidRPr="004B71A4">
        <w:rPr>
          <w:rFonts w:asciiTheme="majorBidi" w:hAnsiTheme="majorBidi" w:cstheme="majorBidi"/>
          <w:sz w:val="22"/>
          <w:szCs w:val="22"/>
          <w:lang w:val="it-IT"/>
        </w:rPr>
        <w:t>ompressa</w:t>
      </w:r>
      <w:r w:rsidRPr="00975F14">
        <w:rPr>
          <w:rFonts w:asciiTheme="majorBidi" w:hAnsiTheme="majorBidi" w:cstheme="majorBidi"/>
          <w:sz w:val="22"/>
          <w:szCs w:val="22"/>
          <w:lang w:val="it-IT"/>
        </w:rPr>
        <w:t xml:space="preserve"> rivestita con film è di colore da bianca a quasi bianca, biconvessa, di circa 5,5 mm, di forma rotonda, con impresso "IV1" su un lato e liscia sull'altro lato.</w:t>
      </w:r>
    </w:p>
    <w:p w14:paraId="1A91E6B2" w14:textId="77777777" w:rsidR="001900EF" w:rsidRPr="00975F14" w:rsidRDefault="001900EF" w:rsidP="001900EF">
      <w:pPr>
        <w:pStyle w:val="Corpotesto"/>
        <w:widowControl/>
        <w:rPr>
          <w:rFonts w:asciiTheme="majorBidi" w:hAnsiTheme="majorBidi" w:cstheme="majorBidi"/>
          <w:sz w:val="22"/>
          <w:szCs w:val="22"/>
          <w:lang w:val="it-IT"/>
        </w:rPr>
      </w:pPr>
    </w:p>
    <w:p w14:paraId="6A4BE8AB" w14:textId="77777777" w:rsidR="001900EF" w:rsidRPr="00975F14" w:rsidRDefault="001900EF" w:rsidP="001900EF">
      <w:pPr>
        <w:pStyle w:val="Corpotesto"/>
        <w:widowControl/>
        <w:rPr>
          <w:rFonts w:asciiTheme="majorBidi" w:hAnsiTheme="majorBidi" w:cstheme="majorBidi"/>
          <w:sz w:val="22"/>
          <w:szCs w:val="22"/>
          <w:lang w:val="it-IT"/>
        </w:rPr>
      </w:pPr>
      <w:r w:rsidRPr="00F87E35">
        <w:rPr>
          <w:rFonts w:asciiTheme="majorBidi" w:hAnsiTheme="majorBidi" w:cstheme="majorBidi"/>
          <w:sz w:val="22"/>
          <w:szCs w:val="22"/>
          <w:lang w:val="it-IT"/>
        </w:rPr>
        <w:t>Dasatinib Accord Healthcare 50 mg: la c</w:t>
      </w:r>
      <w:r w:rsidRPr="004B71A4">
        <w:rPr>
          <w:rFonts w:asciiTheme="majorBidi" w:hAnsiTheme="majorBidi" w:cstheme="majorBidi"/>
          <w:sz w:val="22"/>
          <w:szCs w:val="22"/>
          <w:lang w:val="it-IT"/>
        </w:rPr>
        <w:t>ompressa</w:t>
      </w:r>
      <w:r w:rsidRPr="00975F14">
        <w:rPr>
          <w:rFonts w:asciiTheme="majorBidi" w:hAnsiTheme="majorBidi" w:cstheme="majorBidi"/>
          <w:sz w:val="22"/>
          <w:szCs w:val="22"/>
          <w:lang w:val="it-IT"/>
        </w:rPr>
        <w:t xml:space="preserve"> rivestita con film è di colore da bianca a quasi bianca, biconvessa, di circa 10,70 x 5,70 mm, di forma ovale, con impresso "IV2" su un lato e liscia sull'altro lato.</w:t>
      </w:r>
    </w:p>
    <w:p w14:paraId="7D29D630" w14:textId="77777777" w:rsidR="001900EF" w:rsidRPr="004B71A4" w:rsidRDefault="001900EF" w:rsidP="001900EF">
      <w:pPr>
        <w:pStyle w:val="Corpotesto"/>
        <w:widowControl/>
        <w:rPr>
          <w:rFonts w:asciiTheme="majorBidi" w:hAnsiTheme="majorBidi" w:cstheme="majorBidi"/>
          <w:sz w:val="22"/>
          <w:szCs w:val="22"/>
          <w:lang w:val="it-IT"/>
        </w:rPr>
      </w:pPr>
    </w:p>
    <w:p w14:paraId="490AE91F" w14:textId="77777777" w:rsidR="001900EF" w:rsidRPr="00975F14" w:rsidRDefault="001900EF" w:rsidP="001900EF">
      <w:pPr>
        <w:pStyle w:val="Corpotesto"/>
        <w:widowControl/>
        <w:rPr>
          <w:rFonts w:asciiTheme="majorBidi" w:hAnsiTheme="majorBidi" w:cstheme="majorBidi"/>
          <w:sz w:val="22"/>
          <w:szCs w:val="22"/>
          <w:lang w:val="it-IT"/>
        </w:rPr>
      </w:pPr>
      <w:r w:rsidRPr="00F87E35">
        <w:rPr>
          <w:rFonts w:asciiTheme="majorBidi" w:hAnsiTheme="majorBidi" w:cstheme="majorBidi"/>
          <w:sz w:val="22"/>
          <w:szCs w:val="22"/>
          <w:lang w:val="it-IT"/>
        </w:rPr>
        <w:t>Dasatinib Accord Healthcare 70 mg: la c</w:t>
      </w:r>
      <w:r w:rsidRPr="004B71A4">
        <w:rPr>
          <w:rFonts w:asciiTheme="majorBidi" w:hAnsiTheme="majorBidi" w:cstheme="majorBidi"/>
          <w:sz w:val="22"/>
          <w:szCs w:val="22"/>
          <w:lang w:val="it-IT"/>
        </w:rPr>
        <w:t>ompressa</w:t>
      </w:r>
      <w:r w:rsidRPr="00975F14">
        <w:rPr>
          <w:rFonts w:asciiTheme="majorBidi" w:hAnsiTheme="majorBidi" w:cstheme="majorBidi"/>
          <w:sz w:val="22"/>
          <w:szCs w:val="22"/>
          <w:lang w:val="it-IT"/>
        </w:rPr>
        <w:t xml:space="preserve"> rivestita con film è di colore da bianca a quasi bianca, biconvessa, di circa 8,7 mm, di forma rotonda, con impresso "IV3" su un lato e liscia sull'altro lato.</w:t>
      </w:r>
    </w:p>
    <w:p w14:paraId="429E2380" w14:textId="77777777" w:rsidR="001900EF" w:rsidRPr="00975F14" w:rsidRDefault="001900EF" w:rsidP="001900EF">
      <w:pPr>
        <w:pStyle w:val="Corpotesto"/>
        <w:widowControl/>
        <w:rPr>
          <w:rFonts w:asciiTheme="majorBidi" w:hAnsiTheme="majorBidi" w:cstheme="majorBidi"/>
          <w:sz w:val="22"/>
          <w:szCs w:val="22"/>
          <w:lang w:val="it-IT"/>
        </w:rPr>
      </w:pPr>
    </w:p>
    <w:p w14:paraId="47C4CC27" w14:textId="77777777" w:rsidR="001900EF" w:rsidRPr="00975F14" w:rsidRDefault="001900EF" w:rsidP="001900EF">
      <w:pPr>
        <w:pStyle w:val="Corpotesto"/>
        <w:widowControl/>
        <w:rPr>
          <w:rFonts w:asciiTheme="majorBidi" w:hAnsiTheme="majorBidi" w:cstheme="majorBidi"/>
          <w:sz w:val="22"/>
          <w:szCs w:val="22"/>
          <w:lang w:val="it-IT"/>
        </w:rPr>
      </w:pPr>
      <w:r w:rsidRPr="00F87E35">
        <w:rPr>
          <w:rFonts w:asciiTheme="majorBidi" w:hAnsiTheme="majorBidi" w:cstheme="majorBidi"/>
          <w:sz w:val="22"/>
          <w:szCs w:val="22"/>
          <w:lang w:val="it-IT"/>
        </w:rPr>
        <w:t>Dasatinib Accord Healthcare 80 mg: la c</w:t>
      </w:r>
      <w:r w:rsidRPr="004B71A4">
        <w:rPr>
          <w:rFonts w:asciiTheme="majorBidi" w:hAnsiTheme="majorBidi" w:cstheme="majorBidi"/>
          <w:sz w:val="22"/>
          <w:szCs w:val="22"/>
          <w:lang w:val="it-IT"/>
        </w:rPr>
        <w:t>ompressa</w:t>
      </w:r>
      <w:r w:rsidRPr="00975F14">
        <w:rPr>
          <w:rFonts w:asciiTheme="majorBidi" w:hAnsiTheme="majorBidi" w:cstheme="majorBidi"/>
          <w:sz w:val="22"/>
          <w:szCs w:val="22"/>
          <w:lang w:val="it-IT"/>
        </w:rPr>
        <w:t xml:space="preserve"> rivestita con film è di colore da bianca a quasi bianca, biconvessa, di circa 10,20 x 9,95 mm, di forma triangolare, con impresso "IV4" su un lato e liscia sull'altro lato.</w:t>
      </w:r>
    </w:p>
    <w:p w14:paraId="63D8C829" w14:textId="77777777" w:rsidR="001900EF" w:rsidRPr="00975F14" w:rsidRDefault="001900EF" w:rsidP="001900EF">
      <w:pPr>
        <w:pStyle w:val="Corpotesto"/>
        <w:widowControl/>
        <w:rPr>
          <w:rFonts w:asciiTheme="majorBidi" w:hAnsiTheme="majorBidi" w:cstheme="majorBidi"/>
          <w:sz w:val="22"/>
          <w:szCs w:val="22"/>
          <w:lang w:val="it-IT"/>
        </w:rPr>
      </w:pPr>
    </w:p>
    <w:p w14:paraId="0E83BE7D" w14:textId="77777777" w:rsidR="001900EF" w:rsidRPr="00975F14" w:rsidRDefault="001900EF" w:rsidP="001900EF">
      <w:pPr>
        <w:pStyle w:val="Corpotesto"/>
        <w:widowControl/>
        <w:rPr>
          <w:rFonts w:asciiTheme="majorBidi" w:hAnsiTheme="majorBidi" w:cstheme="majorBidi"/>
          <w:sz w:val="22"/>
          <w:szCs w:val="22"/>
          <w:lang w:val="it-IT"/>
        </w:rPr>
      </w:pPr>
      <w:r w:rsidRPr="00F87E35">
        <w:rPr>
          <w:rFonts w:asciiTheme="majorBidi" w:hAnsiTheme="majorBidi" w:cstheme="majorBidi"/>
          <w:sz w:val="22"/>
          <w:szCs w:val="22"/>
          <w:lang w:val="it-IT"/>
        </w:rPr>
        <w:t>Dasatinib Accord Healthcare 100 mg: la c</w:t>
      </w:r>
      <w:r w:rsidRPr="004B71A4">
        <w:rPr>
          <w:rFonts w:asciiTheme="majorBidi" w:hAnsiTheme="majorBidi" w:cstheme="majorBidi"/>
          <w:sz w:val="22"/>
          <w:szCs w:val="22"/>
          <w:lang w:val="it-IT"/>
        </w:rPr>
        <w:t>ompressa</w:t>
      </w:r>
      <w:r w:rsidRPr="00975F14">
        <w:rPr>
          <w:rFonts w:asciiTheme="majorBidi" w:hAnsiTheme="majorBidi" w:cstheme="majorBidi"/>
          <w:sz w:val="22"/>
          <w:szCs w:val="22"/>
          <w:lang w:val="it-IT"/>
        </w:rPr>
        <w:t xml:space="preserve"> rivestita con film è di colore da bianca a quasi bianca, biconvessa, di circa 14,70 x 7,10 mm, di forma ovale, con impresso "IV5" su un lato e liscia sull'altro lato.</w:t>
      </w:r>
    </w:p>
    <w:p w14:paraId="6F2F82F8" w14:textId="77777777" w:rsidR="001900EF" w:rsidRPr="00975F14" w:rsidRDefault="001900EF" w:rsidP="001900EF">
      <w:pPr>
        <w:pStyle w:val="Corpotesto"/>
        <w:widowControl/>
        <w:rPr>
          <w:rFonts w:asciiTheme="majorBidi" w:hAnsiTheme="majorBidi" w:cstheme="majorBidi"/>
          <w:sz w:val="22"/>
          <w:szCs w:val="22"/>
          <w:lang w:val="it-IT"/>
        </w:rPr>
      </w:pPr>
    </w:p>
    <w:p w14:paraId="0CC061D4" w14:textId="77777777" w:rsidR="001900EF" w:rsidRPr="00975F14" w:rsidRDefault="001900EF" w:rsidP="004B71A4">
      <w:pPr>
        <w:pStyle w:val="Corpotesto"/>
        <w:widowControl/>
        <w:rPr>
          <w:rFonts w:asciiTheme="majorBidi" w:hAnsiTheme="majorBidi" w:cstheme="majorBidi"/>
          <w:sz w:val="22"/>
          <w:szCs w:val="22"/>
          <w:lang w:val="it-IT"/>
        </w:rPr>
      </w:pPr>
      <w:r w:rsidRPr="00F87E35">
        <w:rPr>
          <w:rFonts w:asciiTheme="majorBidi" w:hAnsiTheme="majorBidi" w:cstheme="majorBidi"/>
          <w:lang w:val="it-IT"/>
        </w:rPr>
        <w:t>Dasatinib Accord Healthcare 140 mg: la c</w:t>
      </w:r>
      <w:r w:rsidRPr="004B71A4">
        <w:rPr>
          <w:rFonts w:asciiTheme="majorBidi" w:hAnsiTheme="majorBidi" w:cstheme="majorBidi"/>
          <w:sz w:val="22"/>
          <w:szCs w:val="22"/>
          <w:lang w:val="it-IT"/>
        </w:rPr>
        <w:t>ompressa</w:t>
      </w:r>
      <w:r w:rsidRPr="00975F14">
        <w:rPr>
          <w:rFonts w:asciiTheme="majorBidi" w:hAnsiTheme="majorBidi" w:cstheme="majorBidi"/>
          <w:sz w:val="22"/>
          <w:szCs w:val="22"/>
          <w:lang w:val="it-IT"/>
        </w:rPr>
        <w:t xml:space="preserve"> rivestita con film è di colore da bianca a quasi bianca, biconvessa, di circa 10,9 mm, di forma rotonda, con impresso "IV6" su un lato e liscia sull'altro lato.</w:t>
      </w:r>
    </w:p>
    <w:p w14:paraId="4B75ADB3" w14:textId="77777777" w:rsidR="009E2890" w:rsidRPr="00975F14" w:rsidRDefault="009E2890" w:rsidP="00F11AF4">
      <w:pPr>
        <w:pStyle w:val="Corpotesto"/>
        <w:widowControl/>
        <w:rPr>
          <w:rFonts w:asciiTheme="majorBidi" w:hAnsiTheme="majorBidi" w:cstheme="majorBidi"/>
          <w:sz w:val="22"/>
          <w:szCs w:val="22"/>
          <w:lang w:val="it-IT"/>
        </w:rPr>
      </w:pPr>
    </w:p>
    <w:p w14:paraId="7C9581E4" w14:textId="067CF0EC" w:rsidR="009E2890" w:rsidRPr="00975F14" w:rsidRDefault="00244935"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727ECF" w:rsidRPr="00F87E35">
        <w:rPr>
          <w:rFonts w:asciiTheme="majorBidi" w:hAnsiTheme="majorBidi" w:cstheme="majorBidi"/>
          <w:sz w:val="22"/>
          <w:szCs w:val="22"/>
          <w:lang w:val="it-IT"/>
        </w:rPr>
        <w:t xml:space="preserve">Accord Healthcare </w:t>
      </w:r>
      <w:r w:rsidR="0064367D" w:rsidRPr="00E1089F">
        <w:rPr>
          <w:rFonts w:asciiTheme="majorBidi" w:hAnsiTheme="majorBidi" w:cstheme="majorBidi"/>
          <w:sz w:val="22"/>
          <w:szCs w:val="22"/>
          <w:lang w:val="it-IT"/>
        </w:rPr>
        <w:t>20 mg</w:t>
      </w:r>
      <w:r w:rsidR="00727ECF" w:rsidRPr="00975F14">
        <w:rPr>
          <w:rFonts w:asciiTheme="majorBidi" w:hAnsiTheme="majorBidi" w:cstheme="majorBidi"/>
          <w:sz w:val="22"/>
          <w:szCs w:val="22"/>
          <w:lang w:val="it-IT"/>
        </w:rPr>
        <w:t xml:space="preserve"> e</w:t>
      </w:r>
      <w:r w:rsidR="0064367D" w:rsidRPr="00975F14">
        <w:rPr>
          <w:rFonts w:asciiTheme="majorBidi" w:hAnsiTheme="majorBidi" w:cstheme="majorBidi"/>
          <w:sz w:val="22"/>
          <w:szCs w:val="22"/>
          <w:lang w:val="it-IT"/>
        </w:rPr>
        <w:t xml:space="preserve"> 50 mg compresse rivestite con film sono disponibili in astucci contenenti 56 </w:t>
      </w:r>
      <w:r w:rsidR="006E63A3" w:rsidRPr="00975F14">
        <w:rPr>
          <w:rFonts w:asciiTheme="majorBidi" w:hAnsiTheme="majorBidi" w:cstheme="majorBidi"/>
          <w:sz w:val="22"/>
          <w:szCs w:val="22"/>
          <w:lang w:val="it-IT"/>
        </w:rPr>
        <w:t xml:space="preserve">o 60 </w:t>
      </w:r>
      <w:r w:rsidR="0064367D" w:rsidRPr="00975F14">
        <w:rPr>
          <w:rFonts w:asciiTheme="majorBidi" w:hAnsiTheme="majorBidi" w:cstheme="majorBidi"/>
          <w:sz w:val="22"/>
          <w:szCs w:val="22"/>
          <w:lang w:val="it-IT"/>
        </w:rPr>
        <w:t xml:space="preserve">compresse rivestite con film </w:t>
      </w:r>
      <w:r w:rsidR="00727ECF" w:rsidRPr="00975F14">
        <w:rPr>
          <w:rFonts w:asciiTheme="majorBidi" w:hAnsiTheme="majorBidi" w:cstheme="majorBidi"/>
          <w:sz w:val="22"/>
          <w:szCs w:val="22"/>
          <w:lang w:val="it-IT"/>
        </w:rPr>
        <w:t xml:space="preserve">in blister, </w:t>
      </w:r>
      <w:r w:rsidR="0064367D" w:rsidRPr="00975F14">
        <w:rPr>
          <w:rFonts w:asciiTheme="majorBidi" w:hAnsiTheme="majorBidi" w:cstheme="majorBidi"/>
          <w:sz w:val="22"/>
          <w:szCs w:val="22"/>
          <w:lang w:val="it-IT"/>
        </w:rPr>
        <w:t xml:space="preserve">ed in astucci contenenti </w:t>
      </w:r>
      <w:r w:rsidR="008F0F3D" w:rsidRPr="008F0F3D">
        <w:rPr>
          <w:rFonts w:asciiTheme="majorBidi" w:hAnsiTheme="majorBidi" w:cstheme="majorBidi"/>
          <w:sz w:val="22"/>
          <w:szCs w:val="22"/>
          <w:lang w:val="en-GB"/>
        </w:rPr>
        <w:t xml:space="preserve">10 x 1, </w:t>
      </w:r>
      <w:r w:rsidR="006E63A3" w:rsidRPr="00975F14">
        <w:rPr>
          <w:rFonts w:asciiTheme="majorBidi" w:hAnsiTheme="majorBidi" w:cstheme="majorBidi"/>
          <w:sz w:val="22"/>
          <w:szCs w:val="22"/>
          <w:lang w:val="it-IT"/>
        </w:rPr>
        <w:t xml:space="preserve">56 x 1 o </w:t>
      </w:r>
      <w:r w:rsidR="0064367D" w:rsidRPr="00975F14">
        <w:rPr>
          <w:rFonts w:asciiTheme="majorBidi" w:hAnsiTheme="majorBidi" w:cstheme="majorBidi"/>
          <w:sz w:val="22"/>
          <w:szCs w:val="22"/>
          <w:lang w:val="it-IT"/>
        </w:rPr>
        <w:t>60</w:t>
      </w:r>
      <w:r w:rsidR="006E63A3" w:rsidRPr="00975F14">
        <w:rPr>
          <w:rFonts w:asciiTheme="majorBidi" w:hAnsiTheme="majorBidi" w:cstheme="majorBidi"/>
          <w:sz w:val="22"/>
          <w:szCs w:val="22"/>
          <w:lang w:val="it-IT"/>
        </w:rPr>
        <w:t xml:space="preserve"> x 1</w:t>
      </w:r>
      <w:r w:rsidR="0064367D" w:rsidRPr="00975F14">
        <w:rPr>
          <w:rFonts w:asciiTheme="majorBidi" w:hAnsiTheme="majorBidi" w:cstheme="majorBidi"/>
          <w:sz w:val="22"/>
          <w:szCs w:val="22"/>
          <w:lang w:val="it-IT"/>
        </w:rPr>
        <w:t xml:space="preserve"> compresse rivestite con film</w:t>
      </w:r>
      <w:r w:rsidR="006E63A3" w:rsidRPr="00975F14">
        <w:rPr>
          <w:rFonts w:asciiTheme="majorBidi" w:hAnsiTheme="majorBidi" w:cstheme="majorBidi"/>
          <w:sz w:val="22"/>
          <w:szCs w:val="22"/>
          <w:lang w:val="it-IT"/>
        </w:rPr>
        <w:t xml:space="preserve"> in blister divisibili per dose unitaria</w:t>
      </w:r>
      <w:r w:rsidR="0064367D" w:rsidRPr="00975F14">
        <w:rPr>
          <w:rFonts w:asciiTheme="majorBidi" w:hAnsiTheme="majorBidi" w:cstheme="majorBidi"/>
          <w:sz w:val="22"/>
          <w:szCs w:val="22"/>
          <w:lang w:val="it-IT"/>
        </w:rPr>
        <w:t>.</w:t>
      </w:r>
    </w:p>
    <w:p w14:paraId="0EA50E2E" w14:textId="77777777" w:rsidR="009E2890" w:rsidRPr="00975F14" w:rsidRDefault="009E2890" w:rsidP="00F11AF4">
      <w:pPr>
        <w:pStyle w:val="Corpotesto"/>
        <w:widowControl/>
        <w:rPr>
          <w:rFonts w:asciiTheme="majorBidi" w:hAnsiTheme="majorBidi" w:cstheme="majorBidi"/>
          <w:sz w:val="22"/>
          <w:szCs w:val="22"/>
          <w:lang w:val="it-IT"/>
        </w:rPr>
      </w:pPr>
    </w:p>
    <w:p w14:paraId="6D1DA20C" w14:textId="6244F797" w:rsidR="009E2890" w:rsidRPr="00975F14" w:rsidRDefault="006E63A3"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w:t>
      </w:r>
      <w:r w:rsidR="00727ECF" w:rsidRPr="00F87E35">
        <w:rPr>
          <w:rFonts w:asciiTheme="majorBidi" w:hAnsiTheme="majorBidi" w:cstheme="majorBidi"/>
          <w:sz w:val="22"/>
          <w:szCs w:val="22"/>
          <w:lang w:val="it-IT"/>
        </w:rPr>
        <w:t xml:space="preserve">Accord Healthcare </w:t>
      </w:r>
      <w:r w:rsidR="008367D5" w:rsidRPr="00975F14">
        <w:rPr>
          <w:rFonts w:asciiTheme="majorBidi" w:hAnsiTheme="majorBidi" w:cstheme="majorBidi"/>
          <w:sz w:val="22"/>
          <w:szCs w:val="22"/>
          <w:lang w:val="it-IT"/>
        </w:rPr>
        <w:t>70</w:t>
      </w:r>
      <w:r w:rsidR="0064367D" w:rsidRPr="00975F14">
        <w:rPr>
          <w:rFonts w:asciiTheme="majorBidi" w:hAnsiTheme="majorBidi" w:cstheme="majorBidi"/>
          <w:sz w:val="22"/>
          <w:szCs w:val="22"/>
          <w:lang w:val="it-IT"/>
        </w:rPr>
        <w:t xml:space="preserve"> mg compresse rivestite con film sono disponibili in astucci contenenti </w:t>
      </w:r>
      <w:r w:rsidR="00307564" w:rsidRPr="00975F14">
        <w:rPr>
          <w:rFonts w:asciiTheme="majorBidi" w:hAnsiTheme="majorBidi" w:cstheme="majorBidi"/>
          <w:sz w:val="22"/>
          <w:szCs w:val="22"/>
          <w:lang w:val="it-IT"/>
        </w:rPr>
        <w:t>56</w:t>
      </w:r>
      <w:r w:rsidR="006F218A">
        <w:rPr>
          <w:rFonts w:asciiTheme="majorBidi" w:hAnsiTheme="majorBidi" w:cstheme="majorBidi"/>
          <w:sz w:val="22"/>
          <w:szCs w:val="22"/>
          <w:lang w:val="it-IT"/>
        </w:rPr>
        <w:t xml:space="preserve"> o 60</w:t>
      </w:r>
      <w:r w:rsidR="00307564" w:rsidRPr="00975F14">
        <w:rPr>
          <w:rFonts w:asciiTheme="majorBidi" w:hAnsiTheme="majorBidi" w:cstheme="majorBidi"/>
          <w:sz w:val="22"/>
          <w:szCs w:val="22"/>
          <w:lang w:val="it-IT"/>
        </w:rPr>
        <w:t xml:space="preserve"> compresse rivestite con film</w:t>
      </w:r>
      <w:r w:rsidR="008367D5" w:rsidRPr="00975F14">
        <w:rPr>
          <w:rFonts w:asciiTheme="majorBidi" w:hAnsiTheme="majorBidi" w:cstheme="majorBidi"/>
          <w:sz w:val="22"/>
          <w:szCs w:val="22"/>
          <w:lang w:val="it-IT"/>
        </w:rPr>
        <w:t xml:space="preserve"> in blister,</w:t>
      </w:r>
      <w:r w:rsidR="00307564" w:rsidRPr="00975F14">
        <w:rPr>
          <w:rFonts w:asciiTheme="majorBidi" w:hAnsiTheme="majorBidi" w:cstheme="majorBidi"/>
          <w:sz w:val="22"/>
          <w:szCs w:val="22"/>
          <w:lang w:val="it-IT"/>
        </w:rPr>
        <w:t xml:space="preserve"> e in astucci contenenti </w:t>
      </w:r>
      <w:r w:rsidR="008F0F3D" w:rsidRPr="008F0F3D">
        <w:rPr>
          <w:rFonts w:asciiTheme="majorBidi" w:hAnsiTheme="majorBidi" w:cstheme="majorBidi"/>
          <w:sz w:val="22"/>
          <w:szCs w:val="22"/>
          <w:lang w:val="en-GB"/>
        </w:rPr>
        <w:t xml:space="preserve">10 x 1, </w:t>
      </w:r>
      <w:r w:rsidR="00307564" w:rsidRPr="00975F14">
        <w:rPr>
          <w:rFonts w:asciiTheme="majorBidi" w:hAnsiTheme="majorBidi" w:cstheme="majorBidi"/>
          <w:sz w:val="22"/>
          <w:szCs w:val="22"/>
          <w:lang w:val="it-IT"/>
        </w:rPr>
        <w:t>56 x 1</w:t>
      </w:r>
      <w:r w:rsidR="008367D5" w:rsidRPr="00975F14">
        <w:rPr>
          <w:rFonts w:asciiTheme="majorBidi" w:hAnsiTheme="majorBidi" w:cstheme="majorBidi"/>
          <w:sz w:val="22"/>
          <w:szCs w:val="22"/>
          <w:lang w:val="it-IT"/>
        </w:rPr>
        <w:t xml:space="preserve"> o 60 x 1</w:t>
      </w:r>
      <w:r w:rsidR="00307564" w:rsidRPr="00975F14">
        <w:rPr>
          <w:rFonts w:asciiTheme="majorBidi" w:hAnsiTheme="majorBidi" w:cstheme="majorBidi"/>
          <w:sz w:val="22"/>
          <w:szCs w:val="22"/>
          <w:lang w:val="it-IT"/>
        </w:rPr>
        <w:t xml:space="preserve"> </w:t>
      </w:r>
      <w:r w:rsidR="0064367D" w:rsidRPr="00975F14">
        <w:rPr>
          <w:rFonts w:asciiTheme="majorBidi" w:hAnsiTheme="majorBidi" w:cstheme="majorBidi"/>
          <w:sz w:val="22"/>
          <w:szCs w:val="22"/>
          <w:lang w:val="it-IT"/>
        </w:rPr>
        <w:t xml:space="preserve">compresse rivestite con film in blister divisibili per dose unitaria. </w:t>
      </w:r>
    </w:p>
    <w:p w14:paraId="24DE8E10" w14:textId="77777777" w:rsidR="00F85F1F" w:rsidRPr="00975F14" w:rsidRDefault="00F85F1F" w:rsidP="00F11AF4">
      <w:pPr>
        <w:pStyle w:val="Corpotesto"/>
        <w:widowControl/>
        <w:rPr>
          <w:rFonts w:asciiTheme="majorBidi" w:hAnsiTheme="majorBidi" w:cstheme="majorBidi"/>
          <w:sz w:val="22"/>
          <w:szCs w:val="22"/>
          <w:lang w:val="it-IT"/>
        </w:rPr>
      </w:pPr>
    </w:p>
    <w:p w14:paraId="08FCBE47" w14:textId="0CF9919E" w:rsidR="00F85F1F" w:rsidRPr="00975F14" w:rsidRDefault="00F85F1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Dasatinib Accord Healthcare 80 mg e 140 mg compresse rivestite con film sono disponibili in astucci contenenti 30</w:t>
      </w:r>
      <w:r w:rsidR="00F82624">
        <w:rPr>
          <w:rFonts w:asciiTheme="majorBidi" w:hAnsiTheme="majorBidi" w:cstheme="majorBidi"/>
          <w:sz w:val="22"/>
          <w:szCs w:val="22"/>
          <w:lang w:val="it-IT"/>
        </w:rPr>
        <w:t xml:space="preserve"> o 56</w:t>
      </w:r>
      <w:r w:rsidRPr="00975F14">
        <w:rPr>
          <w:rFonts w:asciiTheme="majorBidi" w:hAnsiTheme="majorBidi" w:cstheme="majorBidi"/>
          <w:sz w:val="22"/>
          <w:szCs w:val="22"/>
          <w:lang w:val="it-IT"/>
        </w:rPr>
        <w:t xml:space="preserve"> compresse rivestite con film in blister, e in astucci contenenti </w:t>
      </w:r>
      <w:r w:rsidR="008F0F3D" w:rsidRPr="008F0F3D">
        <w:rPr>
          <w:rFonts w:asciiTheme="majorBidi" w:hAnsiTheme="majorBidi" w:cstheme="majorBidi"/>
          <w:sz w:val="22"/>
          <w:szCs w:val="22"/>
          <w:lang w:val="en-GB"/>
        </w:rPr>
        <w:t xml:space="preserve">10 x 1, </w:t>
      </w:r>
      <w:r w:rsidRPr="00975F14">
        <w:rPr>
          <w:rFonts w:asciiTheme="majorBidi" w:hAnsiTheme="majorBidi" w:cstheme="majorBidi"/>
          <w:sz w:val="22"/>
          <w:szCs w:val="22"/>
          <w:lang w:val="it-IT"/>
        </w:rPr>
        <w:t>30 x 1</w:t>
      </w:r>
      <w:r w:rsidR="00F82624">
        <w:rPr>
          <w:rFonts w:asciiTheme="majorBidi" w:hAnsiTheme="majorBidi" w:cstheme="majorBidi"/>
          <w:sz w:val="22"/>
          <w:szCs w:val="22"/>
          <w:lang w:val="it-IT"/>
        </w:rPr>
        <w:t xml:space="preserve"> o 56 x 1</w:t>
      </w:r>
      <w:r w:rsidRPr="00975F14">
        <w:rPr>
          <w:rFonts w:asciiTheme="majorBidi" w:hAnsiTheme="majorBidi" w:cstheme="majorBidi"/>
          <w:sz w:val="22"/>
          <w:szCs w:val="22"/>
          <w:lang w:val="it-IT"/>
        </w:rPr>
        <w:t xml:space="preserve"> compresse rivestite con film in blister divisibili per dose unitaria.</w:t>
      </w:r>
    </w:p>
    <w:p w14:paraId="631C61B0" w14:textId="77777777" w:rsidR="00F85F1F" w:rsidRPr="00975F14" w:rsidRDefault="00F85F1F" w:rsidP="00F11AF4">
      <w:pPr>
        <w:pStyle w:val="Corpotesto"/>
        <w:widowControl/>
        <w:rPr>
          <w:rFonts w:asciiTheme="majorBidi" w:hAnsiTheme="majorBidi" w:cstheme="majorBidi"/>
          <w:sz w:val="22"/>
          <w:szCs w:val="22"/>
          <w:lang w:val="it-IT"/>
        </w:rPr>
      </w:pPr>
    </w:p>
    <w:p w14:paraId="52DC8A1B" w14:textId="57B42CC4" w:rsidR="00F85F1F" w:rsidRPr="00975F14" w:rsidRDefault="00F85F1F"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 xml:space="preserve">Dasatinib Accord Healthcare 100 mg compresse rivestite con film sono disponibili in astucci contenenti 30 o </w:t>
      </w:r>
      <w:r w:rsidR="00210C9C">
        <w:rPr>
          <w:rFonts w:asciiTheme="majorBidi" w:hAnsiTheme="majorBidi" w:cstheme="majorBidi"/>
          <w:sz w:val="22"/>
          <w:szCs w:val="22"/>
          <w:lang w:val="it-IT"/>
        </w:rPr>
        <w:t>5</w:t>
      </w:r>
      <w:r w:rsidRPr="00975F14">
        <w:rPr>
          <w:rFonts w:asciiTheme="majorBidi" w:hAnsiTheme="majorBidi" w:cstheme="majorBidi"/>
          <w:sz w:val="22"/>
          <w:szCs w:val="22"/>
          <w:lang w:val="it-IT"/>
        </w:rPr>
        <w:t xml:space="preserve">6 compresse rivestite con film, e in astucci contenenti </w:t>
      </w:r>
      <w:r w:rsidR="008F0F3D" w:rsidRPr="008F0F3D">
        <w:rPr>
          <w:rFonts w:asciiTheme="majorBidi" w:hAnsiTheme="majorBidi" w:cstheme="majorBidi"/>
          <w:sz w:val="22"/>
          <w:szCs w:val="22"/>
          <w:lang w:val="en-GB"/>
        </w:rPr>
        <w:t xml:space="preserve">10 x 1, </w:t>
      </w:r>
      <w:r w:rsidRPr="00E1089F">
        <w:rPr>
          <w:rFonts w:asciiTheme="majorBidi" w:hAnsiTheme="majorBidi" w:cstheme="majorBidi"/>
          <w:sz w:val="22"/>
          <w:szCs w:val="22"/>
          <w:lang w:val="it-IT"/>
        </w:rPr>
        <w:t xml:space="preserve">30 x 1 o </w:t>
      </w:r>
      <w:r w:rsidR="00210C9C">
        <w:rPr>
          <w:rFonts w:asciiTheme="majorBidi" w:hAnsiTheme="majorBidi" w:cstheme="majorBidi"/>
          <w:sz w:val="22"/>
          <w:szCs w:val="22"/>
          <w:lang w:val="it-IT"/>
        </w:rPr>
        <w:t>5</w:t>
      </w:r>
      <w:r w:rsidRPr="00E1089F">
        <w:rPr>
          <w:rFonts w:asciiTheme="majorBidi" w:hAnsiTheme="majorBidi" w:cstheme="majorBidi"/>
          <w:sz w:val="22"/>
          <w:szCs w:val="22"/>
          <w:lang w:val="it-IT"/>
        </w:rPr>
        <w:t>6</w:t>
      </w:r>
      <w:r w:rsidR="00210C9C">
        <w:rPr>
          <w:rFonts w:asciiTheme="majorBidi" w:hAnsiTheme="majorBidi" w:cstheme="majorBidi"/>
          <w:sz w:val="22"/>
          <w:szCs w:val="22"/>
          <w:lang w:val="it-IT"/>
        </w:rPr>
        <w:t xml:space="preserve"> x </w:t>
      </w:r>
      <w:r w:rsidRPr="00E1089F">
        <w:rPr>
          <w:rFonts w:asciiTheme="majorBidi" w:hAnsiTheme="majorBidi" w:cstheme="majorBidi"/>
          <w:sz w:val="22"/>
          <w:szCs w:val="22"/>
          <w:lang w:val="it-IT"/>
        </w:rPr>
        <w:t>1 compresse rivestite con film in blister divisibili per dose unitaria.</w:t>
      </w:r>
    </w:p>
    <w:p w14:paraId="71AB2099" w14:textId="77777777" w:rsidR="009E2890" w:rsidRPr="00975F14" w:rsidRDefault="009E2890" w:rsidP="00F11AF4">
      <w:pPr>
        <w:pStyle w:val="Corpotesto"/>
        <w:widowControl/>
        <w:rPr>
          <w:rFonts w:asciiTheme="majorBidi" w:hAnsiTheme="majorBidi" w:cstheme="majorBidi"/>
          <w:sz w:val="22"/>
          <w:szCs w:val="22"/>
          <w:lang w:val="it-IT"/>
        </w:rPr>
      </w:pPr>
    </w:p>
    <w:p w14:paraId="4D0E71E9" w14:textId="77777777"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È possibile che non tutte le confezioni siano commercializzate.</w:t>
      </w:r>
    </w:p>
    <w:p w14:paraId="3E34D9E0" w14:textId="77777777" w:rsidR="009E2890" w:rsidRPr="00975F14" w:rsidRDefault="009E2890" w:rsidP="00F11AF4">
      <w:pPr>
        <w:pStyle w:val="Corpotesto"/>
        <w:widowControl/>
        <w:rPr>
          <w:rFonts w:asciiTheme="majorBidi" w:hAnsiTheme="majorBidi" w:cstheme="majorBidi"/>
          <w:sz w:val="22"/>
          <w:szCs w:val="22"/>
          <w:lang w:val="it-IT"/>
        </w:rPr>
      </w:pPr>
    </w:p>
    <w:p w14:paraId="0C97453D"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Titolare dell'autorizzazione all'immissione in commercio</w:t>
      </w:r>
    </w:p>
    <w:p w14:paraId="2247E6FD" w14:textId="77777777" w:rsidR="00481222" w:rsidRPr="00975F14" w:rsidRDefault="00481222" w:rsidP="00C07331">
      <w:pPr>
        <w:pStyle w:val="Corpotesto"/>
        <w:widowControl/>
        <w:rPr>
          <w:rFonts w:asciiTheme="majorBidi" w:hAnsiTheme="majorBidi" w:cstheme="majorBidi"/>
          <w:sz w:val="22"/>
          <w:szCs w:val="22"/>
          <w:lang w:val="it-IT"/>
        </w:rPr>
      </w:pPr>
    </w:p>
    <w:p w14:paraId="3B7549BC" w14:textId="77777777" w:rsidR="00C07331" w:rsidRPr="00975F14" w:rsidRDefault="00C07331" w:rsidP="00C07331">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Accord Healthcare S.L.U.</w:t>
      </w:r>
    </w:p>
    <w:p w14:paraId="1D9A7243" w14:textId="77777777" w:rsidR="00C07331" w:rsidRPr="00F87E35" w:rsidRDefault="00C07331" w:rsidP="41B5219B">
      <w:pPr>
        <w:pStyle w:val="Corpotesto"/>
        <w:widowControl/>
        <w:rPr>
          <w:rFonts w:asciiTheme="majorBidi" w:hAnsiTheme="majorBidi" w:cstheme="majorBidi"/>
          <w:sz w:val="22"/>
          <w:szCs w:val="22"/>
          <w:lang w:val="es-ES"/>
        </w:rPr>
      </w:pPr>
      <w:r w:rsidRPr="41B5219B">
        <w:rPr>
          <w:rFonts w:asciiTheme="majorBidi" w:hAnsiTheme="majorBidi" w:cstheme="majorBidi"/>
          <w:sz w:val="22"/>
          <w:szCs w:val="22"/>
          <w:lang w:val="es-ES"/>
        </w:rPr>
        <w:t>World Trade Center, Moll de Barcelona, s/n,</w:t>
      </w:r>
    </w:p>
    <w:p w14:paraId="491E3A53" w14:textId="77777777" w:rsidR="00C07331" w:rsidRPr="00CD659D" w:rsidRDefault="00C07331" w:rsidP="41B5219B">
      <w:pPr>
        <w:pStyle w:val="Corpotesto"/>
        <w:widowControl/>
        <w:rPr>
          <w:rFonts w:asciiTheme="majorBidi" w:hAnsiTheme="majorBidi" w:cstheme="majorBidi"/>
          <w:sz w:val="22"/>
          <w:szCs w:val="22"/>
          <w:lang w:val="es-ES"/>
        </w:rPr>
      </w:pPr>
      <w:r w:rsidRPr="41B5219B">
        <w:rPr>
          <w:rFonts w:asciiTheme="majorBidi" w:hAnsiTheme="majorBidi" w:cstheme="majorBidi"/>
          <w:sz w:val="22"/>
          <w:szCs w:val="22"/>
          <w:lang w:val="es-ES"/>
        </w:rPr>
        <w:t>Edifici Est, 6a Planta,</w:t>
      </w:r>
    </w:p>
    <w:p w14:paraId="27B04EA8" w14:textId="77777777" w:rsidR="00C07331" w:rsidRPr="00F82624" w:rsidRDefault="00C07331" w:rsidP="41B5219B">
      <w:pPr>
        <w:pStyle w:val="Corpotesto"/>
        <w:widowControl/>
        <w:rPr>
          <w:rFonts w:asciiTheme="majorBidi" w:hAnsiTheme="majorBidi" w:cstheme="majorBidi"/>
          <w:sz w:val="22"/>
          <w:szCs w:val="22"/>
          <w:lang w:val="es-ES"/>
        </w:rPr>
      </w:pPr>
      <w:r w:rsidRPr="41B5219B">
        <w:rPr>
          <w:rFonts w:asciiTheme="majorBidi" w:hAnsiTheme="majorBidi" w:cstheme="majorBidi"/>
          <w:sz w:val="22"/>
          <w:szCs w:val="22"/>
          <w:lang w:val="es-ES"/>
        </w:rPr>
        <w:t>08039 Barce</w:t>
      </w:r>
      <w:r w:rsidR="00D95AE6" w:rsidRPr="41B5219B">
        <w:rPr>
          <w:rFonts w:asciiTheme="majorBidi" w:hAnsiTheme="majorBidi" w:cstheme="majorBidi"/>
          <w:sz w:val="22"/>
          <w:szCs w:val="22"/>
          <w:lang w:val="es-ES"/>
        </w:rPr>
        <w:t>l</w:t>
      </w:r>
      <w:r w:rsidRPr="41B5219B">
        <w:rPr>
          <w:rFonts w:asciiTheme="majorBidi" w:hAnsiTheme="majorBidi" w:cstheme="majorBidi"/>
          <w:sz w:val="22"/>
          <w:szCs w:val="22"/>
          <w:lang w:val="es-ES"/>
        </w:rPr>
        <w:t>lona,</w:t>
      </w:r>
    </w:p>
    <w:p w14:paraId="31C647F7" w14:textId="77777777" w:rsidR="009E2890" w:rsidRPr="00F87E35" w:rsidRDefault="00C07331" w:rsidP="00C07331">
      <w:pPr>
        <w:pStyle w:val="Corpotesto"/>
        <w:widowControl/>
        <w:rPr>
          <w:rFonts w:asciiTheme="majorBidi" w:hAnsiTheme="majorBidi" w:cstheme="majorBidi"/>
          <w:sz w:val="22"/>
          <w:szCs w:val="22"/>
          <w:lang w:val="it-IT"/>
        </w:rPr>
      </w:pPr>
      <w:r w:rsidRPr="00F87E35">
        <w:rPr>
          <w:rFonts w:asciiTheme="majorBidi" w:hAnsiTheme="majorBidi" w:cstheme="majorBidi"/>
          <w:sz w:val="22"/>
          <w:szCs w:val="22"/>
          <w:lang w:val="it-IT"/>
        </w:rPr>
        <w:t>Spa</w:t>
      </w:r>
      <w:r w:rsidR="00D95AE6" w:rsidRPr="00F87E35">
        <w:rPr>
          <w:rFonts w:asciiTheme="majorBidi" w:hAnsiTheme="majorBidi" w:cstheme="majorBidi"/>
          <w:sz w:val="22"/>
          <w:szCs w:val="22"/>
          <w:lang w:val="it-IT"/>
        </w:rPr>
        <w:t>gna</w:t>
      </w:r>
    </w:p>
    <w:p w14:paraId="1EC3ACC5" w14:textId="77777777" w:rsidR="00C07331" w:rsidRPr="00F87E35" w:rsidRDefault="00C07331" w:rsidP="00C07331">
      <w:pPr>
        <w:pStyle w:val="Corpotesto"/>
        <w:widowControl/>
        <w:rPr>
          <w:rFonts w:asciiTheme="majorBidi" w:hAnsiTheme="majorBidi" w:cstheme="majorBidi"/>
          <w:sz w:val="22"/>
          <w:szCs w:val="22"/>
          <w:lang w:val="it-IT"/>
        </w:rPr>
      </w:pPr>
    </w:p>
    <w:p w14:paraId="53C7B378" w14:textId="77777777" w:rsidR="009E2890" w:rsidRPr="00F87E35" w:rsidRDefault="0064367D" w:rsidP="00F11AF4">
      <w:pPr>
        <w:pStyle w:val="Titolo1"/>
        <w:widowControl/>
        <w:ind w:left="0"/>
        <w:rPr>
          <w:rFonts w:asciiTheme="majorBidi" w:hAnsiTheme="majorBidi" w:cstheme="majorBidi"/>
          <w:sz w:val="22"/>
          <w:szCs w:val="22"/>
          <w:lang w:val="it-IT"/>
        </w:rPr>
      </w:pPr>
      <w:r w:rsidRPr="00F87E35">
        <w:rPr>
          <w:rFonts w:asciiTheme="majorBidi" w:hAnsiTheme="majorBidi" w:cstheme="majorBidi"/>
          <w:sz w:val="22"/>
          <w:szCs w:val="22"/>
          <w:lang w:val="it-IT"/>
        </w:rPr>
        <w:t>Produttore</w:t>
      </w:r>
    </w:p>
    <w:p w14:paraId="2F3CDB63" w14:textId="77777777" w:rsidR="00692BA6" w:rsidRPr="00F87E35" w:rsidRDefault="00692BA6" w:rsidP="00C07331">
      <w:pPr>
        <w:pStyle w:val="Corpotesto"/>
        <w:rPr>
          <w:rFonts w:asciiTheme="majorBidi" w:hAnsiTheme="majorBidi" w:cstheme="majorBidi"/>
          <w:sz w:val="22"/>
          <w:szCs w:val="22"/>
          <w:lang w:val="it-IT"/>
        </w:rPr>
      </w:pPr>
    </w:p>
    <w:p w14:paraId="4CB921CE" w14:textId="77777777" w:rsidR="00D95AE6" w:rsidRPr="00F87E35" w:rsidRDefault="00D95AE6" w:rsidP="00D95AE6">
      <w:pPr>
        <w:spacing w:before="10"/>
        <w:rPr>
          <w:color w:val="000000"/>
        </w:rPr>
      </w:pPr>
      <w:proofErr w:type="gramStart"/>
      <w:r w:rsidRPr="00F87E35">
        <w:rPr>
          <w:color w:val="000000"/>
        </w:rPr>
        <w:t>Accord</w:t>
      </w:r>
      <w:proofErr w:type="gramEnd"/>
      <w:r w:rsidRPr="00F87E35">
        <w:rPr>
          <w:color w:val="000000"/>
        </w:rPr>
        <w:t xml:space="preserve"> Healthcare Polska Sp. z </w:t>
      </w:r>
      <w:proofErr w:type="spellStart"/>
      <w:r w:rsidRPr="00F87E35">
        <w:rPr>
          <w:color w:val="000000"/>
        </w:rPr>
        <w:t>o.o.</w:t>
      </w:r>
      <w:proofErr w:type="spellEnd"/>
    </w:p>
    <w:p w14:paraId="7552C88E" w14:textId="77777777" w:rsidR="00D95AE6" w:rsidRPr="00F87E35" w:rsidRDefault="00D95AE6" w:rsidP="00D95AE6">
      <w:pPr>
        <w:spacing w:before="10"/>
        <w:rPr>
          <w:color w:val="000000"/>
          <w:lang w:val="it-IT"/>
        </w:rPr>
      </w:pPr>
      <w:proofErr w:type="spellStart"/>
      <w:r w:rsidRPr="00F87E35">
        <w:rPr>
          <w:color w:val="000000"/>
          <w:lang w:val="it-IT"/>
        </w:rPr>
        <w:t>ul</w:t>
      </w:r>
      <w:proofErr w:type="spellEnd"/>
      <w:r w:rsidRPr="00F87E35">
        <w:rPr>
          <w:color w:val="000000"/>
          <w:lang w:val="it-IT"/>
        </w:rPr>
        <w:t xml:space="preserve">. </w:t>
      </w:r>
      <w:proofErr w:type="spellStart"/>
      <w:r w:rsidRPr="00F87E35">
        <w:rPr>
          <w:color w:val="000000"/>
          <w:lang w:val="it-IT"/>
        </w:rPr>
        <w:t>Lutomierska</w:t>
      </w:r>
      <w:proofErr w:type="spellEnd"/>
      <w:r w:rsidRPr="00F87E35">
        <w:rPr>
          <w:color w:val="000000"/>
          <w:lang w:val="it-IT"/>
        </w:rPr>
        <w:t xml:space="preserve"> 50</w:t>
      </w:r>
    </w:p>
    <w:p w14:paraId="03E4DEEF" w14:textId="77777777" w:rsidR="00D95AE6" w:rsidRPr="00F87E35" w:rsidRDefault="00D95AE6" w:rsidP="00D95AE6">
      <w:pPr>
        <w:spacing w:before="10"/>
        <w:rPr>
          <w:color w:val="000000"/>
          <w:lang w:val="it-IT"/>
        </w:rPr>
      </w:pPr>
      <w:proofErr w:type="spellStart"/>
      <w:r w:rsidRPr="00F87E35">
        <w:rPr>
          <w:color w:val="000000"/>
          <w:lang w:val="it-IT"/>
        </w:rPr>
        <w:t>Pabianice</w:t>
      </w:r>
      <w:proofErr w:type="spellEnd"/>
      <w:r w:rsidRPr="00F87E35">
        <w:rPr>
          <w:color w:val="000000"/>
          <w:lang w:val="it-IT"/>
        </w:rPr>
        <w:t xml:space="preserve">, 95-200 </w:t>
      </w:r>
    </w:p>
    <w:p w14:paraId="7E49274D" w14:textId="77777777" w:rsidR="00D95AE6" w:rsidRPr="00F87E35" w:rsidRDefault="00D95AE6" w:rsidP="00D95AE6">
      <w:pPr>
        <w:spacing w:before="10"/>
        <w:rPr>
          <w:color w:val="000000"/>
        </w:rPr>
      </w:pPr>
      <w:r w:rsidRPr="00F87E35">
        <w:rPr>
          <w:color w:val="000000"/>
        </w:rPr>
        <w:t>Polonia</w:t>
      </w:r>
    </w:p>
    <w:p w14:paraId="5775A2D1" w14:textId="77777777" w:rsidR="00D95AE6" w:rsidRPr="00F87E35" w:rsidRDefault="00D95AE6" w:rsidP="00D95AE6">
      <w:pPr>
        <w:spacing w:before="10"/>
        <w:rPr>
          <w:color w:val="000000"/>
        </w:rPr>
      </w:pPr>
    </w:p>
    <w:p w14:paraId="56F410DA" w14:textId="77777777" w:rsidR="00D95AE6" w:rsidRPr="00F87E35" w:rsidRDefault="00D95AE6" w:rsidP="00D95AE6">
      <w:pPr>
        <w:spacing w:before="10"/>
        <w:rPr>
          <w:color w:val="000000"/>
        </w:rPr>
      </w:pPr>
      <w:r w:rsidRPr="00F87E35">
        <w:rPr>
          <w:color w:val="000000"/>
        </w:rPr>
        <w:t>Accord Healthcare B.V.</w:t>
      </w:r>
    </w:p>
    <w:p w14:paraId="6C376EBB" w14:textId="77777777" w:rsidR="00D95AE6" w:rsidRPr="00F87E35" w:rsidRDefault="00D95AE6" w:rsidP="00D95AE6">
      <w:pPr>
        <w:spacing w:before="10"/>
        <w:rPr>
          <w:color w:val="000000"/>
        </w:rPr>
      </w:pPr>
      <w:proofErr w:type="spellStart"/>
      <w:r w:rsidRPr="00F87E35">
        <w:rPr>
          <w:color w:val="000000"/>
        </w:rPr>
        <w:t>Winthontlaan</w:t>
      </w:r>
      <w:proofErr w:type="spellEnd"/>
      <w:r w:rsidRPr="00F87E35">
        <w:rPr>
          <w:color w:val="000000"/>
        </w:rPr>
        <w:t xml:space="preserve"> 200 </w:t>
      </w:r>
    </w:p>
    <w:p w14:paraId="259FFF96" w14:textId="77777777" w:rsidR="00D95AE6" w:rsidRPr="00F87E35" w:rsidRDefault="00D95AE6" w:rsidP="00D95AE6">
      <w:pPr>
        <w:spacing w:before="10"/>
        <w:rPr>
          <w:color w:val="000000"/>
          <w:lang w:val="it-IT"/>
        </w:rPr>
      </w:pPr>
      <w:r w:rsidRPr="00F87E35">
        <w:rPr>
          <w:color w:val="000000"/>
          <w:lang w:val="it-IT"/>
        </w:rPr>
        <w:t xml:space="preserve">Utrecht, 3526 KV </w:t>
      </w:r>
    </w:p>
    <w:p w14:paraId="061CD684" w14:textId="77777777" w:rsidR="00D95AE6" w:rsidRPr="00F87E35" w:rsidRDefault="00D95AE6" w:rsidP="00D95AE6">
      <w:pPr>
        <w:spacing w:before="10"/>
        <w:rPr>
          <w:color w:val="000000"/>
          <w:lang w:val="it-IT"/>
        </w:rPr>
      </w:pPr>
      <w:r w:rsidRPr="00F87E35">
        <w:rPr>
          <w:color w:val="000000"/>
          <w:lang w:val="it-IT"/>
        </w:rPr>
        <w:t>Paesi Bassi</w:t>
      </w:r>
    </w:p>
    <w:p w14:paraId="1B5E4233" w14:textId="77777777" w:rsidR="00D95AE6" w:rsidRPr="00F87E35" w:rsidRDefault="00D95AE6" w:rsidP="00D95AE6">
      <w:pPr>
        <w:spacing w:before="10"/>
        <w:rPr>
          <w:color w:val="000000"/>
          <w:lang w:val="it-IT"/>
        </w:rPr>
      </w:pPr>
    </w:p>
    <w:p w14:paraId="0A1E5381" w14:textId="77777777" w:rsidR="009E2890" w:rsidRPr="00F87E35" w:rsidRDefault="00D95AE6" w:rsidP="00D95AE6">
      <w:pPr>
        <w:pStyle w:val="Titolo1"/>
        <w:widowControl/>
        <w:ind w:left="0"/>
        <w:rPr>
          <w:b w:val="0"/>
          <w:bCs w:val="0"/>
          <w:color w:val="000000"/>
          <w:sz w:val="22"/>
          <w:szCs w:val="22"/>
          <w:lang w:val="it-IT"/>
        </w:rPr>
      </w:pPr>
      <w:proofErr w:type="spellStart"/>
      <w:r w:rsidRPr="00F87E35">
        <w:rPr>
          <w:b w:val="0"/>
          <w:bCs w:val="0"/>
          <w:color w:val="000000"/>
          <w:sz w:val="22"/>
          <w:szCs w:val="22"/>
          <w:lang w:val="it-IT"/>
        </w:rPr>
        <w:t>Pharmadox</w:t>
      </w:r>
      <w:proofErr w:type="spellEnd"/>
      <w:r w:rsidRPr="00F87E35">
        <w:rPr>
          <w:b w:val="0"/>
          <w:bCs w:val="0"/>
          <w:color w:val="000000"/>
          <w:sz w:val="22"/>
          <w:szCs w:val="22"/>
          <w:lang w:val="it-IT"/>
        </w:rPr>
        <w:t xml:space="preserve"> Healthcare</w:t>
      </w:r>
      <w:r w:rsidR="00EE32AC">
        <w:rPr>
          <w:b w:val="0"/>
          <w:bCs w:val="0"/>
          <w:color w:val="000000"/>
          <w:sz w:val="22"/>
          <w:szCs w:val="22"/>
          <w:lang w:val="it-IT"/>
        </w:rPr>
        <w:t xml:space="preserve"> Limited</w:t>
      </w:r>
    </w:p>
    <w:p w14:paraId="48763F73" w14:textId="77777777" w:rsidR="00D95AE6" w:rsidRPr="00E1089F" w:rsidRDefault="00D95AE6" w:rsidP="00D95AE6">
      <w:pPr>
        <w:spacing w:before="10"/>
        <w:rPr>
          <w:color w:val="000000"/>
          <w:lang w:val="it-IT"/>
        </w:rPr>
      </w:pPr>
      <w:r w:rsidRPr="00975F14">
        <w:rPr>
          <w:color w:val="000000"/>
          <w:lang w:val="it-IT"/>
        </w:rPr>
        <w:t xml:space="preserve">Kw20a Kordin Industrial Park </w:t>
      </w:r>
    </w:p>
    <w:p w14:paraId="7B6CF278" w14:textId="77777777" w:rsidR="00D95AE6" w:rsidRPr="00975F14" w:rsidRDefault="00D95AE6" w:rsidP="00D95AE6">
      <w:pPr>
        <w:spacing w:before="10"/>
        <w:rPr>
          <w:color w:val="000000"/>
          <w:lang w:val="it-IT"/>
        </w:rPr>
      </w:pPr>
      <w:r w:rsidRPr="00975F14">
        <w:rPr>
          <w:color w:val="000000"/>
          <w:lang w:val="it-IT"/>
        </w:rPr>
        <w:t>Paola, PLA 3000</w:t>
      </w:r>
    </w:p>
    <w:p w14:paraId="1D9EE1AD" w14:textId="77777777" w:rsidR="00D95AE6" w:rsidRPr="00975F14" w:rsidRDefault="00D95AE6" w:rsidP="00D95AE6">
      <w:pPr>
        <w:spacing w:before="10"/>
        <w:rPr>
          <w:color w:val="000000"/>
          <w:szCs w:val="20"/>
          <w:lang w:val="it-IT"/>
        </w:rPr>
      </w:pPr>
      <w:r w:rsidRPr="00975F14">
        <w:rPr>
          <w:color w:val="000000"/>
          <w:lang w:val="it-IT"/>
        </w:rPr>
        <w:t>Malta</w:t>
      </w:r>
    </w:p>
    <w:p w14:paraId="73447BE4" w14:textId="77777777" w:rsidR="00D95AE6" w:rsidRDefault="00D95AE6" w:rsidP="00D95AE6">
      <w:pPr>
        <w:pStyle w:val="Titolo1"/>
        <w:widowControl/>
        <w:ind w:left="0"/>
        <w:rPr>
          <w:ins w:id="15" w:author="Daniela Rocca" w:date="2026-01-07T15:54:00Z" w16du:dateUtc="2026-01-07T14:54:00Z"/>
          <w:rFonts w:asciiTheme="majorBidi" w:hAnsiTheme="majorBidi" w:cstheme="majorBidi"/>
          <w:sz w:val="22"/>
          <w:szCs w:val="22"/>
          <w:lang w:val="it-IT"/>
        </w:rPr>
      </w:pPr>
    </w:p>
    <w:p w14:paraId="7D5579E8" w14:textId="77777777" w:rsidR="000B3010" w:rsidRPr="007D7FDD" w:rsidRDefault="000B3010" w:rsidP="000B3010">
      <w:pPr>
        <w:spacing w:before="10"/>
        <w:rPr>
          <w:ins w:id="16" w:author="Daniela Rocca" w:date="2026-01-07T15:54:00Z" w16du:dateUtc="2026-01-07T14:54:00Z"/>
          <w:color w:val="000000"/>
          <w:lang w:val="en-IN"/>
        </w:rPr>
      </w:pPr>
      <w:ins w:id="17" w:author="Daniela Rocca" w:date="2026-01-07T15:54:00Z" w16du:dateUtc="2026-01-07T14:54:00Z">
        <w:r w:rsidRPr="007D7FDD">
          <w:rPr>
            <w:color w:val="000000"/>
            <w:lang w:val="en-IN"/>
          </w:rPr>
          <w:t xml:space="preserve">Accord Healthcare Single Member S.A., </w:t>
        </w:r>
      </w:ins>
    </w:p>
    <w:p w14:paraId="5332ACAC" w14:textId="77777777" w:rsidR="000B3010" w:rsidRDefault="000B3010" w:rsidP="000B3010">
      <w:pPr>
        <w:spacing w:before="10"/>
        <w:rPr>
          <w:ins w:id="18" w:author="Daniela Rocca" w:date="2026-01-07T15:54:00Z" w16du:dateUtc="2026-01-07T14:54:00Z"/>
          <w:color w:val="000000"/>
          <w:lang w:val="en-IN"/>
        </w:rPr>
      </w:pPr>
      <w:ins w:id="19" w:author="Daniela Rocca" w:date="2026-01-07T15:54:00Z" w16du:dateUtc="2026-01-07T14:54:00Z">
        <w:r w:rsidRPr="007D7FDD">
          <w:rPr>
            <w:color w:val="000000"/>
            <w:lang w:val="en-IN"/>
          </w:rPr>
          <w:t xml:space="preserve">64th Km National Road Athens, </w:t>
        </w:r>
      </w:ins>
    </w:p>
    <w:p w14:paraId="5A1711D5" w14:textId="3552ACA1" w:rsidR="000B3010" w:rsidRPr="000E635A" w:rsidRDefault="000B3010" w:rsidP="000B3010">
      <w:pPr>
        <w:spacing w:before="10"/>
        <w:rPr>
          <w:ins w:id="20" w:author="Daniela Rocca" w:date="2026-01-07T15:54:00Z" w16du:dateUtc="2026-01-07T14:54:00Z"/>
          <w:color w:val="000000"/>
          <w:lang w:val="it-IT"/>
        </w:rPr>
      </w:pPr>
      <w:ins w:id="21" w:author="Daniela Rocca" w:date="2026-01-07T15:54:00Z" w16du:dateUtc="2026-01-07T14:54:00Z">
        <w:r w:rsidRPr="007D7FDD">
          <w:rPr>
            <w:color w:val="000000"/>
            <w:lang w:val="en-IN"/>
          </w:rPr>
          <w:t xml:space="preserve">Lamia, </w:t>
        </w:r>
        <w:proofErr w:type="spellStart"/>
        <w:r w:rsidRPr="007D7FDD">
          <w:rPr>
            <w:color w:val="000000"/>
            <w:lang w:val="en-IN"/>
          </w:rPr>
          <w:t>Schimatari</w:t>
        </w:r>
        <w:proofErr w:type="spellEnd"/>
        <w:r w:rsidRPr="007D7FDD">
          <w:rPr>
            <w:color w:val="000000"/>
            <w:lang w:val="en-IN"/>
          </w:rPr>
          <w:t>, 32009, Gre</w:t>
        </w:r>
        <w:r>
          <w:rPr>
            <w:color w:val="000000"/>
            <w:lang w:val="en-IN"/>
          </w:rPr>
          <w:t>cia</w:t>
        </w:r>
      </w:ins>
    </w:p>
    <w:p w14:paraId="0B9B97D6" w14:textId="77777777" w:rsidR="000B3010" w:rsidRPr="00975F14" w:rsidRDefault="000B3010" w:rsidP="00D95AE6">
      <w:pPr>
        <w:pStyle w:val="Titolo1"/>
        <w:widowControl/>
        <w:ind w:left="0"/>
        <w:rPr>
          <w:rFonts w:asciiTheme="majorBidi" w:hAnsiTheme="majorBidi" w:cstheme="majorBidi"/>
          <w:sz w:val="22"/>
          <w:szCs w:val="22"/>
          <w:lang w:val="it-IT"/>
        </w:rPr>
      </w:pPr>
    </w:p>
    <w:p w14:paraId="2551D610" w14:textId="77777777" w:rsidR="00D95AE6" w:rsidRPr="00F87E35" w:rsidRDefault="00D95AE6" w:rsidP="00D95AE6">
      <w:pPr>
        <w:pStyle w:val="Titolo1"/>
        <w:widowControl/>
        <w:ind w:left="0"/>
        <w:rPr>
          <w:b w:val="0"/>
          <w:bCs w:val="0"/>
          <w:color w:val="000000"/>
          <w:sz w:val="22"/>
          <w:szCs w:val="22"/>
          <w:lang w:val="it-IT"/>
        </w:rPr>
      </w:pPr>
      <w:r w:rsidRPr="00F87E35">
        <w:rPr>
          <w:b w:val="0"/>
          <w:bCs w:val="0"/>
          <w:color w:val="000000"/>
          <w:sz w:val="22"/>
          <w:szCs w:val="22"/>
          <w:lang w:val="it-IT"/>
        </w:rPr>
        <w:t xml:space="preserve">Per </w:t>
      </w:r>
      <w:r w:rsidR="00E1089F" w:rsidRPr="00975F14">
        <w:rPr>
          <w:b w:val="0"/>
          <w:bCs w:val="0"/>
          <w:color w:val="000000"/>
          <w:sz w:val="22"/>
          <w:szCs w:val="22"/>
          <w:lang w:val="it-IT"/>
        </w:rPr>
        <w:t>ulteriori</w:t>
      </w:r>
      <w:r w:rsidR="00565C98" w:rsidRPr="00975F14">
        <w:rPr>
          <w:b w:val="0"/>
          <w:bCs w:val="0"/>
          <w:color w:val="000000"/>
          <w:sz w:val="22"/>
          <w:szCs w:val="22"/>
          <w:lang w:val="it-IT"/>
        </w:rPr>
        <w:t xml:space="preserve"> </w:t>
      </w:r>
      <w:r w:rsidRPr="00F87E35">
        <w:rPr>
          <w:b w:val="0"/>
          <w:bCs w:val="0"/>
          <w:color w:val="000000"/>
          <w:sz w:val="22"/>
          <w:szCs w:val="22"/>
          <w:lang w:val="it-IT"/>
        </w:rPr>
        <w:t xml:space="preserve">informazioni </w:t>
      </w:r>
      <w:r w:rsidR="00565C98" w:rsidRPr="00975F14">
        <w:rPr>
          <w:b w:val="0"/>
          <w:bCs w:val="0"/>
          <w:color w:val="000000"/>
          <w:sz w:val="22"/>
          <w:szCs w:val="22"/>
          <w:lang w:val="it-IT"/>
        </w:rPr>
        <w:t>su questo medicinale, contatt</w:t>
      </w:r>
      <w:r w:rsidR="00565C98" w:rsidRPr="00E1089F">
        <w:rPr>
          <w:b w:val="0"/>
          <w:bCs w:val="0"/>
          <w:color w:val="000000"/>
          <w:sz w:val="22"/>
          <w:szCs w:val="22"/>
          <w:lang w:val="it-IT"/>
        </w:rPr>
        <w:t>i</w:t>
      </w:r>
      <w:r w:rsidRPr="00F87E35">
        <w:rPr>
          <w:b w:val="0"/>
          <w:bCs w:val="0"/>
          <w:color w:val="000000"/>
          <w:sz w:val="22"/>
          <w:szCs w:val="22"/>
          <w:lang w:val="it-IT"/>
        </w:rPr>
        <w:t xml:space="preserve"> il rappresentante locale del </w:t>
      </w:r>
      <w:r w:rsidR="00565C98" w:rsidRPr="00975F14">
        <w:rPr>
          <w:b w:val="0"/>
          <w:bCs w:val="0"/>
          <w:color w:val="000000"/>
          <w:sz w:val="22"/>
          <w:szCs w:val="22"/>
          <w:lang w:val="it-IT"/>
        </w:rPr>
        <w:t>titol</w:t>
      </w:r>
      <w:r w:rsidR="00565C98" w:rsidRPr="00E1089F">
        <w:rPr>
          <w:b w:val="0"/>
          <w:bCs w:val="0"/>
          <w:color w:val="000000"/>
          <w:sz w:val="22"/>
          <w:szCs w:val="22"/>
          <w:lang w:val="it-IT"/>
        </w:rPr>
        <w:t>ar</w:t>
      </w:r>
      <w:r w:rsidRPr="00F87E35">
        <w:rPr>
          <w:b w:val="0"/>
          <w:bCs w:val="0"/>
          <w:color w:val="000000"/>
          <w:sz w:val="22"/>
          <w:szCs w:val="22"/>
          <w:lang w:val="it-IT"/>
        </w:rPr>
        <w:t>e dell’</w:t>
      </w:r>
      <w:r w:rsidR="00565C98" w:rsidRPr="00975F14">
        <w:rPr>
          <w:b w:val="0"/>
          <w:bCs w:val="0"/>
          <w:color w:val="000000"/>
          <w:sz w:val="22"/>
          <w:szCs w:val="22"/>
          <w:lang w:val="it-IT"/>
        </w:rPr>
        <w:t xml:space="preserve">autorizzazione </w:t>
      </w:r>
      <w:r w:rsidR="00565C98" w:rsidRPr="00E1089F">
        <w:rPr>
          <w:b w:val="0"/>
          <w:bCs w:val="0"/>
          <w:color w:val="000000"/>
          <w:sz w:val="22"/>
          <w:szCs w:val="22"/>
          <w:lang w:val="it-IT"/>
        </w:rPr>
        <w:t>al</w:t>
      </w:r>
      <w:r w:rsidRPr="00F87E35">
        <w:rPr>
          <w:b w:val="0"/>
          <w:bCs w:val="0"/>
          <w:color w:val="000000"/>
          <w:sz w:val="22"/>
          <w:szCs w:val="22"/>
          <w:lang w:val="it-IT"/>
        </w:rPr>
        <w:t>l’immissione in commercio:</w:t>
      </w:r>
    </w:p>
    <w:p w14:paraId="4F8DDD95" w14:textId="77777777" w:rsidR="00D95AE6" w:rsidRPr="00975F14" w:rsidRDefault="00D95AE6" w:rsidP="00D95AE6">
      <w:pPr>
        <w:pStyle w:val="Titolo1"/>
        <w:widowControl/>
        <w:ind w:left="0"/>
        <w:rPr>
          <w:rFonts w:asciiTheme="majorBidi" w:hAnsiTheme="majorBidi" w:cstheme="majorBidi"/>
          <w:sz w:val="22"/>
          <w:szCs w:val="22"/>
          <w:lang w:val="it-IT"/>
        </w:rPr>
      </w:pPr>
    </w:p>
    <w:p w14:paraId="107A78B2" w14:textId="77777777" w:rsidR="00D95AE6" w:rsidRPr="00F87E35" w:rsidRDefault="00D95AE6" w:rsidP="00D95AE6">
      <w:pPr>
        <w:pStyle w:val="Default"/>
        <w:rPr>
          <w:bCs/>
          <w:sz w:val="22"/>
          <w:szCs w:val="22"/>
          <w:lang w:eastAsia="en-IN"/>
        </w:rPr>
      </w:pPr>
      <w:r w:rsidRPr="00F87E35">
        <w:rPr>
          <w:bCs/>
          <w:sz w:val="22"/>
          <w:szCs w:val="22"/>
        </w:rPr>
        <w:t>AT / BE / BG / CY / CZ / DE / DK / EE / ES / FI / FR / HR / HU / IE / IS / IT / LT / LV / L</w:t>
      </w:r>
      <w:r w:rsidR="00812CE4">
        <w:rPr>
          <w:bCs/>
          <w:sz w:val="22"/>
          <w:szCs w:val="22"/>
        </w:rPr>
        <w:t>U</w:t>
      </w:r>
      <w:r w:rsidRPr="00F87E35">
        <w:rPr>
          <w:bCs/>
          <w:sz w:val="22"/>
          <w:szCs w:val="22"/>
        </w:rPr>
        <w:t xml:space="preserve"> / MT / NL / NO / PL / PT / RO / SE / SI / SK</w:t>
      </w:r>
    </w:p>
    <w:p w14:paraId="4574F6CB" w14:textId="77777777" w:rsidR="00D95AE6" w:rsidRPr="00F87E35" w:rsidRDefault="00D95AE6" w:rsidP="00D95AE6">
      <w:pPr>
        <w:pStyle w:val="Default"/>
        <w:rPr>
          <w:bCs/>
          <w:sz w:val="22"/>
          <w:szCs w:val="22"/>
        </w:rPr>
      </w:pPr>
    </w:p>
    <w:p w14:paraId="332C9114" w14:textId="77777777" w:rsidR="00D95AE6" w:rsidRPr="00F87E35" w:rsidRDefault="00D95AE6" w:rsidP="00D95AE6">
      <w:pPr>
        <w:pStyle w:val="Default"/>
        <w:rPr>
          <w:bCs/>
          <w:sz w:val="22"/>
          <w:szCs w:val="22"/>
        </w:rPr>
      </w:pPr>
      <w:proofErr w:type="gramStart"/>
      <w:r w:rsidRPr="00F87E35">
        <w:rPr>
          <w:bCs/>
          <w:sz w:val="22"/>
          <w:szCs w:val="22"/>
        </w:rPr>
        <w:t>Accord</w:t>
      </w:r>
      <w:proofErr w:type="gramEnd"/>
      <w:r w:rsidRPr="00F87E35">
        <w:rPr>
          <w:bCs/>
          <w:sz w:val="22"/>
          <w:szCs w:val="22"/>
        </w:rPr>
        <w:t xml:space="preserve"> Healthcare S.L.U. </w:t>
      </w:r>
    </w:p>
    <w:p w14:paraId="4FC6831B" w14:textId="77777777" w:rsidR="00D95AE6" w:rsidRPr="00F87E35" w:rsidRDefault="00D95AE6" w:rsidP="00D95AE6">
      <w:pPr>
        <w:pStyle w:val="Default"/>
        <w:rPr>
          <w:bCs/>
          <w:sz w:val="22"/>
          <w:szCs w:val="22"/>
          <w:lang w:val="es-ES_tradnl"/>
        </w:rPr>
      </w:pPr>
      <w:r w:rsidRPr="00F87E35">
        <w:rPr>
          <w:bCs/>
          <w:sz w:val="22"/>
          <w:szCs w:val="22"/>
          <w:lang w:val="es-ES_tradnl"/>
        </w:rPr>
        <w:t>Tel</w:t>
      </w:r>
      <w:r w:rsidR="00E1089F" w:rsidRPr="00F87E35">
        <w:rPr>
          <w:bCs/>
          <w:sz w:val="22"/>
          <w:szCs w:val="22"/>
          <w:lang w:val="es-ES_tradnl"/>
        </w:rPr>
        <w:t>.</w:t>
      </w:r>
      <w:r w:rsidRPr="00F87E35">
        <w:rPr>
          <w:bCs/>
          <w:sz w:val="22"/>
          <w:szCs w:val="22"/>
          <w:lang w:val="es-ES_tradnl"/>
        </w:rPr>
        <w:t xml:space="preserve">: +34 93 301 00 64 </w:t>
      </w:r>
    </w:p>
    <w:p w14:paraId="0DA090A8" w14:textId="77777777" w:rsidR="00D95AE6" w:rsidRPr="00F87E35" w:rsidRDefault="00D95AE6" w:rsidP="00D95AE6">
      <w:pPr>
        <w:pStyle w:val="Default"/>
        <w:rPr>
          <w:sz w:val="22"/>
          <w:szCs w:val="22"/>
          <w:lang w:val="es-ES_tradnl"/>
        </w:rPr>
      </w:pPr>
    </w:p>
    <w:p w14:paraId="63DA3B72" w14:textId="77777777" w:rsidR="00D95AE6" w:rsidRPr="00F87E35" w:rsidRDefault="00D95AE6" w:rsidP="00D95AE6">
      <w:pPr>
        <w:pStyle w:val="Default"/>
        <w:rPr>
          <w:bCs/>
          <w:color w:val="auto"/>
          <w:sz w:val="22"/>
          <w:szCs w:val="22"/>
          <w:lang w:val="es-ES_tradnl"/>
        </w:rPr>
      </w:pPr>
      <w:r w:rsidRPr="00F87E35">
        <w:rPr>
          <w:bCs/>
          <w:color w:val="auto"/>
          <w:sz w:val="22"/>
          <w:szCs w:val="22"/>
          <w:lang w:val="es-ES_tradnl"/>
        </w:rPr>
        <w:t xml:space="preserve">EL </w:t>
      </w:r>
    </w:p>
    <w:p w14:paraId="46276A04" w14:textId="77777777" w:rsidR="00D95AE6" w:rsidRPr="00F87E35" w:rsidRDefault="00D95AE6" w:rsidP="00D95AE6">
      <w:pPr>
        <w:rPr>
          <w:bCs/>
          <w:lang w:val="es-ES_tradnl"/>
        </w:rPr>
      </w:pPr>
      <w:r w:rsidRPr="00F87E35">
        <w:rPr>
          <w:bCs/>
          <w:lang w:val="es-ES_tradnl"/>
        </w:rPr>
        <w:t xml:space="preserve">Win Medica </w:t>
      </w:r>
      <w:r w:rsidRPr="00F87E35">
        <w:rPr>
          <w:bCs/>
          <w:lang w:val="it-IT"/>
        </w:rPr>
        <w:t>Α</w:t>
      </w:r>
      <w:r w:rsidRPr="00F87E35">
        <w:rPr>
          <w:bCs/>
          <w:lang w:val="es-ES_tradnl"/>
        </w:rPr>
        <w:t>.</w:t>
      </w:r>
      <w:r w:rsidRPr="00F87E35">
        <w:rPr>
          <w:bCs/>
          <w:lang w:val="it-IT"/>
        </w:rPr>
        <w:t>Ε</w:t>
      </w:r>
      <w:r w:rsidRPr="00F87E35">
        <w:rPr>
          <w:bCs/>
          <w:lang w:val="es-ES_tradnl"/>
        </w:rPr>
        <w:t>.</w:t>
      </w:r>
    </w:p>
    <w:p w14:paraId="711B00FA" w14:textId="77777777" w:rsidR="00D95AE6" w:rsidRPr="00F87E35" w:rsidRDefault="00D95AE6" w:rsidP="00D95AE6">
      <w:pPr>
        <w:rPr>
          <w:bCs/>
          <w:lang w:val="it-IT"/>
        </w:rPr>
      </w:pPr>
      <w:proofErr w:type="spellStart"/>
      <w:r w:rsidRPr="00F87E35">
        <w:rPr>
          <w:bCs/>
          <w:lang w:val="it-IT"/>
        </w:rPr>
        <w:t>Τηλ</w:t>
      </w:r>
      <w:proofErr w:type="spellEnd"/>
      <w:r w:rsidRPr="00F87E35">
        <w:rPr>
          <w:bCs/>
          <w:lang w:val="it-IT"/>
        </w:rPr>
        <w:t>: +30 210 74 88 821</w:t>
      </w:r>
    </w:p>
    <w:p w14:paraId="34017BBF" w14:textId="77777777" w:rsidR="00D95AE6" w:rsidRPr="00975F14" w:rsidRDefault="00D95AE6" w:rsidP="00D95AE6">
      <w:pPr>
        <w:pStyle w:val="Titolo1"/>
        <w:widowControl/>
        <w:ind w:left="0"/>
        <w:rPr>
          <w:rFonts w:asciiTheme="majorBidi" w:hAnsiTheme="majorBidi" w:cstheme="majorBidi"/>
          <w:sz w:val="22"/>
          <w:szCs w:val="22"/>
          <w:lang w:val="it-IT"/>
        </w:rPr>
      </w:pPr>
    </w:p>
    <w:p w14:paraId="37F50ADB" w14:textId="77777777" w:rsidR="00D95AE6" w:rsidRPr="00975F14" w:rsidRDefault="00D95AE6" w:rsidP="00D95AE6">
      <w:pPr>
        <w:pStyle w:val="Titolo1"/>
        <w:widowControl/>
        <w:ind w:left="0"/>
        <w:rPr>
          <w:rFonts w:asciiTheme="majorBidi" w:hAnsiTheme="majorBidi" w:cstheme="majorBidi"/>
          <w:sz w:val="22"/>
          <w:szCs w:val="22"/>
          <w:lang w:val="it-IT"/>
        </w:rPr>
      </w:pPr>
    </w:p>
    <w:p w14:paraId="4EAE3D70" w14:textId="77777777" w:rsidR="009E2890" w:rsidRPr="00975F14" w:rsidRDefault="0064367D" w:rsidP="00F11AF4">
      <w:pPr>
        <w:pStyle w:val="Titolo1"/>
        <w:widowControl/>
        <w:ind w:left="0"/>
        <w:rPr>
          <w:rFonts w:asciiTheme="majorBidi" w:hAnsiTheme="majorBidi" w:cstheme="majorBidi"/>
          <w:sz w:val="22"/>
          <w:szCs w:val="22"/>
          <w:lang w:val="it-IT"/>
        </w:rPr>
      </w:pPr>
      <w:r w:rsidRPr="00975F14">
        <w:rPr>
          <w:rFonts w:asciiTheme="majorBidi" w:hAnsiTheme="majorBidi" w:cstheme="majorBidi"/>
          <w:sz w:val="22"/>
          <w:szCs w:val="22"/>
          <w:lang w:val="it-IT"/>
        </w:rPr>
        <w:t>Questo foglio illustrativo è stato aggiornato il</w:t>
      </w:r>
    </w:p>
    <w:p w14:paraId="0D77CF47" w14:textId="77777777" w:rsidR="009E2890" w:rsidRPr="00975F14" w:rsidRDefault="009E2890" w:rsidP="00F11AF4">
      <w:pPr>
        <w:pStyle w:val="Corpotesto"/>
        <w:widowControl/>
        <w:rPr>
          <w:rFonts w:asciiTheme="majorBidi" w:hAnsiTheme="majorBidi" w:cstheme="majorBidi"/>
          <w:b/>
          <w:sz w:val="22"/>
          <w:szCs w:val="22"/>
          <w:lang w:val="it-IT"/>
        </w:rPr>
      </w:pPr>
    </w:p>
    <w:p w14:paraId="48578540" w14:textId="77777777" w:rsidR="00C07331" w:rsidRPr="00975F14" w:rsidRDefault="00C07331" w:rsidP="00F11AF4">
      <w:pPr>
        <w:pStyle w:val="Corpotesto"/>
        <w:widowControl/>
        <w:rPr>
          <w:rFonts w:asciiTheme="majorBidi" w:hAnsiTheme="majorBidi" w:cstheme="majorBidi"/>
          <w:b/>
          <w:sz w:val="22"/>
          <w:szCs w:val="22"/>
          <w:lang w:val="it-IT"/>
        </w:rPr>
      </w:pPr>
      <w:r w:rsidRPr="00975F14">
        <w:rPr>
          <w:rFonts w:asciiTheme="majorBidi" w:hAnsiTheme="majorBidi" w:cstheme="majorBidi"/>
          <w:b/>
          <w:sz w:val="22"/>
          <w:szCs w:val="22"/>
          <w:lang w:val="it-IT"/>
        </w:rPr>
        <w:t>Altre fonti di informazioni</w:t>
      </w:r>
    </w:p>
    <w:p w14:paraId="609FB367" w14:textId="1DE84C32" w:rsidR="009E2890" w:rsidRPr="00975F14" w:rsidRDefault="0064367D" w:rsidP="00F11AF4">
      <w:pPr>
        <w:pStyle w:val="Corpotesto"/>
        <w:widowControl/>
        <w:rPr>
          <w:rFonts w:asciiTheme="majorBidi" w:hAnsiTheme="majorBidi" w:cstheme="majorBidi"/>
          <w:sz w:val="22"/>
          <w:szCs w:val="22"/>
          <w:lang w:val="it-IT"/>
        </w:rPr>
      </w:pPr>
      <w:r w:rsidRPr="00975F14">
        <w:rPr>
          <w:rFonts w:asciiTheme="majorBidi" w:hAnsiTheme="majorBidi" w:cstheme="majorBidi"/>
          <w:sz w:val="22"/>
          <w:szCs w:val="22"/>
          <w:lang w:val="it-IT"/>
        </w:rPr>
        <w:t>Informazioni più dettagliate su questo medicinale sono disponibili sul sito web dell'Agenzia europea dei medicinali,</w:t>
      </w:r>
      <w:r w:rsidR="00282AC4">
        <w:rPr>
          <w:rFonts w:asciiTheme="majorBidi" w:hAnsiTheme="majorBidi" w:cstheme="majorBidi"/>
          <w:sz w:val="22"/>
          <w:szCs w:val="22"/>
          <w:lang w:val="it-IT"/>
        </w:rPr>
        <w:t xml:space="preserve"> </w:t>
      </w:r>
      <w:hyperlink r:id="rId36">
        <w:r w:rsidRPr="00975F14">
          <w:rPr>
            <w:rFonts w:asciiTheme="majorBidi" w:hAnsiTheme="majorBidi" w:cstheme="majorBidi"/>
            <w:color w:val="0000FF"/>
            <w:sz w:val="22"/>
            <w:szCs w:val="22"/>
            <w:u w:val="single" w:color="0000FF"/>
            <w:lang w:val="it-IT"/>
          </w:rPr>
          <w:t>http</w:t>
        </w:r>
        <w:r w:rsidR="00282AC4">
          <w:rPr>
            <w:rFonts w:asciiTheme="majorBidi" w:hAnsiTheme="majorBidi" w:cstheme="majorBidi"/>
            <w:color w:val="0000FF"/>
            <w:sz w:val="22"/>
            <w:szCs w:val="22"/>
            <w:u w:val="single" w:color="0000FF"/>
            <w:lang w:val="it-IT"/>
          </w:rPr>
          <w:t>s</w:t>
        </w:r>
        <w:r w:rsidRPr="00975F14">
          <w:rPr>
            <w:rFonts w:asciiTheme="majorBidi" w:hAnsiTheme="majorBidi" w:cstheme="majorBidi"/>
            <w:color w:val="0000FF"/>
            <w:sz w:val="22"/>
            <w:szCs w:val="22"/>
            <w:u w:val="single" w:color="0000FF"/>
            <w:lang w:val="it-IT"/>
          </w:rPr>
          <w:t>://www.ema.europa.eu/</w:t>
        </w:r>
        <w:r w:rsidRPr="00975F14">
          <w:rPr>
            <w:rFonts w:asciiTheme="majorBidi" w:hAnsiTheme="majorBidi" w:cstheme="majorBidi"/>
            <w:sz w:val="22"/>
            <w:szCs w:val="22"/>
            <w:lang w:val="it-IT"/>
          </w:rPr>
          <w:t>.</w:t>
        </w:r>
      </w:hyperlink>
    </w:p>
    <w:sectPr w:rsidR="009E2890" w:rsidRPr="00975F14" w:rsidSect="007E7F25">
      <w:footerReference w:type="default" r:id="rId37"/>
      <w:type w:val="continuous"/>
      <w:pgSz w:w="11909" w:h="16834"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646B8" w14:textId="77777777" w:rsidR="003420B1" w:rsidRDefault="003420B1">
      <w:r>
        <w:separator/>
      </w:r>
    </w:p>
  </w:endnote>
  <w:endnote w:type="continuationSeparator" w:id="0">
    <w:p w14:paraId="72966386" w14:textId="77777777" w:rsidR="003420B1" w:rsidRDefault="0034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3CD1" w14:textId="77777777" w:rsidR="006F218A" w:rsidRPr="00F11AF4" w:rsidRDefault="006F218A" w:rsidP="00F11AF4">
    <w:pPr>
      <w:pStyle w:val="Corpotesto"/>
      <w:jc w:val="center"/>
      <w:rPr>
        <w:sz w:val="22"/>
        <w:szCs w:val="22"/>
      </w:rPr>
    </w:pPr>
    <w:r w:rsidRPr="00F11AF4">
      <w:rPr>
        <w:sz w:val="22"/>
        <w:szCs w:val="22"/>
      </w:rPr>
      <w:fldChar w:fldCharType="begin"/>
    </w:r>
    <w:r w:rsidRPr="00F11AF4">
      <w:rPr>
        <w:sz w:val="22"/>
        <w:szCs w:val="22"/>
      </w:rPr>
      <w:instrText xml:space="preserve"> PAGE </w:instrText>
    </w:r>
    <w:r w:rsidRPr="00F11AF4">
      <w:rPr>
        <w:sz w:val="22"/>
        <w:szCs w:val="22"/>
      </w:rPr>
      <w:fldChar w:fldCharType="separate"/>
    </w:r>
    <w:r w:rsidR="005066AB">
      <w:rPr>
        <w:noProof/>
        <w:sz w:val="22"/>
        <w:szCs w:val="22"/>
      </w:rPr>
      <w:t>39</w:t>
    </w:r>
    <w:r w:rsidRPr="00F11AF4">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0D5DB" w14:textId="77777777" w:rsidR="003420B1" w:rsidRDefault="003420B1">
      <w:r>
        <w:separator/>
      </w:r>
    </w:p>
  </w:footnote>
  <w:footnote w:type="continuationSeparator" w:id="0">
    <w:p w14:paraId="035F0CF9" w14:textId="77777777" w:rsidR="003420B1" w:rsidRDefault="00342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736565238" o:spid="_x0000_i1025" type="#_x0000_t75" style="width:18.75pt;height:6pt;visibility:visible;mso-wrap-style:square" o:bullet="t">
        <v:imagedata r:id="rId1" o:title=""/>
      </v:shape>
    </w:pict>
  </w:numPicBullet>
  <w:numPicBullet w:numPicBulletId="1">
    <w:pict>
      <v:shape id="Immagine 866733034" o:spid="_x0000_i1026" type="#_x0000_t75" style="width:18.75pt;height:4.5pt;visibility:visible;mso-wrap-style:square" o:bullet="t">
        <v:imagedata r:id="rId2" o:title=""/>
      </v:shape>
    </w:pict>
  </w:numPicBullet>
  <w:abstractNum w:abstractNumId="0" w15:restartNumberingAfterBreak="0">
    <w:nsid w:val="2D123F04"/>
    <w:multiLevelType w:val="hybridMultilevel"/>
    <w:tmpl w:val="7B2A99E8"/>
    <w:lvl w:ilvl="0" w:tplc="0164C728">
      <w:numFmt w:val="bullet"/>
      <w:lvlText w:val=""/>
      <w:lvlJc w:val="left"/>
      <w:pPr>
        <w:ind w:left="952" w:hanging="340"/>
      </w:pPr>
      <w:rPr>
        <w:rFonts w:ascii="Symbol" w:eastAsia="Symbol" w:hAnsi="Symbol" w:cs="Symbol" w:hint="default"/>
        <w:w w:val="103"/>
        <w:sz w:val="20"/>
        <w:szCs w:val="20"/>
      </w:rPr>
    </w:lvl>
    <w:lvl w:ilvl="1" w:tplc="C568B49C">
      <w:numFmt w:val="bullet"/>
      <w:lvlText w:val="•"/>
      <w:lvlJc w:val="left"/>
      <w:pPr>
        <w:ind w:left="1930" w:hanging="340"/>
      </w:pPr>
      <w:rPr>
        <w:rFonts w:hint="default"/>
      </w:rPr>
    </w:lvl>
    <w:lvl w:ilvl="2" w:tplc="73365DC2">
      <w:numFmt w:val="bullet"/>
      <w:lvlText w:val="•"/>
      <w:lvlJc w:val="left"/>
      <w:pPr>
        <w:ind w:left="2900" w:hanging="340"/>
      </w:pPr>
      <w:rPr>
        <w:rFonts w:hint="default"/>
      </w:rPr>
    </w:lvl>
    <w:lvl w:ilvl="3" w:tplc="56B25898">
      <w:numFmt w:val="bullet"/>
      <w:lvlText w:val="•"/>
      <w:lvlJc w:val="left"/>
      <w:pPr>
        <w:ind w:left="3870" w:hanging="340"/>
      </w:pPr>
      <w:rPr>
        <w:rFonts w:hint="default"/>
      </w:rPr>
    </w:lvl>
    <w:lvl w:ilvl="4" w:tplc="49D00CFE">
      <w:numFmt w:val="bullet"/>
      <w:lvlText w:val="•"/>
      <w:lvlJc w:val="left"/>
      <w:pPr>
        <w:ind w:left="4840" w:hanging="340"/>
      </w:pPr>
      <w:rPr>
        <w:rFonts w:hint="default"/>
      </w:rPr>
    </w:lvl>
    <w:lvl w:ilvl="5" w:tplc="C7ACBDC8">
      <w:numFmt w:val="bullet"/>
      <w:lvlText w:val="•"/>
      <w:lvlJc w:val="left"/>
      <w:pPr>
        <w:ind w:left="5810" w:hanging="340"/>
      </w:pPr>
      <w:rPr>
        <w:rFonts w:hint="default"/>
      </w:rPr>
    </w:lvl>
    <w:lvl w:ilvl="6" w:tplc="32147262">
      <w:numFmt w:val="bullet"/>
      <w:lvlText w:val="•"/>
      <w:lvlJc w:val="left"/>
      <w:pPr>
        <w:ind w:left="6780" w:hanging="340"/>
      </w:pPr>
      <w:rPr>
        <w:rFonts w:hint="default"/>
      </w:rPr>
    </w:lvl>
    <w:lvl w:ilvl="7" w:tplc="8F3C7C22">
      <w:numFmt w:val="bullet"/>
      <w:lvlText w:val="•"/>
      <w:lvlJc w:val="left"/>
      <w:pPr>
        <w:ind w:left="7750" w:hanging="340"/>
      </w:pPr>
      <w:rPr>
        <w:rFonts w:hint="default"/>
      </w:rPr>
    </w:lvl>
    <w:lvl w:ilvl="8" w:tplc="82D80F6C">
      <w:numFmt w:val="bullet"/>
      <w:lvlText w:val="•"/>
      <w:lvlJc w:val="left"/>
      <w:pPr>
        <w:ind w:left="8720" w:hanging="340"/>
      </w:pPr>
      <w:rPr>
        <w:rFonts w:hint="default"/>
      </w:rPr>
    </w:lvl>
  </w:abstractNum>
  <w:abstractNum w:abstractNumId="1" w15:restartNumberingAfterBreak="0">
    <w:nsid w:val="2DF07BF6"/>
    <w:multiLevelType w:val="hybridMultilevel"/>
    <w:tmpl w:val="EE3ABE12"/>
    <w:lvl w:ilvl="0" w:tplc="5BFE7C58">
      <w:start w:val="1"/>
      <w:numFmt w:val="decimal"/>
      <w:lvlText w:val="%1."/>
      <w:lvlJc w:val="left"/>
      <w:pPr>
        <w:ind w:left="808" w:hanging="535"/>
      </w:pPr>
      <w:rPr>
        <w:rFonts w:ascii="Times New Roman" w:eastAsia="Times New Roman" w:hAnsi="Times New Roman" w:cs="Times New Roman" w:hint="default"/>
        <w:w w:val="100"/>
        <w:sz w:val="22"/>
        <w:szCs w:val="22"/>
      </w:rPr>
    </w:lvl>
    <w:lvl w:ilvl="1" w:tplc="C7C8E47E">
      <w:numFmt w:val="bullet"/>
      <w:lvlText w:val="•"/>
      <w:lvlJc w:val="left"/>
      <w:pPr>
        <w:ind w:left="1786" w:hanging="535"/>
      </w:pPr>
      <w:rPr>
        <w:rFonts w:hint="default"/>
      </w:rPr>
    </w:lvl>
    <w:lvl w:ilvl="2" w:tplc="56D83508">
      <w:numFmt w:val="bullet"/>
      <w:lvlText w:val="•"/>
      <w:lvlJc w:val="left"/>
      <w:pPr>
        <w:ind w:left="2772" w:hanging="535"/>
      </w:pPr>
      <w:rPr>
        <w:rFonts w:hint="default"/>
      </w:rPr>
    </w:lvl>
    <w:lvl w:ilvl="3" w:tplc="E8EEAD26">
      <w:numFmt w:val="bullet"/>
      <w:lvlText w:val="•"/>
      <w:lvlJc w:val="left"/>
      <w:pPr>
        <w:ind w:left="3758" w:hanging="535"/>
      </w:pPr>
      <w:rPr>
        <w:rFonts w:hint="default"/>
      </w:rPr>
    </w:lvl>
    <w:lvl w:ilvl="4" w:tplc="27A07CAA">
      <w:numFmt w:val="bullet"/>
      <w:lvlText w:val="•"/>
      <w:lvlJc w:val="left"/>
      <w:pPr>
        <w:ind w:left="4744" w:hanging="535"/>
      </w:pPr>
      <w:rPr>
        <w:rFonts w:hint="default"/>
      </w:rPr>
    </w:lvl>
    <w:lvl w:ilvl="5" w:tplc="06986870">
      <w:numFmt w:val="bullet"/>
      <w:lvlText w:val="•"/>
      <w:lvlJc w:val="left"/>
      <w:pPr>
        <w:ind w:left="5730" w:hanging="535"/>
      </w:pPr>
      <w:rPr>
        <w:rFonts w:hint="default"/>
      </w:rPr>
    </w:lvl>
    <w:lvl w:ilvl="6" w:tplc="F61AC35A">
      <w:numFmt w:val="bullet"/>
      <w:lvlText w:val="•"/>
      <w:lvlJc w:val="left"/>
      <w:pPr>
        <w:ind w:left="6716" w:hanging="535"/>
      </w:pPr>
      <w:rPr>
        <w:rFonts w:hint="default"/>
      </w:rPr>
    </w:lvl>
    <w:lvl w:ilvl="7" w:tplc="F6527306">
      <w:numFmt w:val="bullet"/>
      <w:lvlText w:val="•"/>
      <w:lvlJc w:val="left"/>
      <w:pPr>
        <w:ind w:left="7702" w:hanging="535"/>
      </w:pPr>
      <w:rPr>
        <w:rFonts w:hint="default"/>
      </w:rPr>
    </w:lvl>
    <w:lvl w:ilvl="8" w:tplc="3FE2145E">
      <w:numFmt w:val="bullet"/>
      <w:lvlText w:val="•"/>
      <w:lvlJc w:val="left"/>
      <w:pPr>
        <w:ind w:left="8688" w:hanging="535"/>
      </w:pPr>
      <w:rPr>
        <w:rFonts w:hint="default"/>
      </w:rPr>
    </w:lvl>
  </w:abstractNum>
  <w:abstractNum w:abstractNumId="2" w15:restartNumberingAfterBreak="0">
    <w:nsid w:val="30532311"/>
    <w:multiLevelType w:val="hybridMultilevel"/>
    <w:tmpl w:val="77F8E234"/>
    <w:lvl w:ilvl="0" w:tplc="A1CC8904">
      <w:start w:val="1"/>
      <w:numFmt w:val="upperLetter"/>
      <w:lvlText w:val="%1."/>
      <w:lvlJc w:val="left"/>
      <w:pPr>
        <w:ind w:left="1873" w:hanging="665"/>
      </w:pPr>
      <w:rPr>
        <w:rFonts w:ascii="Times New Roman" w:eastAsia="Times New Roman" w:hAnsi="Times New Roman" w:cs="Times New Roman" w:hint="default"/>
        <w:b/>
        <w:bCs/>
        <w:spacing w:val="-1"/>
        <w:w w:val="103"/>
        <w:sz w:val="22"/>
        <w:szCs w:val="22"/>
      </w:rPr>
    </w:lvl>
    <w:lvl w:ilvl="1" w:tplc="ABA8E0C2">
      <w:numFmt w:val="bullet"/>
      <w:lvlText w:val="•"/>
      <w:lvlJc w:val="left"/>
      <w:pPr>
        <w:ind w:left="2758" w:hanging="665"/>
      </w:pPr>
      <w:rPr>
        <w:rFonts w:hint="default"/>
      </w:rPr>
    </w:lvl>
    <w:lvl w:ilvl="2" w:tplc="237CC2CA">
      <w:numFmt w:val="bullet"/>
      <w:lvlText w:val="•"/>
      <w:lvlJc w:val="left"/>
      <w:pPr>
        <w:ind w:left="3636" w:hanging="665"/>
      </w:pPr>
      <w:rPr>
        <w:rFonts w:hint="default"/>
      </w:rPr>
    </w:lvl>
    <w:lvl w:ilvl="3" w:tplc="7602A0FC">
      <w:numFmt w:val="bullet"/>
      <w:lvlText w:val="•"/>
      <w:lvlJc w:val="left"/>
      <w:pPr>
        <w:ind w:left="4514" w:hanging="665"/>
      </w:pPr>
      <w:rPr>
        <w:rFonts w:hint="default"/>
      </w:rPr>
    </w:lvl>
    <w:lvl w:ilvl="4" w:tplc="888CE540">
      <w:numFmt w:val="bullet"/>
      <w:lvlText w:val="•"/>
      <w:lvlJc w:val="left"/>
      <w:pPr>
        <w:ind w:left="5392" w:hanging="665"/>
      </w:pPr>
      <w:rPr>
        <w:rFonts w:hint="default"/>
      </w:rPr>
    </w:lvl>
    <w:lvl w:ilvl="5" w:tplc="85FECE64">
      <w:numFmt w:val="bullet"/>
      <w:lvlText w:val="•"/>
      <w:lvlJc w:val="left"/>
      <w:pPr>
        <w:ind w:left="6270" w:hanging="665"/>
      </w:pPr>
      <w:rPr>
        <w:rFonts w:hint="default"/>
      </w:rPr>
    </w:lvl>
    <w:lvl w:ilvl="6" w:tplc="90383EC4">
      <w:numFmt w:val="bullet"/>
      <w:lvlText w:val="•"/>
      <w:lvlJc w:val="left"/>
      <w:pPr>
        <w:ind w:left="7148" w:hanging="665"/>
      </w:pPr>
      <w:rPr>
        <w:rFonts w:hint="default"/>
      </w:rPr>
    </w:lvl>
    <w:lvl w:ilvl="7" w:tplc="59EE9842">
      <w:numFmt w:val="bullet"/>
      <w:lvlText w:val="•"/>
      <w:lvlJc w:val="left"/>
      <w:pPr>
        <w:ind w:left="8026" w:hanging="665"/>
      </w:pPr>
      <w:rPr>
        <w:rFonts w:hint="default"/>
      </w:rPr>
    </w:lvl>
    <w:lvl w:ilvl="8" w:tplc="AD4CEA88">
      <w:numFmt w:val="bullet"/>
      <w:lvlText w:val="•"/>
      <w:lvlJc w:val="left"/>
      <w:pPr>
        <w:ind w:left="8904" w:hanging="665"/>
      </w:pPr>
      <w:rPr>
        <w:rFonts w:hint="default"/>
      </w:rPr>
    </w:lvl>
  </w:abstractNum>
  <w:abstractNum w:abstractNumId="3" w15:restartNumberingAfterBreak="0">
    <w:nsid w:val="511C67FC"/>
    <w:multiLevelType w:val="hybridMultilevel"/>
    <w:tmpl w:val="F820A672"/>
    <w:lvl w:ilvl="0" w:tplc="FB8E2BA2">
      <w:start w:val="1"/>
      <w:numFmt w:val="upperLetter"/>
      <w:lvlText w:val="%1."/>
      <w:lvlJc w:val="left"/>
      <w:pPr>
        <w:ind w:left="808" w:hanging="535"/>
      </w:pPr>
      <w:rPr>
        <w:rFonts w:ascii="Times New Roman" w:eastAsia="Times New Roman" w:hAnsi="Times New Roman" w:cs="Times New Roman" w:hint="default"/>
        <w:b/>
        <w:bCs/>
        <w:spacing w:val="-1"/>
        <w:w w:val="103"/>
        <w:sz w:val="22"/>
        <w:szCs w:val="22"/>
      </w:rPr>
    </w:lvl>
    <w:lvl w:ilvl="1" w:tplc="C77EC6F8">
      <w:numFmt w:val="bullet"/>
      <w:lvlText w:val="•"/>
      <w:lvlJc w:val="left"/>
      <w:pPr>
        <w:ind w:left="3420" w:hanging="535"/>
      </w:pPr>
      <w:rPr>
        <w:rFonts w:hint="default"/>
      </w:rPr>
    </w:lvl>
    <w:lvl w:ilvl="2" w:tplc="9F645232">
      <w:numFmt w:val="bullet"/>
      <w:lvlText w:val="•"/>
      <w:lvlJc w:val="left"/>
      <w:pPr>
        <w:ind w:left="4224" w:hanging="535"/>
      </w:pPr>
      <w:rPr>
        <w:rFonts w:hint="default"/>
      </w:rPr>
    </w:lvl>
    <w:lvl w:ilvl="3" w:tplc="DEAAD0AA">
      <w:numFmt w:val="bullet"/>
      <w:lvlText w:val="•"/>
      <w:lvlJc w:val="left"/>
      <w:pPr>
        <w:ind w:left="5028" w:hanging="535"/>
      </w:pPr>
      <w:rPr>
        <w:rFonts w:hint="default"/>
      </w:rPr>
    </w:lvl>
    <w:lvl w:ilvl="4" w:tplc="B64E7010">
      <w:numFmt w:val="bullet"/>
      <w:lvlText w:val="•"/>
      <w:lvlJc w:val="left"/>
      <w:pPr>
        <w:ind w:left="5833" w:hanging="535"/>
      </w:pPr>
      <w:rPr>
        <w:rFonts w:hint="default"/>
      </w:rPr>
    </w:lvl>
    <w:lvl w:ilvl="5" w:tplc="8F2C0728">
      <w:numFmt w:val="bullet"/>
      <w:lvlText w:val="•"/>
      <w:lvlJc w:val="left"/>
      <w:pPr>
        <w:ind w:left="6637" w:hanging="535"/>
      </w:pPr>
      <w:rPr>
        <w:rFonts w:hint="default"/>
      </w:rPr>
    </w:lvl>
    <w:lvl w:ilvl="6" w:tplc="CE6CBDFC">
      <w:numFmt w:val="bullet"/>
      <w:lvlText w:val="•"/>
      <w:lvlJc w:val="left"/>
      <w:pPr>
        <w:ind w:left="7442" w:hanging="535"/>
      </w:pPr>
      <w:rPr>
        <w:rFonts w:hint="default"/>
      </w:rPr>
    </w:lvl>
    <w:lvl w:ilvl="7" w:tplc="0B5869E6">
      <w:numFmt w:val="bullet"/>
      <w:lvlText w:val="•"/>
      <w:lvlJc w:val="left"/>
      <w:pPr>
        <w:ind w:left="8246" w:hanging="535"/>
      </w:pPr>
      <w:rPr>
        <w:rFonts w:hint="default"/>
      </w:rPr>
    </w:lvl>
    <w:lvl w:ilvl="8" w:tplc="2E06E6CA">
      <w:numFmt w:val="bullet"/>
      <w:lvlText w:val="•"/>
      <w:lvlJc w:val="left"/>
      <w:pPr>
        <w:ind w:left="9051" w:hanging="535"/>
      </w:pPr>
      <w:rPr>
        <w:rFonts w:hint="default"/>
      </w:rPr>
    </w:lvl>
  </w:abstractNum>
  <w:abstractNum w:abstractNumId="4" w15:restartNumberingAfterBreak="0">
    <w:nsid w:val="57B74F41"/>
    <w:multiLevelType w:val="hybridMultilevel"/>
    <w:tmpl w:val="9DE6F8CE"/>
    <w:lvl w:ilvl="0" w:tplc="B9241990">
      <w:numFmt w:val="bullet"/>
      <w:pStyle w:val="Bullet"/>
      <w:lvlText w:val=""/>
      <w:lvlJc w:val="left"/>
      <w:pPr>
        <w:ind w:left="612" w:hanging="339"/>
      </w:pPr>
      <w:rPr>
        <w:rFonts w:ascii="Wingdings" w:eastAsia="Wingdings" w:hAnsi="Wingdings" w:cs="Wingdings" w:hint="default"/>
        <w:w w:val="103"/>
        <w:sz w:val="20"/>
        <w:szCs w:val="20"/>
      </w:rPr>
    </w:lvl>
    <w:lvl w:ilvl="1" w:tplc="E2DA7886">
      <w:numFmt w:val="bullet"/>
      <w:lvlText w:val=""/>
      <w:lvlJc w:val="left"/>
      <w:pPr>
        <w:ind w:left="1340" w:hanging="534"/>
      </w:pPr>
      <w:rPr>
        <w:rFonts w:ascii="Wingdings" w:eastAsia="Wingdings" w:hAnsi="Wingdings" w:cs="Wingdings" w:hint="default"/>
        <w:w w:val="103"/>
        <w:sz w:val="20"/>
        <w:szCs w:val="20"/>
      </w:rPr>
    </w:lvl>
    <w:lvl w:ilvl="2" w:tplc="3B7A0B42">
      <w:numFmt w:val="bullet"/>
      <w:lvlText w:val="•"/>
      <w:lvlJc w:val="left"/>
      <w:pPr>
        <w:ind w:left="2375" w:hanging="534"/>
      </w:pPr>
      <w:rPr>
        <w:rFonts w:hint="default"/>
      </w:rPr>
    </w:lvl>
    <w:lvl w:ilvl="3" w:tplc="633ED700">
      <w:numFmt w:val="bullet"/>
      <w:lvlText w:val="•"/>
      <w:lvlJc w:val="left"/>
      <w:pPr>
        <w:ind w:left="3411" w:hanging="534"/>
      </w:pPr>
      <w:rPr>
        <w:rFonts w:hint="default"/>
      </w:rPr>
    </w:lvl>
    <w:lvl w:ilvl="4" w:tplc="CB5C346A">
      <w:numFmt w:val="bullet"/>
      <w:lvlText w:val="•"/>
      <w:lvlJc w:val="left"/>
      <w:pPr>
        <w:ind w:left="4446" w:hanging="534"/>
      </w:pPr>
      <w:rPr>
        <w:rFonts w:hint="default"/>
      </w:rPr>
    </w:lvl>
    <w:lvl w:ilvl="5" w:tplc="2B70C738">
      <w:numFmt w:val="bullet"/>
      <w:lvlText w:val="•"/>
      <w:lvlJc w:val="left"/>
      <w:pPr>
        <w:ind w:left="5482" w:hanging="534"/>
      </w:pPr>
      <w:rPr>
        <w:rFonts w:hint="default"/>
      </w:rPr>
    </w:lvl>
    <w:lvl w:ilvl="6" w:tplc="2D8CD990">
      <w:numFmt w:val="bullet"/>
      <w:lvlText w:val="•"/>
      <w:lvlJc w:val="left"/>
      <w:pPr>
        <w:ind w:left="6517" w:hanging="534"/>
      </w:pPr>
      <w:rPr>
        <w:rFonts w:hint="default"/>
      </w:rPr>
    </w:lvl>
    <w:lvl w:ilvl="7" w:tplc="FE42B19E">
      <w:numFmt w:val="bullet"/>
      <w:lvlText w:val="•"/>
      <w:lvlJc w:val="left"/>
      <w:pPr>
        <w:ind w:left="7553" w:hanging="534"/>
      </w:pPr>
      <w:rPr>
        <w:rFonts w:hint="default"/>
      </w:rPr>
    </w:lvl>
    <w:lvl w:ilvl="8" w:tplc="A8F8C37A">
      <w:numFmt w:val="bullet"/>
      <w:lvlText w:val="•"/>
      <w:lvlJc w:val="left"/>
      <w:pPr>
        <w:ind w:left="8588" w:hanging="534"/>
      </w:pPr>
      <w:rPr>
        <w:rFonts w:hint="default"/>
      </w:rPr>
    </w:lvl>
  </w:abstractNum>
  <w:abstractNum w:abstractNumId="5" w15:restartNumberingAfterBreak="0">
    <w:nsid w:val="67BB3FA9"/>
    <w:multiLevelType w:val="hybridMultilevel"/>
    <w:tmpl w:val="B60A424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C5C63C9"/>
    <w:multiLevelType w:val="multilevel"/>
    <w:tmpl w:val="5C2A24F6"/>
    <w:lvl w:ilvl="0">
      <w:start w:val="1"/>
      <w:numFmt w:val="decimal"/>
      <w:pStyle w:val="H1"/>
      <w:lvlText w:val="%1."/>
      <w:lvlJc w:val="left"/>
      <w:pPr>
        <w:ind w:left="808" w:hanging="535"/>
      </w:pPr>
      <w:rPr>
        <w:rFonts w:ascii="Times New Roman" w:eastAsia="Times New Roman" w:hAnsi="Times New Roman" w:cs="Times New Roman" w:hint="default"/>
        <w:b/>
        <w:bCs/>
        <w:w w:val="103"/>
        <w:sz w:val="22"/>
        <w:szCs w:val="22"/>
      </w:rPr>
    </w:lvl>
    <w:lvl w:ilvl="1">
      <w:start w:val="1"/>
      <w:numFmt w:val="decimal"/>
      <w:pStyle w:val="H2"/>
      <w:lvlText w:val="%1.%2"/>
      <w:lvlJc w:val="left"/>
      <w:pPr>
        <w:ind w:left="808" w:hanging="535"/>
      </w:pPr>
      <w:rPr>
        <w:rFonts w:ascii="Times New Roman" w:eastAsia="Times New Roman" w:hAnsi="Times New Roman" w:cs="Times New Roman" w:hint="default"/>
        <w:b/>
        <w:bCs/>
        <w:spacing w:val="-1"/>
        <w:w w:val="103"/>
        <w:sz w:val="22"/>
        <w:szCs w:val="22"/>
      </w:rPr>
    </w:lvl>
    <w:lvl w:ilvl="2">
      <w:numFmt w:val="bullet"/>
      <w:lvlText w:val="•"/>
      <w:lvlJc w:val="left"/>
      <w:pPr>
        <w:ind w:left="2772" w:hanging="535"/>
      </w:pPr>
      <w:rPr>
        <w:rFonts w:hint="default"/>
      </w:rPr>
    </w:lvl>
    <w:lvl w:ilvl="3">
      <w:numFmt w:val="bullet"/>
      <w:lvlText w:val="•"/>
      <w:lvlJc w:val="left"/>
      <w:pPr>
        <w:ind w:left="3758" w:hanging="535"/>
      </w:pPr>
      <w:rPr>
        <w:rFonts w:hint="default"/>
      </w:rPr>
    </w:lvl>
    <w:lvl w:ilvl="4">
      <w:numFmt w:val="bullet"/>
      <w:lvlText w:val="•"/>
      <w:lvlJc w:val="left"/>
      <w:pPr>
        <w:ind w:left="4744" w:hanging="535"/>
      </w:pPr>
      <w:rPr>
        <w:rFonts w:hint="default"/>
      </w:rPr>
    </w:lvl>
    <w:lvl w:ilvl="5">
      <w:numFmt w:val="bullet"/>
      <w:lvlText w:val="•"/>
      <w:lvlJc w:val="left"/>
      <w:pPr>
        <w:ind w:left="5730" w:hanging="535"/>
      </w:pPr>
      <w:rPr>
        <w:rFonts w:hint="default"/>
      </w:rPr>
    </w:lvl>
    <w:lvl w:ilvl="6">
      <w:numFmt w:val="bullet"/>
      <w:lvlText w:val="•"/>
      <w:lvlJc w:val="left"/>
      <w:pPr>
        <w:ind w:left="6716" w:hanging="535"/>
      </w:pPr>
      <w:rPr>
        <w:rFonts w:hint="default"/>
      </w:rPr>
    </w:lvl>
    <w:lvl w:ilvl="7">
      <w:numFmt w:val="bullet"/>
      <w:lvlText w:val="•"/>
      <w:lvlJc w:val="left"/>
      <w:pPr>
        <w:ind w:left="7702" w:hanging="535"/>
      </w:pPr>
      <w:rPr>
        <w:rFonts w:hint="default"/>
      </w:rPr>
    </w:lvl>
    <w:lvl w:ilvl="8">
      <w:numFmt w:val="bullet"/>
      <w:lvlText w:val="•"/>
      <w:lvlJc w:val="left"/>
      <w:pPr>
        <w:ind w:left="8688" w:hanging="535"/>
      </w:pPr>
      <w:rPr>
        <w:rFonts w:hint="default"/>
      </w:rPr>
    </w:lvl>
  </w:abstractNum>
  <w:abstractNum w:abstractNumId="7" w15:restartNumberingAfterBreak="0">
    <w:nsid w:val="71465B06"/>
    <w:multiLevelType w:val="hybridMultilevel"/>
    <w:tmpl w:val="6BE0091A"/>
    <w:lvl w:ilvl="0" w:tplc="8A94BBC0">
      <w:start w:val="1"/>
      <w:numFmt w:val="decimal"/>
      <w:lvlText w:val="%1."/>
      <w:lvlJc w:val="left"/>
      <w:pPr>
        <w:ind w:left="809" w:hanging="536"/>
      </w:pPr>
      <w:rPr>
        <w:rFonts w:ascii="Times New Roman" w:eastAsia="Times New Roman" w:hAnsi="Times New Roman" w:cs="Times New Roman" w:hint="default"/>
        <w:b/>
        <w:bCs/>
        <w:w w:val="103"/>
        <w:sz w:val="22"/>
        <w:szCs w:val="22"/>
      </w:rPr>
    </w:lvl>
    <w:lvl w:ilvl="1" w:tplc="AA4A79CA">
      <w:numFmt w:val="bullet"/>
      <w:lvlText w:val="•"/>
      <w:lvlJc w:val="left"/>
      <w:pPr>
        <w:ind w:left="1786" w:hanging="536"/>
      </w:pPr>
      <w:rPr>
        <w:rFonts w:hint="default"/>
      </w:rPr>
    </w:lvl>
    <w:lvl w:ilvl="2" w:tplc="C25601C8">
      <w:numFmt w:val="bullet"/>
      <w:lvlText w:val="•"/>
      <w:lvlJc w:val="left"/>
      <w:pPr>
        <w:ind w:left="2772" w:hanging="536"/>
      </w:pPr>
      <w:rPr>
        <w:rFonts w:hint="default"/>
      </w:rPr>
    </w:lvl>
    <w:lvl w:ilvl="3" w:tplc="9EFA6074">
      <w:numFmt w:val="bullet"/>
      <w:lvlText w:val="•"/>
      <w:lvlJc w:val="left"/>
      <w:pPr>
        <w:ind w:left="3758" w:hanging="536"/>
      </w:pPr>
      <w:rPr>
        <w:rFonts w:hint="default"/>
      </w:rPr>
    </w:lvl>
    <w:lvl w:ilvl="4" w:tplc="C86C7316">
      <w:numFmt w:val="bullet"/>
      <w:lvlText w:val="•"/>
      <w:lvlJc w:val="left"/>
      <w:pPr>
        <w:ind w:left="4744" w:hanging="536"/>
      </w:pPr>
      <w:rPr>
        <w:rFonts w:hint="default"/>
      </w:rPr>
    </w:lvl>
    <w:lvl w:ilvl="5" w:tplc="A3EAF772">
      <w:numFmt w:val="bullet"/>
      <w:lvlText w:val="•"/>
      <w:lvlJc w:val="left"/>
      <w:pPr>
        <w:ind w:left="5730" w:hanging="536"/>
      </w:pPr>
      <w:rPr>
        <w:rFonts w:hint="default"/>
      </w:rPr>
    </w:lvl>
    <w:lvl w:ilvl="6" w:tplc="87FC6F70">
      <w:numFmt w:val="bullet"/>
      <w:lvlText w:val="•"/>
      <w:lvlJc w:val="left"/>
      <w:pPr>
        <w:ind w:left="6716" w:hanging="536"/>
      </w:pPr>
      <w:rPr>
        <w:rFonts w:hint="default"/>
      </w:rPr>
    </w:lvl>
    <w:lvl w:ilvl="7" w:tplc="B2F04E00">
      <w:numFmt w:val="bullet"/>
      <w:lvlText w:val="•"/>
      <w:lvlJc w:val="left"/>
      <w:pPr>
        <w:ind w:left="7702" w:hanging="536"/>
      </w:pPr>
      <w:rPr>
        <w:rFonts w:hint="default"/>
      </w:rPr>
    </w:lvl>
    <w:lvl w:ilvl="8" w:tplc="B77CC3CE">
      <w:numFmt w:val="bullet"/>
      <w:lvlText w:val="•"/>
      <w:lvlJc w:val="left"/>
      <w:pPr>
        <w:ind w:left="8688" w:hanging="536"/>
      </w:pPr>
      <w:rPr>
        <w:rFonts w:hint="default"/>
      </w:rPr>
    </w:lvl>
  </w:abstractNum>
  <w:abstractNum w:abstractNumId="8" w15:restartNumberingAfterBreak="0">
    <w:nsid w:val="7F6C39BB"/>
    <w:multiLevelType w:val="hybridMultilevel"/>
    <w:tmpl w:val="0534154E"/>
    <w:lvl w:ilvl="0" w:tplc="9CEC929A">
      <w:start w:val="2"/>
      <w:numFmt w:val="decimal"/>
      <w:lvlText w:val="%1"/>
      <w:lvlJc w:val="left"/>
      <w:pPr>
        <w:ind w:left="365" w:hanging="263"/>
      </w:pPr>
      <w:rPr>
        <w:rFonts w:hint="default"/>
        <w:w w:val="102"/>
      </w:rPr>
    </w:lvl>
    <w:lvl w:ilvl="1" w:tplc="825C6132">
      <w:numFmt w:val="bullet"/>
      <w:lvlText w:val="•"/>
      <w:lvlJc w:val="left"/>
      <w:pPr>
        <w:ind w:left="620" w:hanging="263"/>
      </w:pPr>
      <w:rPr>
        <w:rFonts w:hint="default"/>
      </w:rPr>
    </w:lvl>
    <w:lvl w:ilvl="2" w:tplc="22C2D412">
      <w:numFmt w:val="bullet"/>
      <w:lvlText w:val="•"/>
      <w:lvlJc w:val="left"/>
      <w:pPr>
        <w:ind w:left="1019" w:hanging="263"/>
      </w:pPr>
      <w:rPr>
        <w:rFonts w:hint="default"/>
      </w:rPr>
    </w:lvl>
    <w:lvl w:ilvl="3" w:tplc="6E9A8D72">
      <w:numFmt w:val="bullet"/>
      <w:lvlText w:val="•"/>
      <w:lvlJc w:val="left"/>
      <w:pPr>
        <w:ind w:left="1419" w:hanging="263"/>
      </w:pPr>
      <w:rPr>
        <w:rFonts w:hint="default"/>
      </w:rPr>
    </w:lvl>
    <w:lvl w:ilvl="4" w:tplc="D62E52CC">
      <w:numFmt w:val="bullet"/>
      <w:lvlText w:val="•"/>
      <w:lvlJc w:val="left"/>
      <w:pPr>
        <w:ind w:left="1818" w:hanging="263"/>
      </w:pPr>
      <w:rPr>
        <w:rFonts w:hint="default"/>
      </w:rPr>
    </w:lvl>
    <w:lvl w:ilvl="5" w:tplc="D8607812">
      <w:numFmt w:val="bullet"/>
      <w:lvlText w:val="•"/>
      <w:lvlJc w:val="left"/>
      <w:pPr>
        <w:ind w:left="2218" w:hanging="263"/>
      </w:pPr>
      <w:rPr>
        <w:rFonts w:hint="default"/>
      </w:rPr>
    </w:lvl>
    <w:lvl w:ilvl="6" w:tplc="B0F2D6C2">
      <w:numFmt w:val="bullet"/>
      <w:lvlText w:val="•"/>
      <w:lvlJc w:val="left"/>
      <w:pPr>
        <w:ind w:left="2617" w:hanging="263"/>
      </w:pPr>
      <w:rPr>
        <w:rFonts w:hint="default"/>
      </w:rPr>
    </w:lvl>
    <w:lvl w:ilvl="7" w:tplc="6D303DF8">
      <w:numFmt w:val="bullet"/>
      <w:lvlText w:val="•"/>
      <w:lvlJc w:val="left"/>
      <w:pPr>
        <w:ind w:left="3017" w:hanging="263"/>
      </w:pPr>
      <w:rPr>
        <w:rFonts w:hint="default"/>
      </w:rPr>
    </w:lvl>
    <w:lvl w:ilvl="8" w:tplc="C366A6E2">
      <w:numFmt w:val="bullet"/>
      <w:lvlText w:val="•"/>
      <w:lvlJc w:val="left"/>
      <w:pPr>
        <w:ind w:left="3416" w:hanging="263"/>
      </w:pPr>
      <w:rPr>
        <w:rFonts w:hint="default"/>
      </w:rPr>
    </w:lvl>
  </w:abstractNum>
  <w:num w:numId="1" w16cid:durableId="252125643">
    <w:abstractNumId w:val="0"/>
  </w:num>
  <w:num w:numId="2" w16cid:durableId="878469168">
    <w:abstractNumId w:val="7"/>
  </w:num>
  <w:num w:numId="3" w16cid:durableId="1800108948">
    <w:abstractNumId w:val="1"/>
  </w:num>
  <w:num w:numId="4" w16cid:durableId="1097018648">
    <w:abstractNumId w:val="3"/>
  </w:num>
  <w:num w:numId="5" w16cid:durableId="582879214">
    <w:abstractNumId w:val="2"/>
  </w:num>
  <w:num w:numId="6" w16cid:durableId="416754611">
    <w:abstractNumId w:val="8"/>
  </w:num>
  <w:num w:numId="7" w16cid:durableId="615720334">
    <w:abstractNumId w:val="4"/>
  </w:num>
  <w:num w:numId="8" w16cid:durableId="1094323337">
    <w:abstractNumId w:val="6"/>
  </w:num>
  <w:num w:numId="9" w16cid:durableId="2008825558">
    <w:abstractNumId w:val="4"/>
  </w:num>
  <w:num w:numId="10" w16cid:durableId="890846882">
    <w:abstractNumId w:val="4"/>
  </w:num>
  <w:num w:numId="11" w16cid:durableId="15244935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a Rocca">
    <w15:presenceInfo w15:providerId="AD" w15:userId="S::Daniela_Rocca@accord-healthcare.com::69b020e1-3298-40aa-8f32-657163b0e1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2890"/>
    <w:rsid w:val="00000D5F"/>
    <w:rsid w:val="0000729F"/>
    <w:rsid w:val="00014679"/>
    <w:rsid w:val="00016B8F"/>
    <w:rsid w:val="00022D6A"/>
    <w:rsid w:val="000240B2"/>
    <w:rsid w:val="000302D2"/>
    <w:rsid w:val="00040E86"/>
    <w:rsid w:val="00047793"/>
    <w:rsid w:val="000479C7"/>
    <w:rsid w:val="00053238"/>
    <w:rsid w:val="00055EFD"/>
    <w:rsid w:val="00067860"/>
    <w:rsid w:val="0007778A"/>
    <w:rsid w:val="000812F9"/>
    <w:rsid w:val="00086DEE"/>
    <w:rsid w:val="00087180"/>
    <w:rsid w:val="00091E1C"/>
    <w:rsid w:val="00091F60"/>
    <w:rsid w:val="000B07EF"/>
    <w:rsid w:val="000B1DBF"/>
    <w:rsid w:val="000B3010"/>
    <w:rsid w:val="000B51AC"/>
    <w:rsid w:val="000C165D"/>
    <w:rsid w:val="000C2EB7"/>
    <w:rsid w:val="000C4B49"/>
    <w:rsid w:val="000D734F"/>
    <w:rsid w:val="00105C09"/>
    <w:rsid w:val="00106B86"/>
    <w:rsid w:val="00107C15"/>
    <w:rsid w:val="00133BC2"/>
    <w:rsid w:val="00141AB1"/>
    <w:rsid w:val="00143C96"/>
    <w:rsid w:val="001448BF"/>
    <w:rsid w:val="0015158F"/>
    <w:rsid w:val="00152204"/>
    <w:rsid w:val="00160043"/>
    <w:rsid w:val="00170AC6"/>
    <w:rsid w:val="00172491"/>
    <w:rsid w:val="00173351"/>
    <w:rsid w:val="00175C82"/>
    <w:rsid w:val="001839C7"/>
    <w:rsid w:val="00185045"/>
    <w:rsid w:val="001900EF"/>
    <w:rsid w:val="00194D73"/>
    <w:rsid w:val="00197207"/>
    <w:rsid w:val="001B2229"/>
    <w:rsid w:val="001B7606"/>
    <w:rsid w:val="001B7676"/>
    <w:rsid w:val="001C3279"/>
    <w:rsid w:val="001C328B"/>
    <w:rsid w:val="001F48D9"/>
    <w:rsid w:val="00203C79"/>
    <w:rsid w:val="00206699"/>
    <w:rsid w:val="00210C9C"/>
    <w:rsid w:val="002205E0"/>
    <w:rsid w:val="0022776E"/>
    <w:rsid w:val="00230453"/>
    <w:rsid w:val="00237B4D"/>
    <w:rsid w:val="0024403F"/>
    <w:rsid w:val="00244935"/>
    <w:rsid w:val="00251CFB"/>
    <w:rsid w:val="0025575D"/>
    <w:rsid w:val="00264378"/>
    <w:rsid w:val="0028215A"/>
    <w:rsid w:val="00282AC4"/>
    <w:rsid w:val="002903DC"/>
    <w:rsid w:val="002A3DFB"/>
    <w:rsid w:val="002B32D2"/>
    <w:rsid w:val="002C0915"/>
    <w:rsid w:val="002C1705"/>
    <w:rsid w:val="002D0CDF"/>
    <w:rsid w:val="002D354F"/>
    <w:rsid w:val="002E5353"/>
    <w:rsid w:val="002F7B21"/>
    <w:rsid w:val="00307564"/>
    <w:rsid w:val="00312F3E"/>
    <w:rsid w:val="00335A9C"/>
    <w:rsid w:val="00336A08"/>
    <w:rsid w:val="0033742D"/>
    <w:rsid w:val="003420B1"/>
    <w:rsid w:val="00343077"/>
    <w:rsid w:val="0034637C"/>
    <w:rsid w:val="00347B13"/>
    <w:rsid w:val="003538AE"/>
    <w:rsid w:val="00355ABD"/>
    <w:rsid w:val="00376FC6"/>
    <w:rsid w:val="00390F7D"/>
    <w:rsid w:val="00392D2D"/>
    <w:rsid w:val="003A58EE"/>
    <w:rsid w:val="003B06CF"/>
    <w:rsid w:val="003B58BC"/>
    <w:rsid w:val="003C1D55"/>
    <w:rsid w:val="003D030C"/>
    <w:rsid w:val="003D2118"/>
    <w:rsid w:val="003F681C"/>
    <w:rsid w:val="00406CEE"/>
    <w:rsid w:val="00407785"/>
    <w:rsid w:val="00412ED5"/>
    <w:rsid w:val="00414259"/>
    <w:rsid w:val="00420D13"/>
    <w:rsid w:val="0045475B"/>
    <w:rsid w:val="00455EEB"/>
    <w:rsid w:val="00472CE0"/>
    <w:rsid w:val="00473840"/>
    <w:rsid w:val="0047619C"/>
    <w:rsid w:val="00481222"/>
    <w:rsid w:val="004A37B3"/>
    <w:rsid w:val="004B3336"/>
    <w:rsid w:val="004B71A4"/>
    <w:rsid w:val="004C110E"/>
    <w:rsid w:val="004D6354"/>
    <w:rsid w:val="004E076E"/>
    <w:rsid w:val="004E2A44"/>
    <w:rsid w:val="004F2988"/>
    <w:rsid w:val="004F5291"/>
    <w:rsid w:val="00505CE9"/>
    <w:rsid w:val="005066AB"/>
    <w:rsid w:val="005136D1"/>
    <w:rsid w:val="005256E0"/>
    <w:rsid w:val="00526A85"/>
    <w:rsid w:val="00527D2F"/>
    <w:rsid w:val="00532868"/>
    <w:rsid w:val="0053564F"/>
    <w:rsid w:val="00541518"/>
    <w:rsid w:val="00544DE8"/>
    <w:rsid w:val="0055315B"/>
    <w:rsid w:val="00565C98"/>
    <w:rsid w:val="00566F6A"/>
    <w:rsid w:val="00567341"/>
    <w:rsid w:val="005936ED"/>
    <w:rsid w:val="005A6EA7"/>
    <w:rsid w:val="005B1421"/>
    <w:rsid w:val="005B2E4D"/>
    <w:rsid w:val="005D0F29"/>
    <w:rsid w:val="005E1F36"/>
    <w:rsid w:val="005E5567"/>
    <w:rsid w:val="006034E6"/>
    <w:rsid w:val="00607C2F"/>
    <w:rsid w:val="0061314F"/>
    <w:rsid w:val="00616ECA"/>
    <w:rsid w:val="00617BCA"/>
    <w:rsid w:val="00622008"/>
    <w:rsid w:val="00624C15"/>
    <w:rsid w:val="00625180"/>
    <w:rsid w:val="0064367D"/>
    <w:rsid w:val="00652887"/>
    <w:rsid w:val="00657932"/>
    <w:rsid w:val="00670003"/>
    <w:rsid w:val="00692BA6"/>
    <w:rsid w:val="006A4837"/>
    <w:rsid w:val="006B01C9"/>
    <w:rsid w:val="006C378D"/>
    <w:rsid w:val="006C5B16"/>
    <w:rsid w:val="006D2172"/>
    <w:rsid w:val="006E0F07"/>
    <w:rsid w:val="006E56EB"/>
    <w:rsid w:val="006E63A3"/>
    <w:rsid w:val="006E65CC"/>
    <w:rsid w:val="006F218A"/>
    <w:rsid w:val="006F29BB"/>
    <w:rsid w:val="006F3F43"/>
    <w:rsid w:val="007112CD"/>
    <w:rsid w:val="00713429"/>
    <w:rsid w:val="00722752"/>
    <w:rsid w:val="00726BE4"/>
    <w:rsid w:val="00727ECF"/>
    <w:rsid w:val="00727F71"/>
    <w:rsid w:val="00733137"/>
    <w:rsid w:val="00751955"/>
    <w:rsid w:val="00755C4D"/>
    <w:rsid w:val="00762107"/>
    <w:rsid w:val="0078232B"/>
    <w:rsid w:val="0078648E"/>
    <w:rsid w:val="007866C6"/>
    <w:rsid w:val="007D31AD"/>
    <w:rsid w:val="007E7F25"/>
    <w:rsid w:val="007F77B4"/>
    <w:rsid w:val="00812CE4"/>
    <w:rsid w:val="00815843"/>
    <w:rsid w:val="00823300"/>
    <w:rsid w:val="008367D5"/>
    <w:rsid w:val="00850024"/>
    <w:rsid w:val="00854B1C"/>
    <w:rsid w:val="008552E6"/>
    <w:rsid w:val="00863026"/>
    <w:rsid w:val="00865524"/>
    <w:rsid w:val="00870733"/>
    <w:rsid w:val="00877B44"/>
    <w:rsid w:val="008875F8"/>
    <w:rsid w:val="00897D4E"/>
    <w:rsid w:val="008A16EE"/>
    <w:rsid w:val="008C34D4"/>
    <w:rsid w:val="008D4A1A"/>
    <w:rsid w:val="008D4EAA"/>
    <w:rsid w:val="008D73AA"/>
    <w:rsid w:val="008F0F3D"/>
    <w:rsid w:val="008F1550"/>
    <w:rsid w:val="00903182"/>
    <w:rsid w:val="00911D31"/>
    <w:rsid w:val="0091459C"/>
    <w:rsid w:val="00923D02"/>
    <w:rsid w:val="00937FFE"/>
    <w:rsid w:val="00947F57"/>
    <w:rsid w:val="00953F34"/>
    <w:rsid w:val="00961A23"/>
    <w:rsid w:val="00965FF2"/>
    <w:rsid w:val="009732BA"/>
    <w:rsid w:val="00975F14"/>
    <w:rsid w:val="0097654B"/>
    <w:rsid w:val="00980C3E"/>
    <w:rsid w:val="0098785E"/>
    <w:rsid w:val="00996B0B"/>
    <w:rsid w:val="009A2E2D"/>
    <w:rsid w:val="009B0A99"/>
    <w:rsid w:val="009C358D"/>
    <w:rsid w:val="009D1CE9"/>
    <w:rsid w:val="009E2890"/>
    <w:rsid w:val="009F2B00"/>
    <w:rsid w:val="009F794A"/>
    <w:rsid w:val="00A04797"/>
    <w:rsid w:val="00A10758"/>
    <w:rsid w:val="00A149C7"/>
    <w:rsid w:val="00A15281"/>
    <w:rsid w:val="00A15BEC"/>
    <w:rsid w:val="00A23EF3"/>
    <w:rsid w:val="00A54DCA"/>
    <w:rsid w:val="00A567A4"/>
    <w:rsid w:val="00A60963"/>
    <w:rsid w:val="00A7188F"/>
    <w:rsid w:val="00A870E0"/>
    <w:rsid w:val="00A90B21"/>
    <w:rsid w:val="00A91EB9"/>
    <w:rsid w:val="00A94B8B"/>
    <w:rsid w:val="00AA54AC"/>
    <w:rsid w:val="00AB65EE"/>
    <w:rsid w:val="00AD0104"/>
    <w:rsid w:val="00AD061F"/>
    <w:rsid w:val="00AD6C5D"/>
    <w:rsid w:val="00AF1F30"/>
    <w:rsid w:val="00AF2BE8"/>
    <w:rsid w:val="00B14B3C"/>
    <w:rsid w:val="00B302C4"/>
    <w:rsid w:val="00B338F6"/>
    <w:rsid w:val="00B35B71"/>
    <w:rsid w:val="00B45F5E"/>
    <w:rsid w:val="00B5789E"/>
    <w:rsid w:val="00B92D53"/>
    <w:rsid w:val="00B97623"/>
    <w:rsid w:val="00BA0753"/>
    <w:rsid w:val="00BA70DE"/>
    <w:rsid w:val="00BA7169"/>
    <w:rsid w:val="00BB00CC"/>
    <w:rsid w:val="00BB051F"/>
    <w:rsid w:val="00BB09BC"/>
    <w:rsid w:val="00BD7DBD"/>
    <w:rsid w:val="00C01931"/>
    <w:rsid w:val="00C02612"/>
    <w:rsid w:val="00C03298"/>
    <w:rsid w:val="00C07331"/>
    <w:rsid w:val="00C245CE"/>
    <w:rsid w:val="00C61F52"/>
    <w:rsid w:val="00C82E3E"/>
    <w:rsid w:val="00C85A01"/>
    <w:rsid w:val="00C91CDC"/>
    <w:rsid w:val="00C94D1F"/>
    <w:rsid w:val="00CA0E88"/>
    <w:rsid w:val="00CB0E78"/>
    <w:rsid w:val="00CB554F"/>
    <w:rsid w:val="00CC69BE"/>
    <w:rsid w:val="00CD264B"/>
    <w:rsid w:val="00CD659D"/>
    <w:rsid w:val="00CE29AB"/>
    <w:rsid w:val="00CE5A5D"/>
    <w:rsid w:val="00CE6673"/>
    <w:rsid w:val="00CE74F7"/>
    <w:rsid w:val="00CF0413"/>
    <w:rsid w:val="00CF5E14"/>
    <w:rsid w:val="00D03A47"/>
    <w:rsid w:val="00D3258C"/>
    <w:rsid w:val="00D43A83"/>
    <w:rsid w:val="00D55C0B"/>
    <w:rsid w:val="00D61EC0"/>
    <w:rsid w:val="00D61F45"/>
    <w:rsid w:val="00D636A4"/>
    <w:rsid w:val="00D92410"/>
    <w:rsid w:val="00D92788"/>
    <w:rsid w:val="00D9476E"/>
    <w:rsid w:val="00D95AE6"/>
    <w:rsid w:val="00DA0B5D"/>
    <w:rsid w:val="00DA4A6D"/>
    <w:rsid w:val="00DA6BC4"/>
    <w:rsid w:val="00DA7B6B"/>
    <w:rsid w:val="00DC44C5"/>
    <w:rsid w:val="00DC685F"/>
    <w:rsid w:val="00DC69F5"/>
    <w:rsid w:val="00DD7412"/>
    <w:rsid w:val="00DD7E5D"/>
    <w:rsid w:val="00DF4235"/>
    <w:rsid w:val="00E0694E"/>
    <w:rsid w:val="00E1089F"/>
    <w:rsid w:val="00E23EB5"/>
    <w:rsid w:val="00E2488D"/>
    <w:rsid w:val="00E25042"/>
    <w:rsid w:val="00E26F04"/>
    <w:rsid w:val="00E31811"/>
    <w:rsid w:val="00E36884"/>
    <w:rsid w:val="00E4047B"/>
    <w:rsid w:val="00E409E1"/>
    <w:rsid w:val="00E4126A"/>
    <w:rsid w:val="00E441CB"/>
    <w:rsid w:val="00E45C5D"/>
    <w:rsid w:val="00E45FFD"/>
    <w:rsid w:val="00E5674F"/>
    <w:rsid w:val="00E843AC"/>
    <w:rsid w:val="00E940EC"/>
    <w:rsid w:val="00EB244C"/>
    <w:rsid w:val="00EB5E41"/>
    <w:rsid w:val="00EC0CEA"/>
    <w:rsid w:val="00EC393E"/>
    <w:rsid w:val="00ED212E"/>
    <w:rsid w:val="00EE32AC"/>
    <w:rsid w:val="00EF3A39"/>
    <w:rsid w:val="00EF5401"/>
    <w:rsid w:val="00F079F6"/>
    <w:rsid w:val="00F11AF4"/>
    <w:rsid w:val="00F1741B"/>
    <w:rsid w:val="00F319FA"/>
    <w:rsid w:val="00F37F37"/>
    <w:rsid w:val="00F438FA"/>
    <w:rsid w:val="00F60B23"/>
    <w:rsid w:val="00F6641D"/>
    <w:rsid w:val="00F7181E"/>
    <w:rsid w:val="00F74EC2"/>
    <w:rsid w:val="00F82624"/>
    <w:rsid w:val="00F85F1F"/>
    <w:rsid w:val="00F87E35"/>
    <w:rsid w:val="00FA3D5E"/>
    <w:rsid w:val="00FC256B"/>
    <w:rsid w:val="00FD71CF"/>
    <w:rsid w:val="00FD7F8D"/>
    <w:rsid w:val="41B5219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3406C"/>
  <w15:docId w15:val="{59388B75-620D-49AB-AB7C-E36EFDEC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paragraph" w:styleId="Titolo1">
    <w:name w:val="heading 1"/>
    <w:basedOn w:val="Normale"/>
    <w:uiPriority w:val="9"/>
    <w:qFormat/>
    <w:pPr>
      <w:ind w:left="281"/>
      <w:outlineLvl w:val="0"/>
    </w:pPr>
    <w:rPr>
      <w:b/>
      <w:bCs/>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807" w:hanging="534"/>
    </w:pPr>
  </w:style>
  <w:style w:type="paragraph" w:customStyle="1" w:styleId="TableParagraph">
    <w:name w:val="Table Paragraph"/>
    <w:basedOn w:val="Normale"/>
    <w:uiPriority w:val="1"/>
    <w:qFormat/>
  </w:style>
  <w:style w:type="paragraph" w:customStyle="1" w:styleId="H1">
    <w:name w:val="H1"/>
    <w:basedOn w:val="Paragrafoelenco"/>
    <w:qFormat/>
    <w:rsid w:val="00F11AF4"/>
    <w:pPr>
      <w:numPr>
        <w:numId w:val="8"/>
      </w:numPr>
      <w:ind w:left="533" w:hanging="533"/>
    </w:pPr>
    <w:rPr>
      <w:rFonts w:asciiTheme="majorBidi" w:hAnsiTheme="majorBidi" w:cstheme="majorBidi"/>
      <w:b/>
      <w:w w:val="105"/>
    </w:rPr>
  </w:style>
  <w:style w:type="paragraph" w:styleId="Pidipagina">
    <w:name w:val="footer"/>
    <w:basedOn w:val="Normale"/>
    <w:link w:val="PidipaginaCarattere"/>
    <w:uiPriority w:val="99"/>
    <w:semiHidden/>
    <w:unhideWhenUsed/>
    <w:rsid w:val="00F11AF4"/>
    <w:pPr>
      <w:tabs>
        <w:tab w:val="center" w:pos="4513"/>
        <w:tab w:val="right" w:pos="9026"/>
      </w:tabs>
    </w:pPr>
  </w:style>
  <w:style w:type="character" w:customStyle="1" w:styleId="PidipaginaCarattere">
    <w:name w:val="Piè di pagina Carattere"/>
    <w:basedOn w:val="Carpredefinitoparagrafo"/>
    <w:link w:val="Pidipagina"/>
    <w:uiPriority w:val="99"/>
    <w:semiHidden/>
    <w:rsid w:val="00F11AF4"/>
    <w:rPr>
      <w:rFonts w:ascii="Times New Roman" w:eastAsia="Times New Roman" w:hAnsi="Times New Roman" w:cs="Times New Roman"/>
    </w:rPr>
  </w:style>
  <w:style w:type="paragraph" w:customStyle="1" w:styleId="H2">
    <w:name w:val="H2"/>
    <w:basedOn w:val="Paragrafoelenco"/>
    <w:qFormat/>
    <w:rsid w:val="00F11AF4"/>
    <w:pPr>
      <w:numPr>
        <w:ilvl w:val="1"/>
        <w:numId w:val="8"/>
      </w:numPr>
      <w:ind w:left="533" w:hanging="533"/>
    </w:pPr>
    <w:rPr>
      <w:rFonts w:asciiTheme="majorBidi" w:hAnsiTheme="majorBidi" w:cstheme="majorBidi"/>
      <w:b/>
      <w:w w:val="105"/>
    </w:rPr>
  </w:style>
  <w:style w:type="paragraph" w:customStyle="1" w:styleId="Bullet">
    <w:name w:val="Bullet"/>
    <w:basedOn w:val="Paragrafoelenco"/>
    <w:qFormat/>
    <w:rsid w:val="00F11AF4"/>
    <w:pPr>
      <w:widowControl/>
      <w:numPr>
        <w:numId w:val="7"/>
      </w:numPr>
      <w:tabs>
        <w:tab w:val="left" w:pos="612"/>
        <w:tab w:val="left" w:pos="613"/>
      </w:tabs>
    </w:pPr>
    <w:rPr>
      <w:rFonts w:asciiTheme="majorBidi" w:hAnsiTheme="majorBidi" w:cstheme="majorBidi"/>
      <w:w w:val="105"/>
      <w:lang w:val="it-IT"/>
    </w:rPr>
  </w:style>
  <w:style w:type="paragraph" w:customStyle="1" w:styleId="TableHeading">
    <w:name w:val="Table Heading"/>
    <w:basedOn w:val="Titolo1"/>
    <w:qFormat/>
    <w:rsid w:val="00F11AF4"/>
    <w:pPr>
      <w:widowControl/>
      <w:spacing w:after="60"/>
      <w:ind w:left="1267" w:hanging="1267"/>
    </w:pPr>
    <w:rPr>
      <w:rFonts w:asciiTheme="majorBidi" w:hAnsiTheme="majorBidi" w:cstheme="majorBidi"/>
      <w:w w:val="105"/>
      <w:sz w:val="22"/>
      <w:szCs w:val="22"/>
      <w:lang w:val="it-IT"/>
    </w:rPr>
  </w:style>
  <w:style w:type="paragraph" w:customStyle="1" w:styleId="Footnote">
    <w:name w:val="Footnote"/>
    <w:basedOn w:val="Normale"/>
    <w:qFormat/>
    <w:rsid w:val="00F11AF4"/>
    <w:pPr>
      <w:widowControl/>
      <w:ind w:left="288" w:hanging="288"/>
    </w:pPr>
    <w:rPr>
      <w:rFonts w:asciiTheme="majorBidi" w:hAnsiTheme="majorBidi" w:cstheme="majorBidi"/>
      <w:sz w:val="20"/>
      <w:szCs w:val="20"/>
      <w:lang w:val="it-IT"/>
    </w:rPr>
  </w:style>
  <w:style w:type="table" w:styleId="Grigliatabella">
    <w:name w:val="Table Grid"/>
    <w:basedOn w:val="Tabellanormale"/>
    <w:rsid w:val="006D2172"/>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6D217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D2172"/>
    <w:rPr>
      <w:rFonts w:ascii="Tahoma" w:eastAsia="Times New Roman" w:hAnsi="Tahoma" w:cs="Tahoma"/>
      <w:sz w:val="16"/>
      <w:szCs w:val="16"/>
    </w:rPr>
  </w:style>
  <w:style w:type="paragraph" w:styleId="Intestazione">
    <w:name w:val="header"/>
    <w:basedOn w:val="Normale"/>
    <w:link w:val="IntestazioneCarattere"/>
    <w:uiPriority w:val="99"/>
    <w:unhideWhenUsed/>
    <w:rsid w:val="00A567A4"/>
    <w:pPr>
      <w:tabs>
        <w:tab w:val="center" w:pos="4819"/>
        <w:tab w:val="right" w:pos="9638"/>
      </w:tabs>
    </w:pPr>
  </w:style>
  <w:style w:type="character" w:customStyle="1" w:styleId="IntestazioneCarattere">
    <w:name w:val="Intestazione Carattere"/>
    <w:basedOn w:val="Carpredefinitoparagrafo"/>
    <w:link w:val="Intestazione"/>
    <w:uiPriority w:val="99"/>
    <w:rsid w:val="00A567A4"/>
    <w:rPr>
      <w:rFonts w:ascii="Times New Roman" w:eastAsia="Times New Roman" w:hAnsi="Times New Roman" w:cs="Times New Roman"/>
    </w:rPr>
  </w:style>
  <w:style w:type="character" w:styleId="Rimandocommento">
    <w:name w:val="annotation reference"/>
    <w:basedOn w:val="Carpredefinitoparagrafo"/>
    <w:uiPriority w:val="99"/>
    <w:semiHidden/>
    <w:unhideWhenUsed/>
    <w:rsid w:val="0061314F"/>
    <w:rPr>
      <w:sz w:val="16"/>
      <w:szCs w:val="16"/>
    </w:rPr>
  </w:style>
  <w:style w:type="paragraph" w:styleId="Testocommento">
    <w:name w:val="annotation text"/>
    <w:basedOn w:val="Normale"/>
    <w:link w:val="TestocommentoCarattere"/>
    <w:uiPriority w:val="99"/>
    <w:unhideWhenUsed/>
    <w:rsid w:val="0061314F"/>
    <w:rPr>
      <w:sz w:val="20"/>
      <w:szCs w:val="20"/>
    </w:rPr>
  </w:style>
  <w:style w:type="character" w:customStyle="1" w:styleId="TestocommentoCarattere">
    <w:name w:val="Testo commento Carattere"/>
    <w:basedOn w:val="Carpredefinitoparagrafo"/>
    <w:link w:val="Testocommento"/>
    <w:uiPriority w:val="99"/>
    <w:rsid w:val="0061314F"/>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61314F"/>
    <w:rPr>
      <w:b/>
      <w:bCs/>
    </w:rPr>
  </w:style>
  <w:style w:type="character" w:customStyle="1" w:styleId="SoggettocommentoCarattere">
    <w:name w:val="Soggetto commento Carattere"/>
    <w:basedOn w:val="TestocommentoCarattere"/>
    <w:link w:val="Soggettocommento"/>
    <w:uiPriority w:val="99"/>
    <w:semiHidden/>
    <w:rsid w:val="0061314F"/>
    <w:rPr>
      <w:rFonts w:ascii="Times New Roman" w:eastAsia="Times New Roman" w:hAnsi="Times New Roman" w:cs="Times New Roman"/>
      <w:b/>
      <w:bCs/>
      <w:sz w:val="20"/>
      <w:szCs w:val="20"/>
    </w:rPr>
  </w:style>
  <w:style w:type="paragraph" w:customStyle="1" w:styleId="Default">
    <w:name w:val="Default"/>
    <w:rsid w:val="00AD061F"/>
    <w:pPr>
      <w:widowControl/>
      <w:adjustRightInd w:val="0"/>
    </w:pPr>
    <w:rPr>
      <w:rFonts w:ascii="Times New Roman" w:eastAsia="SimSun" w:hAnsi="Times New Roman" w:cs="Times New Roman"/>
      <w:color w:val="000000"/>
      <w:sz w:val="24"/>
      <w:szCs w:val="24"/>
    </w:rPr>
  </w:style>
  <w:style w:type="paragraph" w:styleId="Revisione">
    <w:name w:val="Revision"/>
    <w:hidden/>
    <w:uiPriority w:val="99"/>
    <w:semiHidden/>
    <w:rsid w:val="000479C7"/>
    <w:pPr>
      <w:widowControl/>
      <w:autoSpaceDE/>
      <w:autoSpaceDN/>
    </w:pPr>
    <w:rPr>
      <w:rFonts w:ascii="Times New Roman" w:eastAsia="Times New Roman" w:hAnsi="Times New Roman" w:cs="Times New Roman"/>
    </w:rPr>
  </w:style>
  <w:style w:type="character" w:styleId="Collegamentoipertestuale">
    <w:name w:val="Hyperlink"/>
    <w:basedOn w:val="Carpredefinitoparagrafo"/>
    <w:uiPriority w:val="99"/>
    <w:unhideWhenUsed/>
    <w:rsid w:val="00282AC4"/>
    <w:rPr>
      <w:color w:val="0000FF" w:themeColor="hyperlink"/>
      <w:u w:val="single"/>
    </w:rPr>
  </w:style>
  <w:style w:type="character" w:customStyle="1" w:styleId="Menzionenonrisolta1">
    <w:name w:val="Menzione non risolta1"/>
    <w:basedOn w:val="Carpredefinitoparagrafo"/>
    <w:uiPriority w:val="99"/>
    <w:semiHidden/>
    <w:unhideWhenUsed/>
    <w:rsid w:val="00282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4776">
      <w:bodyDiv w:val="1"/>
      <w:marLeft w:val="0"/>
      <w:marRight w:val="0"/>
      <w:marTop w:val="0"/>
      <w:marBottom w:val="0"/>
      <w:divBdr>
        <w:top w:val="none" w:sz="0" w:space="0" w:color="auto"/>
        <w:left w:val="none" w:sz="0" w:space="0" w:color="auto"/>
        <w:bottom w:val="none" w:sz="0" w:space="0" w:color="auto"/>
        <w:right w:val="none" w:sz="0" w:space="0" w:color="auto"/>
      </w:divBdr>
    </w:div>
    <w:div w:id="220288841">
      <w:bodyDiv w:val="1"/>
      <w:marLeft w:val="0"/>
      <w:marRight w:val="0"/>
      <w:marTop w:val="0"/>
      <w:marBottom w:val="0"/>
      <w:divBdr>
        <w:top w:val="none" w:sz="0" w:space="0" w:color="auto"/>
        <w:left w:val="none" w:sz="0" w:space="0" w:color="auto"/>
        <w:bottom w:val="none" w:sz="0" w:space="0" w:color="auto"/>
        <w:right w:val="none" w:sz="0" w:space="0" w:color="auto"/>
      </w:divBdr>
    </w:div>
    <w:div w:id="276914434">
      <w:bodyDiv w:val="1"/>
      <w:marLeft w:val="0"/>
      <w:marRight w:val="0"/>
      <w:marTop w:val="0"/>
      <w:marBottom w:val="0"/>
      <w:divBdr>
        <w:top w:val="none" w:sz="0" w:space="0" w:color="auto"/>
        <w:left w:val="none" w:sz="0" w:space="0" w:color="auto"/>
        <w:bottom w:val="none" w:sz="0" w:space="0" w:color="auto"/>
        <w:right w:val="none" w:sz="0" w:space="0" w:color="auto"/>
      </w:divBdr>
    </w:div>
    <w:div w:id="281352876">
      <w:bodyDiv w:val="1"/>
      <w:marLeft w:val="0"/>
      <w:marRight w:val="0"/>
      <w:marTop w:val="0"/>
      <w:marBottom w:val="0"/>
      <w:divBdr>
        <w:top w:val="none" w:sz="0" w:space="0" w:color="auto"/>
        <w:left w:val="none" w:sz="0" w:space="0" w:color="auto"/>
        <w:bottom w:val="none" w:sz="0" w:space="0" w:color="auto"/>
        <w:right w:val="none" w:sz="0" w:space="0" w:color="auto"/>
      </w:divBdr>
    </w:div>
    <w:div w:id="438524304">
      <w:bodyDiv w:val="1"/>
      <w:marLeft w:val="0"/>
      <w:marRight w:val="0"/>
      <w:marTop w:val="0"/>
      <w:marBottom w:val="0"/>
      <w:divBdr>
        <w:top w:val="none" w:sz="0" w:space="0" w:color="auto"/>
        <w:left w:val="none" w:sz="0" w:space="0" w:color="auto"/>
        <w:bottom w:val="none" w:sz="0" w:space="0" w:color="auto"/>
        <w:right w:val="none" w:sz="0" w:space="0" w:color="auto"/>
      </w:divBdr>
    </w:div>
    <w:div w:id="448011915">
      <w:bodyDiv w:val="1"/>
      <w:marLeft w:val="0"/>
      <w:marRight w:val="0"/>
      <w:marTop w:val="0"/>
      <w:marBottom w:val="0"/>
      <w:divBdr>
        <w:top w:val="none" w:sz="0" w:space="0" w:color="auto"/>
        <w:left w:val="none" w:sz="0" w:space="0" w:color="auto"/>
        <w:bottom w:val="none" w:sz="0" w:space="0" w:color="auto"/>
        <w:right w:val="none" w:sz="0" w:space="0" w:color="auto"/>
      </w:divBdr>
    </w:div>
    <w:div w:id="594945191">
      <w:bodyDiv w:val="1"/>
      <w:marLeft w:val="0"/>
      <w:marRight w:val="0"/>
      <w:marTop w:val="0"/>
      <w:marBottom w:val="0"/>
      <w:divBdr>
        <w:top w:val="none" w:sz="0" w:space="0" w:color="auto"/>
        <w:left w:val="none" w:sz="0" w:space="0" w:color="auto"/>
        <w:bottom w:val="none" w:sz="0" w:space="0" w:color="auto"/>
        <w:right w:val="none" w:sz="0" w:space="0" w:color="auto"/>
      </w:divBdr>
    </w:div>
    <w:div w:id="754785315">
      <w:bodyDiv w:val="1"/>
      <w:marLeft w:val="0"/>
      <w:marRight w:val="0"/>
      <w:marTop w:val="0"/>
      <w:marBottom w:val="0"/>
      <w:divBdr>
        <w:top w:val="none" w:sz="0" w:space="0" w:color="auto"/>
        <w:left w:val="none" w:sz="0" w:space="0" w:color="auto"/>
        <w:bottom w:val="none" w:sz="0" w:space="0" w:color="auto"/>
        <w:right w:val="none" w:sz="0" w:space="0" w:color="auto"/>
      </w:divBdr>
    </w:div>
    <w:div w:id="805665800">
      <w:bodyDiv w:val="1"/>
      <w:marLeft w:val="0"/>
      <w:marRight w:val="0"/>
      <w:marTop w:val="0"/>
      <w:marBottom w:val="0"/>
      <w:divBdr>
        <w:top w:val="none" w:sz="0" w:space="0" w:color="auto"/>
        <w:left w:val="none" w:sz="0" w:space="0" w:color="auto"/>
        <w:bottom w:val="none" w:sz="0" w:space="0" w:color="auto"/>
        <w:right w:val="none" w:sz="0" w:space="0" w:color="auto"/>
      </w:divBdr>
    </w:div>
    <w:div w:id="920064893">
      <w:bodyDiv w:val="1"/>
      <w:marLeft w:val="0"/>
      <w:marRight w:val="0"/>
      <w:marTop w:val="0"/>
      <w:marBottom w:val="0"/>
      <w:divBdr>
        <w:top w:val="none" w:sz="0" w:space="0" w:color="auto"/>
        <w:left w:val="none" w:sz="0" w:space="0" w:color="auto"/>
        <w:bottom w:val="none" w:sz="0" w:space="0" w:color="auto"/>
        <w:right w:val="none" w:sz="0" w:space="0" w:color="auto"/>
      </w:divBdr>
    </w:div>
    <w:div w:id="1167208607">
      <w:bodyDiv w:val="1"/>
      <w:marLeft w:val="0"/>
      <w:marRight w:val="0"/>
      <w:marTop w:val="0"/>
      <w:marBottom w:val="0"/>
      <w:divBdr>
        <w:top w:val="none" w:sz="0" w:space="0" w:color="auto"/>
        <w:left w:val="none" w:sz="0" w:space="0" w:color="auto"/>
        <w:bottom w:val="none" w:sz="0" w:space="0" w:color="auto"/>
        <w:right w:val="none" w:sz="0" w:space="0" w:color="auto"/>
      </w:divBdr>
    </w:div>
    <w:div w:id="1204906852">
      <w:bodyDiv w:val="1"/>
      <w:marLeft w:val="0"/>
      <w:marRight w:val="0"/>
      <w:marTop w:val="0"/>
      <w:marBottom w:val="0"/>
      <w:divBdr>
        <w:top w:val="none" w:sz="0" w:space="0" w:color="auto"/>
        <w:left w:val="none" w:sz="0" w:space="0" w:color="auto"/>
        <w:bottom w:val="none" w:sz="0" w:space="0" w:color="auto"/>
        <w:right w:val="none" w:sz="0" w:space="0" w:color="auto"/>
      </w:divBdr>
    </w:div>
    <w:div w:id="1359891344">
      <w:bodyDiv w:val="1"/>
      <w:marLeft w:val="0"/>
      <w:marRight w:val="0"/>
      <w:marTop w:val="0"/>
      <w:marBottom w:val="0"/>
      <w:divBdr>
        <w:top w:val="none" w:sz="0" w:space="0" w:color="auto"/>
        <w:left w:val="none" w:sz="0" w:space="0" w:color="auto"/>
        <w:bottom w:val="none" w:sz="0" w:space="0" w:color="auto"/>
        <w:right w:val="none" w:sz="0" w:space="0" w:color="auto"/>
      </w:divBdr>
    </w:div>
    <w:div w:id="1626229027">
      <w:bodyDiv w:val="1"/>
      <w:marLeft w:val="0"/>
      <w:marRight w:val="0"/>
      <w:marTop w:val="0"/>
      <w:marBottom w:val="0"/>
      <w:divBdr>
        <w:top w:val="none" w:sz="0" w:space="0" w:color="auto"/>
        <w:left w:val="none" w:sz="0" w:space="0" w:color="auto"/>
        <w:bottom w:val="none" w:sz="0" w:space="0" w:color="auto"/>
        <w:right w:val="none" w:sz="0" w:space="0" w:color="auto"/>
      </w:divBdr>
    </w:div>
    <w:div w:id="1770587380">
      <w:bodyDiv w:val="1"/>
      <w:marLeft w:val="0"/>
      <w:marRight w:val="0"/>
      <w:marTop w:val="0"/>
      <w:marBottom w:val="0"/>
      <w:divBdr>
        <w:top w:val="none" w:sz="0" w:space="0" w:color="auto"/>
        <w:left w:val="none" w:sz="0" w:space="0" w:color="auto"/>
        <w:bottom w:val="none" w:sz="0" w:space="0" w:color="auto"/>
        <w:right w:val="none" w:sz="0" w:space="0" w:color="auto"/>
      </w:divBdr>
    </w:div>
    <w:div w:id="1900901862">
      <w:bodyDiv w:val="1"/>
      <w:marLeft w:val="0"/>
      <w:marRight w:val="0"/>
      <w:marTop w:val="0"/>
      <w:marBottom w:val="0"/>
      <w:divBdr>
        <w:top w:val="none" w:sz="0" w:space="0" w:color="auto"/>
        <w:left w:val="none" w:sz="0" w:space="0" w:color="auto"/>
        <w:bottom w:val="none" w:sz="0" w:space="0" w:color="auto"/>
        <w:right w:val="none" w:sz="0" w:space="0" w:color="auto"/>
      </w:divBdr>
    </w:div>
    <w:div w:id="1926642387">
      <w:bodyDiv w:val="1"/>
      <w:marLeft w:val="0"/>
      <w:marRight w:val="0"/>
      <w:marTop w:val="0"/>
      <w:marBottom w:val="0"/>
      <w:divBdr>
        <w:top w:val="none" w:sz="0" w:space="0" w:color="auto"/>
        <w:left w:val="none" w:sz="0" w:space="0" w:color="auto"/>
        <w:bottom w:val="none" w:sz="0" w:space="0" w:color="auto"/>
        <w:right w:val="none" w:sz="0" w:space="0" w:color="auto"/>
      </w:divBdr>
    </w:div>
    <w:div w:id="1936398834">
      <w:bodyDiv w:val="1"/>
      <w:marLeft w:val="0"/>
      <w:marRight w:val="0"/>
      <w:marTop w:val="0"/>
      <w:marBottom w:val="0"/>
      <w:divBdr>
        <w:top w:val="none" w:sz="0" w:space="0" w:color="auto"/>
        <w:left w:val="none" w:sz="0" w:space="0" w:color="auto"/>
        <w:bottom w:val="none" w:sz="0" w:space="0" w:color="auto"/>
        <w:right w:val="none" w:sz="0" w:space="0" w:color="auto"/>
      </w:divBdr>
    </w:div>
    <w:div w:id="20225856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microsoft.com/office/2011/relationships/people" Target="people.xml"/><Relationship Id="rId21" Type="http://schemas.openxmlformats.org/officeDocument/2006/relationships/image" Target="media/image12.png"/><Relationship Id="rId34" Type="http://schemas.openxmlformats.org/officeDocument/2006/relationships/hyperlink" Target="https://www.ema.europa.e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www.ema.europa.eu/en/documents/template-form/qrd-appendix-v-adverse-drug-reaction-reporting-details_en.doc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EMADOC-1700519818-2887311</_dlc_DocId>
    <_dlc_DocIdUrl xmlns="a034c160-bfb7-45f5-8632-2eb7e0508071">
      <Url>https://euema.sharepoint.com/sites/CRM/_layouts/15/DocIdRedir.aspx?ID=EMADOC-1700519818-2887311</Url>
      <Description>EMADOC-1700519818-2887311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BA8C4B-C814-4634-9136-59014D7D8AA4}">
  <ds:schemaRefs>
    <ds:schemaRef ds:uri="http://schemas.microsoft.com/sharepoint/v3/contenttype/forms"/>
  </ds:schemaRefs>
</ds:datastoreItem>
</file>

<file path=customXml/itemProps2.xml><?xml version="1.0" encoding="utf-8"?>
<ds:datastoreItem xmlns:ds="http://schemas.openxmlformats.org/officeDocument/2006/customXml" ds:itemID="{CC816B57-2C00-40CC-9F63-CD0643F4E631}">
  <ds:schemaRefs>
    <ds:schemaRef ds:uri="http://schemas.openxmlformats.org/officeDocument/2006/bibliography"/>
  </ds:schemaRefs>
</ds:datastoreItem>
</file>

<file path=customXml/itemProps3.xml><?xml version="1.0" encoding="utf-8"?>
<ds:datastoreItem xmlns:ds="http://schemas.openxmlformats.org/officeDocument/2006/customXml" ds:itemID="{7BE66887-709B-4F0B-AA1C-FA06364D8A0F}"/>
</file>

<file path=customXml/itemProps4.xml><?xml version="1.0" encoding="utf-8"?>
<ds:datastoreItem xmlns:ds="http://schemas.openxmlformats.org/officeDocument/2006/customXml" ds:itemID="{BF145241-73EC-4D96-A563-AFE20ADB3A1D}">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5.xml><?xml version="1.0" encoding="utf-8"?>
<ds:datastoreItem xmlns:ds="http://schemas.openxmlformats.org/officeDocument/2006/customXml" ds:itemID="{2CDAAFD6-EA23-40F2-B948-074ECE833A21}"/>
</file>

<file path=docProps/app.xml><?xml version="1.0" encoding="utf-8"?>
<Properties xmlns="http://schemas.openxmlformats.org/officeDocument/2006/extended-properties" xmlns:vt="http://schemas.openxmlformats.org/officeDocument/2006/docPropsVTypes">
  <Template>Normal.dotm</Template>
  <TotalTime>3</TotalTime>
  <Pages>74</Pages>
  <Words>25537</Words>
  <Characters>144029</Characters>
  <Application>Microsoft Office Word</Application>
  <DocSecurity>0</DocSecurity>
  <Lines>4800</Lines>
  <Paragraphs>2608</Paragraphs>
  <ScaleCrop>false</ScaleCrop>
  <Company/>
  <LinksUpToDate>false</LinksUpToDate>
  <CharactersWithSpaces>166958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Dasatinib Accord: EPAR - Product information - tracked changes</dc:title>
  <dc:subject>EPAR</dc:subject>
  <dc:creator>CHMP</dc:creator>
  <cp:keywords>Dasatinib Accord: EPAR - Product information - tracked changes</cp:keywords>
  <cp:lastModifiedBy>Daniela Rocca</cp:lastModifiedBy>
  <cp:revision>34</cp:revision>
  <cp:lastPrinted>2021-02-19T06:17:00Z</cp:lastPrinted>
  <dcterms:created xsi:type="dcterms:W3CDTF">2024-06-03T07:10:00Z</dcterms:created>
  <dcterms:modified xsi:type="dcterms:W3CDTF">2026-01-07T14:54:00Z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LastSaved">
    <vt:filetime>2021-02-11T00:00:00Z</vt:filetime>
  </property>
  <property fmtid="{D5CDD505-2E9C-101B-9397-08002B2CF9AE}" pid="4" name="MSIP_Label_926dd0f0-549d-4a31-862c-c1638adefb3b_Enabled">
    <vt:lpwstr>true</vt:lpwstr>
  </property>
  <property fmtid="{D5CDD505-2E9C-101B-9397-08002B2CF9AE}" pid="5" name="MSIP_Label_926dd0f0-549d-4a31-862c-c1638adefb3b_SetDate">
    <vt:lpwstr>2025-05-12T09:33:50Z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1e03348a-0c44-4c02-9e7a-4409015290ac</vt:lpwstr>
  </property>
  <property fmtid="{D5CDD505-2E9C-101B-9397-08002B2CF9AE}" pid="10" name="MSIP_Label_926dd0f0-549d-4a31-862c-c1638adefb3b_ContentBits">
    <vt:lpwstr>0</vt:lpwstr>
  </property>
  <property fmtid="{D5CDD505-2E9C-101B-9397-08002B2CF9AE}" pid="11" name="MSIP_Label_926dd0f0-549d-4a31-862c-c1638adefb3b_Tag">
    <vt:lpwstr>10, 0, 1, 1</vt:lpwstr>
  </property>
  <property fmtid="{D5CDD505-2E9C-101B-9397-08002B2CF9AE}" pid="12" name="ContentTypeId">
    <vt:lpwstr>0x0101000DA6AD19014FF648A49316945EE786F90200176DED4FF78CD74995F64A0F46B59E48</vt:lpwstr>
  </property>
  <property fmtid="{D5CDD505-2E9C-101B-9397-08002B2CF9AE}" pid="13" name="MediaServiceImageTags">
    <vt:lpwstr/>
  </property>
  <property fmtid="{D5CDD505-2E9C-101B-9397-08002B2CF9AE}" pid="14" name="_dlc_DocIdItemGuid">
    <vt:lpwstr>61a4b87b-32a2-4101-80d6-c8d9a2330b59</vt:lpwstr>
  </property>
</Properties>
</file>