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6FA05" w14:textId="77777777" w:rsidR="00453427" w:rsidRPr="00453427" w:rsidRDefault="00453427" w:rsidP="00172649">
      <w:pPr>
        <w:widowControl w:val="0"/>
        <w:tabs>
          <w:tab w:val="left" w:pos="567"/>
        </w:tabs>
        <w:spacing w:after="0" w:line="240" w:lineRule="auto"/>
        <w:rPr>
          <w:rFonts w:ascii="Times New Roman" w:eastAsia="Times New Roman" w:hAnsi="Times New Roman"/>
          <w:noProof/>
          <w:szCs w:val="20"/>
        </w:rPr>
      </w:pPr>
      <w:bookmarkStart w:id="0" w:name="_GoBack"/>
      <w:bookmarkEnd w:id="0"/>
    </w:p>
    <w:p w14:paraId="1AB25388"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rPr>
      </w:pPr>
    </w:p>
    <w:p w14:paraId="463B4759"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rPr>
      </w:pPr>
    </w:p>
    <w:p w14:paraId="6B2CEAFC"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rPr>
      </w:pPr>
    </w:p>
    <w:p w14:paraId="353FB49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rPr>
      </w:pPr>
    </w:p>
    <w:p w14:paraId="67FFE62F" w14:textId="77777777" w:rsidR="00453427" w:rsidRPr="00453427" w:rsidRDefault="00453427" w:rsidP="00453427">
      <w:pPr>
        <w:widowControl w:val="0"/>
        <w:tabs>
          <w:tab w:val="left" w:pos="567"/>
        </w:tabs>
        <w:spacing w:after="0" w:line="240" w:lineRule="auto"/>
        <w:rPr>
          <w:rFonts w:ascii="Times New Roman" w:eastAsia="Times New Roman" w:hAnsi="Times New Roman"/>
          <w:noProof/>
        </w:rPr>
      </w:pPr>
    </w:p>
    <w:p w14:paraId="5F2E976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rPr>
      </w:pPr>
    </w:p>
    <w:p w14:paraId="19732DB3" w14:textId="77777777" w:rsidR="00453427" w:rsidRPr="00453427" w:rsidRDefault="00453427" w:rsidP="00453427">
      <w:pPr>
        <w:widowControl w:val="0"/>
        <w:tabs>
          <w:tab w:val="left" w:pos="567"/>
        </w:tabs>
        <w:spacing w:after="0" w:line="240" w:lineRule="auto"/>
        <w:rPr>
          <w:rFonts w:ascii="Times New Roman" w:eastAsia="Times New Roman" w:hAnsi="Times New Roman"/>
          <w:noProof/>
        </w:rPr>
      </w:pPr>
    </w:p>
    <w:p w14:paraId="72ACF95A" w14:textId="77777777" w:rsidR="00453427" w:rsidRPr="00453427" w:rsidRDefault="00453427" w:rsidP="00453427">
      <w:pPr>
        <w:widowControl w:val="0"/>
        <w:tabs>
          <w:tab w:val="left" w:pos="567"/>
        </w:tabs>
        <w:spacing w:after="0" w:line="240" w:lineRule="auto"/>
        <w:rPr>
          <w:rFonts w:ascii="Times New Roman" w:eastAsia="Times New Roman" w:hAnsi="Times New Roman"/>
          <w:noProof/>
        </w:rPr>
      </w:pPr>
    </w:p>
    <w:p w14:paraId="70E6DCEA" w14:textId="77777777" w:rsidR="00453427" w:rsidRPr="00453427" w:rsidRDefault="00453427" w:rsidP="00453427">
      <w:pPr>
        <w:widowControl w:val="0"/>
        <w:tabs>
          <w:tab w:val="left" w:pos="567"/>
        </w:tabs>
        <w:spacing w:after="0" w:line="240" w:lineRule="auto"/>
        <w:rPr>
          <w:rFonts w:ascii="Times New Roman" w:eastAsia="Times New Roman" w:hAnsi="Times New Roman"/>
          <w:noProof/>
        </w:rPr>
      </w:pPr>
    </w:p>
    <w:p w14:paraId="63B5FA83" w14:textId="77777777" w:rsidR="00453427" w:rsidRPr="00453427" w:rsidRDefault="00453427" w:rsidP="00453427">
      <w:pPr>
        <w:widowControl w:val="0"/>
        <w:tabs>
          <w:tab w:val="left" w:pos="567"/>
        </w:tabs>
        <w:spacing w:after="0" w:line="240" w:lineRule="auto"/>
        <w:rPr>
          <w:rFonts w:ascii="Times New Roman" w:eastAsia="Times New Roman" w:hAnsi="Times New Roman"/>
          <w:noProof/>
        </w:rPr>
      </w:pPr>
    </w:p>
    <w:p w14:paraId="57585705" w14:textId="77777777" w:rsidR="00453427" w:rsidRPr="00453427" w:rsidRDefault="00453427" w:rsidP="00453427">
      <w:pPr>
        <w:widowControl w:val="0"/>
        <w:tabs>
          <w:tab w:val="left" w:pos="567"/>
        </w:tabs>
        <w:spacing w:after="0" w:line="240" w:lineRule="auto"/>
        <w:rPr>
          <w:rFonts w:ascii="Times New Roman" w:eastAsia="Times New Roman" w:hAnsi="Times New Roman"/>
          <w:noProof/>
        </w:rPr>
      </w:pPr>
    </w:p>
    <w:p w14:paraId="730F3614" w14:textId="77777777" w:rsidR="00453427" w:rsidRPr="00453427" w:rsidRDefault="00453427" w:rsidP="00453427">
      <w:pPr>
        <w:widowControl w:val="0"/>
        <w:tabs>
          <w:tab w:val="left" w:pos="567"/>
        </w:tabs>
        <w:spacing w:after="0" w:line="240" w:lineRule="auto"/>
        <w:rPr>
          <w:rFonts w:ascii="Times New Roman" w:eastAsia="Times New Roman" w:hAnsi="Times New Roman"/>
          <w:noProof/>
        </w:rPr>
      </w:pPr>
    </w:p>
    <w:p w14:paraId="299A803F" w14:textId="77777777" w:rsidR="00453427" w:rsidRPr="00453427" w:rsidRDefault="00453427" w:rsidP="00453427">
      <w:pPr>
        <w:widowControl w:val="0"/>
        <w:tabs>
          <w:tab w:val="left" w:pos="567"/>
        </w:tabs>
        <w:spacing w:after="0" w:line="240" w:lineRule="auto"/>
        <w:rPr>
          <w:rFonts w:ascii="Times New Roman" w:eastAsia="Times New Roman" w:hAnsi="Times New Roman"/>
          <w:noProof/>
        </w:rPr>
      </w:pPr>
    </w:p>
    <w:p w14:paraId="2736C8C8" w14:textId="77777777" w:rsidR="00453427" w:rsidRPr="00453427" w:rsidRDefault="00453427" w:rsidP="00453427">
      <w:pPr>
        <w:widowControl w:val="0"/>
        <w:tabs>
          <w:tab w:val="left" w:pos="567"/>
        </w:tabs>
        <w:spacing w:after="0" w:line="240" w:lineRule="auto"/>
        <w:rPr>
          <w:rFonts w:ascii="Times New Roman" w:eastAsia="Times New Roman" w:hAnsi="Times New Roman"/>
          <w:noProof/>
        </w:rPr>
      </w:pPr>
    </w:p>
    <w:p w14:paraId="7BC1569A" w14:textId="77777777" w:rsidR="00453427" w:rsidRPr="00453427" w:rsidRDefault="00453427" w:rsidP="00453427">
      <w:pPr>
        <w:widowControl w:val="0"/>
        <w:tabs>
          <w:tab w:val="left" w:pos="567"/>
        </w:tabs>
        <w:spacing w:after="0" w:line="240" w:lineRule="auto"/>
        <w:rPr>
          <w:rFonts w:ascii="Times New Roman" w:eastAsia="Times New Roman" w:hAnsi="Times New Roman"/>
          <w:noProof/>
        </w:rPr>
      </w:pPr>
    </w:p>
    <w:p w14:paraId="432449C1" w14:textId="77777777" w:rsidR="00453427" w:rsidRPr="00453427" w:rsidRDefault="00453427" w:rsidP="00453427">
      <w:pPr>
        <w:widowControl w:val="0"/>
        <w:tabs>
          <w:tab w:val="left" w:pos="567"/>
        </w:tabs>
        <w:spacing w:after="0" w:line="240" w:lineRule="auto"/>
        <w:rPr>
          <w:rFonts w:ascii="Times New Roman" w:eastAsia="Times New Roman" w:hAnsi="Times New Roman"/>
          <w:noProof/>
        </w:rPr>
      </w:pPr>
    </w:p>
    <w:p w14:paraId="622E5C09"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rPr>
      </w:pPr>
    </w:p>
    <w:p w14:paraId="278DA6D4"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rPr>
      </w:pPr>
    </w:p>
    <w:p w14:paraId="0045D987"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rPr>
      </w:pPr>
    </w:p>
    <w:p w14:paraId="12B6C099"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rPr>
      </w:pPr>
    </w:p>
    <w:p w14:paraId="08077C0A"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rPr>
      </w:pPr>
    </w:p>
    <w:p w14:paraId="222E2DEF"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rPr>
      </w:pPr>
    </w:p>
    <w:p w14:paraId="60A4EC7D" w14:textId="77777777" w:rsidR="00453427" w:rsidRPr="00453427" w:rsidRDefault="00453427" w:rsidP="00453427">
      <w:pPr>
        <w:widowControl w:val="0"/>
        <w:tabs>
          <w:tab w:val="left" w:pos="567"/>
        </w:tabs>
        <w:spacing w:after="0" w:line="240" w:lineRule="auto"/>
        <w:jc w:val="center"/>
        <w:outlineLvl w:val="0"/>
        <w:rPr>
          <w:rFonts w:ascii="Times New Roman" w:eastAsia="Times New Roman" w:hAnsi="Times New Roman"/>
          <w:b/>
          <w:szCs w:val="20"/>
          <w:lang w:val="it-IT"/>
        </w:rPr>
      </w:pPr>
      <w:r w:rsidRPr="00453427">
        <w:rPr>
          <w:rFonts w:ascii="Times New Roman" w:eastAsia="Times New Roman" w:hAnsi="Times New Roman"/>
          <w:b/>
          <w:szCs w:val="20"/>
          <w:lang w:val="it-IT"/>
        </w:rPr>
        <w:t>ALLEGATO I</w:t>
      </w:r>
    </w:p>
    <w:p w14:paraId="32117272" w14:textId="77777777" w:rsidR="00453427" w:rsidRPr="00453427" w:rsidRDefault="00453427" w:rsidP="00453427">
      <w:pPr>
        <w:widowControl w:val="0"/>
        <w:tabs>
          <w:tab w:val="left" w:pos="567"/>
        </w:tabs>
        <w:spacing w:after="0" w:line="240" w:lineRule="auto"/>
        <w:jc w:val="center"/>
        <w:rPr>
          <w:rFonts w:ascii="Times New Roman" w:eastAsia="Times New Roman" w:hAnsi="Times New Roman"/>
          <w:szCs w:val="20"/>
          <w:lang w:val="it-IT"/>
        </w:rPr>
      </w:pPr>
    </w:p>
    <w:p w14:paraId="62603CA1" w14:textId="77777777" w:rsidR="00453427" w:rsidRPr="00453427" w:rsidRDefault="00453427" w:rsidP="004357AA">
      <w:pPr>
        <w:pStyle w:val="TitleEMA1"/>
      </w:pPr>
      <w:r w:rsidRPr="00453427">
        <w:t>RIASSUNTO DELLE CARATTERISTICHE DEL PRODOTTO</w:t>
      </w:r>
    </w:p>
    <w:p w14:paraId="2102D5B1"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04CC9BAE" w14:textId="77777777" w:rsidR="00453427" w:rsidRPr="00453427" w:rsidRDefault="00453427" w:rsidP="00453427">
      <w:pPr>
        <w:widowControl w:val="0"/>
        <w:tabs>
          <w:tab w:val="left" w:pos="567"/>
        </w:tabs>
        <w:spacing w:after="0" w:line="240" w:lineRule="auto"/>
        <w:rPr>
          <w:rFonts w:ascii="Times New Roman" w:eastAsia="Times New Roman" w:hAnsi="Times New Roman"/>
          <w:lang w:val="it-IT"/>
        </w:rPr>
      </w:pPr>
      <w:r w:rsidRPr="00453427">
        <w:rPr>
          <w:rFonts w:ascii="Times New Roman" w:eastAsia="Times New Roman" w:hAnsi="Times New Roman"/>
          <w:color w:val="008000"/>
          <w:szCs w:val="20"/>
          <w:lang w:val="it-IT"/>
        </w:rPr>
        <w:br w:type="page"/>
      </w:r>
    </w:p>
    <w:p w14:paraId="387D146A" w14:textId="77777777" w:rsidR="00453427" w:rsidRPr="00453427" w:rsidRDefault="00453427" w:rsidP="00453427">
      <w:pPr>
        <w:widowControl w:val="0"/>
        <w:tabs>
          <w:tab w:val="left" w:pos="567"/>
        </w:tabs>
        <w:spacing w:after="0" w:line="240" w:lineRule="auto"/>
        <w:rPr>
          <w:rFonts w:ascii="Times New Roman" w:eastAsia="Times New Roman" w:hAnsi="Times New Roman"/>
          <w:lang w:val="it-IT"/>
        </w:rPr>
      </w:pPr>
    </w:p>
    <w:p w14:paraId="3184F4CF" w14:textId="77777777" w:rsidR="00453427" w:rsidRPr="00453427" w:rsidRDefault="00453427" w:rsidP="00453427">
      <w:pPr>
        <w:widowControl w:val="0"/>
        <w:spacing w:after="0" w:line="240" w:lineRule="auto"/>
        <w:rPr>
          <w:rFonts w:ascii="Times New Roman" w:eastAsia="Times New Roman" w:hAnsi="Times New Roman"/>
          <w:lang w:val="it-IT"/>
        </w:rPr>
      </w:pPr>
    </w:p>
    <w:p w14:paraId="54B07BEB" w14:textId="77777777" w:rsidR="00453427" w:rsidRPr="00453427" w:rsidRDefault="00453427" w:rsidP="00453427">
      <w:pPr>
        <w:keepNext/>
        <w:widowControl w:val="0"/>
        <w:suppressAutoHyphens/>
        <w:spacing w:after="0" w:line="240" w:lineRule="auto"/>
        <w:ind w:left="567" w:hanging="567"/>
        <w:outlineLvl w:val="0"/>
        <w:rPr>
          <w:rFonts w:ascii="Times New Roman" w:eastAsia="Times New Roman" w:hAnsi="Times New Roman"/>
          <w:noProof/>
          <w:color w:val="000000"/>
          <w:lang w:val="it-IT"/>
        </w:rPr>
      </w:pPr>
      <w:r w:rsidRPr="00453427">
        <w:rPr>
          <w:rFonts w:ascii="Times New Roman" w:eastAsia="Times New Roman" w:hAnsi="Times New Roman"/>
          <w:b/>
          <w:noProof/>
          <w:lang w:val="it-IT"/>
        </w:rPr>
        <w:t>1.</w:t>
      </w:r>
      <w:r w:rsidRPr="00453427">
        <w:rPr>
          <w:rFonts w:ascii="Times New Roman" w:eastAsia="Times New Roman" w:hAnsi="Times New Roman"/>
          <w:b/>
          <w:noProof/>
          <w:lang w:val="it-IT"/>
        </w:rPr>
        <w:tab/>
        <w:t>DENOMINAZIONE DEL MEDICINALE</w:t>
      </w:r>
    </w:p>
    <w:p w14:paraId="118ED498" w14:textId="77777777" w:rsidR="00453427" w:rsidRPr="00453427" w:rsidRDefault="00453427" w:rsidP="00453427">
      <w:pPr>
        <w:keepNext/>
        <w:widowControl w:val="0"/>
        <w:spacing w:after="0" w:line="240" w:lineRule="auto"/>
        <w:rPr>
          <w:rFonts w:ascii="Times New Roman" w:eastAsia="Times New Roman" w:hAnsi="Times New Roman"/>
          <w:iCs/>
          <w:noProof/>
          <w:lang w:val="it-IT"/>
        </w:rPr>
      </w:pPr>
    </w:p>
    <w:p w14:paraId="2F7E861D" w14:textId="66BA8533" w:rsidR="00453427" w:rsidRPr="00453427" w:rsidRDefault="00453427" w:rsidP="00453427">
      <w:pPr>
        <w:widowControl w:val="0"/>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Odomzo 200 mg capsule rigide</w:t>
      </w:r>
    </w:p>
    <w:p w14:paraId="23EBD789" w14:textId="77777777" w:rsidR="00453427" w:rsidRPr="00453427" w:rsidRDefault="00453427" w:rsidP="00453427">
      <w:pPr>
        <w:widowControl w:val="0"/>
        <w:spacing w:after="0" w:line="240" w:lineRule="auto"/>
        <w:rPr>
          <w:rFonts w:ascii="Times New Roman" w:eastAsia="Times New Roman" w:hAnsi="Times New Roman"/>
          <w:iCs/>
          <w:noProof/>
          <w:lang w:val="it-IT"/>
        </w:rPr>
      </w:pPr>
    </w:p>
    <w:p w14:paraId="29B863CF" w14:textId="77777777" w:rsidR="00453427" w:rsidRPr="00453427" w:rsidRDefault="00453427" w:rsidP="00453427">
      <w:pPr>
        <w:widowControl w:val="0"/>
        <w:spacing w:after="0" w:line="240" w:lineRule="auto"/>
        <w:rPr>
          <w:rFonts w:ascii="Times New Roman" w:eastAsia="Times New Roman" w:hAnsi="Times New Roman"/>
          <w:iCs/>
          <w:noProof/>
          <w:lang w:val="it-IT"/>
        </w:rPr>
      </w:pPr>
    </w:p>
    <w:p w14:paraId="21D9C927" w14:textId="77777777" w:rsidR="00453427" w:rsidRPr="00453427" w:rsidRDefault="00453427" w:rsidP="00453427">
      <w:pPr>
        <w:keepNext/>
        <w:widowControl w:val="0"/>
        <w:suppressAutoHyphens/>
        <w:spacing w:after="0" w:line="240" w:lineRule="auto"/>
        <w:ind w:left="567" w:hanging="567"/>
        <w:outlineLvl w:val="0"/>
        <w:rPr>
          <w:rFonts w:ascii="Times New Roman" w:eastAsia="Times New Roman" w:hAnsi="Times New Roman"/>
          <w:noProof/>
          <w:lang w:val="it-IT"/>
        </w:rPr>
      </w:pPr>
      <w:r w:rsidRPr="00453427">
        <w:rPr>
          <w:rFonts w:ascii="Times New Roman" w:eastAsia="Times New Roman" w:hAnsi="Times New Roman"/>
          <w:b/>
          <w:noProof/>
          <w:lang w:val="it-IT"/>
        </w:rPr>
        <w:t>2.</w:t>
      </w:r>
      <w:r w:rsidRPr="00453427">
        <w:rPr>
          <w:rFonts w:ascii="Times New Roman" w:eastAsia="Times New Roman" w:hAnsi="Times New Roman"/>
          <w:b/>
          <w:noProof/>
          <w:lang w:val="it-IT"/>
        </w:rPr>
        <w:tab/>
        <w:t>COMPOSIZIONE QUALITATIVA E QUANTITATIVA</w:t>
      </w:r>
    </w:p>
    <w:p w14:paraId="3B06A58D" w14:textId="77777777" w:rsidR="00453427" w:rsidRPr="00453427" w:rsidRDefault="00453427" w:rsidP="00453427">
      <w:pPr>
        <w:keepNext/>
        <w:widowControl w:val="0"/>
        <w:spacing w:after="0" w:line="240" w:lineRule="auto"/>
        <w:rPr>
          <w:rFonts w:ascii="Times New Roman" w:eastAsia="Times New Roman" w:hAnsi="Times New Roman"/>
          <w:iCs/>
          <w:noProof/>
          <w:lang w:val="it-IT"/>
        </w:rPr>
      </w:pPr>
    </w:p>
    <w:p w14:paraId="0909D789" w14:textId="77777777" w:rsidR="00453427" w:rsidRPr="00453427" w:rsidRDefault="00453427" w:rsidP="00453427">
      <w:pPr>
        <w:widowControl w:val="0"/>
        <w:spacing w:after="0" w:line="240" w:lineRule="auto"/>
        <w:outlineLvl w:val="0"/>
        <w:rPr>
          <w:rFonts w:ascii="Times New Roman" w:eastAsia="Times New Roman" w:hAnsi="Times New Roman"/>
          <w:szCs w:val="20"/>
          <w:lang w:val="it-IT"/>
        </w:rPr>
      </w:pPr>
      <w:r w:rsidRPr="00453427">
        <w:rPr>
          <w:rFonts w:ascii="Times New Roman" w:eastAsia="Times New Roman" w:hAnsi="Times New Roman"/>
          <w:szCs w:val="20"/>
          <w:lang w:val="it-IT"/>
        </w:rPr>
        <w:t>Ogni capsula rigida contiene 200 mg di sonidegib (come fosfato).</w:t>
      </w:r>
    </w:p>
    <w:p w14:paraId="599E56EB"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2A795F65"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Times New Roman" w:hAnsi="Times New Roman"/>
          <w:szCs w:val="20"/>
          <w:lang w:val="it-IT"/>
        </w:rPr>
      </w:pPr>
      <w:r w:rsidRPr="00453427">
        <w:rPr>
          <w:rFonts w:ascii="Times New Roman" w:eastAsia="Times New Roman" w:hAnsi="Times New Roman"/>
          <w:szCs w:val="20"/>
          <w:u w:val="single"/>
          <w:lang w:val="it-IT"/>
        </w:rPr>
        <w:t>Eccipiente con effetti noti</w:t>
      </w:r>
    </w:p>
    <w:p w14:paraId="0D4D805C"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szCs w:val="20"/>
          <w:lang w:val="it-IT"/>
        </w:rPr>
      </w:pPr>
    </w:p>
    <w:p w14:paraId="7141F4A7" w14:textId="77777777" w:rsidR="00453427" w:rsidRPr="00453427" w:rsidRDefault="00453427" w:rsidP="00453427">
      <w:pPr>
        <w:widowControl w:val="0"/>
        <w:tabs>
          <w:tab w:val="left" w:pos="567"/>
        </w:tabs>
        <w:spacing w:after="0" w:line="240" w:lineRule="auto"/>
        <w:outlineLvl w:val="0"/>
        <w:rPr>
          <w:rFonts w:ascii="Times New Roman" w:eastAsia="Times New Roman" w:hAnsi="Times New Roman"/>
          <w:szCs w:val="20"/>
          <w:lang w:val="it-IT"/>
        </w:rPr>
      </w:pPr>
      <w:r w:rsidRPr="00453427">
        <w:rPr>
          <w:rFonts w:ascii="Times New Roman" w:eastAsia="Times New Roman" w:hAnsi="Times New Roman"/>
          <w:szCs w:val="20"/>
          <w:lang w:val="it-IT"/>
        </w:rPr>
        <w:t>Ogni capsula rigida contiene 38,6 mg di lattosio monoidrato.</w:t>
      </w:r>
    </w:p>
    <w:p w14:paraId="0A53A375"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45B26B7D" w14:textId="77777777" w:rsidR="00453427" w:rsidRPr="00453427" w:rsidRDefault="00453427" w:rsidP="00453427">
      <w:pPr>
        <w:widowControl w:val="0"/>
        <w:tabs>
          <w:tab w:val="left" w:pos="567"/>
        </w:tabs>
        <w:spacing w:after="0" w:line="240" w:lineRule="auto"/>
        <w:outlineLvl w:val="0"/>
        <w:rPr>
          <w:rFonts w:ascii="Times New Roman" w:eastAsia="Times New Roman" w:hAnsi="Times New Roman"/>
          <w:noProof/>
          <w:szCs w:val="20"/>
          <w:lang w:val="it-IT"/>
        </w:rPr>
      </w:pPr>
      <w:r w:rsidRPr="00453427">
        <w:rPr>
          <w:rFonts w:ascii="Times New Roman" w:eastAsia="Times New Roman" w:hAnsi="Times New Roman"/>
          <w:noProof/>
          <w:szCs w:val="20"/>
          <w:lang w:val="it-IT"/>
        </w:rPr>
        <w:t>Per l’elenco completo degli eccipienti, vedere paragrafo 6.1.</w:t>
      </w:r>
    </w:p>
    <w:p w14:paraId="68D265C9"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6A97C5E1"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5B8F3E39" w14:textId="77777777" w:rsidR="00453427" w:rsidRPr="009C60CA" w:rsidRDefault="00453427" w:rsidP="00453427">
      <w:pPr>
        <w:keepNext/>
        <w:widowControl w:val="0"/>
        <w:suppressAutoHyphens/>
        <w:spacing w:after="0" w:line="240" w:lineRule="auto"/>
        <w:ind w:left="567" w:hanging="567"/>
        <w:outlineLvl w:val="0"/>
        <w:rPr>
          <w:rFonts w:ascii="Times New Roman" w:eastAsia="Times New Roman" w:hAnsi="Times New Roman"/>
          <w:caps/>
          <w:noProof/>
          <w:lang w:val="it-IT"/>
        </w:rPr>
      </w:pPr>
      <w:r w:rsidRPr="009C60CA">
        <w:rPr>
          <w:rFonts w:ascii="Times New Roman" w:eastAsia="Times New Roman" w:hAnsi="Times New Roman"/>
          <w:b/>
          <w:noProof/>
          <w:lang w:val="it-IT"/>
        </w:rPr>
        <w:t>3.</w:t>
      </w:r>
      <w:r w:rsidRPr="009C60CA">
        <w:rPr>
          <w:rFonts w:ascii="Times New Roman" w:eastAsia="Times New Roman" w:hAnsi="Times New Roman"/>
          <w:b/>
          <w:noProof/>
          <w:lang w:val="it-IT"/>
        </w:rPr>
        <w:tab/>
        <w:t>FORMA FARMACEUTICA</w:t>
      </w:r>
    </w:p>
    <w:p w14:paraId="215309B8" w14:textId="77777777" w:rsidR="00453427" w:rsidRPr="009C60CA" w:rsidRDefault="00453427" w:rsidP="00453427">
      <w:pPr>
        <w:keepNext/>
        <w:widowControl w:val="0"/>
        <w:spacing w:after="0" w:line="240" w:lineRule="auto"/>
        <w:rPr>
          <w:rFonts w:ascii="Times New Roman" w:eastAsia="Times New Roman" w:hAnsi="Times New Roman"/>
          <w:noProof/>
          <w:lang w:val="it-IT"/>
        </w:rPr>
      </w:pPr>
    </w:p>
    <w:p w14:paraId="09A898BC" w14:textId="77777777" w:rsidR="00453427" w:rsidRPr="009C60CA" w:rsidRDefault="00453427" w:rsidP="00453427">
      <w:pPr>
        <w:widowControl w:val="0"/>
        <w:spacing w:after="0" w:line="240" w:lineRule="auto"/>
        <w:outlineLvl w:val="0"/>
        <w:rPr>
          <w:rFonts w:ascii="Times New Roman" w:eastAsia="Times New Roman" w:hAnsi="Times New Roman"/>
          <w:noProof/>
          <w:lang w:val="it-IT"/>
        </w:rPr>
      </w:pPr>
      <w:r w:rsidRPr="009C60CA">
        <w:rPr>
          <w:rFonts w:ascii="Times New Roman" w:eastAsia="Times New Roman" w:hAnsi="Times New Roman"/>
          <w:noProof/>
          <w:lang w:val="it-IT"/>
        </w:rPr>
        <w:t>Capsula rigida (capsula).</w:t>
      </w:r>
    </w:p>
    <w:p w14:paraId="23F82350" w14:textId="77777777" w:rsidR="00453427" w:rsidRPr="009C60CA" w:rsidRDefault="00453427" w:rsidP="00453427">
      <w:pPr>
        <w:widowControl w:val="0"/>
        <w:spacing w:after="0" w:line="240" w:lineRule="auto"/>
        <w:rPr>
          <w:rFonts w:ascii="Times New Roman" w:eastAsia="Times New Roman" w:hAnsi="Times New Roman"/>
          <w:noProof/>
          <w:lang w:val="it-IT"/>
        </w:rPr>
      </w:pPr>
    </w:p>
    <w:p w14:paraId="016F84B1"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 xml:space="preserve">Capsula rigida rosa opaco contenente una polvere da bianca a quasi bianca con granuli, con la scritta “NVR” impressa con inchiostro nero sulla testa e la scritta </w:t>
      </w:r>
      <w:r w:rsidRPr="00453427">
        <w:rPr>
          <w:rFonts w:ascii="Times New Roman" w:eastAsia="Times New Roman" w:hAnsi="Times New Roman"/>
          <w:szCs w:val="24"/>
          <w:lang w:val="it-IT"/>
        </w:rPr>
        <w:t>“SONIDEGIB 200MG” impressa con inchiostro nero sul corpo</w:t>
      </w:r>
      <w:r w:rsidRPr="00453427">
        <w:rPr>
          <w:rFonts w:ascii="Times New Roman" w:eastAsia="Times New Roman" w:hAnsi="Times New Roman"/>
          <w:szCs w:val="20"/>
          <w:lang w:val="it-IT"/>
        </w:rPr>
        <w:t>.</w:t>
      </w:r>
    </w:p>
    <w:p w14:paraId="2E421880"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38B2A1B2" w14:textId="77777777" w:rsidR="00453427" w:rsidRPr="00453427" w:rsidRDefault="00453427" w:rsidP="00453427">
      <w:pPr>
        <w:widowControl w:val="0"/>
        <w:spacing w:after="0" w:line="240" w:lineRule="auto"/>
        <w:outlineLvl w:val="0"/>
        <w:rPr>
          <w:rFonts w:ascii="Times New Roman" w:eastAsia="Times New Roman" w:hAnsi="Times New Roman"/>
          <w:noProof/>
          <w:lang w:val="it-IT"/>
        </w:rPr>
      </w:pPr>
      <w:r w:rsidRPr="00453427">
        <w:rPr>
          <w:rFonts w:ascii="Times New Roman" w:eastAsia="Times New Roman" w:hAnsi="Times New Roman"/>
          <w:szCs w:val="20"/>
          <w:lang w:val="it-IT"/>
        </w:rPr>
        <w:t>La misura della capsula è 23,3 x 8,53 mm.</w:t>
      </w:r>
    </w:p>
    <w:p w14:paraId="37F1FBAD"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5950DB16"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0DF1C086" w14:textId="77777777" w:rsidR="00453427" w:rsidRPr="00453427" w:rsidRDefault="00453427" w:rsidP="00453427">
      <w:pPr>
        <w:keepNext/>
        <w:widowControl w:val="0"/>
        <w:suppressAutoHyphens/>
        <w:spacing w:after="0" w:line="240" w:lineRule="auto"/>
        <w:ind w:left="567" w:hanging="567"/>
        <w:outlineLvl w:val="0"/>
        <w:rPr>
          <w:rFonts w:ascii="Times New Roman" w:eastAsia="Times New Roman" w:hAnsi="Times New Roman"/>
          <w:caps/>
          <w:noProof/>
          <w:lang w:val="it-IT"/>
        </w:rPr>
      </w:pPr>
      <w:r w:rsidRPr="00453427">
        <w:rPr>
          <w:rFonts w:ascii="Times New Roman" w:eastAsia="Times New Roman" w:hAnsi="Times New Roman"/>
          <w:b/>
          <w:caps/>
          <w:noProof/>
          <w:lang w:val="it-IT"/>
        </w:rPr>
        <w:t>4.</w:t>
      </w:r>
      <w:r w:rsidRPr="00453427">
        <w:rPr>
          <w:rFonts w:ascii="Times New Roman" w:eastAsia="Times New Roman" w:hAnsi="Times New Roman"/>
          <w:b/>
          <w:caps/>
          <w:noProof/>
          <w:lang w:val="it-IT"/>
        </w:rPr>
        <w:tab/>
        <w:t>INFORMAZIONI CLINICHE</w:t>
      </w:r>
    </w:p>
    <w:p w14:paraId="0E738CE1"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01F0500F"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4.1</w:t>
      </w:r>
      <w:r w:rsidRPr="00453427">
        <w:rPr>
          <w:rFonts w:ascii="Times New Roman" w:eastAsia="Times New Roman" w:hAnsi="Times New Roman"/>
          <w:b/>
          <w:noProof/>
          <w:szCs w:val="20"/>
          <w:lang w:val="it-IT"/>
        </w:rPr>
        <w:tab/>
        <w:t>Indicazioni terapeutiche</w:t>
      </w:r>
    </w:p>
    <w:p w14:paraId="7B3C0B63"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498DE128" w14:textId="77777777" w:rsidR="00453427" w:rsidRPr="00453427" w:rsidRDefault="00453427" w:rsidP="00453427">
      <w:pPr>
        <w:keepNext/>
        <w:widowControl w:val="0"/>
        <w:spacing w:after="0" w:line="240" w:lineRule="auto"/>
        <w:rPr>
          <w:rFonts w:ascii="Times New Roman" w:eastAsia="Times New Roman" w:hAnsi="Times New Roman"/>
          <w:lang w:val="it-IT"/>
        </w:rPr>
      </w:pPr>
      <w:r w:rsidRPr="00453427">
        <w:rPr>
          <w:rFonts w:ascii="Times New Roman" w:eastAsia="Times New Roman" w:hAnsi="Times New Roman"/>
          <w:noProof/>
          <w:lang w:val="it-IT"/>
        </w:rPr>
        <w:t xml:space="preserve">Odomzo è indicato per il trattamento di pazienti adulti con </w:t>
      </w:r>
      <w:r w:rsidRPr="00453427">
        <w:rPr>
          <w:rFonts w:ascii="Times New Roman" w:eastAsia="Times New Roman" w:hAnsi="Times New Roman"/>
          <w:lang w:val="it-IT"/>
        </w:rPr>
        <w:t>carcinoma basocellulare (BCC) in stadio localmente avanzato che non sono suscettibili di intervento chirurgico curativo o radioterapia.</w:t>
      </w:r>
    </w:p>
    <w:p w14:paraId="6303A69A"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1E1B5171"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4.2</w:t>
      </w:r>
      <w:r w:rsidRPr="00453427">
        <w:rPr>
          <w:rFonts w:ascii="Times New Roman" w:eastAsia="Times New Roman" w:hAnsi="Times New Roman"/>
          <w:b/>
          <w:noProof/>
          <w:szCs w:val="20"/>
          <w:lang w:val="it-IT"/>
        </w:rPr>
        <w:tab/>
        <w:t>Posologia e modo di somministrazione</w:t>
      </w:r>
    </w:p>
    <w:p w14:paraId="19101A52" w14:textId="77777777" w:rsidR="00453427" w:rsidRPr="00453427" w:rsidRDefault="00453427" w:rsidP="00453427">
      <w:pPr>
        <w:keepNext/>
        <w:widowControl w:val="0"/>
        <w:spacing w:after="0" w:line="240" w:lineRule="auto"/>
        <w:rPr>
          <w:rFonts w:ascii="Times New Roman" w:eastAsia="Times New Roman" w:hAnsi="Times New Roman"/>
          <w:lang w:val="it-IT"/>
        </w:rPr>
      </w:pPr>
    </w:p>
    <w:p w14:paraId="19CE6D18" w14:textId="77777777" w:rsidR="00453427" w:rsidRPr="00453427" w:rsidRDefault="00453427" w:rsidP="00453427">
      <w:pPr>
        <w:widowControl w:val="0"/>
        <w:spacing w:after="0" w:line="240" w:lineRule="auto"/>
        <w:rPr>
          <w:rFonts w:ascii="Times New Roman" w:eastAsia="Times New Roman" w:hAnsi="Times New Roman"/>
          <w:lang w:val="it-IT"/>
        </w:rPr>
      </w:pPr>
      <w:r w:rsidRPr="00453427">
        <w:rPr>
          <w:rFonts w:ascii="Times New Roman" w:eastAsia="Times New Roman" w:hAnsi="Times New Roman"/>
          <w:lang w:val="it-IT"/>
        </w:rPr>
        <w:t>Odomzo deve essere prescritto solo da o sotto la supervisione di un medico specialista esperto nella gestione dell’indicazione approvata.</w:t>
      </w:r>
    </w:p>
    <w:p w14:paraId="1F3BF921" w14:textId="77777777" w:rsidR="00453427" w:rsidRPr="00453427" w:rsidRDefault="00453427" w:rsidP="00453427">
      <w:pPr>
        <w:widowControl w:val="0"/>
        <w:spacing w:after="0" w:line="240" w:lineRule="auto"/>
        <w:rPr>
          <w:rFonts w:ascii="Times New Roman" w:eastAsia="Times New Roman" w:hAnsi="Times New Roman"/>
          <w:lang w:val="it-IT"/>
        </w:rPr>
      </w:pPr>
    </w:p>
    <w:p w14:paraId="5AD11E6F" w14:textId="77777777" w:rsidR="00453427" w:rsidRPr="00453427" w:rsidRDefault="00453427" w:rsidP="00453427">
      <w:pPr>
        <w:keepNext/>
        <w:widowControl w:val="0"/>
        <w:spacing w:after="0" w:line="240" w:lineRule="auto"/>
        <w:outlineLvl w:val="0"/>
        <w:rPr>
          <w:rFonts w:ascii="Times New Roman" w:eastAsia="Times New Roman" w:hAnsi="Times New Roman"/>
          <w:u w:val="single"/>
          <w:lang w:val="it-IT"/>
        </w:rPr>
      </w:pPr>
      <w:r w:rsidRPr="00453427">
        <w:rPr>
          <w:rFonts w:ascii="Times New Roman" w:eastAsia="Times New Roman" w:hAnsi="Times New Roman"/>
          <w:u w:val="single"/>
          <w:lang w:val="it-IT"/>
        </w:rPr>
        <w:t>Posologia</w:t>
      </w:r>
    </w:p>
    <w:p w14:paraId="2389720D" w14:textId="77777777" w:rsidR="00453427" w:rsidRPr="00453427" w:rsidRDefault="00453427" w:rsidP="00453427">
      <w:pPr>
        <w:keepNext/>
        <w:widowControl w:val="0"/>
        <w:spacing w:after="0" w:line="240" w:lineRule="auto"/>
        <w:rPr>
          <w:rFonts w:ascii="Times New Roman" w:eastAsia="Times New Roman" w:hAnsi="Times New Roman"/>
          <w:szCs w:val="20"/>
          <w:lang w:val="it-IT"/>
        </w:rPr>
      </w:pPr>
    </w:p>
    <w:p w14:paraId="7A6C6666" w14:textId="6537232A" w:rsidR="00BA5D36" w:rsidRPr="00BA5D36" w:rsidRDefault="00BA5D36" w:rsidP="00453427">
      <w:pPr>
        <w:widowControl w:val="0"/>
        <w:spacing w:after="0" w:line="240" w:lineRule="auto"/>
        <w:rPr>
          <w:rFonts w:ascii="Times New Roman" w:eastAsia="Times New Roman" w:hAnsi="Times New Roman"/>
          <w:lang w:val="it-IT"/>
        </w:rPr>
      </w:pPr>
      <w:r w:rsidRPr="00123042">
        <w:rPr>
          <w:rFonts w:ascii="Times New Roman" w:eastAsia="Times New Roman" w:hAnsi="Times New Roman"/>
          <w:lang w:val="it-IT"/>
        </w:rPr>
        <w:t>La dose raccomandata è di 200 mg di sonidegib per via orale una volta al giorno.</w:t>
      </w:r>
    </w:p>
    <w:p w14:paraId="0BD152AD"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785D617B"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 xml:space="preserve">Il trattamento deve essere proseguito fino a quando si osserva un beneficio clinico o fino allo sviluppo di </w:t>
      </w:r>
      <w:r w:rsidR="005D5716">
        <w:rPr>
          <w:rFonts w:ascii="Times New Roman" w:eastAsia="Times New Roman" w:hAnsi="Times New Roman"/>
          <w:szCs w:val="20"/>
          <w:lang w:val="it-IT"/>
        </w:rPr>
        <w:t xml:space="preserve">una </w:t>
      </w:r>
      <w:r w:rsidRPr="00453427">
        <w:rPr>
          <w:rFonts w:ascii="Times New Roman" w:eastAsia="Times New Roman" w:hAnsi="Times New Roman"/>
          <w:szCs w:val="20"/>
          <w:lang w:val="it-IT"/>
        </w:rPr>
        <w:t>tossicità inaccettabile.</w:t>
      </w:r>
    </w:p>
    <w:p w14:paraId="31719316"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6D247FF1" w14:textId="77777777" w:rsidR="00453427" w:rsidRPr="00453427" w:rsidRDefault="00453427" w:rsidP="00453427">
      <w:pPr>
        <w:keepNext/>
        <w:widowControl w:val="0"/>
        <w:spacing w:after="0" w:line="240" w:lineRule="auto"/>
        <w:rPr>
          <w:rFonts w:ascii="Times New Roman" w:eastAsia="Times New Roman" w:hAnsi="Times New Roman"/>
          <w:i/>
          <w:u w:val="single"/>
          <w:lang w:val="it-IT"/>
        </w:rPr>
      </w:pPr>
      <w:r w:rsidRPr="00453427">
        <w:rPr>
          <w:rFonts w:ascii="Times New Roman" w:eastAsia="Times New Roman" w:hAnsi="Times New Roman"/>
          <w:i/>
          <w:u w:val="single"/>
          <w:lang w:val="it-IT"/>
        </w:rPr>
        <w:t>Modificazioni della dose per valori elevati d</w:t>
      </w:r>
      <w:r w:rsidR="00F36EE3">
        <w:rPr>
          <w:rFonts w:ascii="Times New Roman" w:eastAsia="Times New Roman" w:hAnsi="Times New Roman"/>
          <w:i/>
          <w:u w:val="single"/>
          <w:lang w:val="it-IT"/>
        </w:rPr>
        <w:t>ella</w:t>
      </w:r>
      <w:r w:rsidRPr="00453427">
        <w:rPr>
          <w:rFonts w:ascii="Times New Roman" w:eastAsia="Times New Roman" w:hAnsi="Times New Roman"/>
          <w:i/>
          <w:u w:val="single"/>
          <w:lang w:val="it-IT"/>
        </w:rPr>
        <w:t xml:space="preserve"> creatinchinasi (CK) e</w:t>
      </w:r>
      <w:r w:rsidR="009C60CA">
        <w:rPr>
          <w:rFonts w:ascii="Times New Roman" w:eastAsia="Times New Roman" w:hAnsi="Times New Roman"/>
          <w:i/>
          <w:u w:val="single"/>
          <w:lang w:val="it-IT"/>
        </w:rPr>
        <w:t xml:space="preserve"> </w:t>
      </w:r>
      <w:r w:rsidR="00F36EE3">
        <w:rPr>
          <w:rFonts w:ascii="Times New Roman" w:eastAsia="Times New Roman" w:hAnsi="Times New Roman"/>
          <w:i/>
          <w:u w:val="single"/>
          <w:lang w:val="it-IT"/>
        </w:rPr>
        <w:t xml:space="preserve">delle </w:t>
      </w:r>
      <w:r w:rsidR="009C60CA" w:rsidRPr="009C60CA">
        <w:rPr>
          <w:rFonts w:ascii="Times New Roman" w:eastAsia="Times New Roman" w:hAnsi="Times New Roman"/>
          <w:i/>
          <w:u w:val="single"/>
          <w:lang w:val="it-IT"/>
        </w:rPr>
        <w:t xml:space="preserve">reazioni </w:t>
      </w:r>
      <w:r w:rsidRPr="00453427">
        <w:rPr>
          <w:rFonts w:ascii="Times New Roman" w:eastAsia="Times New Roman" w:hAnsi="Times New Roman"/>
          <w:i/>
          <w:u w:val="single"/>
          <w:lang w:val="it-IT"/>
        </w:rPr>
        <w:t>avvers</w:t>
      </w:r>
      <w:r w:rsidR="009C60CA">
        <w:rPr>
          <w:rFonts w:ascii="Times New Roman" w:eastAsia="Times New Roman" w:hAnsi="Times New Roman"/>
          <w:i/>
          <w:u w:val="single"/>
          <w:lang w:val="it-IT"/>
        </w:rPr>
        <w:t>e</w:t>
      </w:r>
      <w:r w:rsidRPr="00453427">
        <w:rPr>
          <w:rFonts w:ascii="Times New Roman" w:eastAsia="Times New Roman" w:hAnsi="Times New Roman"/>
          <w:i/>
          <w:u w:val="single"/>
          <w:lang w:val="it-IT"/>
        </w:rPr>
        <w:t xml:space="preserve"> correlat</w:t>
      </w:r>
      <w:r w:rsidR="009C60CA">
        <w:rPr>
          <w:rFonts w:ascii="Times New Roman" w:eastAsia="Times New Roman" w:hAnsi="Times New Roman"/>
          <w:i/>
          <w:u w:val="single"/>
          <w:lang w:val="it-IT"/>
        </w:rPr>
        <w:t>e</w:t>
      </w:r>
      <w:r w:rsidRPr="00453427">
        <w:rPr>
          <w:rFonts w:ascii="Times New Roman" w:eastAsia="Times New Roman" w:hAnsi="Times New Roman"/>
          <w:i/>
          <w:u w:val="single"/>
          <w:lang w:val="it-IT"/>
        </w:rPr>
        <w:t xml:space="preserve"> alla muscolatura </w:t>
      </w:r>
    </w:p>
    <w:p w14:paraId="2C4D2F4C" w14:textId="0F4CF1AE"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 xml:space="preserve">Può essere richiesta una temporanea interruzione della dose e/o una riduzione della dose di Odomzo </w:t>
      </w:r>
      <w:r w:rsidR="008D7CDF">
        <w:rPr>
          <w:rFonts w:ascii="Times New Roman" w:eastAsia="Times New Roman" w:hAnsi="Times New Roman"/>
          <w:szCs w:val="20"/>
          <w:lang w:val="it-IT"/>
        </w:rPr>
        <w:t xml:space="preserve">in seguito ad </w:t>
      </w:r>
      <w:r w:rsidRPr="00453427">
        <w:rPr>
          <w:rFonts w:ascii="Times New Roman" w:eastAsia="Times New Roman" w:hAnsi="Times New Roman"/>
          <w:szCs w:val="20"/>
          <w:lang w:val="it-IT"/>
        </w:rPr>
        <w:t>aumenti</w:t>
      </w:r>
      <w:r w:rsidR="008D7CDF">
        <w:rPr>
          <w:rFonts w:ascii="Times New Roman" w:eastAsia="Times New Roman" w:hAnsi="Times New Roman"/>
          <w:szCs w:val="20"/>
          <w:lang w:val="it-IT"/>
        </w:rPr>
        <w:t xml:space="preserve"> dei livelli</w:t>
      </w:r>
      <w:r w:rsidRPr="00453427">
        <w:rPr>
          <w:rFonts w:ascii="Times New Roman" w:eastAsia="Times New Roman" w:hAnsi="Times New Roman"/>
          <w:szCs w:val="20"/>
          <w:lang w:val="it-IT"/>
        </w:rPr>
        <w:t xml:space="preserve"> d</w:t>
      </w:r>
      <w:r w:rsidR="00F36EE3">
        <w:rPr>
          <w:rFonts w:ascii="Times New Roman" w:eastAsia="Times New Roman" w:hAnsi="Times New Roman"/>
          <w:szCs w:val="20"/>
          <w:lang w:val="it-IT"/>
        </w:rPr>
        <w:t>ella</w:t>
      </w:r>
      <w:r w:rsidRPr="00453427">
        <w:rPr>
          <w:rFonts w:ascii="Times New Roman" w:eastAsia="Times New Roman" w:hAnsi="Times New Roman"/>
          <w:szCs w:val="20"/>
          <w:lang w:val="it-IT"/>
        </w:rPr>
        <w:t xml:space="preserve"> CK o </w:t>
      </w:r>
      <w:r w:rsidR="008D7CDF">
        <w:rPr>
          <w:rFonts w:ascii="Times New Roman" w:eastAsia="Times New Roman" w:hAnsi="Times New Roman"/>
          <w:szCs w:val="20"/>
          <w:lang w:val="it-IT"/>
        </w:rPr>
        <w:t xml:space="preserve">delle </w:t>
      </w:r>
      <w:r w:rsidR="009C60CA" w:rsidRPr="009C60CA">
        <w:rPr>
          <w:rFonts w:ascii="Times New Roman" w:eastAsia="Times New Roman" w:hAnsi="Times New Roman"/>
          <w:szCs w:val="20"/>
          <w:lang w:val="it-IT"/>
        </w:rPr>
        <w:t xml:space="preserve">reazioni </w:t>
      </w:r>
      <w:r w:rsidRPr="00453427">
        <w:rPr>
          <w:rFonts w:ascii="Times New Roman" w:eastAsia="Times New Roman" w:hAnsi="Times New Roman"/>
          <w:szCs w:val="20"/>
          <w:lang w:val="it-IT"/>
        </w:rPr>
        <w:t>avvers</w:t>
      </w:r>
      <w:r w:rsidR="009C60CA">
        <w:rPr>
          <w:rFonts w:ascii="Times New Roman" w:eastAsia="Times New Roman" w:hAnsi="Times New Roman"/>
          <w:szCs w:val="20"/>
          <w:lang w:val="it-IT"/>
        </w:rPr>
        <w:t>e</w:t>
      </w:r>
      <w:r w:rsidRPr="00453427">
        <w:rPr>
          <w:rFonts w:ascii="Times New Roman" w:eastAsia="Times New Roman" w:hAnsi="Times New Roman"/>
          <w:szCs w:val="20"/>
          <w:lang w:val="it-IT"/>
        </w:rPr>
        <w:t xml:space="preserve"> correlat</w:t>
      </w:r>
      <w:r w:rsidR="009C60CA">
        <w:rPr>
          <w:rFonts w:ascii="Times New Roman" w:eastAsia="Times New Roman" w:hAnsi="Times New Roman"/>
          <w:szCs w:val="20"/>
          <w:lang w:val="it-IT"/>
        </w:rPr>
        <w:t>e</w:t>
      </w:r>
      <w:r w:rsidRPr="00453427">
        <w:rPr>
          <w:rFonts w:ascii="Times New Roman" w:eastAsia="Times New Roman" w:hAnsi="Times New Roman"/>
          <w:szCs w:val="20"/>
          <w:lang w:val="it-IT"/>
        </w:rPr>
        <w:t xml:space="preserve"> alla muscolatura.</w:t>
      </w:r>
    </w:p>
    <w:p w14:paraId="281C3C12" w14:textId="15E05783" w:rsidR="00453427" w:rsidRPr="00453427" w:rsidRDefault="00453427" w:rsidP="00453427">
      <w:pPr>
        <w:keepNext/>
        <w:keepLines/>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La tabella 1 riassume le raccomandazioni per l’interruzione della dose e/o la riduzione della dose di Odomzo nella gestione d</w:t>
      </w:r>
      <w:r w:rsidR="00F36EE3">
        <w:rPr>
          <w:rFonts w:ascii="Times New Roman" w:eastAsia="Times New Roman" w:hAnsi="Times New Roman"/>
          <w:szCs w:val="20"/>
          <w:lang w:val="it-IT"/>
        </w:rPr>
        <w:t>egli</w:t>
      </w:r>
      <w:r w:rsidRPr="00453427">
        <w:rPr>
          <w:rFonts w:ascii="Times New Roman" w:eastAsia="Times New Roman" w:hAnsi="Times New Roman"/>
          <w:szCs w:val="20"/>
          <w:lang w:val="it-IT"/>
        </w:rPr>
        <w:t xml:space="preserve"> aumenti sintomatici d</w:t>
      </w:r>
      <w:r w:rsidR="00F36EE3">
        <w:rPr>
          <w:rFonts w:ascii="Times New Roman" w:eastAsia="Times New Roman" w:hAnsi="Times New Roman"/>
          <w:szCs w:val="20"/>
          <w:lang w:val="it-IT"/>
        </w:rPr>
        <w:t>ella</w:t>
      </w:r>
      <w:r w:rsidRPr="00453427">
        <w:rPr>
          <w:rFonts w:ascii="Times New Roman" w:eastAsia="Times New Roman" w:hAnsi="Times New Roman"/>
          <w:szCs w:val="20"/>
          <w:lang w:val="it-IT"/>
        </w:rPr>
        <w:t xml:space="preserve"> CK e </w:t>
      </w:r>
      <w:r w:rsidR="00F36EE3">
        <w:rPr>
          <w:rFonts w:ascii="Times New Roman" w:eastAsia="Times New Roman" w:hAnsi="Times New Roman"/>
          <w:szCs w:val="20"/>
          <w:lang w:val="it-IT"/>
        </w:rPr>
        <w:t xml:space="preserve">delle </w:t>
      </w:r>
      <w:r w:rsidR="006B3E15">
        <w:rPr>
          <w:rFonts w:ascii="Times New Roman" w:eastAsia="Times New Roman" w:hAnsi="Times New Roman"/>
          <w:szCs w:val="20"/>
          <w:lang w:val="it-IT"/>
        </w:rPr>
        <w:t>rezioni</w:t>
      </w:r>
      <w:r w:rsidRPr="00453427">
        <w:rPr>
          <w:rFonts w:ascii="Times New Roman" w:eastAsia="Times New Roman" w:hAnsi="Times New Roman"/>
          <w:szCs w:val="20"/>
          <w:lang w:val="it-IT"/>
        </w:rPr>
        <w:t xml:space="preserve"> avvers</w:t>
      </w:r>
      <w:r w:rsidR="006B3E15">
        <w:rPr>
          <w:rFonts w:ascii="Times New Roman" w:eastAsia="Times New Roman" w:hAnsi="Times New Roman"/>
          <w:szCs w:val="20"/>
          <w:lang w:val="it-IT"/>
        </w:rPr>
        <w:t>e</w:t>
      </w:r>
      <w:r w:rsidRPr="00453427">
        <w:rPr>
          <w:rFonts w:ascii="Times New Roman" w:eastAsia="Times New Roman" w:hAnsi="Times New Roman"/>
          <w:szCs w:val="20"/>
          <w:lang w:val="it-IT"/>
        </w:rPr>
        <w:t xml:space="preserve"> correlat</w:t>
      </w:r>
      <w:r w:rsidR="006B3E15">
        <w:rPr>
          <w:rFonts w:ascii="Times New Roman" w:eastAsia="Times New Roman" w:hAnsi="Times New Roman"/>
          <w:szCs w:val="20"/>
          <w:lang w:val="it-IT"/>
        </w:rPr>
        <w:t>e</w:t>
      </w:r>
      <w:r w:rsidRPr="00453427">
        <w:rPr>
          <w:rFonts w:ascii="Times New Roman" w:eastAsia="Times New Roman" w:hAnsi="Times New Roman"/>
          <w:szCs w:val="20"/>
          <w:lang w:val="it-IT"/>
        </w:rPr>
        <w:t xml:space="preserve"> alla muscolatura (come mialgia, miopatia, e/o spasmi).</w:t>
      </w:r>
    </w:p>
    <w:p w14:paraId="5E3940A0" w14:textId="77777777" w:rsidR="00453427" w:rsidRPr="00453427" w:rsidRDefault="00453427" w:rsidP="00453427">
      <w:pPr>
        <w:keepNext/>
        <w:keepLines/>
        <w:widowControl w:val="0"/>
        <w:autoSpaceDE w:val="0"/>
        <w:autoSpaceDN w:val="0"/>
        <w:adjustRightInd w:val="0"/>
        <w:spacing w:after="0" w:line="240" w:lineRule="auto"/>
        <w:ind w:left="1134" w:hanging="1134"/>
        <w:rPr>
          <w:rFonts w:ascii="Times New Roman" w:eastAsia="Times New Roman" w:hAnsi="Times New Roman"/>
          <w:lang w:val="it-IT"/>
        </w:rPr>
      </w:pPr>
      <w:bookmarkStart w:id="1" w:name="_Toc377994651"/>
    </w:p>
    <w:p w14:paraId="55711BE8" w14:textId="77777777" w:rsidR="00453427" w:rsidRPr="00453427" w:rsidRDefault="00453427" w:rsidP="00453427">
      <w:pPr>
        <w:keepNext/>
        <w:keepLines/>
        <w:widowControl w:val="0"/>
        <w:autoSpaceDE w:val="0"/>
        <w:autoSpaceDN w:val="0"/>
        <w:adjustRightInd w:val="0"/>
        <w:spacing w:after="0" w:line="240" w:lineRule="auto"/>
        <w:ind w:left="1134" w:hanging="1134"/>
        <w:rPr>
          <w:rFonts w:ascii="Times New Roman" w:eastAsia="Times New Roman" w:hAnsi="Times New Roman"/>
          <w:b/>
          <w:lang w:val="it-IT"/>
        </w:rPr>
      </w:pPr>
      <w:r w:rsidRPr="00453427">
        <w:rPr>
          <w:rFonts w:ascii="Times New Roman" w:eastAsia="Times New Roman" w:hAnsi="Times New Roman"/>
          <w:b/>
          <w:lang w:val="it-IT"/>
        </w:rPr>
        <w:t>Tabella 1</w:t>
      </w:r>
      <w:r w:rsidRPr="00453427">
        <w:rPr>
          <w:rFonts w:ascii="Times New Roman" w:eastAsia="Times New Roman" w:hAnsi="Times New Roman"/>
          <w:b/>
          <w:lang w:val="it-IT"/>
        </w:rPr>
        <w:tab/>
        <w:t>Modificazione della dose raccomandata e gestione degli aumenti sintomatici d</w:t>
      </w:r>
      <w:r w:rsidR="00F36EE3">
        <w:rPr>
          <w:rFonts w:ascii="Times New Roman" w:eastAsia="Times New Roman" w:hAnsi="Times New Roman"/>
          <w:b/>
          <w:lang w:val="it-IT"/>
        </w:rPr>
        <w:t>ella</w:t>
      </w:r>
      <w:r w:rsidRPr="00453427">
        <w:rPr>
          <w:rFonts w:ascii="Times New Roman" w:eastAsia="Times New Roman" w:hAnsi="Times New Roman"/>
          <w:b/>
          <w:lang w:val="it-IT"/>
        </w:rPr>
        <w:t xml:space="preserve"> CK e</w:t>
      </w:r>
      <w:r w:rsidR="00F36EE3">
        <w:rPr>
          <w:rFonts w:ascii="Times New Roman" w:eastAsia="Times New Roman" w:hAnsi="Times New Roman"/>
          <w:b/>
          <w:lang w:val="it-IT"/>
        </w:rPr>
        <w:t xml:space="preserve"> delle</w:t>
      </w:r>
      <w:r w:rsidR="009C60CA">
        <w:rPr>
          <w:rFonts w:ascii="Times New Roman" w:eastAsia="Times New Roman" w:hAnsi="Times New Roman"/>
          <w:b/>
          <w:lang w:val="it-IT"/>
        </w:rPr>
        <w:t xml:space="preserve"> </w:t>
      </w:r>
      <w:r w:rsidR="009C60CA" w:rsidRPr="009C60CA">
        <w:rPr>
          <w:rFonts w:ascii="Times New Roman" w:eastAsia="Times New Roman" w:hAnsi="Times New Roman"/>
          <w:b/>
          <w:lang w:val="it-IT"/>
        </w:rPr>
        <w:t xml:space="preserve">reazioni </w:t>
      </w:r>
      <w:r w:rsidRPr="00453427">
        <w:rPr>
          <w:rFonts w:ascii="Times New Roman" w:eastAsia="Times New Roman" w:hAnsi="Times New Roman"/>
          <w:b/>
          <w:lang w:val="it-IT"/>
        </w:rPr>
        <w:t>avvers</w:t>
      </w:r>
      <w:r w:rsidR="009C60CA">
        <w:rPr>
          <w:rFonts w:ascii="Times New Roman" w:eastAsia="Times New Roman" w:hAnsi="Times New Roman"/>
          <w:b/>
          <w:lang w:val="it-IT"/>
        </w:rPr>
        <w:t>e</w:t>
      </w:r>
      <w:r w:rsidRPr="00453427">
        <w:rPr>
          <w:rFonts w:ascii="Times New Roman" w:eastAsia="Times New Roman" w:hAnsi="Times New Roman"/>
          <w:b/>
          <w:lang w:val="it-IT"/>
        </w:rPr>
        <w:t xml:space="preserve"> </w:t>
      </w:r>
      <w:bookmarkEnd w:id="1"/>
      <w:r w:rsidRPr="00453427">
        <w:rPr>
          <w:rFonts w:ascii="Times New Roman" w:eastAsia="Times New Roman" w:hAnsi="Times New Roman"/>
          <w:b/>
          <w:lang w:val="it-IT"/>
        </w:rPr>
        <w:t>a carico dei muscoli</w:t>
      </w:r>
    </w:p>
    <w:p w14:paraId="6F486EB1" w14:textId="77777777" w:rsidR="00453427" w:rsidRPr="00453427" w:rsidRDefault="00453427" w:rsidP="00453427">
      <w:pPr>
        <w:keepNext/>
        <w:keepLines/>
        <w:widowControl w:val="0"/>
        <w:spacing w:after="0" w:line="240" w:lineRule="auto"/>
        <w:rPr>
          <w:rFonts w:ascii="Times New Roman" w:eastAsia="Times New Roman" w:hAnsi="Times New Roman"/>
          <w:szCs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4650"/>
      </w:tblGrid>
      <w:tr w:rsidR="00453427" w:rsidRPr="00570638" w14:paraId="41AA0956" w14:textId="77777777" w:rsidTr="000C6AE9">
        <w:trPr>
          <w:cantSplit/>
        </w:trPr>
        <w:tc>
          <w:tcPr>
            <w:tcW w:w="4649" w:type="dxa"/>
          </w:tcPr>
          <w:p w14:paraId="48CB6D38" w14:textId="77777777" w:rsidR="00453427" w:rsidRPr="00453427" w:rsidRDefault="00453427" w:rsidP="00453427">
            <w:pPr>
              <w:keepNext/>
              <w:widowControl w:val="0"/>
              <w:spacing w:after="0" w:line="240" w:lineRule="auto"/>
              <w:jc w:val="center"/>
              <w:rPr>
                <w:rFonts w:ascii="Times New Roman" w:eastAsia="MS Mincho" w:hAnsi="Times New Roman"/>
                <w:b/>
                <w:lang w:val="it-IT" w:eastAsia="zh-CN"/>
              </w:rPr>
            </w:pPr>
            <w:r w:rsidRPr="00453427">
              <w:rPr>
                <w:rFonts w:ascii="Times New Roman" w:eastAsia="MS Mincho" w:hAnsi="Times New Roman"/>
                <w:b/>
                <w:lang w:val="it-IT" w:eastAsia="zh-CN"/>
              </w:rPr>
              <w:t>Gravità dell’aumento d</w:t>
            </w:r>
            <w:r w:rsidR="00F36EE3">
              <w:rPr>
                <w:rFonts w:ascii="Times New Roman" w:eastAsia="MS Mincho" w:hAnsi="Times New Roman"/>
                <w:b/>
                <w:lang w:val="it-IT" w:eastAsia="zh-CN"/>
              </w:rPr>
              <w:t>ella</w:t>
            </w:r>
            <w:r w:rsidRPr="00453427">
              <w:rPr>
                <w:rFonts w:ascii="Times New Roman" w:eastAsia="MS Mincho" w:hAnsi="Times New Roman"/>
                <w:b/>
                <w:lang w:val="it-IT" w:eastAsia="zh-CN"/>
              </w:rPr>
              <w:t xml:space="preserve"> CK</w:t>
            </w:r>
          </w:p>
        </w:tc>
        <w:tc>
          <w:tcPr>
            <w:tcW w:w="4650" w:type="dxa"/>
          </w:tcPr>
          <w:p w14:paraId="3F29CCFE" w14:textId="77777777" w:rsidR="00453427" w:rsidRPr="00453427" w:rsidRDefault="00453427" w:rsidP="00453427">
            <w:pPr>
              <w:keepNext/>
              <w:widowControl w:val="0"/>
              <w:spacing w:after="0" w:line="240" w:lineRule="auto"/>
              <w:jc w:val="center"/>
              <w:rPr>
                <w:rFonts w:ascii="Times New Roman" w:eastAsia="MS Mincho" w:hAnsi="Times New Roman"/>
                <w:b/>
                <w:lang w:val="it-IT" w:eastAsia="zh-CN"/>
              </w:rPr>
            </w:pPr>
            <w:r w:rsidRPr="00453427">
              <w:rPr>
                <w:rFonts w:ascii="Times New Roman" w:eastAsia="MS Mincho" w:hAnsi="Times New Roman"/>
                <w:b/>
                <w:lang w:val="it-IT" w:eastAsia="zh-CN"/>
              </w:rPr>
              <w:t>Modificazioni della dose* e raccomandazioni per la gestione</w:t>
            </w:r>
          </w:p>
        </w:tc>
      </w:tr>
      <w:tr w:rsidR="00453427" w:rsidRPr="00570638" w14:paraId="322426D5" w14:textId="77777777" w:rsidTr="000C6AE9">
        <w:trPr>
          <w:cantSplit/>
        </w:trPr>
        <w:tc>
          <w:tcPr>
            <w:tcW w:w="4649" w:type="dxa"/>
            <w:vAlign w:val="center"/>
          </w:tcPr>
          <w:p w14:paraId="3334F2A6" w14:textId="77777777" w:rsidR="00453427" w:rsidRPr="00453427" w:rsidRDefault="00453427" w:rsidP="00453427">
            <w:pPr>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Grado 1</w:t>
            </w:r>
          </w:p>
          <w:p w14:paraId="114D8BF2" w14:textId="77777777" w:rsidR="00453427" w:rsidRPr="00453427" w:rsidRDefault="00453427" w:rsidP="00453427">
            <w:pPr>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[aumenti d</w:t>
            </w:r>
            <w:r w:rsidR="00640079">
              <w:rPr>
                <w:rFonts w:ascii="Times New Roman" w:eastAsia="MS Mincho" w:hAnsi="Times New Roman"/>
                <w:lang w:val="it-IT" w:eastAsia="zh-CN"/>
              </w:rPr>
              <w:t>ella</w:t>
            </w:r>
            <w:r w:rsidRPr="00453427">
              <w:rPr>
                <w:rFonts w:ascii="Times New Roman" w:eastAsia="MS Mincho" w:hAnsi="Times New Roman"/>
                <w:lang w:val="it-IT" w:eastAsia="zh-CN"/>
              </w:rPr>
              <w:t xml:space="preserve"> CK &gt;ULN – 2,5 x ULN]</w:t>
            </w:r>
          </w:p>
        </w:tc>
        <w:tc>
          <w:tcPr>
            <w:tcW w:w="4650" w:type="dxa"/>
            <w:vAlign w:val="center"/>
          </w:tcPr>
          <w:p w14:paraId="66FE7AE2" w14:textId="77777777" w:rsidR="00453427" w:rsidRPr="00453427" w:rsidRDefault="00453427" w:rsidP="00453427">
            <w:pPr>
              <w:widowControl w:val="0"/>
              <w:numPr>
                <w:ilvl w:val="0"/>
                <w:numId w:val="7"/>
              </w:numPr>
              <w:tabs>
                <w:tab w:val="left" w:pos="567"/>
              </w:tabs>
              <w:spacing w:after="0" w:line="240" w:lineRule="auto"/>
              <w:ind w:left="567" w:hanging="567"/>
              <w:rPr>
                <w:rFonts w:ascii="Times New Roman" w:eastAsia="MS Mincho" w:hAnsi="Times New Roman"/>
                <w:lang w:val="it-IT" w:eastAsia="zh-CN"/>
              </w:rPr>
            </w:pPr>
            <w:r w:rsidRPr="00453427">
              <w:rPr>
                <w:rFonts w:ascii="Times New Roman" w:eastAsia="MS Mincho" w:hAnsi="Times New Roman"/>
                <w:lang w:val="it-IT" w:eastAsia="zh-CN"/>
              </w:rPr>
              <w:t>Continuare il trattamento alla stessa dose e monitorare i livelli d</w:t>
            </w:r>
            <w:r w:rsidR="00F36EE3">
              <w:rPr>
                <w:rFonts w:ascii="Times New Roman" w:eastAsia="MS Mincho" w:hAnsi="Times New Roman"/>
                <w:lang w:val="it-IT" w:eastAsia="zh-CN"/>
              </w:rPr>
              <w:t>ella</w:t>
            </w:r>
            <w:r w:rsidRPr="00453427">
              <w:rPr>
                <w:rFonts w:ascii="Times New Roman" w:eastAsia="MS Mincho" w:hAnsi="Times New Roman"/>
                <w:lang w:val="it-IT" w:eastAsia="zh-CN"/>
              </w:rPr>
              <w:t xml:space="preserve"> CK ogni settimana fino al ritorno al valore basale, e mensilmente in seguito. Monitorare l’andamento dei sintomi muscolari fino alla loro risoluzione.</w:t>
            </w:r>
          </w:p>
          <w:p w14:paraId="4BBD243D" w14:textId="77777777" w:rsidR="00453427" w:rsidRPr="00453427" w:rsidRDefault="00453427" w:rsidP="00453427">
            <w:pPr>
              <w:widowControl w:val="0"/>
              <w:numPr>
                <w:ilvl w:val="0"/>
                <w:numId w:val="7"/>
              </w:numPr>
              <w:tabs>
                <w:tab w:val="left" w:pos="567"/>
              </w:tabs>
              <w:spacing w:after="0" w:line="240" w:lineRule="auto"/>
              <w:ind w:left="567" w:hanging="567"/>
              <w:rPr>
                <w:rFonts w:ascii="Times New Roman" w:eastAsia="MS Mincho" w:hAnsi="Times New Roman"/>
                <w:lang w:val="it-IT" w:eastAsia="zh-CN"/>
              </w:rPr>
            </w:pPr>
            <w:r w:rsidRPr="00453427">
              <w:rPr>
                <w:rFonts w:ascii="Times New Roman" w:eastAsia="MS Mincho" w:hAnsi="Times New Roman"/>
                <w:lang w:val="it-IT" w:eastAsia="zh-CN"/>
              </w:rPr>
              <w:t>Controllare regolarmente la funzione renale (creatinina serica) ed assicurarsi che il paziente sia adeguatamente idratato.</w:t>
            </w:r>
          </w:p>
        </w:tc>
      </w:tr>
      <w:tr w:rsidR="00453427" w:rsidRPr="00570638" w14:paraId="1CCBA239" w14:textId="77777777" w:rsidTr="000C6AE9">
        <w:trPr>
          <w:cantSplit/>
        </w:trPr>
        <w:tc>
          <w:tcPr>
            <w:tcW w:w="4649" w:type="dxa"/>
            <w:vAlign w:val="center"/>
          </w:tcPr>
          <w:p w14:paraId="2FF277B8" w14:textId="77777777" w:rsidR="00453427" w:rsidRPr="00453427" w:rsidRDefault="00453427" w:rsidP="00453427">
            <w:pPr>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 xml:space="preserve">Grado 2 </w:t>
            </w:r>
            <w:r w:rsidRPr="00453427">
              <w:rPr>
                <w:rFonts w:ascii="Times New Roman" w:eastAsia="MS Mincho" w:hAnsi="Times New Roman"/>
                <w:b/>
                <w:lang w:val="it-IT" w:eastAsia="zh-CN"/>
              </w:rPr>
              <w:t>senza</w:t>
            </w:r>
            <w:r w:rsidRPr="00453427">
              <w:rPr>
                <w:rFonts w:ascii="Times New Roman" w:eastAsia="MS Mincho" w:hAnsi="Times New Roman"/>
                <w:lang w:val="it-IT" w:eastAsia="zh-CN"/>
              </w:rPr>
              <w:t xml:space="preserve"> compromissione renale</w:t>
            </w:r>
          </w:p>
          <w:p w14:paraId="03E7AC7B" w14:textId="77777777" w:rsidR="00453427" w:rsidRPr="00453427" w:rsidRDefault="00453427" w:rsidP="00453427">
            <w:pPr>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(Cr sierica ≤ ULN)</w:t>
            </w:r>
          </w:p>
          <w:p w14:paraId="69D0ADF8" w14:textId="77777777" w:rsidR="00453427" w:rsidRPr="00453427" w:rsidRDefault="00453427" w:rsidP="00453427">
            <w:pPr>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[aumenti d</w:t>
            </w:r>
            <w:r w:rsidR="00640079">
              <w:rPr>
                <w:rFonts w:ascii="Times New Roman" w:eastAsia="MS Mincho" w:hAnsi="Times New Roman"/>
                <w:lang w:val="it-IT" w:eastAsia="zh-CN"/>
              </w:rPr>
              <w:t>ella</w:t>
            </w:r>
            <w:r w:rsidRPr="00453427">
              <w:rPr>
                <w:rFonts w:ascii="Times New Roman" w:eastAsia="MS Mincho" w:hAnsi="Times New Roman"/>
                <w:lang w:val="it-IT" w:eastAsia="zh-CN"/>
              </w:rPr>
              <w:t xml:space="preserve"> CK &gt;2,5 x ULN </w:t>
            </w:r>
            <w:r w:rsidRPr="00453427">
              <w:rPr>
                <w:rFonts w:ascii="Times New Roman" w:eastAsia="MS Mincho" w:hAnsi="Times New Roman"/>
                <w:lang w:val="it-IT" w:eastAsia="zh-CN"/>
              </w:rPr>
              <w:noBreakHyphen/>
              <w:t xml:space="preserve"> 5 x ULN]</w:t>
            </w:r>
          </w:p>
        </w:tc>
        <w:tc>
          <w:tcPr>
            <w:tcW w:w="4650" w:type="dxa"/>
            <w:vAlign w:val="center"/>
          </w:tcPr>
          <w:p w14:paraId="05AEE148" w14:textId="77777777" w:rsidR="00453427" w:rsidRPr="00453427" w:rsidRDefault="00453427" w:rsidP="00453427">
            <w:pPr>
              <w:widowControl w:val="0"/>
              <w:numPr>
                <w:ilvl w:val="0"/>
                <w:numId w:val="8"/>
              </w:numPr>
              <w:tabs>
                <w:tab w:val="left" w:pos="567"/>
              </w:tabs>
              <w:spacing w:after="0" w:line="240" w:lineRule="auto"/>
              <w:ind w:left="567" w:hanging="567"/>
              <w:rPr>
                <w:rFonts w:ascii="Times New Roman" w:eastAsia="MS Mincho" w:hAnsi="Times New Roman"/>
                <w:lang w:val="it-IT" w:eastAsia="zh-CN"/>
              </w:rPr>
            </w:pPr>
            <w:r w:rsidRPr="00453427">
              <w:rPr>
                <w:rFonts w:ascii="Times New Roman" w:eastAsia="MS Mincho" w:hAnsi="Times New Roman"/>
                <w:lang w:val="it-IT" w:eastAsia="zh-CN"/>
              </w:rPr>
              <w:t>Interrompere il trattamento e monitorare i livelli d</w:t>
            </w:r>
            <w:r w:rsidR="00640079">
              <w:rPr>
                <w:rFonts w:ascii="Times New Roman" w:eastAsia="MS Mincho" w:hAnsi="Times New Roman"/>
                <w:lang w:val="it-IT" w:eastAsia="zh-CN"/>
              </w:rPr>
              <w:t>ella</w:t>
            </w:r>
            <w:r w:rsidRPr="00453427">
              <w:rPr>
                <w:rFonts w:ascii="Times New Roman" w:eastAsia="MS Mincho" w:hAnsi="Times New Roman"/>
                <w:lang w:val="it-IT" w:eastAsia="zh-CN"/>
              </w:rPr>
              <w:t xml:space="preserve"> CK ogni settimana fino al ritorno al valore basale.</w:t>
            </w:r>
          </w:p>
          <w:p w14:paraId="210546FF" w14:textId="77777777" w:rsidR="00453427" w:rsidRPr="00453427" w:rsidRDefault="00453427" w:rsidP="00453427">
            <w:pPr>
              <w:widowControl w:val="0"/>
              <w:numPr>
                <w:ilvl w:val="0"/>
                <w:numId w:val="8"/>
              </w:numPr>
              <w:tabs>
                <w:tab w:val="left" w:pos="567"/>
              </w:tabs>
              <w:spacing w:after="0" w:line="240" w:lineRule="auto"/>
              <w:ind w:left="567" w:hanging="567"/>
              <w:rPr>
                <w:rFonts w:ascii="Times New Roman" w:eastAsia="MS Mincho" w:hAnsi="Times New Roman"/>
                <w:lang w:val="it-IT" w:eastAsia="zh-CN"/>
              </w:rPr>
            </w:pPr>
            <w:r w:rsidRPr="00453427">
              <w:rPr>
                <w:rFonts w:ascii="Times New Roman" w:eastAsia="MS Mincho" w:hAnsi="Times New Roman"/>
                <w:lang w:val="it-IT" w:eastAsia="zh-CN"/>
              </w:rPr>
              <w:t>Monitorare l’andamento dei sintomi muscolari fino alla loro risoluzione. Dopo la risoluzione, riprendere il trattamento alla stessa dose ed in seguito misurare la CK mensilmente</w:t>
            </w:r>
            <w:r w:rsidRPr="00453427">
              <w:rPr>
                <w:rFonts w:ascii="Times New Roman" w:eastAsia="MS Mincho" w:hAnsi="Times New Roman"/>
                <w:color w:val="0000FF"/>
                <w:lang w:val="it-IT" w:eastAsia="zh-CN"/>
              </w:rPr>
              <w:t>.</w:t>
            </w:r>
          </w:p>
          <w:p w14:paraId="6281752F" w14:textId="77777777" w:rsidR="00453427" w:rsidRPr="00453427" w:rsidRDefault="00453427" w:rsidP="00453427">
            <w:pPr>
              <w:widowControl w:val="0"/>
              <w:numPr>
                <w:ilvl w:val="0"/>
                <w:numId w:val="8"/>
              </w:numPr>
              <w:tabs>
                <w:tab w:val="left" w:pos="567"/>
              </w:tabs>
              <w:spacing w:after="0" w:line="240" w:lineRule="auto"/>
              <w:ind w:left="567" w:hanging="567"/>
              <w:rPr>
                <w:rFonts w:ascii="Times New Roman" w:eastAsia="MS Mincho" w:hAnsi="Times New Roman"/>
                <w:lang w:val="it-IT" w:eastAsia="zh-CN"/>
              </w:rPr>
            </w:pPr>
            <w:r w:rsidRPr="00453427">
              <w:rPr>
                <w:rFonts w:ascii="Times New Roman" w:eastAsia="MS Mincho" w:hAnsi="Times New Roman"/>
                <w:lang w:val="it-IT" w:eastAsia="zh-CN"/>
              </w:rPr>
              <w:t>Controllare regolarmente la funzione renale (creatinina serica) ed assicurarsi che il paziente sia adeguatamente idratato.</w:t>
            </w:r>
          </w:p>
          <w:p w14:paraId="1B797008" w14:textId="77777777" w:rsidR="00453427" w:rsidRPr="00453427" w:rsidRDefault="00453427" w:rsidP="00453427">
            <w:pPr>
              <w:widowControl w:val="0"/>
              <w:numPr>
                <w:ilvl w:val="0"/>
                <w:numId w:val="8"/>
              </w:numPr>
              <w:tabs>
                <w:tab w:val="left" w:pos="567"/>
              </w:tabs>
              <w:spacing w:after="0" w:line="240" w:lineRule="auto"/>
              <w:ind w:left="567" w:hanging="567"/>
              <w:rPr>
                <w:rFonts w:ascii="Times New Roman" w:eastAsia="MS Mincho" w:hAnsi="Times New Roman"/>
                <w:lang w:val="it-IT" w:eastAsia="zh-CN"/>
              </w:rPr>
            </w:pPr>
            <w:r w:rsidRPr="00453427">
              <w:rPr>
                <w:rFonts w:ascii="Times New Roman" w:eastAsia="MS Mincho" w:hAnsi="Times New Roman"/>
                <w:lang w:val="it-IT" w:eastAsia="zh-CN"/>
              </w:rPr>
              <w:t>Se i sintomi si ripresentano, interrompere il trattamento fino alla risoluzione. Riprendere il trattamento con sonidegib alla dose di 200 mg a giorni alterni e seguire le stesse raccomandazioni per il monitoraggio. Se, nonostante il dosaggio a giorni alterni i sintomi persistono, occorre considerare la sospensione del trattamento.</w:t>
            </w:r>
          </w:p>
        </w:tc>
      </w:tr>
      <w:tr w:rsidR="00453427" w:rsidRPr="00570638" w14:paraId="0DA08ADB" w14:textId="77777777" w:rsidTr="000C6AE9">
        <w:trPr>
          <w:cantSplit/>
          <w:trHeight w:val="274"/>
        </w:trPr>
        <w:tc>
          <w:tcPr>
            <w:tcW w:w="4649" w:type="dxa"/>
            <w:vAlign w:val="center"/>
          </w:tcPr>
          <w:p w14:paraId="4B1B2AD7" w14:textId="77777777" w:rsidR="00453427" w:rsidRPr="00453427" w:rsidRDefault="00453427" w:rsidP="00453427">
            <w:pPr>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 xml:space="preserve">Grado 3 o 4 </w:t>
            </w:r>
            <w:r w:rsidRPr="00453427">
              <w:rPr>
                <w:rFonts w:ascii="Times New Roman" w:eastAsia="MS Mincho" w:hAnsi="Times New Roman"/>
                <w:b/>
                <w:lang w:val="it-IT" w:eastAsia="zh-CN"/>
              </w:rPr>
              <w:t>senza</w:t>
            </w:r>
            <w:r w:rsidRPr="00453427">
              <w:rPr>
                <w:rFonts w:ascii="Times New Roman" w:eastAsia="MS Mincho" w:hAnsi="Times New Roman"/>
                <w:lang w:val="it-IT" w:eastAsia="zh-CN"/>
              </w:rPr>
              <w:t xml:space="preserve"> compromissione renale</w:t>
            </w:r>
          </w:p>
          <w:p w14:paraId="6C47548B" w14:textId="77777777" w:rsidR="00453427" w:rsidRPr="00453427" w:rsidRDefault="00453427" w:rsidP="00453427">
            <w:pPr>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(Cr sierica ≤ ULN)</w:t>
            </w:r>
          </w:p>
          <w:p w14:paraId="07833B8E" w14:textId="77777777" w:rsidR="00453427" w:rsidRPr="00453427" w:rsidRDefault="00453427" w:rsidP="00453427">
            <w:pPr>
              <w:widowControl w:val="0"/>
              <w:spacing w:after="0" w:line="240" w:lineRule="auto"/>
              <w:rPr>
                <w:rFonts w:ascii="Times New Roman" w:eastAsia="MS Mincho" w:hAnsi="Times New Roman"/>
                <w:spacing w:val="-1"/>
                <w:lang w:val="it-IT" w:eastAsia="zh-CN"/>
              </w:rPr>
            </w:pPr>
            <w:r w:rsidRPr="00453427">
              <w:rPr>
                <w:rFonts w:ascii="Times New Roman" w:eastAsia="MS Mincho" w:hAnsi="Times New Roman"/>
                <w:lang w:val="it-IT" w:eastAsia="zh-CN"/>
              </w:rPr>
              <w:t xml:space="preserve">[Grado 3 (aumenti </w:t>
            </w:r>
            <w:r w:rsidR="00F36EE3">
              <w:rPr>
                <w:rFonts w:ascii="Times New Roman" w:eastAsia="MS Mincho" w:hAnsi="Times New Roman"/>
                <w:lang w:val="it-IT" w:eastAsia="zh-CN"/>
              </w:rPr>
              <w:t>d</w:t>
            </w:r>
            <w:r w:rsidR="00640079">
              <w:rPr>
                <w:rFonts w:ascii="Times New Roman" w:eastAsia="MS Mincho" w:hAnsi="Times New Roman"/>
                <w:lang w:val="it-IT" w:eastAsia="zh-CN"/>
              </w:rPr>
              <w:t>ella</w:t>
            </w:r>
            <w:r w:rsidRPr="00453427">
              <w:rPr>
                <w:rFonts w:ascii="Times New Roman" w:eastAsia="MS Mincho" w:hAnsi="Times New Roman"/>
                <w:lang w:val="it-IT" w:eastAsia="zh-CN"/>
              </w:rPr>
              <w:t xml:space="preserve"> CK &gt;5 x ULN </w:t>
            </w:r>
            <w:r w:rsidRPr="00453427">
              <w:rPr>
                <w:rFonts w:ascii="Times New Roman" w:eastAsia="MS Mincho" w:hAnsi="Times New Roman"/>
                <w:lang w:val="it-IT" w:eastAsia="zh-CN"/>
              </w:rPr>
              <w:noBreakHyphen/>
              <w:t xml:space="preserve"> 10 x ULN)]</w:t>
            </w:r>
          </w:p>
          <w:p w14:paraId="50906F28" w14:textId="77777777" w:rsidR="00453427" w:rsidRPr="00453427" w:rsidRDefault="00453427" w:rsidP="00453427">
            <w:pPr>
              <w:widowControl w:val="0"/>
              <w:spacing w:after="0" w:line="240" w:lineRule="auto"/>
              <w:rPr>
                <w:rFonts w:ascii="Times New Roman" w:eastAsia="MS Mincho" w:hAnsi="Times New Roman"/>
                <w:lang w:val="it-IT" w:eastAsia="zh-CN"/>
              </w:rPr>
            </w:pPr>
            <w:r w:rsidRPr="00453427">
              <w:rPr>
                <w:rFonts w:ascii="Times New Roman" w:eastAsia="MS Mincho" w:hAnsi="Times New Roman"/>
                <w:spacing w:val="-1"/>
                <w:lang w:val="it-IT" w:eastAsia="zh-CN"/>
              </w:rPr>
              <w:t>[Grado </w:t>
            </w:r>
            <w:r w:rsidRPr="00453427">
              <w:rPr>
                <w:rFonts w:ascii="Times New Roman" w:eastAsia="MS Mincho" w:hAnsi="Times New Roman"/>
                <w:w w:val="101"/>
                <w:lang w:val="it-IT" w:eastAsia="zh-CN"/>
              </w:rPr>
              <w:t xml:space="preserve">4 (aumenti </w:t>
            </w:r>
            <w:r w:rsidR="00F36EE3">
              <w:rPr>
                <w:rFonts w:ascii="Times New Roman" w:eastAsia="MS Mincho" w:hAnsi="Times New Roman"/>
                <w:w w:val="101"/>
                <w:lang w:val="it-IT" w:eastAsia="zh-CN"/>
              </w:rPr>
              <w:t>d</w:t>
            </w:r>
            <w:r w:rsidR="00640079">
              <w:rPr>
                <w:rFonts w:ascii="Times New Roman" w:eastAsia="MS Mincho" w:hAnsi="Times New Roman"/>
                <w:w w:val="101"/>
                <w:lang w:val="it-IT" w:eastAsia="zh-CN"/>
              </w:rPr>
              <w:t xml:space="preserve">ella </w:t>
            </w:r>
            <w:r w:rsidRPr="00453427">
              <w:rPr>
                <w:rFonts w:ascii="Times New Roman" w:eastAsia="MS Mincho" w:hAnsi="Times New Roman"/>
                <w:w w:val="101"/>
                <w:lang w:val="it-IT" w:eastAsia="zh-CN"/>
              </w:rPr>
              <w:t>CK &gt;10 x ULN)]</w:t>
            </w:r>
          </w:p>
        </w:tc>
        <w:tc>
          <w:tcPr>
            <w:tcW w:w="4650" w:type="dxa"/>
            <w:vAlign w:val="center"/>
          </w:tcPr>
          <w:p w14:paraId="500530B1" w14:textId="77777777" w:rsidR="00453427" w:rsidRPr="00453427" w:rsidRDefault="00453427" w:rsidP="00453427">
            <w:pPr>
              <w:widowControl w:val="0"/>
              <w:numPr>
                <w:ilvl w:val="0"/>
                <w:numId w:val="9"/>
              </w:numPr>
              <w:tabs>
                <w:tab w:val="left" w:pos="567"/>
              </w:tabs>
              <w:spacing w:after="0" w:line="240" w:lineRule="auto"/>
              <w:ind w:left="596" w:hanging="567"/>
              <w:rPr>
                <w:rFonts w:ascii="Times New Roman" w:eastAsia="MS Mincho" w:hAnsi="Times New Roman"/>
                <w:lang w:val="it-IT" w:eastAsia="zh-CN"/>
              </w:rPr>
            </w:pPr>
            <w:r w:rsidRPr="00453427">
              <w:rPr>
                <w:rFonts w:ascii="Times New Roman" w:eastAsia="MS Mincho" w:hAnsi="Times New Roman"/>
                <w:lang w:val="it-IT" w:eastAsia="zh-CN"/>
              </w:rPr>
              <w:t>Interrompere il trattamento e monitorare i livelli d</w:t>
            </w:r>
            <w:r w:rsidR="00640079">
              <w:rPr>
                <w:rFonts w:ascii="Times New Roman" w:eastAsia="MS Mincho" w:hAnsi="Times New Roman"/>
                <w:lang w:val="it-IT" w:eastAsia="zh-CN"/>
              </w:rPr>
              <w:t>ella</w:t>
            </w:r>
            <w:r w:rsidRPr="00453427">
              <w:rPr>
                <w:rFonts w:ascii="Times New Roman" w:eastAsia="MS Mincho" w:hAnsi="Times New Roman"/>
                <w:lang w:val="it-IT" w:eastAsia="zh-CN"/>
              </w:rPr>
              <w:t xml:space="preserve"> CK ogni settimana fino al ritorno al valore basale. Monitorare l’andamento dei sintomi muscolari fino alla risoluzione.</w:t>
            </w:r>
          </w:p>
          <w:p w14:paraId="7229C400" w14:textId="77777777" w:rsidR="00453427" w:rsidRPr="00453427" w:rsidRDefault="00453427" w:rsidP="00453427">
            <w:pPr>
              <w:widowControl w:val="0"/>
              <w:numPr>
                <w:ilvl w:val="0"/>
                <w:numId w:val="9"/>
              </w:numPr>
              <w:tabs>
                <w:tab w:val="left" w:pos="567"/>
              </w:tabs>
              <w:spacing w:after="0" w:line="240" w:lineRule="auto"/>
              <w:ind w:left="596" w:hanging="567"/>
              <w:rPr>
                <w:rFonts w:ascii="Times New Roman" w:eastAsia="MS Mincho" w:hAnsi="Times New Roman"/>
                <w:lang w:val="it-IT" w:eastAsia="zh-CN"/>
              </w:rPr>
            </w:pPr>
            <w:r w:rsidRPr="00453427">
              <w:rPr>
                <w:rFonts w:ascii="Times New Roman" w:eastAsia="MS Mincho" w:hAnsi="Times New Roman"/>
                <w:lang w:val="it-IT" w:eastAsia="zh-CN"/>
              </w:rPr>
              <w:t>Controllare regolarmente la funzione renale (creatinina serica) ed assicurarsi che il paziente sia adeguatamente idratato.</w:t>
            </w:r>
          </w:p>
          <w:p w14:paraId="47511BB3" w14:textId="77777777" w:rsidR="00453427" w:rsidRPr="00453427" w:rsidRDefault="00453427" w:rsidP="00453427">
            <w:pPr>
              <w:widowControl w:val="0"/>
              <w:numPr>
                <w:ilvl w:val="0"/>
                <w:numId w:val="9"/>
              </w:numPr>
              <w:tabs>
                <w:tab w:val="left" w:pos="567"/>
              </w:tabs>
              <w:spacing w:after="0" w:line="240" w:lineRule="auto"/>
              <w:ind w:left="596" w:hanging="567"/>
              <w:rPr>
                <w:rFonts w:ascii="Times New Roman" w:eastAsia="MS Mincho" w:hAnsi="Times New Roman"/>
                <w:lang w:val="it-IT" w:eastAsia="zh-CN"/>
              </w:rPr>
            </w:pPr>
            <w:r w:rsidRPr="00453427">
              <w:rPr>
                <w:rFonts w:ascii="Times New Roman" w:eastAsia="MS Mincho" w:hAnsi="Times New Roman"/>
                <w:lang w:val="it-IT" w:eastAsia="zh-CN"/>
              </w:rPr>
              <w:t xml:space="preserve">Se la funzione renale </w:t>
            </w:r>
            <w:r w:rsidRPr="00453427">
              <w:rPr>
                <w:rFonts w:ascii="Times New Roman" w:eastAsia="MS Mincho" w:hAnsi="Times New Roman"/>
                <w:b/>
                <w:lang w:val="it-IT" w:eastAsia="zh-CN"/>
              </w:rPr>
              <w:t xml:space="preserve">non è compromessa </w:t>
            </w:r>
            <w:r w:rsidRPr="00453427">
              <w:rPr>
                <w:rFonts w:ascii="Times New Roman" w:eastAsia="MS Mincho" w:hAnsi="Times New Roman"/>
                <w:lang w:val="it-IT" w:eastAsia="zh-CN"/>
              </w:rPr>
              <w:t>e la CK ritorna al valore basale, considerare la ripresa del trattamento alla dose di 200 mg a giorni alterni. I livelli d</w:t>
            </w:r>
            <w:r w:rsidR="00640079">
              <w:rPr>
                <w:rFonts w:ascii="Times New Roman" w:eastAsia="MS Mincho" w:hAnsi="Times New Roman"/>
                <w:lang w:val="it-IT" w:eastAsia="zh-CN"/>
              </w:rPr>
              <w:t>ella</w:t>
            </w:r>
            <w:r w:rsidRPr="00453427">
              <w:rPr>
                <w:rFonts w:ascii="Times New Roman" w:eastAsia="MS Mincho" w:hAnsi="Times New Roman"/>
                <w:lang w:val="it-IT" w:eastAsia="zh-CN"/>
              </w:rPr>
              <w:t xml:space="preserve"> CK devono essere misurati ogni settimana per 2 mesi dopo la ripresa del trattamento con sonidegib, e in seguito mensilmente.</w:t>
            </w:r>
          </w:p>
        </w:tc>
      </w:tr>
      <w:tr w:rsidR="00453427" w:rsidRPr="00570638" w14:paraId="4FAF9FD1" w14:textId="77777777" w:rsidTr="000C6AE9">
        <w:trPr>
          <w:cantSplit/>
          <w:trHeight w:val="1012"/>
        </w:trPr>
        <w:tc>
          <w:tcPr>
            <w:tcW w:w="4649" w:type="dxa"/>
            <w:vAlign w:val="center"/>
          </w:tcPr>
          <w:p w14:paraId="62FBAB74" w14:textId="77777777" w:rsidR="00453427" w:rsidRPr="00453427" w:rsidRDefault="00453427" w:rsidP="00453427">
            <w:pPr>
              <w:keepLines/>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 xml:space="preserve">Grado 2, 3 o 4 </w:t>
            </w:r>
            <w:r w:rsidRPr="00453427">
              <w:rPr>
                <w:rFonts w:ascii="Times New Roman" w:eastAsia="MS Mincho" w:hAnsi="Times New Roman"/>
                <w:b/>
                <w:lang w:val="it-IT" w:eastAsia="zh-CN"/>
              </w:rPr>
              <w:t>con</w:t>
            </w:r>
            <w:r w:rsidRPr="00453427">
              <w:rPr>
                <w:rFonts w:ascii="Times New Roman" w:eastAsia="MS Mincho" w:hAnsi="Times New Roman"/>
                <w:lang w:val="it-IT" w:eastAsia="zh-CN"/>
              </w:rPr>
              <w:t xml:space="preserve"> compromissione renale</w:t>
            </w:r>
          </w:p>
          <w:p w14:paraId="6BED6E4F" w14:textId="77777777" w:rsidR="00453427" w:rsidRPr="00453427" w:rsidRDefault="00453427" w:rsidP="00453427">
            <w:pPr>
              <w:keepLines/>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(Cr sierica &gt; ULN)</w:t>
            </w:r>
          </w:p>
        </w:tc>
        <w:tc>
          <w:tcPr>
            <w:tcW w:w="4650" w:type="dxa"/>
            <w:vAlign w:val="center"/>
          </w:tcPr>
          <w:p w14:paraId="0EADBF7E" w14:textId="77777777" w:rsidR="00453427" w:rsidRPr="00453427" w:rsidRDefault="00453427" w:rsidP="00453427">
            <w:pPr>
              <w:keepLines/>
              <w:widowControl w:val="0"/>
              <w:numPr>
                <w:ilvl w:val="0"/>
                <w:numId w:val="10"/>
              </w:numPr>
              <w:tabs>
                <w:tab w:val="left" w:pos="567"/>
              </w:tabs>
              <w:spacing w:after="0" w:line="240" w:lineRule="auto"/>
              <w:ind w:left="596" w:hanging="567"/>
              <w:rPr>
                <w:rFonts w:ascii="Times New Roman" w:eastAsia="MS Mincho" w:hAnsi="Times New Roman"/>
                <w:lang w:val="it-IT" w:eastAsia="zh-CN"/>
              </w:rPr>
            </w:pPr>
            <w:r w:rsidRPr="00453427">
              <w:rPr>
                <w:rFonts w:ascii="Times New Roman" w:eastAsia="MS Mincho" w:hAnsi="Times New Roman"/>
                <w:lang w:val="it-IT" w:eastAsia="zh-CN"/>
              </w:rPr>
              <w:t xml:space="preserve">Se la funzione renale </w:t>
            </w:r>
            <w:r w:rsidRPr="00453427">
              <w:rPr>
                <w:rFonts w:ascii="Times New Roman" w:eastAsia="MS Mincho" w:hAnsi="Times New Roman"/>
                <w:b/>
                <w:lang w:val="it-IT" w:eastAsia="zh-CN"/>
              </w:rPr>
              <w:t>è compromessa</w:t>
            </w:r>
            <w:r w:rsidRPr="00453427">
              <w:rPr>
                <w:rFonts w:ascii="Times New Roman" w:eastAsia="MS Mincho" w:hAnsi="Times New Roman"/>
                <w:lang w:val="it-IT" w:eastAsia="zh-CN"/>
              </w:rPr>
              <w:t>, interrompere il trattamento ed assicurarsi che il paziente sia adeguatamente idratato, e valutare altre cause secondarie di compromissione renale.</w:t>
            </w:r>
          </w:p>
          <w:p w14:paraId="3A9802BD" w14:textId="77777777" w:rsidR="00453427" w:rsidRPr="00453427" w:rsidRDefault="00453427" w:rsidP="00453427">
            <w:pPr>
              <w:keepLines/>
              <w:widowControl w:val="0"/>
              <w:numPr>
                <w:ilvl w:val="0"/>
                <w:numId w:val="10"/>
              </w:numPr>
              <w:tabs>
                <w:tab w:val="left" w:pos="567"/>
              </w:tabs>
              <w:spacing w:after="0" w:line="240" w:lineRule="auto"/>
              <w:ind w:left="596" w:hanging="567"/>
              <w:rPr>
                <w:rFonts w:ascii="Times New Roman" w:eastAsia="MS Mincho" w:hAnsi="Times New Roman"/>
                <w:lang w:val="it-IT" w:eastAsia="zh-CN"/>
              </w:rPr>
            </w:pPr>
            <w:r w:rsidRPr="00453427">
              <w:rPr>
                <w:rFonts w:ascii="Times New Roman" w:eastAsia="MS Mincho" w:hAnsi="Times New Roman"/>
                <w:lang w:val="it-IT" w:eastAsia="zh-CN"/>
              </w:rPr>
              <w:t>Monitorare i livelli d</w:t>
            </w:r>
            <w:r w:rsidR="00640079">
              <w:rPr>
                <w:rFonts w:ascii="Times New Roman" w:eastAsia="MS Mincho" w:hAnsi="Times New Roman"/>
                <w:lang w:val="it-IT" w:eastAsia="zh-CN"/>
              </w:rPr>
              <w:t>ella</w:t>
            </w:r>
            <w:r w:rsidRPr="00453427">
              <w:rPr>
                <w:rFonts w:ascii="Times New Roman" w:eastAsia="MS Mincho" w:hAnsi="Times New Roman"/>
                <w:lang w:val="it-IT" w:eastAsia="zh-CN"/>
              </w:rPr>
              <w:t xml:space="preserve"> CK e di creatinina sierica ogni settimana fino al ritorno al valore basale. Monitorare l’andamento dei sintomi muscolari fino alla risoluzione.</w:t>
            </w:r>
          </w:p>
          <w:p w14:paraId="74ADEED0" w14:textId="77777777" w:rsidR="00453427" w:rsidRPr="00453427" w:rsidRDefault="00453427" w:rsidP="00453427">
            <w:pPr>
              <w:keepLines/>
              <w:widowControl w:val="0"/>
              <w:numPr>
                <w:ilvl w:val="0"/>
                <w:numId w:val="10"/>
              </w:numPr>
              <w:tabs>
                <w:tab w:val="left" w:pos="567"/>
              </w:tabs>
              <w:spacing w:after="0" w:line="240" w:lineRule="auto"/>
              <w:ind w:left="596" w:hanging="567"/>
              <w:rPr>
                <w:rFonts w:ascii="Times New Roman" w:eastAsia="MS Mincho" w:hAnsi="Times New Roman"/>
                <w:lang w:val="it-IT" w:eastAsia="zh-CN"/>
              </w:rPr>
            </w:pPr>
            <w:r w:rsidRPr="00453427">
              <w:rPr>
                <w:rFonts w:ascii="Times New Roman" w:eastAsia="MS Mincho" w:hAnsi="Times New Roman"/>
                <w:lang w:val="it-IT" w:eastAsia="zh-CN"/>
              </w:rPr>
              <w:t>Se i livelli d</w:t>
            </w:r>
            <w:r w:rsidR="00640079">
              <w:rPr>
                <w:rFonts w:ascii="Times New Roman" w:eastAsia="MS Mincho" w:hAnsi="Times New Roman"/>
                <w:lang w:val="it-IT" w:eastAsia="zh-CN"/>
              </w:rPr>
              <w:t>ella</w:t>
            </w:r>
            <w:r w:rsidRPr="00453427">
              <w:rPr>
                <w:rFonts w:ascii="Times New Roman" w:eastAsia="MS Mincho" w:hAnsi="Times New Roman"/>
                <w:lang w:val="it-IT" w:eastAsia="zh-CN"/>
              </w:rPr>
              <w:t xml:space="preserve"> CK e creatinina sierica ritornano al valore basale, considerare la ripresa del trattamento alla dose di 200 mg a giorni alterni e misurare i livelli d</w:t>
            </w:r>
            <w:r w:rsidR="00640079">
              <w:rPr>
                <w:rFonts w:ascii="Times New Roman" w:eastAsia="MS Mincho" w:hAnsi="Times New Roman"/>
                <w:lang w:val="it-IT" w:eastAsia="zh-CN"/>
              </w:rPr>
              <w:t>ella</w:t>
            </w:r>
            <w:r w:rsidRPr="00453427">
              <w:rPr>
                <w:rFonts w:ascii="Times New Roman" w:eastAsia="MS Mincho" w:hAnsi="Times New Roman"/>
                <w:lang w:val="it-IT" w:eastAsia="zh-CN"/>
              </w:rPr>
              <w:t xml:space="preserve"> CK una volta a settimana per 2 mesi ed in seguito mensilmente; in caso contrario, interrompere il trattamento definitivamente.</w:t>
            </w:r>
          </w:p>
        </w:tc>
      </w:tr>
    </w:tbl>
    <w:p w14:paraId="1F92F151" w14:textId="77777777" w:rsidR="00453427" w:rsidRPr="00453427" w:rsidRDefault="00453427" w:rsidP="00453427">
      <w:pPr>
        <w:keepLines/>
        <w:widowControl w:val="0"/>
        <w:spacing w:after="0" w:line="240" w:lineRule="auto"/>
        <w:rPr>
          <w:rFonts w:ascii="Times New Roman" w:eastAsia="MS Mincho" w:hAnsi="Times New Roman"/>
          <w:lang w:val="it-IT" w:eastAsia="zh-CN"/>
        </w:rPr>
      </w:pPr>
    </w:p>
    <w:p w14:paraId="6340627A" w14:textId="77777777" w:rsidR="00453427" w:rsidRPr="00453427" w:rsidRDefault="00453427" w:rsidP="00453427">
      <w:pPr>
        <w:keepLines/>
        <w:widowControl w:val="0"/>
        <w:spacing w:after="0" w:line="240" w:lineRule="auto"/>
        <w:ind w:left="567" w:hanging="567"/>
        <w:rPr>
          <w:rFonts w:ascii="Times New Roman" w:eastAsia="MS Mincho" w:hAnsi="Times New Roman"/>
          <w:lang w:val="it-IT" w:eastAsia="zh-CN"/>
        </w:rPr>
      </w:pPr>
      <w:r w:rsidRPr="00453427">
        <w:rPr>
          <w:rFonts w:ascii="Times New Roman" w:eastAsia="MS Mincho" w:hAnsi="Times New Roman"/>
          <w:lang w:val="it-IT" w:eastAsia="zh-CN"/>
        </w:rPr>
        <w:t>*</w:t>
      </w:r>
      <w:r w:rsidRPr="00453427">
        <w:rPr>
          <w:rFonts w:ascii="Times New Roman" w:eastAsia="MS Mincho" w:hAnsi="Times New Roman"/>
          <w:lang w:val="it-IT" w:eastAsia="zh-CN"/>
        </w:rPr>
        <w:tab/>
        <w:t>Le suddette raccomandazioni per la modifica del dosaggio si basano sui Common Terminology Criteria for Adverse Events (</w:t>
      </w:r>
      <w:hyperlink r:id="rId10" w:tgtFrame="_blank" w:history="1">
        <w:r w:rsidRPr="00453427">
          <w:rPr>
            <w:rFonts w:ascii="Times New Roman" w:eastAsia="MS Mincho" w:hAnsi="Times New Roman"/>
            <w:bCs/>
            <w:lang w:val="it-IT" w:eastAsia="zh-CN"/>
          </w:rPr>
          <w:t>CTCAE</w:t>
        </w:r>
      </w:hyperlink>
      <w:r w:rsidRPr="00453427">
        <w:rPr>
          <w:rFonts w:ascii="Times New Roman" w:eastAsia="MS Mincho" w:hAnsi="Times New Roman"/>
          <w:bCs/>
          <w:lang w:val="it-IT" w:eastAsia="zh-CN"/>
        </w:rPr>
        <w:t>) v4.03, elaborati dal National Cancer Institute (USA). CTCAE</w:t>
      </w:r>
      <w:r w:rsidRPr="00453427">
        <w:rPr>
          <w:rFonts w:ascii="Times New Roman" w:eastAsia="MS Mincho" w:hAnsi="Times New Roman"/>
          <w:bCs/>
          <w:color w:val="5A8CAD"/>
          <w:lang w:val="it-IT" w:eastAsia="zh-CN"/>
        </w:rPr>
        <w:t xml:space="preserve"> </w:t>
      </w:r>
      <w:r w:rsidRPr="00453427">
        <w:rPr>
          <w:rFonts w:ascii="Times New Roman" w:eastAsia="MS Mincho" w:hAnsi="Times New Roman"/>
          <w:bCs/>
          <w:lang w:val="it-IT" w:eastAsia="zh-CN"/>
        </w:rPr>
        <w:t xml:space="preserve">è una classificazione standardizzata degli </w:t>
      </w:r>
      <w:r w:rsidR="009C60CA" w:rsidRPr="009C60CA">
        <w:rPr>
          <w:rFonts w:ascii="Times New Roman" w:eastAsia="MS Mincho" w:hAnsi="Times New Roman"/>
          <w:bCs/>
          <w:lang w:val="it-IT" w:eastAsia="zh-CN"/>
        </w:rPr>
        <w:t xml:space="preserve">eventi avversi </w:t>
      </w:r>
      <w:r w:rsidRPr="00453427">
        <w:rPr>
          <w:rFonts w:ascii="Times New Roman" w:eastAsia="MS Mincho" w:hAnsi="Times New Roman"/>
          <w:lang w:val="it-IT" w:eastAsia="zh-CN"/>
        </w:rPr>
        <w:t>utilizzata nella valutazione dei medicinali per la terapia antitumorale</w:t>
      </w:r>
      <w:r w:rsidRPr="00453427">
        <w:rPr>
          <w:rFonts w:ascii="Times New Roman" w:eastAsia="MS Mincho" w:hAnsi="Times New Roman"/>
          <w:bCs/>
          <w:lang w:val="it-IT" w:eastAsia="zh-CN"/>
        </w:rPr>
        <w:t>.</w:t>
      </w:r>
    </w:p>
    <w:p w14:paraId="380EC90C" w14:textId="77777777" w:rsidR="00453427" w:rsidRPr="00453427" w:rsidRDefault="00453427" w:rsidP="00453427">
      <w:pPr>
        <w:widowControl w:val="0"/>
        <w:spacing w:after="0" w:line="240" w:lineRule="auto"/>
        <w:ind w:left="567" w:hanging="567"/>
        <w:rPr>
          <w:rFonts w:ascii="Times New Roman" w:eastAsia="MS Mincho" w:hAnsi="Times New Roman"/>
          <w:lang w:val="it-IT" w:eastAsia="zh-CN"/>
        </w:rPr>
      </w:pPr>
      <w:r w:rsidRPr="00453427">
        <w:rPr>
          <w:rFonts w:ascii="Times New Roman" w:eastAsia="MS Mincho" w:hAnsi="Times New Roman"/>
          <w:lang w:val="it-IT" w:eastAsia="zh-CN"/>
        </w:rPr>
        <w:t>Cr: creatinina; ULN: limite superiore della norma</w:t>
      </w:r>
    </w:p>
    <w:p w14:paraId="2A43AC53"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0136B343" w14:textId="77777777" w:rsidR="00453427" w:rsidRPr="00453427" w:rsidRDefault="00453427" w:rsidP="00453427">
      <w:pPr>
        <w:keepNext/>
        <w:widowControl w:val="0"/>
        <w:spacing w:after="0" w:line="240" w:lineRule="auto"/>
        <w:outlineLvl w:val="0"/>
        <w:rPr>
          <w:rFonts w:ascii="Times New Roman" w:eastAsia="Times New Roman" w:hAnsi="Times New Roman"/>
          <w:i/>
          <w:szCs w:val="20"/>
          <w:u w:val="single"/>
          <w:lang w:val="it-IT"/>
        </w:rPr>
      </w:pPr>
      <w:r w:rsidRPr="00453427">
        <w:rPr>
          <w:rFonts w:ascii="Times New Roman" w:eastAsia="Times New Roman" w:hAnsi="Times New Roman"/>
          <w:i/>
          <w:szCs w:val="20"/>
          <w:u w:val="single"/>
          <w:lang w:val="it-IT"/>
        </w:rPr>
        <w:t>Altre modifiche del dosaggio</w:t>
      </w:r>
    </w:p>
    <w:p w14:paraId="2A87D347"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La gestione d</w:t>
      </w:r>
      <w:r w:rsidR="00640079">
        <w:rPr>
          <w:rFonts w:ascii="Times New Roman" w:eastAsia="Times New Roman" w:hAnsi="Times New Roman"/>
          <w:szCs w:val="20"/>
          <w:lang w:val="it-IT"/>
        </w:rPr>
        <w:t>elle</w:t>
      </w:r>
      <w:r w:rsidRPr="00453427">
        <w:rPr>
          <w:rFonts w:ascii="Times New Roman" w:eastAsia="Times New Roman" w:hAnsi="Times New Roman"/>
          <w:szCs w:val="20"/>
          <w:lang w:val="it-IT"/>
        </w:rPr>
        <w:t xml:space="preserve"> reazioni avverse severe o non tollerabili può richiedere una temporanea interruzione della dose (con o senza una successiva riduzione) o la sospensione del trattamento.</w:t>
      </w:r>
    </w:p>
    <w:p w14:paraId="37C11EA4"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06C14260"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Quando è richiesta un’interruzione della dose, considerare di riprendere Odomzo alla stessa dose dopo la risoluzione della reazione avversa al grado ≤1.</w:t>
      </w:r>
    </w:p>
    <w:p w14:paraId="3F1C0EED"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327580D3"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 xml:space="preserve">Se è richiesta la riduzione della dose, allora la dose deve essere ridotta a 200 mg a giorni alterni. </w:t>
      </w:r>
      <w:r w:rsidRPr="00453427">
        <w:rPr>
          <w:rFonts w:ascii="Times New Roman" w:eastAsia="Times New Roman" w:hAnsi="Times New Roman"/>
          <w:lang w:val="it-IT"/>
        </w:rPr>
        <w:t>Se la stessa reazione avversa persiste dopo il passaggio al dosaggio a giorni alterni e non migliora, considerare la sospensione del trattamento</w:t>
      </w:r>
      <w:r w:rsidRPr="00453427">
        <w:rPr>
          <w:rFonts w:ascii="Times New Roman" w:eastAsia="Times New Roman" w:hAnsi="Times New Roman"/>
          <w:szCs w:val="20"/>
          <w:lang w:val="it-IT"/>
        </w:rPr>
        <w:t xml:space="preserve"> con Odomzo.</w:t>
      </w:r>
    </w:p>
    <w:p w14:paraId="60DBF99D"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7203E981"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A causa della lunga emivita di sonidegib, il pieno effetto di un'interruzione o di un aggiustamento della dose su divers</w:t>
      </w:r>
      <w:r w:rsidR="009C60CA">
        <w:rPr>
          <w:rFonts w:ascii="Times New Roman" w:eastAsia="Times New Roman" w:hAnsi="Times New Roman"/>
          <w:szCs w:val="20"/>
          <w:lang w:val="it-IT"/>
        </w:rPr>
        <w:t>e</w:t>
      </w:r>
      <w:r w:rsidRPr="00453427">
        <w:rPr>
          <w:rFonts w:ascii="Times New Roman" w:eastAsia="Times New Roman" w:hAnsi="Times New Roman"/>
          <w:szCs w:val="20"/>
          <w:lang w:val="it-IT"/>
        </w:rPr>
        <w:t xml:space="preserve"> </w:t>
      </w:r>
      <w:r w:rsidR="009C60CA" w:rsidRPr="009C60CA">
        <w:rPr>
          <w:rFonts w:ascii="Times New Roman" w:eastAsia="Times New Roman" w:hAnsi="Times New Roman"/>
          <w:szCs w:val="20"/>
          <w:lang w:val="it-IT"/>
        </w:rPr>
        <w:t xml:space="preserve">reazioni </w:t>
      </w:r>
      <w:r w:rsidRPr="00453427">
        <w:rPr>
          <w:rFonts w:ascii="Times New Roman" w:eastAsia="Times New Roman" w:hAnsi="Times New Roman"/>
          <w:szCs w:val="20"/>
          <w:lang w:val="it-IT"/>
        </w:rPr>
        <w:t>avvers</w:t>
      </w:r>
      <w:r w:rsidR="009C60CA">
        <w:rPr>
          <w:rFonts w:ascii="Times New Roman" w:eastAsia="Times New Roman" w:hAnsi="Times New Roman"/>
          <w:szCs w:val="20"/>
          <w:lang w:val="it-IT"/>
        </w:rPr>
        <w:t>e</w:t>
      </w:r>
      <w:r w:rsidRPr="00453427">
        <w:rPr>
          <w:rFonts w:ascii="Times New Roman" w:eastAsia="Times New Roman" w:hAnsi="Times New Roman"/>
          <w:szCs w:val="20"/>
          <w:lang w:val="it-IT"/>
        </w:rPr>
        <w:t xml:space="preserve"> è atteso in genere dopo alcune settimane (vedere paragrafo 5.2).</w:t>
      </w:r>
    </w:p>
    <w:p w14:paraId="1B21E22B"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7DEE3919" w14:textId="77777777" w:rsidR="00453427" w:rsidRPr="00453427" w:rsidRDefault="00453427" w:rsidP="00453427">
      <w:pPr>
        <w:keepNext/>
        <w:widowControl w:val="0"/>
        <w:spacing w:after="0" w:line="240" w:lineRule="auto"/>
        <w:outlineLvl w:val="0"/>
        <w:rPr>
          <w:rFonts w:ascii="Times New Roman" w:eastAsia="Times New Roman" w:hAnsi="Times New Roman"/>
          <w:i/>
          <w:szCs w:val="20"/>
          <w:u w:val="single"/>
          <w:lang w:val="it-IT"/>
        </w:rPr>
      </w:pPr>
      <w:r w:rsidRPr="00453427">
        <w:rPr>
          <w:rFonts w:ascii="Times New Roman" w:eastAsia="Times New Roman" w:hAnsi="Times New Roman"/>
          <w:i/>
          <w:szCs w:val="20"/>
          <w:u w:val="single"/>
          <w:lang w:val="it-IT"/>
        </w:rPr>
        <w:t>Durata del trattamento</w:t>
      </w:r>
    </w:p>
    <w:p w14:paraId="37117E1A"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Negli studi clinici, il trattamento con Odomzo è stato continuato fino a</w:t>
      </w:r>
      <w:r w:rsidR="005D5716">
        <w:rPr>
          <w:rFonts w:ascii="Times New Roman" w:eastAsia="Times New Roman" w:hAnsi="Times New Roman"/>
          <w:szCs w:val="20"/>
          <w:lang w:val="it-IT"/>
        </w:rPr>
        <w:t>lla</w:t>
      </w:r>
      <w:r w:rsidRPr="00453427">
        <w:rPr>
          <w:rFonts w:ascii="Times New Roman" w:eastAsia="Times New Roman" w:hAnsi="Times New Roman"/>
          <w:szCs w:val="20"/>
          <w:lang w:val="it-IT"/>
        </w:rPr>
        <w:t xml:space="preserve"> progressione della malattia o fino a</w:t>
      </w:r>
      <w:r w:rsidR="005D5716">
        <w:rPr>
          <w:rFonts w:ascii="Times New Roman" w:eastAsia="Times New Roman" w:hAnsi="Times New Roman"/>
          <w:szCs w:val="20"/>
          <w:lang w:val="it-IT"/>
        </w:rPr>
        <w:t>d</w:t>
      </w:r>
      <w:r w:rsidRPr="00453427">
        <w:rPr>
          <w:rFonts w:ascii="Times New Roman" w:eastAsia="Times New Roman" w:hAnsi="Times New Roman"/>
          <w:szCs w:val="20"/>
          <w:lang w:val="it-IT"/>
        </w:rPr>
        <w:t xml:space="preserve"> </w:t>
      </w:r>
      <w:r w:rsidR="005D5716">
        <w:rPr>
          <w:rFonts w:ascii="Times New Roman" w:eastAsia="Times New Roman" w:hAnsi="Times New Roman"/>
          <w:szCs w:val="20"/>
          <w:lang w:val="it-IT"/>
        </w:rPr>
        <w:t xml:space="preserve">una </w:t>
      </w:r>
      <w:r w:rsidRPr="00453427">
        <w:rPr>
          <w:rFonts w:ascii="Times New Roman" w:eastAsia="Times New Roman" w:hAnsi="Times New Roman"/>
          <w:szCs w:val="20"/>
          <w:lang w:val="it-IT"/>
        </w:rPr>
        <w:t>tossicità inaccettabile. Interruzioni del trattamento fino a 3 settimane sono state permesse in base alla tollerabilità individuale.</w:t>
      </w:r>
    </w:p>
    <w:p w14:paraId="351F7567"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12E7AE9D"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Il beneficio di un trattamento continuato deve essere valutato periodicamente, la durata ottimale della terapia varia per ogni singolo paziente.</w:t>
      </w:r>
    </w:p>
    <w:p w14:paraId="5D22675E"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0BE4730B" w14:textId="77777777" w:rsidR="00453427" w:rsidRPr="00453427" w:rsidRDefault="00453427" w:rsidP="00453427">
      <w:pPr>
        <w:keepNext/>
        <w:widowControl w:val="0"/>
        <w:spacing w:after="0" w:line="240" w:lineRule="auto"/>
        <w:outlineLvl w:val="0"/>
        <w:rPr>
          <w:rFonts w:ascii="Times New Roman" w:eastAsia="Times New Roman" w:hAnsi="Times New Roman"/>
          <w:i/>
          <w:u w:val="single"/>
          <w:lang w:val="it-IT"/>
        </w:rPr>
      </w:pPr>
      <w:r w:rsidRPr="00453427">
        <w:rPr>
          <w:rFonts w:ascii="Times New Roman" w:eastAsia="Times New Roman" w:hAnsi="Times New Roman"/>
          <w:i/>
          <w:szCs w:val="20"/>
          <w:u w:val="single"/>
          <w:lang w:val="it-IT"/>
        </w:rPr>
        <w:t>Popolazioni speciali</w:t>
      </w:r>
    </w:p>
    <w:p w14:paraId="561E2411" w14:textId="77777777" w:rsidR="00453427" w:rsidRPr="00453427" w:rsidRDefault="00453427" w:rsidP="00453427">
      <w:pPr>
        <w:keepNext/>
        <w:widowControl w:val="0"/>
        <w:spacing w:after="0" w:line="240" w:lineRule="auto"/>
        <w:outlineLvl w:val="0"/>
        <w:rPr>
          <w:rFonts w:ascii="Times New Roman" w:eastAsia="Times New Roman" w:hAnsi="Times New Roman"/>
          <w:bCs/>
          <w:i/>
          <w:iCs/>
          <w:lang w:val="it-IT"/>
        </w:rPr>
      </w:pPr>
      <w:r w:rsidRPr="00453427">
        <w:rPr>
          <w:rFonts w:ascii="Times New Roman" w:eastAsia="Times New Roman" w:hAnsi="Times New Roman"/>
          <w:bCs/>
          <w:i/>
          <w:iCs/>
          <w:lang w:val="it-IT"/>
        </w:rPr>
        <w:t>Pazienti con compromissione renale</w:t>
      </w:r>
    </w:p>
    <w:p w14:paraId="5D5A8D6B" w14:textId="77777777" w:rsidR="00453427" w:rsidRPr="00453427" w:rsidRDefault="00453427" w:rsidP="00453427">
      <w:pPr>
        <w:widowControl w:val="0"/>
        <w:spacing w:after="0" w:line="240" w:lineRule="auto"/>
        <w:rPr>
          <w:rFonts w:ascii="Times New Roman" w:eastAsia="Times New Roman" w:hAnsi="Times New Roman"/>
          <w:lang w:val="it-IT"/>
        </w:rPr>
      </w:pPr>
      <w:r w:rsidRPr="00453427">
        <w:rPr>
          <w:rFonts w:ascii="Times New Roman" w:eastAsia="Times New Roman" w:hAnsi="Times New Roman"/>
          <w:szCs w:val="20"/>
          <w:lang w:val="it-IT"/>
        </w:rPr>
        <w:t xml:space="preserve">Sonidegib non è stato valutato in uno studio di farmacocinetica dedicato in pazienti con compromissione renale. Sulla base dei dati disponibili, l’eliminazione di sonidegib per via renale è trascurabile. Un’analisi farmacocinetica di popolazione ha rilevato che una compromissione renale lieve o moderata non ha avuto un effetto significativo sulla clearence apparente (CL/F) di sonidegib, suggerendo che non è necessario un aggiustamento della dose in pazienti con compromissione renale </w:t>
      </w:r>
      <w:r w:rsidRPr="00453427">
        <w:rPr>
          <w:rFonts w:ascii="Times New Roman" w:eastAsia="Times New Roman" w:hAnsi="Times New Roman"/>
          <w:lang w:val="it-IT"/>
        </w:rPr>
        <w:t>(vedere paragrafo 5.2). Non sono disponibili dati di efficacia e sicurezza in pazienti con compromissione renale severa.</w:t>
      </w:r>
    </w:p>
    <w:p w14:paraId="75F03BA0" w14:textId="77777777" w:rsidR="00453427" w:rsidRPr="00453427" w:rsidRDefault="00453427" w:rsidP="00453427">
      <w:pPr>
        <w:widowControl w:val="0"/>
        <w:spacing w:after="0" w:line="240" w:lineRule="auto"/>
        <w:rPr>
          <w:rFonts w:ascii="Times New Roman" w:eastAsia="Times New Roman" w:hAnsi="Times New Roman"/>
          <w:bCs/>
          <w:iCs/>
          <w:lang w:val="it-IT"/>
        </w:rPr>
      </w:pPr>
    </w:p>
    <w:p w14:paraId="1C2C6FB3" w14:textId="77777777" w:rsidR="00453427" w:rsidRPr="00453427" w:rsidRDefault="00453427" w:rsidP="00453427">
      <w:pPr>
        <w:keepNext/>
        <w:widowControl w:val="0"/>
        <w:spacing w:after="0" w:line="240" w:lineRule="auto"/>
        <w:outlineLvl w:val="0"/>
        <w:rPr>
          <w:rFonts w:ascii="Times New Roman" w:eastAsia="Times New Roman" w:hAnsi="Times New Roman"/>
          <w:bCs/>
          <w:i/>
          <w:iCs/>
          <w:lang w:val="it-IT"/>
        </w:rPr>
      </w:pPr>
      <w:r w:rsidRPr="00453427">
        <w:rPr>
          <w:rFonts w:ascii="Times New Roman" w:eastAsia="Times New Roman" w:hAnsi="Times New Roman"/>
          <w:bCs/>
          <w:i/>
          <w:iCs/>
          <w:lang w:val="it-IT"/>
        </w:rPr>
        <w:t>Pazienti con compromissione epatica</w:t>
      </w:r>
    </w:p>
    <w:p w14:paraId="6FC5E231" w14:textId="77777777" w:rsidR="00453427" w:rsidRPr="00453427" w:rsidRDefault="00453427" w:rsidP="00453427">
      <w:pPr>
        <w:widowControl w:val="0"/>
        <w:spacing w:after="0" w:line="240" w:lineRule="auto"/>
        <w:rPr>
          <w:rFonts w:ascii="Times New Roman" w:eastAsia="Times New Roman" w:hAnsi="Times New Roman"/>
          <w:lang w:val="it-IT"/>
        </w:rPr>
      </w:pPr>
      <w:r w:rsidRPr="00453427">
        <w:rPr>
          <w:rFonts w:ascii="Times New Roman" w:eastAsia="Times New Roman" w:hAnsi="Times New Roman"/>
          <w:szCs w:val="20"/>
          <w:lang w:val="it-IT"/>
        </w:rPr>
        <w:t xml:space="preserve">Non è necessario un aggiustamento della dose in pazienti con compromissione epatica </w:t>
      </w:r>
      <w:r w:rsidRPr="00453427">
        <w:rPr>
          <w:rFonts w:ascii="Times New Roman" w:eastAsia="Times New Roman" w:hAnsi="Times New Roman"/>
          <w:lang w:val="it-IT"/>
        </w:rPr>
        <w:t>(vedere paragrafo 5.2).</w:t>
      </w:r>
    </w:p>
    <w:p w14:paraId="15836C89" w14:textId="77777777" w:rsidR="00453427" w:rsidRPr="00453427" w:rsidRDefault="00453427" w:rsidP="00453427">
      <w:pPr>
        <w:widowControl w:val="0"/>
        <w:spacing w:after="0" w:line="240" w:lineRule="auto"/>
        <w:rPr>
          <w:rFonts w:ascii="Times New Roman" w:eastAsia="Times New Roman" w:hAnsi="Times New Roman"/>
          <w:bCs/>
          <w:iCs/>
          <w:lang w:val="it-IT"/>
        </w:rPr>
      </w:pPr>
    </w:p>
    <w:p w14:paraId="6DE78BA0" w14:textId="77777777" w:rsidR="00453427" w:rsidRPr="00453427" w:rsidRDefault="00453427" w:rsidP="00453427">
      <w:pPr>
        <w:keepNext/>
        <w:widowControl w:val="0"/>
        <w:spacing w:after="0" w:line="240" w:lineRule="auto"/>
        <w:rPr>
          <w:rFonts w:ascii="Times New Roman" w:eastAsia="Times New Roman" w:hAnsi="Times New Roman"/>
          <w:bCs/>
          <w:i/>
          <w:iCs/>
          <w:lang w:val="it-IT"/>
        </w:rPr>
      </w:pPr>
      <w:r w:rsidRPr="00453427">
        <w:rPr>
          <w:rFonts w:ascii="Times New Roman" w:eastAsia="Times New Roman" w:hAnsi="Times New Roman"/>
          <w:bCs/>
          <w:i/>
          <w:iCs/>
          <w:lang w:val="it-IT"/>
        </w:rPr>
        <w:t xml:space="preserve">Anziani </w:t>
      </w:r>
      <w:r w:rsidRPr="00453427">
        <w:rPr>
          <w:rFonts w:ascii="Times New Roman" w:eastAsia="Times New Roman" w:hAnsi="Times New Roman"/>
          <w:i/>
          <w:szCs w:val="20"/>
          <w:lang w:val="it-IT"/>
        </w:rPr>
        <w:t>(≥65 anni)</w:t>
      </w:r>
    </w:p>
    <w:p w14:paraId="66E45A61" w14:textId="77777777" w:rsidR="00453427" w:rsidRPr="00453427" w:rsidRDefault="00453427" w:rsidP="00453427">
      <w:pPr>
        <w:widowControl w:val="0"/>
        <w:spacing w:after="0" w:line="240" w:lineRule="auto"/>
        <w:rPr>
          <w:rFonts w:ascii="Times New Roman" w:eastAsia="Times New Roman" w:hAnsi="Times New Roman"/>
          <w:lang w:val="it-IT"/>
        </w:rPr>
      </w:pPr>
      <w:r w:rsidRPr="00453427">
        <w:rPr>
          <w:rFonts w:ascii="Times New Roman" w:eastAsia="Times New Roman" w:hAnsi="Times New Roman"/>
          <w:lang w:val="it-IT"/>
        </w:rPr>
        <w:t>I dati di efficacia e sicurezza in pazienti di 65 anni e oltre non suggeriscono che sia necessario un aggiustamento della dose in questi pazienti (vedere paragrafo 5.2).</w:t>
      </w:r>
    </w:p>
    <w:p w14:paraId="616C32BF" w14:textId="77777777" w:rsidR="00453427" w:rsidRPr="00453427" w:rsidRDefault="00453427" w:rsidP="00453427">
      <w:pPr>
        <w:widowControl w:val="0"/>
        <w:spacing w:after="0" w:line="240" w:lineRule="auto"/>
        <w:rPr>
          <w:rFonts w:ascii="Times New Roman" w:eastAsia="Times New Roman" w:hAnsi="Times New Roman"/>
          <w:bCs/>
          <w:iCs/>
          <w:lang w:val="it-IT"/>
        </w:rPr>
      </w:pPr>
    </w:p>
    <w:p w14:paraId="0EE3BEBA" w14:textId="77777777" w:rsidR="00453427" w:rsidRPr="00453427" w:rsidRDefault="00453427" w:rsidP="00453427">
      <w:pPr>
        <w:keepNext/>
        <w:widowControl w:val="0"/>
        <w:spacing w:after="0" w:line="240" w:lineRule="auto"/>
        <w:outlineLvl w:val="0"/>
        <w:rPr>
          <w:rFonts w:ascii="Times New Roman" w:eastAsia="Times New Roman" w:hAnsi="Times New Roman"/>
          <w:bCs/>
          <w:i/>
          <w:iCs/>
          <w:lang w:val="it-IT"/>
        </w:rPr>
      </w:pPr>
      <w:r w:rsidRPr="00453427">
        <w:rPr>
          <w:rFonts w:ascii="Times New Roman" w:eastAsia="Times New Roman" w:hAnsi="Times New Roman"/>
          <w:bCs/>
          <w:i/>
          <w:iCs/>
          <w:lang w:val="it-IT"/>
        </w:rPr>
        <w:t>Popolazione pediatrica</w:t>
      </w:r>
    </w:p>
    <w:p w14:paraId="5218AA47" w14:textId="77777777" w:rsidR="00453427" w:rsidRPr="00453427" w:rsidRDefault="00453427" w:rsidP="00453427">
      <w:pPr>
        <w:widowControl w:val="0"/>
        <w:spacing w:after="0" w:line="240" w:lineRule="auto"/>
        <w:rPr>
          <w:rFonts w:ascii="Times New Roman" w:eastAsia="Times New Roman" w:hAnsi="Times New Roman"/>
          <w:lang w:val="it-IT"/>
        </w:rPr>
      </w:pPr>
      <w:r w:rsidRPr="00453427">
        <w:rPr>
          <w:rFonts w:ascii="Times New Roman" w:eastAsia="Times New Roman" w:hAnsi="Times New Roman"/>
          <w:lang w:val="it-IT"/>
        </w:rPr>
        <w:t>La sicurezza e l’efficacia di Odomzo nei bambini e negli adolescenti di età inferiore ai 18 anni con carcinoma basocellulare non sono state stabilite. Non ci sono dati disponibili.</w:t>
      </w:r>
    </w:p>
    <w:p w14:paraId="1749554A" w14:textId="77777777" w:rsidR="00453427" w:rsidRPr="00453427" w:rsidRDefault="00453427" w:rsidP="00453427">
      <w:pPr>
        <w:widowControl w:val="0"/>
        <w:spacing w:after="0" w:line="240" w:lineRule="auto"/>
        <w:rPr>
          <w:rFonts w:ascii="Times New Roman" w:eastAsia="Times New Roman" w:hAnsi="Times New Roman"/>
          <w:lang w:val="it-IT"/>
        </w:rPr>
      </w:pPr>
    </w:p>
    <w:p w14:paraId="7359B625" w14:textId="77777777" w:rsidR="00453427" w:rsidRPr="00453427" w:rsidRDefault="00453427" w:rsidP="00453427">
      <w:pPr>
        <w:keepNext/>
        <w:widowControl w:val="0"/>
        <w:spacing w:after="0" w:line="240" w:lineRule="auto"/>
        <w:outlineLvl w:val="0"/>
        <w:rPr>
          <w:rFonts w:ascii="Times New Roman" w:eastAsia="Times New Roman" w:hAnsi="Times New Roman"/>
          <w:u w:val="single"/>
          <w:lang w:val="it-IT"/>
        </w:rPr>
      </w:pPr>
      <w:r w:rsidRPr="00453427">
        <w:rPr>
          <w:rFonts w:ascii="Times New Roman" w:eastAsia="Times New Roman" w:hAnsi="Times New Roman"/>
          <w:u w:val="single"/>
          <w:lang w:val="it-IT"/>
        </w:rPr>
        <w:t>Modo di somministrazione</w:t>
      </w:r>
    </w:p>
    <w:p w14:paraId="53ADA778" w14:textId="77777777" w:rsidR="00453427" w:rsidRPr="00453427" w:rsidRDefault="00453427" w:rsidP="00453427">
      <w:pPr>
        <w:keepNext/>
        <w:widowControl w:val="0"/>
        <w:spacing w:after="0" w:line="240" w:lineRule="auto"/>
        <w:rPr>
          <w:rFonts w:ascii="Times New Roman" w:eastAsia="Times New Roman" w:hAnsi="Times New Roman"/>
          <w:lang w:val="it-IT"/>
        </w:rPr>
      </w:pPr>
    </w:p>
    <w:p w14:paraId="47FE9483"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lang w:val="it-IT"/>
        </w:rPr>
        <w:t>Odomzo è per uso orale. Le capsule devono essere inghiottite intere. Non devono essere masticate o frantumate. Le capsule non devono essere aperte a causa del rischio di teratogenicità</w:t>
      </w:r>
      <w:r w:rsidRPr="00453427">
        <w:rPr>
          <w:rFonts w:ascii="Times New Roman" w:eastAsia="Times New Roman" w:hAnsi="Times New Roman"/>
          <w:noProof/>
          <w:lang w:val="it-IT"/>
        </w:rPr>
        <w:t xml:space="preserve"> (vedere paragrafo 5.3).</w:t>
      </w:r>
    </w:p>
    <w:p w14:paraId="0C945157"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310131BA"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szCs w:val="20"/>
          <w:lang w:val="it-IT"/>
        </w:rPr>
        <w:t>Odomzo deve essere assunto almeno due ore dopo un pasto ed almeno un’ora prima del pasto successivo per prevenire un aumento del rischio d</w:t>
      </w:r>
      <w:r w:rsidR="00640079">
        <w:rPr>
          <w:rFonts w:ascii="Times New Roman" w:eastAsia="Times New Roman" w:hAnsi="Times New Roman"/>
          <w:szCs w:val="20"/>
          <w:lang w:val="it-IT"/>
        </w:rPr>
        <w:t>elle</w:t>
      </w:r>
      <w:r w:rsidRPr="00453427">
        <w:rPr>
          <w:rFonts w:ascii="Times New Roman" w:eastAsia="Times New Roman" w:hAnsi="Times New Roman"/>
          <w:szCs w:val="20"/>
          <w:lang w:val="it-IT"/>
        </w:rPr>
        <w:t xml:space="preserve"> </w:t>
      </w:r>
      <w:r w:rsidR="00530FF8" w:rsidRPr="00530FF8">
        <w:rPr>
          <w:rFonts w:ascii="Times New Roman" w:eastAsia="Times New Roman" w:hAnsi="Times New Roman"/>
          <w:szCs w:val="20"/>
          <w:lang w:val="it-IT"/>
        </w:rPr>
        <w:t xml:space="preserve">reazioni </w:t>
      </w:r>
      <w:r w:rsidRPr="00453427">
        <w:rPr>
          <w:rFonts w:ascii="Times New Roman" w:eastAsia="Times New Roman" w:hAnsi="Times New Roman"/>
          <w:szCs w:val="20"/>
          <w:lang w:val="it-IT"/>
        </w:rPr>
        <w:t>avvers</w:t>
      </w:r>
      <w:r w:rsidR="00530FF8">
        <w:rPr>
          <w:rFonts w:ascii="Times New Roman" w:eastAsia="Times New Roman" w:hAnsi="Times New Roman"/>
          <w:szCs w:val="20"/>
          <w:lang w:val="it-IT"/>
        </w:rPr>
        <w:t>e</w:t>
      </w:r>
      <w:r w:rsidRPr="00453427">
        <w:rPr>
          <w:rFonts w:ascii="Times New Roman" w:eastAsia="Times New Roman" w:hAnsi="Times New Roman"/>
          <w:szCs w:val="20"/>
          <w:lang w:val="it-IT"/>
        </w:rPr>
        <w:t xml:space="preserve"> dovut</w:t>
      </w:r>
      <w:r w:rsidR="00530FF8">
        <w:rPr>
          <w:rFonts w:ascii="Times New Roman" w:eastAsia="Times New Roman" w:hAnsi="Times New Roman"/>
          <w:szCs w:val="20"/>
          <w:lang w:val="it-IT"/>
        </w:rPr>
        <w:t>e</w:t>
      </w:r>
      <w:r w:rsidRPr="00453427">
        <w:rPr>
          <w:rFonts w:ascii="Times New Roman" w:eastAsia="Times New Roman" w:hAnsi="Times New Roman"/>
          <w:szCs w:val="20"/>
          <w:lang w:val="it-IT"/>
        </w:rPr>
        <w:t xml:space="preserve"> alla maggiore esposizione a sonidegib quando assunto con un pasto (vedere paragrafo 5.2).</w:t>
      </w:r>
      <w:r w:rsidRPr="00453427">
        <w:rPr>
          <w:rFonts w:ascii="Times New Roman" w:eastAsia="Times New Roman" w:hAnsi="Times New Roman"/>
          <w:noProof/>
          <w:lang w:val="it-IT"/>
        </w:rPr>
        <w:t xml:space="preserve"> In caso di vomito durante il corso del trattamento, non è consentito assumere una nuova dose prima della successiva dose programmata.</w:t>
      </w:r>
    </w:p>
    <w:p w14:paraId="15DD6C1D" w14:textId="77777777" w:rsidR="00453427" w:rsidRPr="00453427" w:rsidRDefault="00453427" w:rsidP="00453427">
      <w:pPr>
        <w:widowControl w:val="0"/>
        <w:spacing w:after="0" w:line="240" w:lineRule="auto"/>
        <w:rPr>
          <w:rFonts w:ascii="Times New Roman" w:eastAsia="Times New Roman" w:hAnsi="Times New Roman"/>
          <w:lang w:val="it-IT"/>
        </w:rPr>
      </w:pPr>
    </w:p>
    <w:p w14:paraId="6A894935" w14:textId="77777777" w:rsidR="00453427" w:rsidRPr="00453427" w:rsidRDefault="00453427" w:rsidP="00453427">
      <w:pPr>
        <w:widowControl w:val="0"/>
        <w:spacing w:after="0" w:line="240" w:lineRule="auto"/>
        <w:rPr>
          <w:rFonts w:ascii="Times New Roman" w:eastAsia="Times New Roman" w:hAnsi="Times New Roman"/>
          <w:lang w:val="it-IT"/>
        </w:rPr>
      </w:pPr>
      <w:r w:rsidRPr="00453427">
        <w:rPr>
          <w:rFonts w:ascii="Times New Roman" w:eastAsia="Times New Roman" w:hAnsi="Times New Roman"/>
          <w:lang w:val="it-IT"/>
        </w:rPr>
        <w:t xml:space="preserve">In caso di dimenticanza di una dose, </w:t>
      </w:r>
      <w:r w:rsidR="004F7620">
        <w:rPr>
          <w:rFonts w:ascii="Times New Roman" w:eastAsia="Times New Roman" w:hAnsi="Times New Roman"/>
          <w:lang w:val="it-IT"/>
        </w:rPr>
        <w:t>questa deve essere assunta</w:t>
      </w:r>
      <w:r w:rsidRPr="00453427">
        <w:rPr>
          <w:rFonts w:ascii="Times New Roman" w:eastAsia="Times New Roman" w:hAnsi="Times New Roman"/>
          <w:lang w:val="it-IT"/>
        </w:rPr>
        <w:t xml:space="preserve"> appena possibile, a meno che non siano </w:t>
      </w:r>
      <w:r w:rsidR="001B6262">
        <w:rPr>
          <w:rFonts w:ascii="Times New Roman" w:eastAsia="Times New Roman" w:hAnsi="Times New Roman"/>
          <w:lang w:val="it-IT"/>
        </w:rPr>
        <w:t>trascorse</w:t>
      </w:r>
      <w:r w:rsidR="001B6262" w:rsidRPr="00453427">
        <w:rPr>
          <w:rFonts w:ascii="Times New Roman" w:eastAsia="Times New Roman" w:hAnsi="Times New Roman"/>
          <w:lang w:val="it-IT"/>
        </w:rPr>
        <w:t xml:space="preserve"> </w:t>
      </w:r>
      <w:r w:rsidRPr="00453427">
        <w:rPr>
          <w:rFonts w:ascii="Times New Roman" w:eastAsia="Times New Roman" w:hAnsi="Times New Roman"/>
          <w:lang w:val="it-IT"/>
        </w:rPr>
        <w:t>più di sei ore da quando era programmata l’assunzione; in questo caso, il paziente deve attendere ed assumere la dose successiva prevista.</w:t>
      </w:r>
    </w:p>
    <w:p w14:paraId="2FCA6AB2" w14:textId="77777777" w:rsidR="00453427" w:rsidRPr="00453427" w:rsidRDefault="00453427" w:rsidP="00453427">
      <w:pPr>
        <w:widowControl w:val="0"/>
        <w:spacing w:after="0" w:line="240" w:lineRule="auto"/>
        <w:rPr>
          <w:rFonts w:ascii="Times New Roman" w:eastAsia="Times New Roman" w:hAnsi="Times New Roman"/>
          <w:lang w:val="it-IT"/>
        </w:rPr>
      </w:pPr>
    </w:p>
    <w:p w14:paraId="036BEC7C" w14:textId="77777777" w:rsidR="00453427" w:rsidRPr="00453427" w:rsidRDefault="00453427" w:rsidP="00453427">
      <w:pPr>
        <w:keepNext/>
        <w:widowControl w:val="0"/>
        <w:spacing w:after="0" w:line="240" w:lineRule="auto"/>
        <w:ind w:left="567" w:hanging="567"/>
        <w:outlineLvl w:val="0"/>
        <w:rPr>
          <w:rFonts w:ascii="Times New Roman" w:eastAsia="Times New Roman" w:hAnsi="Times New Roman"/>
          <w:noProof/>
          <w:lang w:val="it-IT"/>
        </w:rPr>
      </w:pPr>
      <w:r w:rsidRPr="00453427">
        <w:rPr>
          <w:rFonts w:ascii="Times New Roman" w:eastAsia="Times New Roman" w:hAnsi="Times New Roman"/>
          <w:b/>
          <w:noProof/>
          <w:lang w:val="it-IT"/>
        </w:rPr>
        <w:t>4.3</w:t>
      </w:r>
      <w:r w:rsidRPr="00453427">
        <w:rPr>
          <w:rFonts w:ascii="Times New Roman" w:eastAsia="Times New Roman" w:hAnsi="Times New Roman"/>
          <w:b/>
          <w:noProof/>
          <w:lang w:val="it-IT"/>
        </w:rPr>
        <w:tab/>
        <w:t>Controindicazioni</w:t>
      </w:r>
    </w:p>
    <w:p w14:paraId="5E5BFEE7"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0A4EC40E" w14:textId="77777777" w:rsidR="00453427" w:rsidRPr="00453427" w:rsidRDefault="00453427" w:rsidP="00453427">
      <w:pPr>
        <w:widowControl w:val="0"/>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Ipersensibilità al principio attivo o ad uno qualsiasi degli eccipienti elencati al paragrafo 6.1.</w:t>
      </w:r>
    </w:p>
    <w:p w14:paraId="0AC4024A"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1C988303" w14:textId="77777777" w:rsidR="00453427" w:rsidRPr="00453427" w:rsidRDefault="00453427" w:rsidP="00453427">
      <w:pPr>
        <w:widowControl w:val="0"/>
        <w:spacing w:after="0" w:line="240" w:lineRule="auto"/>
        <w:outlineLvl w:val="0"/>
        <w:rPr>
          <w:rFonts w:ascii="Times New Roman" w:eastAsia="Times New Roman" w:hAnsi="Times New Roman"/>
          <w:szCs w:val="20"/>
          <w:lang w:val="it-IT"/>
        </w:rPr>
      </w:pPr>
      <w:r w:rsidRPr="00453427">
        <w:rPr>
          <w:rFonts w:ascii="Times New Roman" w:eastAsia="Times New Roman" w:hAnsi="Times New Roman"/>
          <w:szCs w:val="20"/>
          <w:lang w:val="it-IT"/>
        </w:rPr>
        <w:t>Gravidanza e allattamento (vedere paragrafi 4.4 e 4.6).</w:t>
      </w:r>
    </w:p>
    <w:p w14:paraId="21E6D16C"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2EFCF314"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 xml:space="preserve">Donne in età fertile che non si attengono al </w:t>
      </w:r>
      <w:r w:rsidRPr="00453427">
        <w:rPr>
          <w:rFonts w:ascii="Times New Roman" w:eastAsia="Times New Roman" w:hAnsi="Times New Roman"/>
          <w:lang w:val="it-IT"/>
        </w:rPr>
        <w:t xml:space="preserve">Programma di Prevenzione della Gravidanza di Odomzo </w:t>
      </w:r>
      <w:r w:rsidRPr="00453427">
        <w:rPr>
          <w:rFonts w:ascii="Times New Roman" w:eastAsia="Times New Roman" w:hAnsi="Times New Roman"/>
          <w:szCs w:val="20"/>
          <w:lang w:val="it-IT"/>
        </w:rPr>
        <w:t>(vedere paragrafi 4.4 e 4.6)</w:t>
      </w:r>
    </w:p>
    <w:p w14:paraId="39060DBF"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384A3D2B" w14:textId="77777777" w:rsidR="00453427" w:rsidRPr="00453427" w:rsidRDefault="00453427" w:rsidP="00453427">
      <w:pPr>
        <w:keepNext/>
        <w:widowControl w:val="0"/>
        <w:spacing w:after="0" w:line="240" w:lineRule="auto"/>
        <w:ind w:left="567" w:hanging="567"/>
        <w:outlineLvl w:val="0"/>
        <w:rPr>
          <w:rFonts w:ascii="Times New Roman" w:eastAsia="Times New Roman" w:hAnsi="Times New Roman"/>
          <w:b/>
          <w:noProof/>
          <w:lang w:val="it-IT"/>
        </w:rPr>
      </w:pPr>
      <w:r w:rsidRPr="00453427">
        <w:rPr>
          <w:rFonts w:ascii="Times New Roman" w:eastAsia="Times New Roman" w:hAnsi="Times New Roman"/>
          <w:b/>
          <w:noProof/>
          <w:lang w:val="it-IT"/>
        </w:rPr>
        <w:t>4.4</w:t>
      </w:r>
      <w:r w:rsidRPr="00453427">
        <w:rPr>
          <w:rFonts w:ascii="Times New Roman" w:eastAsia="Times New Roman" w:hAnsi="Times New Roman"/>
          <w:b/>
          <w:noProof/>
          <w:lang w:val="it-IT"/>
        </w:rPr>
        <w:tab/>
        <w:t>Avvertenze speciali e precauzioni d’impiego</w:t>
      </w:r>
    </w:p>
    <w:p w14:paraId="131959DD" w14:textId="77777777" w:rsidR="00453427" w:rsidRPr="00453427" w:rsidRDefault="00453427" w:rsidP="00453427">
      <w:pPr>
        <w:keepNext/>
        <w:widowControl w:val="0"/>
        <w:spacing w:after="0" w:line="240" w:lineRule="auto"/>
        <w:ind w:left="567" w:hanging="567"/>
        <w:rPr>
          <w:rFonts w:ascii="Times New Roman" w:eastAsia="Times New Roman" w:hAnsi="Times New Roman"/>
          <w:noProof/>
          <w:lang w:val="it-IT"/>
        </w:rPr>
      </w:pPr>
    </w:p>
    <w:p w14:paraId="4E993273"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r w:rsidRPr="00453427">
        <w:rPr>
          <w:rFonts w:ascii="Times New Roman" w:eastAsia="Times New Roman" w:hAnsi="Times New Roman"/>
          <w:noProof/>
          <w:u w:val="single"/>
          <w:lang w:val="it-IT"/>
        </w:rPr>
        <w:t xml:space="preserve">Reazioni avverse </w:t>
      </w:r>
      <w:bookmarkStart w:id="2" w:name="_1310029Muscle_related_events"/>
      <w:bookmarkEnd w:id="2"/>
      <w:r w:rsidRPr="00453427">
        <w:rPr>
          <w:rFonts w:ascii="Times New Roman" w:eastAsia="Times New Roman" w:hAnsi="Times New Roman"/>
          <w:noProof/>
          <w:u w:val="single"/>
          <w:lang w:val="it-IT"/>
        </w:rPr>
        <w:t>a carico dei muscoli</w:t>
      </w:r>
    </w:p>
    <w:p w14:paraId="66314456" w14:textId="77777777" w:rsidR="00453427" w:rsidRPr="00453427" w:rsidRDefault="00453427" w:rsidP="00453427">
      <w:pPr>
        <w:keepNext/>
        <w:widowControl w:val="0"/>
        <w:spacing w:after="0" w:line="240" w:lineRule="auto"/>
        <w:rPr>
          <w:rFonts w:ascii="Times New Roman" w:eastAsia="Times New Roman" w:hAnsi="Times New Roman"/>
          <w:szCs w:val="20"/>
          <w:lang w:val="it-IT"/>
        </w:rPr>
      </w:pPr>
    </w:p>
    <w:p w14:paraId="0B1779ED"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Nello studio registrativo di fase II, sono stati osservati spasmi muscolari, mialgie, miopatie e casi di aumento della CK. La maggior parte dei pazienti trattati con Odomzo 200 mg al giorno che hanno avuto aumenti della CK di grado 2 o superiore avevano sviluppato sintomi muscolari prima degli aumenti della CK. Per la maggior parte dei pazienti, i sintomi muscolari e gli aumenti della CK si sono risolti con una gestione appropriata.</w:t>
      </w:r>
    </w:p>
    <w:p w14:paraId="1EAD350B"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75D8A675"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Tutti i pazienti che iniziano la terapia con Odomzo devono essere informati del rischio d</w:t>
      </w:r>
      <w:r w:rsidR="00640079">
        <w:rPr>
          <w:rFonts w:ascii="Times New Roman" w:eastAsia="Times New Roman" w:hAnsi="Times New Roman"/>
          <w:szCs w:val="20"/>
          <w:lang w:val="it-IT"/>
        </w:rPr>
        <w:t>elle</w:t>
      </w:r>
      <w:r w:rsidRPr="00453427">
        <w:rPr>
          <w:rFonts w:ascii="Times New Roman" w:eastAsia="Times New Roman" w:hAnsi="Times New Roman"/>
          <w:szCs w:val="20"/>
          <w:lang w:val="it-IT"/>
        </w:rPr>
        <w:t xml:space="preserve"> </w:t>
      </w:r>
      <w:r w:rsidR="00530FF8" w:rsidRPr="00530FF8">
        <w:rPr>
          <w:rFonts w:ascii="Times New Roman" w:eastAsia="Times New Roman" w:hAnsi="Times New Roman"/>
          <w:szCs w:val="20"/>
          <w:lang w:val="it-IT"/>
        </w:rPr>
        <w:t xml:space="preserve">reazioni </w:t>
      </w:r>
      <w:r w:rsidRPr="00453427">
        <w:rPr>
          <w:rFonts w:ascii="Times New Roman" w:eastAsia="Times New Roman" w:hAnsi="Times New Roman"/>
          <w:szCs w:val="20"/>
          <w:lang w:val="it-IT"/>
        </w:rPr>
        <w:t>avvers</w:t>
      </w:r>
      <w:r w:rsidR="00530FF8">
        <w:rPr>
          <w:rFonts w:ascii="Times New Roman" w:eastAsia="Times New Roman" w:hAnsi="Times New Roman"/>
          <w:szCs w:val="20"/>
          <w:lang w:val="it-IT"/>
        </w:rPr>
        <w:t>e</w:t>
      </w:r>
      <w:r w:rsidRPr="00453427">
        <w:rPr>
          <w:rFonts w:ascii="Times New Roman" w:eastAsia="Times New Roman" w:hAnsi="Times New Roman"/>
          <w:szCs w:val="20"/>
          <w:lang w:val="it-IT"/>
        </w:rPr>
        <w:t xml:space="preserve"> correlat</w:t>
      </w:r>
      <w:r w:rsidR="00530FF8">
        <w:rPr>
          <w:rFonts w:ascii="Times New Roman" w:eastAsia="Times New Roman" w:hAnsi="Times New Roman"/>
          <w:szCs w:val="20"/>
          <w:lang w:val="it-IT"/>
        </w:rPr>
        <w:t>e</w:t>
      </w:r>
      <w:r w:rsidRPr="00453427">
        <w:rPr>
          <w:rFonts w:ascii="Times New Roman" w:eastAsia="Times New Roman" w:hAnsi="Times New Roman"/>
          <w:szCs w:val="20"/>
          <w:lang w:val="it-IT"/>
        </w:rPr>
        <w:t xml:space="preserve"> alla muscolatura, inclusa la possibilità di rabdomiolisi. I pazienti devono essere istruiti a segnalare tempestivamente qualsiasi dolore, indolenzimento o indebolimento muscolare di natura sconosciuta che si verificano durante il trattamento con Odomzo o se i sintomi persistono dopo l’interruzione del trattamento.</w:t>
      </w:r>
    </w:p>
    <w:p w14:paraId="1376D0F1"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503A5988"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I livelli d</w:t>
      </w:r>
      <w:r w:rsidR="00640079">
        <w:rPr>
          <w:rFonts w:ascii="Times New Roman" w:eastAsia="Times New Roman" w:hAnsi="Times New Roman"/>
          <w:szCs w:val="20"/>
          <w:lang w:val="it-IT"/>
        </w:rPr>
        <w:t>ella</w:t>
      </w:r>
      <w:r w:rsidRPr="00453427">
        <w:rPr>
          <w:rFonts w:ascii="Times New Roman" w:eastAsia="Times New Roman" w:hAnsi="Times New Roman"/>
          <w:szCs w:val="20"/>
          <w:lang w:val="it-IT"/>
        </w:rPr>
        <w:t xml:space="preserve"> CK devono essere controllati prima di iniziare il trattamento e </w:t>
      </w:r>
      <w:r w:rsidR="00EE0312">
        <w:rPr>
          <w:rFonts w:ascii="Times New Roman" w:eastAsia="Times New Roman" w:hAnsi="Times New Roman"/>
          <w:szCs w:val="20"/>
          <w:lang w:val="it-IT"/>
        </w:rPr>
        <w:t>come indicato clinicamente in seguito</w:t>
      </w:r>
      <w:r w:rsidRPr="00453427">
        <w:rPr>
          <w:rFonts w:ascii="Times New Roman" w:eastAsia="Times New Roman" w:hAnsi="Times New Roman"/>
          <w:szCs w:val="20"/>
          <w:lang w:val="it-IT"/>
        </w:rPr>
        <w:t xml:space="preserve">, ad esempio se sono segnalati sintomi correlati alla muscolatura. Se viene riscontrato un aumento </w:t>
      </w:r>
      <w:r w:rsidR="00EE0312">
        <w:rPr>
          <w:rFonts w:ascii="Times New Roman" w:eastAsia="Times New Roman" w:hAnsi="Times New Roman"/>
          <w:szCs w:val="20"/>
          <w:lang w:val="it-IT"/>
        </w:rPr>
        <w:t xml:space="preserve">clinicamente rilevante </w:t>
      </w:r>
      <w:r w:rsidRPr="00453427">
        <w:rPr>
          <w:rFonts w:ascii="Times New Roman" w:eastAsia="Times New Roman" w:hAnsi="Times New Roman"/>
          <w:szCs w:val="20"/>
          <w:lang w:val="it-IT"/>
        </w:rPr>
        <w:t>della CK, si deve valutare la funzione renale (vedere paragrafo 4.2).</w:t>
      </w:r>
    </w:p>
    <w:p w14:paraId="6989A825"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6104894D"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Devono essere seguite le linee guida per la modifica della dose o l’interruzione del trattamento (vedere paragrafo 4.2). Deve essere presa in considerazione la gestione d</w:t>
      </w:r>
      <w:r w:rsidR="00F36EE3">
        <w:rPr>
          <w:rFonts w:ascii="Times New Roman" w:eastAsia="Times New Roman" w:hAnsi="Times New Roman"/>
          <w:szCs w:val="20"/>
          <w:lang w:val="it-IT"/>
        </w:rPr>
        <w:t>egli</w:t>
      </w:r>
      <w:r w:rsidRPr="00453427">
        <w:rPr>
          <w:rFonts w:ascii="Times New Roman" w:eastAsia="Times New Roman" w:hAnsi="Times New Roman"/>
          <w:szCs w:val="20"/>
          <w:lang w:val="it-IT"/>
        </w:rPr>
        <w:t xml:space="preserve"> aumenti elevati d</w:t>
      </w:r>
      <w:r w:rsidR="00640079">
        <w:rPr>
          <w:rFonts w:ascii="Times New Roman" w:eastAsia="Times New Roman" w:hAnsi="Times New Roman"/>
          <w:szCs w:val="20"/>
          <w:lang w:val="it-IT"/>
        </w:rPr>
        <w:t>ella</w:t>
      </w:r>
      <w:r w:rsidRPr="00453427">
        <w:rPr>
          <w:rFonts w:ascii="Times New Roman" w:eastAsia="Times New Roman" w:hAnsi="Times New Roman"/>
          <w:szCs w:val="20"/>
          <w:lang w:val="it-IT"/>
        </w:rPr>
        <w:t xml:space="preserve"> CK usando una terapia di supporto, inclusa un’adeguata idratazione, secondo gli standard locali di pratica medica e le linee guida di trattamento.</w:t>
      </w:r>
    </w:p>
    <w:p w14:paraId="06144477"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52933583"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I pazienti devono essere attentamente monitorati per i sintomi a carico de</w:t>
      </w:r>
      <w:r w:rsidR="00EE0312">
        <w:rPr>
          <w:rFonts w:ascii="Times New Roman" w:eastAsia="Times New Roman" w:hAnsi="Times New Roman"/>
          <w:szCs w:val="20"/>
          <w:lang w:val="it-IT"/>
        </w:rPr>
        <w:t>lla</w:t>
      </w:r>
      <w:r w:rsidRPr="00453427">
        <w:rPr>
          <w:rFonts w:ascii="Times New Roman" w:eastAsia="Times New Roman" w:hAnsi="Times New Roman"/>
          <w:szCs w:val="20"/>
          <w:lang w:val="it-IT"/>
        </w:rPr>
        <w:t xml:space="preserve"> muscol</w:t>
      </w:r>
      <w:r w:rsidR="00EE0312">
        <w:rPr>
          <w:rFonts w:ascii="Times New Roman" w:eastAsia="Times New Roman" w:hAnsi="Times New Roman"/>
          <w:szCs w:val="20"/>
          <w:lang w:val="it-IT"/>
        </w:rPr>
        <w:t>atura qualora</w:t>
      </w:r>
      <w:r w:rsidRPr="00453427">
        <w:rPr>
          <w:rFonts w:ascii="Times New Roman" w:eastAsia="Times New Roman" w:hAnsi="Times New Roman"/>
          <w:szCs w:val="20"/>
          <w:lang w:val="it-IT"/>
        </w:rPr>
        <w:t xml:space="preserve"> Odomzo è usato in combinazione con alcuni medicinali che possono incrementare il rischio potenziale di tossicità muscolare (es. inibitori del CYP3A4, clorochina, idrossiclorochina, derivati dell’acido fibrico, penicillamina, zidovudina, niacina ed inibitori della HMG</w:t>
      </w:r>
      <w:r w:rsidRPr="00453427">
        <w:rPr>
          <w:rFonts w:ascii="Times New Roman" w:eastAsia="Times New Roman" w:hAnsi="Times New Roman"/>
          <w:szCs w:val="20"/>
          <w:lang w:val="it-IT"/>
        </w:rPr>
        <w:noBreakHyphen/>
        <w:t>CoA reduttasi) (vedere paragrafo 4.5).</w:t>
      </w:r>
    </w:p>
    <w:p w14:paraId="7478C9D7"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58E4227B"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I pazienti con disturbi neuromuscolari (es. miopatie infiammatorie, distrofia muscolare, sclerosi laterale amiotrofica, atrofia muscolare spinale) devono essere attentamente monitorati a causa di un aumentato rischio di tossicità muscolare.</w:t>
      </w:r>
    </w:p>
    <w:p w14:paraId="430BBFBF" w14:textId="77777777" w:rsidR="00453427" w:rsidRPr="00453427" w:rsidRDefault="00453427" w:rsidP="00453427">
      <w:pPr>
        <w:widowControl w:val="0"/>
        <w:spacing w:after="0" w:line="240" w:lineRule="auto"/>
        <w:rPr>
          <w:rFonts w:ascii="Times New Roman" w:eastAsia="Times New Roman" w:hAnsi="Times New Roman"/>
          <w:noProof/>
          <w:lang w:val="it-IT"/>
        </w:rPr>
      </w:pPr>
      <w:bookmarkStart w:id="3" w:name="_Toc259706915"/>
      <w:bookmarkStart w:id="4" w:name="_Toc259707086"/>
      <w:bookmarkStart w:id="5" w:name="_Toc259707149"/>
      <w:bookmarkStart w:id="6" w:name="_Toc259713090"/>
    </w:p>
    <w:p w14:paraId="34C7CDEA" w14:textId="77777777" w:rsidR="00453427" w:rsidRPr="00453427" w:rsidRDefault="00453427" w:rsidP="00453427">
      <w:pPr>
        <w:keepNext/>
        <w:widowControl w:val="0"/>
        <w:spacing w:after="0" w:line="240" w:lineRule="auto"/>
        <w:outlineLvl w:val="0"/>
        <w:rPr>
          <w:rFonts w:ascii="Times New Roman" w:eastAsia="Times New Roman" w:hAnsi="Times New Roman"/>
          <w:szCs w:val="20"/>
          <w:u w:val="single"/>
          <w:lang w:val="it-IT"/>
        </w:rPr>
      </w:pPr>
      <w:r w:rsidRPr="00453427">
        <w:rPr>
          <w:rFonts w:ascii="Times New Roman" w:eastAsia="Times New Roman" w:hAnsi="Times New Roman"/>
          <w:szCs w:val="20"/>
          <w:u w:val="single"/>
          <w:lang w:val="it-IT"/>
        </w:rPr>
        <w:t>Morte embriofetale o gravi malformazioni alla nascita</w:t>
      </w:r>
    </w:p>
    <w:p w14:paraId="70336771" w14:textId="77777777" w:rsidR="00453427" w:rsidRPr="00453427" w:rsidRDefault="00453427" w:rsidP="00453427">
      <w:pPr>
        <w:keepNext/>
        <w:widowControl w:val="0"/>
        <w:spacing w:after="0" w:line="240" w:lineRule="auto"/>
        <w:rPr>
          <w:rFonts w:ascii="Times New Roman" w:eastAsia="Times New Roman" w:hAnsi="Times New Roman"/>
          <w:szCs w:val="20"/>
          <w:lang w:val="it-IT"/>
        </w:rPr>
      </w:pPr>
    </w:p>
    <w:p w14:paraId="7F14474B"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 xml:space="preserve">Odomzo può causare morte embriofetale o gravi malformazioni alla nascita quando viene somministrato a donne in gravidanza. Sulla base del meccanismo d’azione, negli studi su animali, sonidegib ha dimostrato di essere teratogeno e fetotossico. Le donne che assumono Odomzo non devono essere in gravidanza o iniziare una gravidanza durante il trattamento e </w:t>
      </w:r>
      <w:r w:rsidR="001659F2">
        <w:rPr>
          <w:rFonts w:ascii="Times New Roman" w:eastAsia="Times New Roman" w:hAnsi="Times New Roman"/>
          <w:szCs w:val="20"/>
          <w:lang w:val="it-IT"/>
        </w:rPr>
        <w:t>nei</w:t>
      </w:r>
      <w:r w:rsidR="001659F2" w:rsidRPr="00453427">
        <w:rPr>
          <w:rFonts w:ascii="Times New Roman" w:eastAsia="Times New Roman" w:hAnsi="Times New Roman"/>
          <w:szCs w:val="20"/>
          <w:lang w:val="it-IT"/>
        </w:rPr>
        <w:t xml:space="preserve"> </w:t>
      </w:r>
      <w:r w:rsidRPr="00453427">
        <w:rPr>
          <w:rFonts w:ascii="Times New Roman" w:eastAsia="Times New Roman" w:hAnsi="Times New Roman"/>
          <w:szCs w:val="20"/>
          <w:lang w:val="it-IT"/>
        </w:rPr>
        <w:t xml:space="preserve">20 mesi </w:t>
      </w:r>
      <w:r w:rsidR="001659F2">
        <w:rPr>
          <w:rFonts w:ascii="Times New Roman" w:eastAsia="Times New Roman" w:hAnsi="Times New Roman"/>
          <w:szCs w:val="20"/>
          <w:lang w:val="it-IT"/>
        </w:rPr>
        <w:t>successivi</w:t>
      </w:r>
      <w:r w:rsidR="001659F2" w:rsidRPr="00453427">
        <w:rPr>
          <w:rFonts w:ascii="Times New Roman" w:eastAsia="Times New Roman" w:hAnsi="Times New Roman"/>
          <w:szCs w:val="20"/>
          <w:lang w:val="it-IT"/>
        </w:rPr>
        <w:t xml:space="preserve"> </w:t>
      </w:r>
      <w:r w:rsidRPr="00453427">
        <w:rPr>
          <w:rFonts w:ascii="Times New Roman" w:eastAsia="Times New Roman" w:hAnsi="Times New Roman"/>
          <w:szCs w:val="20"/>
          <w:lang w:val="it-IT"/>
        </w:rPr>
        <w:t>la fine del trattamento.</w:t>
      </w:r>
    </w:p>
    <w:p w14:paraId="48000227"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435F8063"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u w:val="single"/>
          <w:lang w:val="it-IT"/>
        </w:rPr>
      </w:pPr>
      <w:r w:rsidRPr="00453427">
        <w:rPr>
          <w:rFonts w:ascii="Times New Roman" w:eastAsia="SimSun" w:hAnsi="Times New Roman"/>
          <w:u w:val="single"/>
          <w:lang w:val="it-IT"/>
        </w:rPr>
        <w:t>Criteri che definiscono una donna in età fertile</w:t>
      </w:r>
    </w:p>
    <w:p w14:paraId="41CD3739" w14:textId="77777777" w:rsidR="00453427" w:rsidRPr="00453427" w:rsidRDefault="00453427" w:rsidP="00453427">
      <w:pPr>
        <w:keepNext/>
        <w:widowControl w:val="0"/>
        <w:autoSpaceDE w:val="0"/>
        <w:autoSpaceDN w:val="0"/>
        <w:adjustRightInd w:val="0"/>
        <w:spacing w:after="0" w:line="240" w:lineRule="auto"/>
        <w:rPr>
          <w:rFonts w:ascii="Times New Roman" w:eastAsia="SimSun" w:hAnsi="Times New Roman"/>
          <w:lang w:val="it-IT"/>
        </w:rPr>
      </w:pPr>
    </w:p>
    <w:p w14:paraId="78CC56B4" w14:textId="77777777" w:rsidR="00453427" w:rsidRPr="00453427" w:rsidRDefault="00453427" w:rsidP="00453427">
      <w:pPr>
        <w:keepNext/>
        <w:widowControl w:val="0"/>
        <w:autoSpaceDE w:val="0"/>
        <w:autoSpaceDN w:val="0"/>
        <w:adjustRightInd w:val="0"/>
        <w:spacing w:after="0" w:line="240" w:lineRule="auto"/>
        <w:rPr>
          <w:rFonts w:ascii="Times New Roman" w:eastAsia="SimSun" w:hAnsi="Times New Roman"/>
          <w:lang w:val="it-IT"/>
        </w:rPr>
      </w:pPr>
      <w:r w:rsidRPr="00453427">
        <w:rPr>
          <w:rFonts w:ascii="Times New Roman" w:eastAsia="SimSun" w:hAnsi="Times New Roman"/>
          <w:lang w:val="it-IT"/>
        </w:rPr>
        <w:t>Una donna in età fertile è definita nel Programma di Prevenzione della Gravidanza di Odomzo come una donna sessualmente matura che</w:t>
      </w:r>
    </w:p>
    <w:p w14:paraId="52271ECA" w14:textId="77777777" w:rsidR="00453427" w:rsidRPr="00453427" w:rsidRDefault="00453427" w:rsidP="00453427">
      <w:pPr>
        <w:widowControl w:val="0"/>
        <w:numPr>
          <w:ilvl w:val="0"/>
          <w:numId w:val="24"/>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 xml:space="preserve">ha avuto il ciclo mestruale in </w:t>
      </w:r>
      <w:r w:rsidR="00EE0312">
        <w:rPr>
          <w:rFonts w:ascii="Times New Roman" w:eastAsia="SimSun" w:hAnsi="Times New Roman"/>
          <w:lang w:val="it-IT"/>
        </w:rPr>
        <w:t>qualsiasi</w:t>
      </w:r>
      <w:r w:rsidR="00EE0312" w:rsidRPr="00453427">
        <w:rPr>
          <w:rFonts w:ascii="Times New Roman" w:eastAsia="SimSun" w:hAnsi="Times New Roman"/>
          <w:lang w:val="it-IT"/>
        </w:rPr>
        <w:t xml:space="preserve"> </w:t>
      </w:r>
      <w:r w:rsidRPr="00453427">
        <w:rPr>
          <w:rFonts w:ascii="Times New Roman" w:eastAsia="SimSun" w:hAnsi="Times New Roman"/>
          <w:lang w:val="it-IT"/>
        </w:rPr>
        <w:t xml:space="preserve">momento </w:t>
      </w:r>
      <w:r w:rsidR="00EE0312">
        <w:rPr>
          <w:rFonts w:ascii="Times New Roman" w:eastAsia="SimSun" w:hAnsi="Times New Roman"/>
          <w:lang w:val="it-IT"/>
        </w:rPr>
        <w:t xml:space="preserve">durante i </w:t>
      </w:r>
      <w:r w:rsidRPr="00453427">
        <w:rPr>
          <w:rFonts w:ascii="Times New Roman" w:eastAsia="SimSun" w:hAnsi="Times New Roman"/>
          <w:lang w:val="it-IT"/>
        </w:rPr>
        <w:t xml:space="preserve"> 12 mesi consecutivi</w:t>
      </w:r>
      <w:r w:rsidR="00814918">
        <w:rPr>
          <w:rFonts w:ascii="Times New Roman" w:eastAsia="SimSun" w:hAnsi="Times New Roman"/>
          <w:lang w:val="it-IT"/>
        </w:rPr>
        <w:t xml:space="preserve"> precedenti</w:t>
      </w:r>
      <w:r w:rsidRPr="00453427">
        <w:rPr>
          <w:rFonts w:ascii="Times New Roman" w:eastAsia="SimSun" w:hAnsi="Times New Roman"/>
          <w:lang w:val="it-IT"/>
        </w:rPr>
        <w:t>,</w:t>
      </w:r>
    </w:p>
    <w:p w14:paraId="41D51EB3" w14:textId="77777777" w:rsidR="00453427" w:rsidRPr="00453427" w:rsidRDefault="00453427" w:rsidP="00453427">
      <w:pPr>
        <w:widowControl w:val="0"/>
        <w:numPr>
          <w:ilvl w:val="0"/>
          <w:numId w:val="24"/>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non ha subito un’isterectomia o un’ovariectomia bilaterale, o non ha un’insufficienza ovarica precoce permanente accertata dal punto di vista medico,</w:t>
      </w:r>
    </w:p>
    <w:p w14:paraId="28078169" w14:textId="77777777" w:rsidR="00453427" w:rsidRPr="00453427" w:rsidRDefault="00453427" w:rsidP="00453427">
      <w:pPr>
        <w:widowControl w:val="0"/>
        <w:numPr>
          <w:ilvl w:val="0"/>
          <w:numId w:val="24"/>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non presenta il genotipo XY, sindrome di Turner o agenesia uterina,</w:t>
      </w:r>
    </w:p>
    <w:p w14:paraId="42FC5E74" w14:textId="77777777" w:rsidR="00453427" w:rsidRPr="00453427" w:rsidRDefault="00453427" w:rsidP="00453427">
      <w:pPr>
        <w:widowControl w:val="0"/>
        <w:numPr>
          <w:ilvl w:val="0"/>
          <w:numId w:val="24"/>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ha sviluppato amenorrea a seguito di una terapia antitumorale, incluso il trattamento con Odomzo.</w:t>
      </w:r>
    </w:p>
    <w:p w14:paraId="66C062A7"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7D958AB0"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lang w:val="it-IT"/>
        </w:rPr>
      </w:pPr>
      <w:r w:rsidRPr="00453427">
        <w:rPr>
          <w:rFonts w:ascii="Times New Roman" w:eastAsia="SimSun" w:hAnsi="Times New Roman"/>
          <w:u w:val="single"/>
          <w:lang w:val="it-IT"/>
        </w:rPr>
        <w:t>Consigli di supporto</w:t>
      </w:r>
    </w:p>
    <w:p w14:paraId="6CF682F6" w14:textId="77777777" w:rsidR="00453427" w:rsidRPr="00453427" w:rsidRDefault="00453427" w:rsidP="00453427">
      <w:pPr>
        <w:keepNext/>
        <w:widowControl w:val="0"/>
        <w:autoSpaceDE w:val="0"/>
        <w:autoSpaceDN w:val="0"/>
        <w:adjustRightInd w:val="0"/>
        <w:spacing w:after="0" w:line="240" w:lineRule="auto"/>
        <w:rPr>
          <w:rFonts w:ascii="Times New Roman" w:eastAsia="SimSun" w:hAnsi="Times New Roman"/>
          <w:lang w:val="it-IT"/>
        </w:rPr>
      </w:pPr>
    </w:p>
    <w:p w14:paraId="480B0F7A"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i/>
          <w:iCs/>
          <w:u w:val="single"/>
          <w:lang w:val="it-IT"/>
        </w:rPr>
      </w:pPr>
      <w:r w:rsidRPr="00453427">
        <w:rPr>
          <w:rFonts w:ascii="Times New Roman" w:eastAsia="SimSun" w:hAnsi="Times New Roman"/>
          <w:i/>
          <w:iCs/>
          <w:u w:val="single"/>
          <w:lang w:val="it-IT"/>
        </w:rPr>
        <w:t>Per le donne in età fertile</w:t>
      </w:r>
    </w:p>
    <w:p w14:paraId="6B5D9BC0" w14:textId="77777777" w:rsidR="00453427" w:rsidRPr="00453427" w:rsidRDefault="00453427" w:rsidP="00453427">
      <w:pPr>
        <w:keepNext/>
        <w:widowControl w:val="0"/>
        <w:autoSpaceDE w:val="0"/>
        <w:autoSpaceDN w:val="0"/>
        <w:adjustRightInd w:val="0"/>
        <w:spacing w:after="0" w:line="240" w:lineRule="auto"/>
        <w:rPr>
          <w:rFonts w:ascii="Times New Roman" w:eastAsia="SimSun" w:hAnsi="Times New Roman"/>
          <w:lang w:val="it-IT"/>
        </w:rPr>
      </w:pPr>
      <w:r w:rsidRPr="00453427">
        <w:rPr>
          <w:rFonts w:ascii="Times New Roman" w:eastAsia="SimSun" w:hAnsi="Times New Roman"/>
          <w:lang w:val="it-IT"/>
        </w:rPr>
        <w:t>Odomzo è controindicato in donne in età fertile che non si attengono al Programma di Prevenzione della Gravidanza di Odomzo. Una donna in età fertile deve capire che:</w:t>
      </w:r>
    </w:p>
    <w:p w14:paraId="012D0C31" w14:textId="77777777" w:rsidR="00453427" w:rsidRPr="00453427" w:rsidRDefault="00453427" w:rsidP="00453427">
      <w:pPr>
        <w:widowControl w:val="0"/>
        <w:numPr>
          <w:ilvl w:val="0"/>
          <w:numId w:val="25"/>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Odomzo espone il feto ad un rischio teratogeno.</w:t>
      </w:r>
    </w:p>
    <w:p w14:paraId="38395598" w14:textId="77777777" w:rsidR="00453427" w:rsidRPr="00453427" w:rsidRDefault="00453427" w:rsidP="00453427">
      <w:pPr>
        <w:widowControl w:val="0"/>
        <w:numPr>
          <w:ilvl w:val="0"/>
          <w:numId w:val="25"/>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Non deve assumere Odomzo se è in corso una gravidanza o sta pianificando una gravidanza.</w:t>
      </w:r>
    </w:p>
    <w:p w14:paraId="0A957EFE" w14:textId="77777777" w:rsidR="00453427" w:rsidRPr="00453427" w:rsidRDefault="00453427" w:rsidP="00453427">
      <w:pPr>
        <w:widowControl w:val="0"/>
        <w:numPr>
          <w:ilvl w:val="0"/>
          <w:numId w:val="25"/>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Deve avere un test di gravidanza negativo, eseguito da un operatore sanitario nei 7 giorni precedenti l’inizio del trattamento con Odomzo.</w:t>
      </w:r>
    </w:p>
    <w:p w14:paraId="24357BE4" w14:textId="77777777" w:rsidR="00453427" w:rsidRPr="00453427" w:rsidRDefault="00453427" w:rsidP="00453427">
      <w:pPr>
        <w:widowControl w:val="0"/>
        <w:numPr>
          <w:ilvl w:val="0"/>
          <w:numId w:val="25"/>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Deve avere un test di gravidanza negativo ogni mese durante il trattamento anche se è in amenorrea.</w:t>
      </w:r>
    </w:p>
    <w:p w14:paraId="32DE9459" w14:textId="77777777" w:rsidR="00453427" w:rsidRPr="00453427" w:rsidRDefault="00453427" w:rsidP="00453427">
      <w:pPr>
        <w:widowControl w:val="0"/>
        <w:numPr>
          <w:ilvl w:val="0"/>
          <w:numId w:val="25"/>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 xml:space="preserve">Non deve iniziare una gravidanza mentre assume Odomzo e  </w:t>
      </w:r>
      <w:r w:rsidR="001659F2">
        <w:rPr>
          <w:rFonts w:ascii="Times New Roman" w:eastAsia="SimSun" w:hAnsi="Times New Roman"/>
          <w:lang w:val="it-IT"/>
        </w:rPr>
        <w:t>ne</w:t>
      </w:r>
      <w:r w:rsidR="009B3FBD">
        <w:rPr>
          <w:rFonts w:ascii="Times New Roman" w:eastAsia="SimSun" w:hAnsi="Times New Roman"/>
          <w:lang w:val="it-IT"/>
        </w:rPr>
        <w:t xml:space="preserve">i </w:t>
      </w:r>
      <w:r w:rsidRPr="00453427">
        <w:rPr>
          <w:rFonts w:ascii="Times New Roman" w:eastAsia="SimSun" w:hAnsi="Times New Roman"/>
          <w:lang w:val="it-IT"/>
        </w:rPr>
        <w:t xml:space="preserve">20 mesi </w:t>
      </w:r>
      <w:r w:rsidR="009B3FBD">
        <w:rPr>
          <w:rFonts w:ascii="Times New Roman" w:eastAsia="SimSun" w:hAnsi="Times New Roman"/>
          <w:lang w:val="it-IT"/>
        </w:rPr>
        <w:t xml:space="preserve">successivi </w:t>
      </w:r>
      <w:r w:rsidR="001659F2">
        <w:rPr>
          <w:rFonts w:ascii="Times New Roman" w:eastAsia="SimSun" w:hAnsi="Times New Roman"/>
          <w:lang w:val="it-IT"/>
        </w:rPr>
        <w:t>al</w:t>
      </w:r>
      <w:r w:rsidRPr="00453427">
        <w:rPr>
          <w:rFonts w:ascii="Times New Roman" w:eastAsia="SimSun" w:hAnsi="Times New Roman"/>
          <w:lang w:val="it-IT"/>
        </w:rPr>
        <w:t>l’ultima dose assunta.</w:t>
      </w:r>
    </w:p>
    <w:p w14:paraId="1FEDEEDA" w14:textId="77777777" w:rsidR="00453427" w:rsidRPr="00453427" w:rsidRDefault="00453427" w:rsidP="00453427">
      <w:pPr>
        <w:widowControl w:val="0"/>
        <w:numPr>
          <w:ilvl w:val="0"/>
          <w:numId w:val="25"/>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Deve essere in grado di attenersi a misure contraccettive efficaci.</w:t>
      </w:r>
    </w:p>
    <w:p w14:paraId="05F0F6D8" w14:textId="77777777" w:rsidR="00453427" w:rsidRPr="00453427" w:rsidRDefault="00453427" w:rsidP="00453427">
      <w:pPr>
        <w:widowControl w:val="0"/>
        <w:numPr>
          <w:ilvl w:val="0"/>
          <w:numId w:val="25"/>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Deve usare 2 metodi di contraccezione raccomandati (vedere il paragrafo “Contraccezione” di seguito ed il paragrafo 4.6) mentre sta assumendo Odomzo, a meno che non si impegni a non avere rapporti sessuali (astinenza).</w:t>
      </w:r>
    </w:p>
    <w:p w14:paraId="083A6130" w14:textId="77777777" w:rsidR="00453427" w:rsidRPr="00453427" w:rsidRDefault="00453427" w:rsidP="00453427">
      <w:pPr>
        <w:keepNext/>
        <w:widowControl w:val="0"/>
        <w:numPr>
          <w:ilvl w:val="0"/>
          <w:numId w:val="25"/>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Deve avvertire il medico se si verifica una delle seguenti situazioni durante il trattamento o durante i 20 mesi successivi all’ultima dose assunta:</w:t>
      </w:r>
    </w:p>
    <w:p w14:paraId="42AF2210" w14:textId="77777777" w:rsidR="00453427" w:rsidRPr="00453427" w:rsidRDefault="00453427" w:rsidP="00453427">
      <w:pPr>
        <w:widowControl w:val="0"/>
        <w:numPr>
          <w:ilvl w:val="1"/>
          <w:numId w:val="25"/>
        </w:numPr>
        <w:tabs>
          <w:tab w:val="left" w:pos="567"/>
        </w:tabs>
        <w:autoSpaceDE w:val="0"/>
        <w:autoSpaceDN w:val="0"/>
        <w:adjustRightInd w:val="0"/>
        <w:spacing w:after="0" w:line="240" w:lineRule="auto"/>
        <w:ind w:left="1134" w:hanging="567"/>
        <w:rPr>
          <w:rFonts w:ascii="Times New Roman" w:eastAsia="SimSun" w:hAnsi="Times New Roman"/>
          <w:lang w:val="it-IT"/>
        </w:rPr>
      </w:pPr>
      <w:r w:rsidRPr="00453427">
        <w:rPr>
          <w:rFonts w:ascii="Times New Roman" w:eastAsia="SimSun" w:hAnsi="Times New Roman"/>
          <w:lang w:val="it-IT"/>
        </w:rPr>
        <w:t>inizia una gravidanza o per qualche motivo sospetta di aver iniziato una gravidanza,</w:t>
      </w:r>
    </w:p>
    <w:p w14:paraId="53BA9F6C" w14:textId="77777777" w:rsidR="00453427" w:rsidRPr="00453427" w:rsidRDefault="00453427" w:rsidP="00453427">
      <w:pPr>
        <w:widowControl w:val="0"/>
        <w:numPr>
          <w:ilvl w:val="1"/>
          <w:numId w:val="25"/>
        </w:numPr>
        <w:tabs>
          <w:tab w:val="left" w:pos="567"/>
        </w:tabs>
        <w:autoSpaceDE w:val="0"/>
        <w:autoSpaceDN w:val="0"/>
        <w:adjustRightInd w:val="0"/>
        <w:spacing w:after="0" w:line="240" w:lineRule="auto"/>
        <w:ind w:left="1134" w:hanging="567"/>
        <w:rPr>
          <w:rFonts w:ascii="Times New Roman" w:eastAsia="SimSun" w:hAnsi="Times New Roman"/>
          <w:lang w:val="it-IT"/>
        </w:rPr>
      </w:pPr>
      <w:r w:rsidRPr="00453427">
        <w:rPr>
          <w:rFonts w:ascii="Times New Roman" w:eastAsia="SimSun" w:hAnsi="Times New Roman"/>
          <w:lang w:val="it-IT"/>
        </w:rPr>
        <w:t>ha saltato il ciclo mestruale previsto,</w:t>
      </w:r>
    </w:p>
    <w:p w14:paraId="3982C362" w14:textId="77777777" w:rsidR="00453427" w:rsidRPr="00453427" w:rsidRDefault="00453427" w:rsidP="00453427">
      <w:pPr>
        <w:widowControl w:val="0"/>
        <w:numPr>
          <w:ilvl w:val="1"/>
          <w:numId w:val="25"/>
        </w:numPr>
        <w:tabs>
          <w:tab w:val="left" w:pos="567"/>
        </w:tabs>
        <w:autoSpaceDE w:val="0"/>
        <w:autoSpaceDN w:val="0"/>
        <w:adjustRightInd w:val="0"/>
        <w:spacing w:after="0" w:line="240" w:lineRule="auto"/>
        <w:ind w:left="1134" w:hanging="567"/>
        <w:rPr>
          <w:rFonts w:ascii="Times New Roman" w:eastAsia="SimSun" w:hAnsi="Times New Roman"/>
          <w:lang w:val="it-IT"/>
        </w:rPr>
      </w:pPr>
      <w:r w:rsidRPr="00453427">
        <w:rPr>
          <w:rFonts w:ascii="Times New Roman" w:eastAsia="SimSun" w:hAnsi="Times New Roman"/>
          <w:lang w:val="it-IT"/>
        </w:rPr>
        <w:t>ha interrotto le misure contraccettive a meno che non si impegni a non avere rapporti sessuali (astinenza),</w:t>
      </w:r>
    </w:p>
    <w:p w14:paraId="688E5593" w14:textId="77777777" w:rsidR="00453427" w:rsidRPr="00453427" w:rsidRDefault="00453427" w:rsidP="00453427">
      <w:pPr>
        <w:widowControl w:val="0"/>
        <w:numPr>
          <w:ilvl w:val="1"/>
          <w:numId w:val="25"/>
        </w:numPr>
        <w:tabs>
          <w:tab w:val="left" w:pos="567"/>
        </w:tabs>
        <w:autoSpaceDE w:val="0"/>
        <w:autoSpaceDN w:val="0"/>
        <w:adjustRightInd w:val="0"/>
        <w:spacing w:after="0" w:line="240" w:lineRule="auto"/>
        <w:ind w:left="1134" w:hanging="567"/>
        <w:rPr>
          <w:rFonts w:ascii="Times New Roman" w:eastAsia="SimSun" w:hAnsi="Times New Roman"/>
          <w:lang w:val="it-IT"/>
        </w:rPr>
      </w:pPr>
      <w:r w:rsidRPr="00453427">
        <w:rPr>
          <w:rFonts w:ascii="Times New Roman" w:eastAsia="SimSun" w:hAnsi="Times New Roman"/>
          <w:lang w:val="it-IT"/>
        </w:rPr>
        <w:t>ha bisogno di cambiare contraccettivo.</w:t>
      </w:r>
    </w:p>
    <w:p w14:paraId="3775D37A" w14:textId="77777777" w:rsidR="00453427" w:rsidRPr="00453427" w:rsidRDefault="00453427" w:rsidP="00453427">
      <w:pPr>
        <w:widowControl w:val="0"/>
        <w:numPr>
          <w:ilvl w:val="0"/>
          <w:numId w:val="25"/>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 xml:space="preserve">Non deve allattare mentre assume Odomzo e </w:t>
      </w:r>
      <w:r w:rsidR="001659F2">
        <w:rPr>
          <w:rFonts w:ascii="Times New Roman" w:eastAsia="SimSun" w:hAnsi="Times New Roman"/>
          <w:lang w:val="it-IT"/>
        </w:rPr>
        <w:t xml:space="preserve">nei </w:t>
      </w:r>
      <w:r w:rsidRPr="00453427">
        <w:rPr>
          <w:rFonts w:ascii="Times New Roman" w:eastAsia="SimSun" w:hAnsi="Times New Roman"/>
          <w:lang w:val="it-IT"/>
        </w:rPr>
        <w:t xml:space="preserve">20 mesi </w:t>
      </w:r>
      <w:r w:rsidR="00814918">
        <w:rPr>
          <w:rFonts w:ascii="Times New Roman" w:eastAsia="SimSun" w:hAnsi="Times New Roman"/>
          <w:lang w:val="it-IT"/>
        </w:rPr>
        <w:t>successivi</w:t>
      </w:r>
      <w:r w:rsidR="00814918" w:rsidRPr="00453427">
        <w:rPr>
          <w:rFonts w:ascii="Times New Roman" w:eastAsia="SimSun" w:hAnsi="Times New Roman"/>
          <w:lang w:val="it-IT"/>
        </w:rPr>
        <w:t xml:space="preserve"> </w:t>
      </w:r>
      <w:r w:rsidR="00814918">
        <w:rPr>
          <w:rFonts w:ascii="Times New Roman" w:eastAsia="SimSun" w:hAnsi="Times New Roman"/>
          <w:lang w:val="it-IT"/>
        </w:rPr>
        <w:t>al</w:t>
      </w:r>
      <w:r w:rsidRPr="00453427">
        <w:rPr>
          <w:rFonts w:ascii="Times New Roman" w:eastAsia="SimSun" w:hAnsi="Times New Roman"/>
          <w:lang w:val="it-IT"/>
        </w:rPr>
        <w:t>l’ultima dose assunta.</w:t>
      </w:r>
    </w:p>
    <w:p w14:paraId="3E3EB873" w14:textId="77777777" w:rsidR="00453427" w:rsidRPr="00453427" w:rsidRDefault="00453427" w:rsidP="00453427">
      <w:pPr>
        <w:widowControl w:val="0"/>
        <w:autoSpaceDE w:val="0"/>
        <w:autoSpaceDN w:val="0"/>
        <w:adjustRightInd w:val="0"/>
        <w:spacing w:after="0" w:line="240" w:lineRule="auto"/>
        <w:ind w:left="567" w:hanging="568"/>
        <w:rPr>
          <w:rFonts w:ascii="Times New Roman" w:eastAsia="SimSun" w:hAnsi="Times New Roman"/>
          <w:lang w:val="it-IT"/>
        </w:rPr>
      </w:pPr>
    </w:p>
    <w:p w14:paraId="0736F869"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u w:val="single"/>
          <w:lang w:val="it-IT"/>
        </w:rPr>
      </w:pPr>
      <w:r w:rsidRPr="00453427">
        <w:rPr>
          <w:rFonts w:ascii="Times New Roman" w:eastAsia="SimSun" w:hAnsi="Times New Roman"/>
          <w:i/>
          <w:iCs/>
          <w:u w:val="single"/>
          <w:lang w:val="it-IT"/>
        </w:rPr>
        <w:t>Per gli uomini</w:t>
      </w:r>
    </w:p>
    <w:p w14:paraId="62E48572" w14:textId="77777777" w:rsidR="00453427" w:rsidRPr="00453427" w:rsidRDefault="00453427" w:rsidP="00453427">
      <w:pPr>
        <w:keepNext/>
        <w:widowControl w:val="0"/>
        <w:autoSpaceDE w:val="0"/>
        <w:autoSpaceDN w:val="0"/>
        <w:adjustRightInd w:val="0"/>
        <w:spacing w:after="0" w:line="240" w:lineRule="auto"/>
        <w:rPr>
          <w:rFonts w:ascii="Times New Roman" w:eastAsia="SimSun" w:hAnsi="Times New Roman"/>
          <w:lang w:val="it-IT"/>
        </w:rPr>
      </w:pPr>
      <w:r w:rsidRPr="00453427">
        <w:rPr>
          <w:rFonts w:ascii="Times New Roman" w:eastAsia="SimSun" w:hAnsi="Times New Roman"/>
          <w:lang w:val="it-IT"/>
        </w:rPr>
        <w:t>Sonidegib può passare nello sperma. Per evitare una potenziale esposizione del feto durante la gravidanza, un paziente di sesso maschile deve comprendere che:</w:t>
      </w:r>
    </w:p>
    <w:p w14:paraId="73E0542E" w14:textId="77777777" w:rsidR="00453427" w:rsidRPr="00453427" w:rsidRDefault="00453427" w:rsidP="00453427">
      <w:pPr>
        <w:widowControl w:val="0"/>
        <w:numPr>
          <w:ilvl w:val="0"/>
          <w:numId w:val="26"/>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Odomzo espone il nascituro a rischio teratogeno se ha rapporti sessuali non protetti con una donna in gravidanza.</w:t>
      </w:r>
    </w:p>
    <w:p w14:paraId="000A6CE3" w14:textId="77777777" w:rsidR="00453427" w:rsidRPr="00453427" w:rsidRDefault="00453427" w:rsidP="00453427">
      <w:pPr>
        <w:widowControl w:val="0"/>
        <w:numPr>
          <w:ilvl w:val="0"/>
          <w:numId w:val="26"/>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Deve sempre usare una misura contraccettiva efficace (vedere il paragrafo “Contraccezione” di seguito ed il paragrafo 4.6).</w:t>
      </w:r>
    </w:p>
    <w:p w14:paraId="2B0003D4" w14:textId="77777777" w:rsidR="00453427" w:rsidRPr="00453427" w:rsidRDefault="00453427" w:rsidP="00453427">
      <w:pPr>
        <w:widowControl w:val="0"/>
        <w:numPr>
          <w:ilvl w:val="0"/>
          <w:numId w:val="26"/>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 xml:space="preserve">Dovrà provvedere ad informare il medico se durante il trattamento con Odomzo o nei 6 mesi </w:t>
      </w:r>
      <w:r w:rsidR="00814918">
        <w:rPr>
          <w:rFonts w:ascii="Times New Roman" w:eastAsia="SimSun" w:hAnsi="Times New Roman"/>
          <w:lang w:val="it-IT"/>
        </w:rPr>
        <w:t>successivi</w:t>
      </w:r>
      <w:r w:rsidR="00814918" w:rsidRPr="00453427">
        <w:rPr>
          <w:rFonts w:ascii="Times New Roman" w:eastAsia="SimSun" w:hAnsi="Times New Roman"/>
          <w:lang w:val="it-IT"/>
        </w:rPr>
        <w:t xml:space="preserve"> </w:t>
      </w:r>
      <w:r w:rsidR="00814918">
        <w:rPr>
          <w:rFonts w:ascii="Times New Roman" w:eastAsia="SimSun" w:hAnsi="Times New Roman"/>
          <w:lang w:val="it-IT"/>
        </w:rPr>
        <w:t>al</w:t>
      </w:r>
      <w:r w:rsidRPr="00453427">
        <w:rPr>
          <w:rFonts w:ascii="Times New Roman" w:eastAsia="SimSun" w:hAnsi="Times New Roman"/>
          <w:lang w:val="it-IT"/>
        </w:rPr>
        <w:t>l’assunzione dell’ultima dose la sua partner dovesse iniziare una gravidanza.</w:t>
      </w:r>
    </w:p>
    <w:p w14:paraId="3A9F9ACF" w14:textId="77777777" w:rsidR="00453427" w:rsidRPr="00453427" w:rsidRDefault="00453427" w:rsidP="00453427">
      <w:pPr>
        <w:widowControl w:val="0"/>
        <w:autoSpaceDE w:val="0"/>
        <w:autoSpaceDN w:val="0"/>
        <w:adjustRightInd w:val="0"/>
        <w:spacing w:after="0" w:line="240" w:lineRule="auto"/>
        <w:rPr>
          <w:rFonts w:ascii="Times New Roman" w:eastAsia="SimSun" w:hAnsi="Times New Roman"/>
          <w:lang w:val="it-IT"/>
        </w:rPr>
      </w:pPr>
    </w:p>
    <w:p w14:paraId="1802C08F"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u w:val="single"/>
          <w:lang w:val="it-IT"/>
        </w:rPr>
      </w:pPr>
      <w:r w:rsidRPr="00453427">
        <w:rPr>
          <w:rFonts w:ascii="Times New Roman" w:eastAsia="SimSun" w:hAnsi="Times New Roman"/>
          <w:i/>
          <w:iCs/>
          <w:u w:val="single"/>
          <w:lang w:val="it-IT"/>
        </w:rPr>
        <w:t>Per gli operatori sanitari</w:t>
      </w:r>
    </w:p>
    <w:p w14:paraId="3CA1DAC2" w14:textId="77777777" w:rsidR="00453427" w:rsidRPr="00453427" w:rsidRDefault="00453427" w:rsidP="00453427">
      <w:pPr>
        <w:widowControl w:val="0"/>
        <w:autoSpaceDE w:val="0"/>
        <w:autoSpaceDN w:val="0"/>
        <w:adjustRightInd w:val="0"/>
        <w:spacing w:after="0" w:line="240" w:lineRule="auto"/>
        <w:rPr>
          <w:rFonts w:ascii="Times New Roman" w:eastAsia="SimSun" w:hAnsi="Times New Roman"/>
          <w:lang w:val="it-IT"/>
        </w:rPr>
      </w:pPr>
      <w:r w:rsidRPr="00453427">
        <w:rPr>
          <w:rFonts w:ascii="Times New Roman" w:eastAsia="SimSun" w:hAnsi="Times New Roman"/>
          <w:lang w:val="it-IT"/>
        </w:rPr>
        <w:t>Gli operatori sanitari devono informare esaustivamente i pazienti in modo che possano capire e riconoscere tutte le condizioni del Programma di Prevenzione della Gravidanza di Odomzo.</w:t>
      </w:r>
    </w:p>
    <w:p w14:paraId="28520FC8" w14:textId="77777777" w:rsidR="00453427" w:rsidRPr="00453427" w:rsidRDefault="00453427" w:rsidP="00453427">
      <w:pPr>
        <w:widowControl w:val="0"/>
        <w:autoSpaceDE w:val="0"/>
        <w:autoSpaceDN w:val="0"/>
        <w:adjustRightInd w:val="0"/>
        <w:spacing w:after="0" w:line="240" w:lineRule="auto"/>
        <w:rPr>
          <w:rFonts w:ascii="Times New Roman" w:eastAsia="SimSun" w:hAnsi="Times New Roman"/>
          <w:iCs/>
          <w:color w:val="000000"/>
          <w:lang w:val="it-IT"/>
        </w:rPr>
      </w:pPr>
    </w:p>
    <w:p w14:paraId="6F34342F"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color w:val="000000"/>
          <w:lang w:val="it-IT"/>
        </w:rPr>
      </w:pPr>
      <w:r w:rsidRPr="00453427">
        <w:rPr>
          <w:rFonts w:ascii="Times New Roman" w:eastAsia="SimSun" w:hAnsi="Times New Roman"/>
          <w:color w:val="000000"/>
          <w:u w:val="single"/>
          <w:lang w:val="it-IT"/>
        </w:rPr>
        <w:t>Contraccezione</w:t>
      </w:r>
    </w:p>
    <w:p w14:paraId="40C2E8AF" w14:textId="77777777" w:rsidR="00453427" w:rsidRPr="00453427" w:rsidRDefault="00453427" w:rsidP="00453427">
      <w:pPr>
        <w:keepNext/>
        <w:widowControl w:val="0"/>
        <w:autoSpaceDE w:val="0"/>
        <w:autoSpaceDN w:val="0"/>
        <w:adjustRightInd w:val="0"/>
        <w:spacing w:after="0" w:line="240" w:lineRule="auto"/>
        <w:rPr>
          <w:rFonts w:ascii="Times New Roman" w:eastAsia="SimSun" w:hAnsi="Times New Roman"/>
          <w:iCs/>
          <w:color w:val="000000"/>
          <w:lang w:val="it-IT"/>
        </w:rPr>
      </w:pPr>
    </w:p>
    <w:p w14:paraId="106553EC"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color w:val="000000"/>
          <w:u w:val="single"/>
          <w:lang w:val="it-IT"/>
        </w:rPr>
      </w:pPr>
      <w:r w:rsidRPr="00453427">
        <w:rPr>
          <w:rFonts w:ascii="Times New Roman" w:eastAsia="SimSun" w:hAnsi="Times New Roman"/>
          <w:i/>
          <w:iCs/>
          <w:color w:val="000000"/>
          <w:u w:val="single"/>
          <w:lang w:val="it-IT"/>
        </w:rPr>
        <w:t>Donne in età fertile</w:t>
      </w:r>
    </w:p>
    <w:p w14:paraId="1A51501D" w14:textId="77777777" w:rsidR="00453427" w:rsidRPr="00453427" w:rsidRDefault="00453427" w:rsidP="00453427">
      <w:pPr>
        <w:widowControl w:val="0"/>
        <w:autoSpaceDE w:val="0"/>
        <w:autoSpaceDN w:val="0"/>
        <w:adjustRightInd w:val="0"/>
        <w:spacing w:after="0" w:line="240" w:lineRule="auto"/>
        <w:rPr>
          <w:rFonts w:ascii="Times New Roman" w:eastAsia="SimSun" w:hAnsi="Times New Roman"/>
          <w:color w:val="000000"/>
          <w:lang w:val="it-IT"/>
        </w:rPr>
      </w:pPr>
      <w:r w:rsidRPr="00453427">
        <w:rPr>
          <w:rFonts w:ascii="Times New Roman" w:eastAsia="SimSun" w:hAnsi="Times New Roman"/>
          <w:color w:val="000000"/>
          <w:lang w:val="it-IT"/>
        </w:rPr>
        <w:t>Le donne in età fertile devono usare due metodi contraccettivi raccomandati, compreso un metodo altamente efficace e un metodo di barriera, nel periodo in cui assumono Odomzo e nei 20 mesi successivi alla fine del trattamento (vedere paragrafo 4.6).</w:t>
      </w:r>
    </w:p>
    <w:p w14:paraId="3C7B3809" w14:textId="77777777" w:rsidR="00453427" w:rsidRPr="00453427" w:rsidRDefault="00453427" w:rsidP="00453427">
      <w:pPr>
        <w:widowControl w:val="0"/>
        <w:autoSpaceDE w:val="0"/>
        <w:autoSpaceDN w:val="0"/>
        <w:adjustRightInd w:val="0"/>
        <w:spacing w:after="0" w:line="240" w:lineRule="auto"/>
        <w:rPr>
          <w:rFonts w:ascii="Times New Roman" w:eastAsia="SimSun" w:hAnsi="Times New Roman"/>
          <w:iCs/>
          <w:color w:val="000000"/>
          <w:lang w:val="it-IT"/>
        </w:rPr>
      </w:pPr>
    </w:p>
    <w:p w14:paraId="5E218064"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i/>
          <w:iCs/>
          <w:color w:val="000000"/>
          <w:u w:val="single"/>
          <w:lang w:val="it-IT"/>
        </w:rPr>
      </w:pPr>
      <w:r w:rsidRPr="00453427">
        <w:rPr>
          <w:rFonts w:ascii="Times New Roman" w:eastAsia="SimSun" w:hAnsi="Times New Roman"/>
          <w:i/>
          <w:iCs/>
          <w:color w:val="000000"/>
          <w:u w:val="single"/>
          <w:lang w:val="it-IT"/>
        </w:rPr>
        <w:t>Uomini</w:t>
      </w:r>
    </w:p>
    <w:p w14:paraId="46477556" w14:textId="77777777" w:rsidR="00453427" w:rsidRPr="00453427" w:rsidRDefault="00453427" w:rsidP="00453427">
      <w:pPr>
        <w:widowControl w:val="0"/>
        <w:spacing w:after="0" w:line="240" w:lineRule="auto"/>
        <w:rPr>
          <w:rFonts w:ascii="Times New Roman" w:eastAsia="Times New Roman" w:hAnsi="Times New Roman"/>
          <w:lang w:val="it-IT"/>
        </w:rPr>
      </w:pPr>
      <w:r w:rsidRPr="00453427">
        <w:rPr>
          <w:rFonts w:ascii="Times New Roman" w:eastAsia="Times New Roman" w:hAnsi="Times New Roman"/>
          <w:lang w:val="it-IT"/>
        </w:rPr>
        <w:t xml:space="preserve">I pazienti di sesso maschile, anche quelli che hanno effettuato una vasectomia, devono usare sempre un profilattico (con spermicida, se disponibile) quando hanno un rapporto sessuale con una partner nel periodo in cui assumono Odomzo e nei 6 mesi successivi alla fine del trattamento </w:t>
      </w:r>
      <w:r w:rsidRPr="00453427">
        <w:rPr>
          <w:rFonts w:ascii="Times New Roman" w:eastAsia="Times New Roman" w:hAnsi="Times New Roman"/>
          <w:szCs w:val="20"/>
          <w:lang w:val="it-IT"/>
        </w:rPr>
        <w:t>(vedere paragrafi 4.6 e 5.3).</w:t>
      </w:r>
    </w:p>
    <w:p w14:paraId="3E6D4B7E"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01F60628"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color w:val="000000"/>
          <w:u w:val="single"/>
          <w:lang w:val="it-IT"/>
        </w:rPr>
      </w:pPr>
      <w:r w:rsidRPr="00453427">
        <w:rPr>
          <w:rFonts w:ascii="Times New Roman" w:eastAsia="SimSun" w:hAnsi="Times New Roman"/>
          <w:color w:val="000000"/>
          <w:u w:val="single"/>
          <w:lang w:val="it-IT"/>
        </w:rPr>
        <w:t>Test di gravidanza</w:t>
      </w:r>
    </w:p>
    <w:p w14:paraId="5656D6CA" w14:textId="77777777" w:rsidR="00453427" w:rsidRPr="00453427" w:rsidRDefault="00453427" w:rsidP="00453427">
      <w:pPr>
        <w:keepNext/>
        <w:widowControl w:val="0"/>
        <w:autoSpaceDE w:val="0"/>
        <w:autoSpaceDN w:val="0"/>
        <w:adjustRightInd w:val="0"/>
        <w:spacing w:after="0" w:line="240" w:lineRule="auto"/>
        <w:rPr>
          <w:rFonts w:ascii="Times New Roman" w:eastAsia="SimSun" w:hAnsi="Times New Roman"/>
          <w:color w:val="000000"/>
          <w:lang w:val="it-IT"/>
        </w:rPr>
      </w:pPr>
    </w:p>
    <w:p w14:paraId="5C7AEE4E" w14:textId="77777777" w:rsidR="00453427" w:rsidRPr="00453427" w:rsidRDefault="00453427" w:rsidP="00453427">
      <w:pPr>
        <w:widowControl w:val="0"/>
        <w:autoSpaceDE w:val="0"/>
        <w:autoSpaceDN w:val="0"/>
        <w:adjustRightInd w:val="0"/>
        <w:spacing w:after="0" w:line="240" w:lineRule="auto"/>
        <w:rPr>
          <w:rFonts w:ascii="Times New Roman" w:eastAsia="SimSun" w:hAnsi="Times New Roman"/>
          <w:color w:val="000000"/>
          <w:lang w:val="it-IT"/>
        </w:rPr>
      </w:pPr>
      <w:r w:rsidRPr="00453427">
        <w:rPr>
          <w:rFonts w:ascii="Times New Roman" w:eastAsia="SimSun" w:hAnsi="Times New Roman"/>
          <w:color w:val="000000"/>
          <w:lang w:val="it-IT"/>
        </w:rPr>
        <w:t>Lo stato di gravidanza delle donne in età fertile deve essere stabilito nei 7 giorni che precedono l’inizio del trattamento di Odomzo ed ogni mese durante il trattamento mediante un test eseguito da un operatore sanitario. I test di gravidanza devono avere una sensibilità minima di 25 mIU/ml secondo la disponibilità locale. In caso di gravidanza, il trattamento non deve essere iniziato. In caso di gravidanza avviata durante il trattamento, Odomzo deve essere sospeso immediatamente (vedere paragrafo 5.3). Le pazienti che presentano amenorrea durante il trattamento con Odomzo devono continuare ad effettuare il test di gravidanza ogni mese durante il trattamento.</w:t>
      </w:r>
    </w:p>
    <w:p w14:paraId="73151EE5" w14:textId="77777777" w:rsidR="00453427" w:rsidRPr="00453427" w:rsidRDefault="00453427" w:rsidP="00453427">
      <w:pPr>
        <w:widowControl w:val="0"/>
        <w:autoSpaceDE w:val="0"/>
        <w:autoSpaceDN w:val="0"/>
        <w:adjustRightInd w:val="0"/>
        <w:spacing w:after="0" w:line="240" w:lineRule="auto"/>
        <w:rPr>
          <w:rFonts w:ascii="Times New Roman" w:eastAsia="SimSun" w:hAnsi="Times New Roman"/>
          <w:color w:val="000000"/>
          <w:lang w:val="it-IT"/>
        </w:rPr>
      </w:pPr>
    </w:p>
    <w:p w14:paraId="0C4F1B00"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u w:val="single"/>
          <w:lang w:val="it-IT"/>
        </w:rPr>
      </w:pPr>
      <w:r w:rsidRPr="00453427">
        <w:rPr>
          <w:rFonts w:ascii="Times New Roman" w:eastAsia="SimSun" w:hAnsi="Times New Roman"/>
          <w:u w:val="single"/>
          <w:lang w:val="it-IT"/>
        </w:rPr>
        <w:t>Prescrizione e restrizioni della dispensazione per le donne in età fertile</w:t>
      </w:r>
    </w:p>
    <w:p w14:paraId="51CB8061" w14:textId="77777777" w:rsidR="00453427" w:rsidRPr="00453427" w:rsidRDefault="00453427" w:rsidP="00453427">
      <w:pPr>
        <w:keepNext/>
        <w:widowControl w:val="0"/>
        <w:autoSpaceDE w:val="0"/>
        <w:autoSpaceDN w:val="0"/>
        <w:adjustRightInd w:val="0"/>
        <w:spacing w:after="0" w:line="240" w:lineRule="auto"/>
        <w:rPr>
          <w:rFonts w:ascii="Times New Roman" w:eastAsia="SimSun" w:hAnsi="Times New Roman"/>
          <w:lang w:val="it-IT"/>
        </w:rPr>
      </w:pPr>
    </w:p>
    <w:p w14:paraId="0708D79E" w14:textId="77777777" w:rsidR="00453427" w:rsidRPr="00453427" w:rsidRDefault="00453427" w:rsidP="00453427">
      <w:pPr>
        <w:widowControl w:val="0"/>
        <w:autoSpaceDE w:val="0"/>
        <w:autoSpaceDN w:val="0"/>
        <w:adjustRightInd w:val="0"/>
        <w:spacing w:after="0" w:line="240" w:lineRule="auto"/>
        <w:rPr>
          <w:rFonts w:ascii="Times New Roman" w:eastAsia="SimSun" w:hAnsi="Times New Roman"/>
          <w:lang w:val="it-IT"/>
        </w:rPr>
      </w:pPr>
      <w:r w:rsidRPr="00453427">
        <w:rPr>
          <w:rFonts w:ascii="Times New Roman" w:eastAsia="SimSun" w:hAnsi="Times New Roman"/>
          <w:lang w:val="it-IT"/>
        </w:rPr>
        <w:t>La prescrizione iniziale e la dispensazione di Odomzo devono avvenire entro 7 giorni dalla data di esecuzione di un test di gravidanza negativo. La prescrizione di Odomzo deve essere limitata a 30 giorni di trattamento, con una nuova prescrizione necessaria per la continuazione del trattamento.</w:t>
      </w:r>
    </w:p>
    <w:p w14:paraId="79447BB9" w14:textId="77777777" w:rsidR="00453427" w:rsidRPr="00453427" w:rsidRDefault="00453427" w:rsidP="00453427">
      <w:pPr>
        <w:widowControl w:val="0"/>
        <w:autoSpaceDE w:val="0"/>
        <w:autoSpaceDN w:val="0"/>
        <w:adjustRightInd w:val="0"/>
        <w:spacing w:after="0" w:line="240" w:lineRule="auto"/>
        <w:rPr>
          <w:rFonts w:ascii="Times New Roman" w:eastAsia="SimSun" w:hAnsi="Times New Roman"/>
          <w:color w:val="000000"/>
          <w:lang w:val="it-IT"/>
        </w:rPr>
      </w:pPr>
    </w:p>
    <w:p w14:paraId="534B524E"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color w:val="000000"/>
          <w:u w:val="single"/>
          <w:lang w:val="it-IT"/>
        </w:rPr>
      </w:pPr>
      <w:r w:rsidRPr="00453427">
        <w:rPr>
          <w:rFonts w:ascii="Times New Roman" w:eastAsia="SimSun" w:hAnsi="Times New Roman"/>
          <w:color w:val="000000"/>
          <w:u w:val="single"/>
          <w:lang w:val="it-IT"/>
        </w:rPr>
        <w:t>Materiale educazionale</w:t>
      </w:r>
    </w:p>
    <w:p w14:paraId="0BA15BF9" w14:textId="77777777" w:rsidR="00453427" w:rsidRPr="00453427" w:rsidRDefault="00453427" w:rsidP="00453427">
      <w:pPr>
        <w:keepNext/>
        <w:widowControl w:val="0"/>
        <w:spacing w:after="0" w:line="240" w:lineRule="auto"/>
        <w:rPr>
          <w:rFonts w:ascii="Times New Roman" w:eastAsia="Times New Roman" w:hAnsi="Times New Roman"/>
          <w:lang w:val="it-IT"/>
        </w:rPr>
      </w:pPr>
    </w:p>
    <w:p w14:paraId="48520692" w14:textId="77777777" w:rsidR="00453427" w:rsidRPr="00453427" w:rsidRDefault="00453427" w:rsidP="00453427">
      <w:pPr>
        <w:widowControl w:val="0"/>
        <w:spacing w:after="0" w:line="240" w:lineRule="auto"/>
        <w:rPr>
          <w:rFonts w:ascii="Times New Roman" w:eastAsia="Times New Roman" w:hAnsi="Times New Roman"/>
          <w:lang w:val="it-IT"/>
        </w:rPr>
      </w:pPr>
      <w:r w:rsidRPr="00453427">
        <w:rPr>
          <w:rFonts w:ascii="Times New Roman" w:eastAsia="Times New Roman" w:hAnsi="Times New Roman"/>
          <w:lang w:val="it-IT"/>
        </w:rPr>
        <w:t>Come supporto a operatori sanitari e pazienti per evitare l’esposizione dell’embrione e del feto a Odomzo, il titolare dell’autorizzazione all’immissione in commercio fornirà dei materiali educazionali (Programma di Prevenzione della Gravidanza di Odomzo) al fine di rafforzare le avvertenze relative ai potenziali rischi associati all’uso del medicinale.</w:t>
      </w:r>
    </w:p>
    <w:p w14:paraId="0DD2E1D7"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6E2E9D90"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r w:rsidRPr="00453427">
        <w:rPr>
          <w:rFonts w:ascii="Times New Roman" w:eastAsia="Times New Roman" w:hAnsi="Times New Roman"/>
          <w:noProof/>
          <w:u w:val="single"/>
          <w:lang w:val="it-IT"/>
        </w:rPr>
        <w:t>Donazione di sangue</w:t>
      </w:r>
      <w:bookmarkStart w:id="7" w:name="_1613457Blood_donation"/>
      <w:bookmarkEnd w:id="7"/>
    </w:p>
    <w:p w14:paraId="0D5FA0D1" w14:textId="77777777" w:rsidR="00453427" w:rsidRPr="00453427" w:rsidRDefault="00453427" w:rsidP="00453427">
      <w:pPr>
        <w:keepNext/>
        <w:widowControl w:val="0"/>
        <w:spacing w:after="0" w:line="240" w:lineRule="auto"/>
        <w:rPr>
          <w:rFonts w:ascii="Times New Roman" w:eastAsia="Times New Roman" w:hAnsi="Times New Roman"/>
          <w:szCs w:val="20"/>
          <w:lang w:val="it-IT"/>
        </w:rPr>
      </w:pPr>
    </w:p>
    <w:p w14:paraId="28A91D03"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I pazienti devono essere istruiti a non donare il sangue durante il trattamento con Odomzo e per almeno 20 mesi dopo la fine del trattamento.</w:t>
      </w:r>
    </w:p>
    <w:p w14:paraId="7ACAC092"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4F4AA1FD"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color w:val="000000"/>
          <w:u w:val="single"/>
          <w:lang w:val="it-IT"/>
        </w:rPr>
      </w:pPr>
      <w:r w:rsidRPr="00453427">
        <w:rPr>
          <w:rFonts w:ascii="Times New Roman" w:eastAsia="SimSun" w:hAnsi="Times New Roman"/>
          <w:color w:val="000000"/>
          <w:u w:val="single"/>
          <w:lang w:val="it-IT"/>
        </w:rPr>
        <w:t>Donazione di sperma</w:t>
      </w:r>
    </w:p>
    <w:p w14:paraId="7D3557F9" w14:textId="77777777" w:rsidR="00453427" w:rsidRPr="00453427" w:rsidRDefault="00453427" w:rsidP="00453427">
      <w:pPr>
        <w:keepNext/>
        <w:widowControl w:val="0"/>
        <w:spacing w:after="0" w:line="240" w:lineRule="auto"/>
        <w:rPr>
          <w:rFonts w:ascii="Times New Roman" w:eastAsia="Times New Roman" w:hAnsi="Times New Roman"/>
          <w:lang w:val="it-IT"/>
        </w:rPr>
      </w:pPr>
    </w:p>
    <w:p w14:paraId="027CEF56" w14:textId="77777777" w:rsidR="00453427" w:rsidRPr="00453427" w:rsidRDefault="00453427" w:rsidP="00453427">
      <w:pPr>
        <w:widowControl w:val="0"/>
        <w:spacing w:after="0" w:line="240" w:lineRule="auto"/>
        <w:rPr>
          <w:rFonts w:ascii="Times New Roman" w:eastAsia="Times New Roman" w:hAnsi="Times New Roman"/>
          <w:lang w:val="it-IT"/>
        </w:rPr>
      </w:pPr>
      <w:r w:rsidRPr="00453427">
        <w:rPr>
          <w:rFonts w:ascii="Times New Roman" w:eastAsia="Times New Roman" w:hAnsi="Times New Roman"/>
          <w:lang w:val="it-IT"/>
        </w:rPr>
        <w:t>I pazienti di sesso maschile non devono donare sperma durante il trattamento con Odomzo e per almeno 6 mesi dopo la fine del trattamento.</w:t>
      </w:r>
    </w:p>
    <w:p w14:paraId="0DF65DBC" w14:textId="77777777" w:rsidR="00453427" w:rsidRPr="00453427" w:rsidRDefault="00453427" w:rsidP="00453427">
      <w:pPr>
        <w:widowControl w:val="0"/>
        <w:spacing w:after="0" w:line="240" w:lineRule="auto"/>
        <w:rPr>
          <w:rFonts w:ascii="Times New Roman" w:eastAsia="Times New Roman" w:hAnsi="Times New Roman"/>
          <w:lang w:val="it-IT"/>
        </w:rPr>
      </w:pPr>
    </w:p>
    <w:p w14:paraId="3F769E36" w14:textId="77777777" w:rsidR="00530FF8" w:rsidRDefault="00530FF8" w:rsidP="00453427">
      <w:pPr>
        <w:keepNext/>
        <w:widowControl w:val="0"/>
        <w:spacing w:after="0" w:line="240" w:lineRule="auto"/>
        <w:outlineLvl w:val="0"/>
        <w:rPr>
          <w:rFonts w:ascii="Times New Roman" w:eastAsia="Times New Roman" w:hAnsi="Times New Roman"/>
          <w:u w:val="single"/>
          <w:lang w:val="it-IT"/>
        </w:rPr>
      </w:pPr>
      <w:r w:rsidRPr="00530FF8">
        <w:rPr>
          <w:rFonts w:ascii="Times New Roman" w:eastAsia="Times New Roman" w:hAnsi="Times New Roman"/>
          <w:u w:val="single"/>
          <w:lang w:val="it-IT"/>
        </w:rPr>
        <w:t>Fusione prematura delle epifisi</w:t>
      </w:r>
    </w:p>
    <w:p w14:paraId="44A04ED7" w14:textId="77777777" w:rsidR="00530FF8" w:rsidRDefault="00530FF8" w:rsidP="00453427">
      <w:pPr>
        <w:keepNext/>
        <w:widowControl w:val="0"/>
        <w:spacing w:after="0" w:line="240" w:lineRule="auto"/>
        <w:outlineLvl w:val="0"/>
        <w:rPr>
          <w:rFonts w:ascii="Times New Roman" w:eastAsia="Times New Roman" w:hAnsi="Times New Roman"/>
          <w:u w:val="single"/>
          <w:lang w:val="it-IT"/>
        </w:rPr>
      </w:pPr>
    </w:p>
    <w:p w14:paraId="54FD640C" w14:textId="77777777" w:rsidR="00530FF8" w:rsidRPr="008D2584" w:rsidRDefault="00530FF8" w:rsidP="00453427">
      <w:pPr>
        <w:keepNext/>
        <w:widowControl w:val="0"/>
        <w:spacing w:after="0" w:line="240" w:lineRule="auto"/>
        <w:outlineLvl w:val="0"/>
        <w:rPr>
          <w:rFonts w:ascii="Times New Roman" w:eastAsia="Times New Roman" w:hAnsi="Times New Roman"/>
          <w:lang w:val="it-IT"/>
        </w:rPr>
      </w:pPr>
      <w:r w:rsidRPr="008D2584">
        <w:rPr>
          <w:rFonts w:ascii="Times New Roman" w:eastAsia="Times New Roman" w:hAnsi="Times New Roman"/>
          <w:lang w:val="it-IT"/>
        </w:rPr>
        <w:t>È stata segnalata una fusione prematura delle epifisi nei pazienti pediatrici esposti agli inibitori della via di segnalazione Hedgehog (Hh). In taluni casi, la fusione è progredita dopo l'interruzione del farmaco (vedere paragrafo 4.8).</w:t>
      </w:r>
    </w:p>
    <w:p w14:paraId="17F40750" w14:textId="77777777" w:rsidR="00530FF8" w:rsidRDefault="00530FF8" w:rsidP="00453427">
      <w:pPr>
        <w:keepNext/>
        <w:widowControl w:val="0"/>
        <w:spacing w:after="0" w:line="240" w:lineRule="auto"/>
        <w:outlineLvl w:val="0"/>
        <w:rPr>
          <w:rFonts w:ascii="Times New Roman" w:eastAsia="Times New Roman" w:hAnsi="Times New Roman"/>
          <w:u w:val="single"/>
          <w:lang w:val="it-IT"/>
        </w:rPr>
      </w:pPr>
    </w:p>
    <w:p w14:paraId="07C95192" w14:textId="77777777" w:rsidR="00453427" w:rsidRPr="00453427" w:rsidRDefault="00453427" w:rsidP="00453427">
      <w:pPr>
        <w:keepNext/>
        <w:widowControl w:val="0"/>
        <w:spacing w:after="0" w:line="240" w:lineRule="auto"/>
        <w:outlineLvl w:val="0"/>
        <w:rPr>
          <w:rFonts w:ascii="Times New Roman" w:eastAsia="Times New Roman" w:hAnsi="Times New Roman"/>
          <w:u w:val="single"/>
          <w:lang w:val="it-IT"/>
        </w:rPr>
      </w:pPr>
      <w:r w:rsidRPr="00453427">
        <w:rPr>
          <w:rFonts w:ascii="Times New Roman" w:eastAsia="Times New Roman" w:hAnsi="Times New Roman"/>
          <w:u w:val="single"/>
          <w:lang w:val="it-IT"/>
        </w:rPr>
        <w:t>Interazioni</w:t>
      </w:r>
    </w:p>
    <w:p w14:paraId="514B08C8" w14:textId="77777777" w:rsidR="00453427" w:rsidRPr="00453427" w:rsidRDefault="00453427" w:rsidP="00453427">
      <w:pPr>
        <w:keepNext/>
        <w:widowControl w:val="0"/>
        <w:spacing w:after="0" w:line="240" w:lineRule="auto"/>
        <w:rPr>
          <w:rFonts w:ascii="Times New Roman" w:eastAsia="Times New Roman" w:hAnsi="Times New Roman"/>
          <w:lang w:val="it-IT"/>
        </w:rPr>
      </w:pPr>
    </w:p>
    <w:p w14:paraId="469CCA15" w14:textId="77777777" w:rsidR="00453427" w:rsidRPr="00453427" w:rsidRDefault="00E26412" w:rsidP="00453427">
      <w:pPr>
        <w:widowControl w:val="0"/>
        <w:spacing w:after="0" w:line="240" w:lineRule="auto"/>
        <w:rPr>
          <w:rFonts w:ascii="Times New Roman" w:eastAsia="Times New Roman" w:hAnsi="Times New Roman"/>
          <w:lang w:val="it-IT"/>
        </w:rPr>
      </w:pPr>
      <w:r>
        <w:rPr>
          <w:rFonts w:ascii="Times New Roman" w:eastAsia="Times New Roman" w:hAnsi="Times New Roman"/>
          <w:lang w:val="it-IT"/>
        </w:rPr>
        <w:t>La co-somministrazione di</w:t>
      </w:r>
      <w:r w:rsidR="00453427" w:rsidRPr="00453427">
        <w:rPr>
          <w:rFonts w:ascii="Times New Roman" w:eastAsia="Times New Roman" w:hAnsi="Times New Roman"/>
          <w:lang w:val="it-IT"/>
        </w:rPr>
        <w:t xml:space="preserve"> potenti induttori di CYP (come rifampicina, carbamazepina o fenitoina) deve essere evitato, dal momento che non può essere escluso il rischio di una diminuzione delle concentrazioni plasmatiche e dell’efficacia di sonidegib (vedere anche paragrafo 4.5).</w:t>
      </w:r>
    </w:p>
    <w:p w14:paraId="080150EA" w14:textId="77777777" w:rsidR="00453427" w:rsidRPr="00453427" w:rsidRDefault="00453427" w:rsidP="00453427">
      <w:pPr>
        <w:widowControl w:val="0"/>
        <w:spacing w:after="0" w:line="240" w:lineRule="auto"/>
        <w:rPr>
          <w:rFonts w:ascii="Times New Roman" w:eastAsia="Times New Roman" w:hAnsi="Times New Roman"/>
          <w:lang w:val="it-IT"/>
        </w:rPr>
      </w:pPr>
    </w:p>
    <w:p w14:paraId="3589C6D9"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u w:val="single"/>
          <w:lang w:val="it-IT"/>
        </w:rPr>
      </w:pPr>
      <w:bookmarkStart w:id="8" w:name="_Toc259706917"/>
      <w:bookmarkStart w:id="9" w:name="_Toc259707088"/>
      <w:bookmarkStart w:id="10" w:name="_Toc259707151"/>
      <w:bookmarkStart w:id="11" w:name="_Toc259713092"/>
      <w:bookmarkEnd w:id="3"/>
      <w:bookmarkEnd w:id="4"/>
      <w:bookmarkEnd w:id="5"/>
      <w:bookmarkEnd w:id="6"/>
      <w:r w:rsidRPr="00453427">
        <w:rPr>
          <w:rFonts w:ascii="Times New Roman" w:eastAsia="SimSun" w:hAnsi="Times New Roman"/>
          <w:u w:val="single"/>
          <w:lang w:val="it-IT"/>
        </w:rPr>
        <w:t>Carcinoma cutaneo a cellule squamose (cuSCC)</w:t>
      </w:r>
    </w:p>
    <w:p w14:paraId="019E4243" w14:textId="77777777" w:rsidR="00453427" w:rsidRPr="00453427" w:rsidRDefault="00453427" w:rsidP="00453427">
      <w:pPr>
        <w:keepNext/>
        <w:widowControl w:val="0"/>
        <w:autoSpaceDE w:val="0"/>
        <w:autoSpaceDN w:val="0"/>
        <w:adjustRightInd w:val="0"/>
        <w:spacing w:after="0" w:line="240" w:lineRule="auto"/>
        <w:rPr>
          <w:rFonts w:ascii="TimesNewRomanPSMT" w:eastAsia="SimSun" w:hAnsi="TimesNewRomanPSMT" w:cs="TimesNewRomanPSMT"/>
          <w:lang w:val="it-IT"/>
        </w:rPr>
      </w:pPr>
    </w:p>
    <w:p w14:paraId="2F60A622" w14:textId="77777777" w:rsidR="00453427" w:rsidRPr="00453427" w:rsidRDefault="00453427" w:rsidP="00453427">
      <w:pPr>
        <w:widowControl w:val="0"/>
        <w:spacing w:after="0" w:line="240" w:lineRule="auto"/>
        <w:rPr>
          <w:rFonts w:ascii="Times New Roman" w:eastAsia="Times New Roman" w:hAnsi="Times New Roman"/>
          <w:lang w:val="it-IT"/>
        </w:rPr>
      </w:pPr>
      <w:r w:rsidRPr="00453427">
        <w:rPr>
          <w:rFonts w:ascii="Times New Roman" w:eastAsia="Times New Roman" w:hAnsi="Times New Roman"/>
          <w:lang w:val="it-IT"/>
        </w:rPr>
        <w:t>I pazienti con BCC in stadio avanzato hanno un aumento del rischio di insorgenza di cuSCC. Casi di cuSCC sono stati riportati in pazienti con BCC in stadio avanzato trattati con Odomzo. Non è stato stabilito se la comparsa di cuSCC sia correlata al trattamento con Odomzo. Pertanto, tutti i pazienti devono essere monitorati di routine durante il trattamento con Odomzo, e il cuSCC deve essere trattato secondo la terapia standard.</w:t>
      </w:r>
    </w:p>
    <w:p w14:paraId="29D23D1F"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017F9A48"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r w:rsidRPr="00453427">
        <w:rPr>
          <w:rFonts w:ascii="Times New Roman" w:eastAsia="Times New Roman" w:hAnsi="Times New Roman"/>
          <w:noProof/>
          <w:u w:val="single"/>
          <w:lang w:val="it-IT"/>
        </w:rPr>
        <w:t>Precauzioni addizionali</w:t>
      </w:r>
    </w:p>
    <w:p w14:paraId="174E66FB" w14:textId="77777777" w:rsidR="00453427" w:rsidRPr="00453427" w:rsidRDefault="00453427" w:rsidP="00453427">
      <w:pPr>
        <w:keepNext/>
        <w:widowControl w:val="0"/>
        <w:spacing w:after="0" w:line="240" w:lineRule="auto"/>
        <w:rPr>
          <w:rFonts w:ascii="Times New Roman" w:eastAsia="Times New Roman" w:hAnsi="Times New Roman"/>
          <w:noProof/>
          <w:u w:val="single"/>
          <w:lang w:val="it-IT"/>
        </w:rPr>
      </w:pPr>
    </w:p>
    <w:p w14:paraId="35D16A76" w14:textId="77777777" w:rsidR="00453427" w:rsidRPr="00453427" w:rsidRDefault="00453427" w:rsidP="00453427">
      <w:pPr>
        <w:widowControl w:val="0"/>
        <w:spacing w:after="0" w:line="240" w:lineRule="auto"/>
        <w:rPr>
          <w:rFonts w:ascii="Times New Roman" w:eastAsia="Times New Roman" w:hAnsi="Times New Roman"/>
          <w:lang w:val="it-IT"/>
        </w:rPr>
      </w:pPr>
      <w:r w:rsidRPr="00453427">
        <w:rPr>
          <w:rFonts w:ascii="Times New Roman" w:eastAsia="Times New Roman" w:hAnsi="Times New Roman"/>
          <w:lang w:val="it-IT"/>
        </w:rPr>
        <w:t>I pazienti devono essere istruiti a non dare mai questo medicinale ad altre persone. Ogni capsula non utilizzata alla fine del trattamento deve immediatamente essere smaltita dal paziente in conformità alla normativa locale vigente (ad esempio riportando le capsule al farmacista o al medico).</w:t>
      </w:r>
    </w:p>
    <w:p w14:paraId="3DEE1233" w14:textId="77777777" w:rsidR="00453427" w:rsidRPr="00453427" w:rsidRDefault="00453427" w:rsidP="00453427">
      <w:pPr>
        <w:widowControl w:val="0"/>
        <w:spacing w:after="0" w:line="240" w:lineRule="auto"/>
        <w:rPr>
          <w:rFonts w:ascii="Times New Roman" w:eastAsia="Times New Roman" w:hAnsi="Times New Roman"/>
          <w:noProof/>
          <w:u w:val="single"/>
          <w:lang w:val="it-IT"/>
        </w:rPr>
      </w:pPr>
    </w:p>
    <w:p w14:paraId="713D067E"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r w:rsidRPr="00453427">
        <w:rPr>
          <w:rFonts w:ascii="Times New Roman" w:eastAsia="Times New Roman" w:hAnsi="Times New Roman"/>
          <w:noProof/>
          <w:u w:val="single"/>
          <w:lang w:val="it-IT"/>
        </w:rPr>
        <w:t>Eccipienti</w:t>
      </w:r>
    </w:p>
    <w:p w14:paraId="4D2EF30E"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1D2F2D7D"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 xml:space="preserve">Le capsule di Odomzo contengono lattosio monoidrato. I pazienti affetti da rari problemi ereditari di intolleranza al galattosio, da </w:t>
      </w:r>
      <w:r w:rsidR="00E26412">
        <w:rPr>
          <w:rFonts w:ascii="Times New Roman" w:eastAsia="Times New Roman" w:hAnsi="Times New Roman"/>
          <w:noProof/>
          <w:lang w:val="it-IT"/>
        </w:rPr>
        <w:t xml:space="preserve">carenza totale </w:t>
      </w:r>
      <w:r w:rsidRPr="00453427">
        <w:rPr>
          <w:rFonts w:ascii="Times New Roman" w:eastAsia="Times New Roman" w:hAnsi="Times New Roman"/>
          <w:noProof/>
          <w:lang w:val="it-IT"/>
        </w:rPr>
        <w:t xml:space="preserve"> d</w:t>
      </w:r>
      <w:r w:rsidR="00E26412">
        <w:rPr>
          <w:rFonts w:ascii="Times New Roman" w:eastAsia="Times New Roman" w:hAnsi="Times New Roman"/>
          <w:noProof/>
          <w:lang w:val="it-IT"/>
        </w:rPr>
        <w:t>ella</w:t>
      </w:r>
      <w:r w:rsidRPr="00453427">
        <w:rPr>
          <w:rFonts w:ascii="Times New Roman" w:eastAsia="Times New Roman" w:hAnsi="Times New Roman"/>
          <w:noProof/>
          <w:lang w:val="it-IT"/>
        </w:rPr>
        <w:t xml:space="preserve"> lattasi, o da malassorbimento d</w:t>
      </w:r>
      <w:r w:rsidR="00E26412">
        <w:rPr>
          <w:rFonts w:ascii="Times New Roman" w:eastAsia="Times New Roman" w:hAnsi="Times New Roman"/>
          <w:noProof/>
          <w:lang w:val="it-IT"/>
        </w:rPr>
        <w:t>el</w:t>
      </w:r>
      <w:r w:rsidRPr="00453427">
        <w:rPr>
          <w:rFonts w:ascii="Times New Roman" w:eastAsia="Times New Roman" w:hAnsi="Times New Roman"/>
          <w:noProof/>
          <w:lang w:val="it-IT"/>
        </w:rPr>
        <w:t xml:space="preserve"> glucosio-galattosio, non devono assumere questo medicinale.</w:t>
      </w:r>
    </w:p>
    <w:p w14:paraId="35F0E03D" w14:textId="77777777" w:rsidR="00453427" w:rsidRPr="00453427" w:rsidRDefault="00453427" w:rsidP="00453427">
      <w:pPr>
        <w:widowControl w:val="0"/>
        <w:spacing w:after="0" w:line="240" w:lineRule="auto"/>
        <w:rPr>
          <w:rFonts w:ascii="Times New Roman" w:eastAsia="Times New Roman" w:hAnsi="Times New Roman"/>
          <w:noProof/>
          <w:lang w:val="it-IT"/>
        </w:rPr>
      </w:pPr>
    </w:p>
    <w:bookmarkEnd w:id="8"/>
    <w:bookmarkEnd w:id="9"/>
    <w:bookmarkEnd w:id="10"/>
    <w:bookmarkEnd w:id="11"/>
    <w:p w14:paraId="74D7571A"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4.5</w:t>
      </w:r>
      <w:r w:rsidRPr="00453427">
        <w:rPr>
          <w:rFonts w:ascii="Times New Roman" w:eastAsia="Times New Roman" w:hAnsi="Times New Roman"/>
          <w:b/>
          <w:noProof/>
          <w:szCs w:val="20"/>
          <w:lang w:val="it-IT"/>
        </w:rPr>
        <w:tab/>
        <w:t>Interazioni con altri medicinali ed altre forme d’interazione</w:t>
      </w:r>
    </w:p>
    <w:p w14:paraId="04358393"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14054D16" w14:textId="77777777" w:rsidR="00453427" w:rsidRPr="00453427" w:rsidRDefault="00453427" w:rsidP="00453427">
      <w:pPr>
        <w:widowControl w:val="0"/>
        <w:spacing w:after="0" w:line="240" w:lineRule="auto"/>
        <w:rPr>
          <w:rFonts w:ascii="Times New Roman" w:eastAsia="Times New Roman" w:hAnsi="Times New Roman"/>
          <w:szCs w:val="20"/>
          <w:lang w:val="it-IT"/>
        </w:rPr>
      </w:pPr>
      <w:bookmarkStart w:id="12" w:name="_Toc259706931"/>
      <w:bookmarkStart w:id="13" w:name="_Toc259707102"/>
      <w:bookmarkStart w:id="14" w:name="_Toc259707165"/>
      <w:bookmarkStart w:id="15" w:name="_Toc259713111"/>
      <w:r w:rsidRPr="00453427">
        <w:rPr>
          <w:rFonts w:ascii="Times New Roman" w:eastAsia="Times New Roman" w:hAnsi="Times New Roman"/>
          <w:szCs w:val="20"/>
          <w:lang w:val="it-IT"/>
        </w:rPr>
        <w:t xml:space="preserve">Sonidegib è metabolizzato principalmente dal CYP3A4, e la </w:t>
      </w:r>
      <w:r w:rsidR="00E26412">
        <w:rPr>
          <w:rFonts w:ascii="Times New Roman" w:eastAsia="Times New Roman" w:hAnsi="Times New Roman"/>
          <w:szCs w:val="20"/>
          <w:lang w:val="it-IT"/>
        </w:rPr>
        <w:t xml:space="preserve"> co-</w:t>
      </w:r>
      <w:r w:rsidRPr="00453427">
        <w:rPr>
          <w:rFonts w:ascii="Times New Roman" w:eastAsia="Times New Roman" w:hAnsi="Times New Roman"/>
          <w:szCs w:val="20"/>
          <w:lang w:val="it-IT"/>
        </w:rPr>
        <w:t>somministrazione di potenti inibitori o induttori del CYP3A4 può incrementare o diminuire significativamente le concentrazioni di sonidegib.</w:t>
      </w:r>
    </w:p>
    <w:p w14:paraId="2A6AFEB0"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65B97A88"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r w:rsidRPr="00453427">
        <w:rPr>
          <w:rFonts w:ascii="Times New Roman" w:eastAsia="Times New Roman" w:hAnsi="Times New Roman"/>
          <w:noProof/>
          <w:u w:val="single"/>
          <w:lang w:val="it-IT"/>
        </w:rPr>
        <w:t>Agenti che possono aumentare la concentrazione plasmatica di sonidegib</w:t>
      </w:r>
      <w:bookmarkStart w:id="16" w:name="_2522392Agents_that_may_increase_s"/>
      <w:bookmarkEnd w:id="16"/>
    </w:p>
    <w:p w14:paraId="179E9005" w14:textId="77777777" w:rsidR="00453427" w:rsidRPr="00453427" w:rsidRDefault="00453427" w:rsidP="00453427">
      <w:pPr>
        <w:keepNext/>
        <w:widowControl w:val="0"/>
        <w:spacing w:after="0" w:line="240" w:lineRule="auto"/>
        <w:rPr>
          <w:rFonts w:ascii="Times New Roman" w:eastAsia="Times New Roman" w:hAnsi="Times New Roman"/>
          <w:szCs w:val="20"/>
          <w:lang w:val="it-IT"/>
        </w:rPr>
      </w:pPr>
    </w:p>
    <w:p w14:paraId="3907D6C6"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In soggetti sani, la co</w:t>
      </w:r>
      <w:r w:rsidRPr="00453427">
        <w:rPr>
          <w:rFonts w:ascii="Times New Roman" w:eastAsia="Times New Roman" w:hAnsi="Times New Roman"/>
          <w:szCs w:val="20"/>
          <w:lang w:val="it-IT"/>
        </w:rPr>
        <w:noBreakHyphen/>
        <w:t>somministrazione di una singola dose di 800 mg di sonidegib con ketoconazolo (200 mg due volte al giorno per 14 giorni), un potente inibitore del CYP3A, ha portato ad un aumento dell’AUC e della C</w:t>
      </w:r>
      <w:r w:rsidRPr="00453427">
        <w:rPr>
          <w:rFonts w:ascii="Times New Roman" w:eastAsia="Times New Roman" w:hAnsi="Times New Roman"/>
          <w:szCs w:val="20"/>
          <w:vertAlign w:val="subscript"/>
          <w:lang w:val="it-IT"/>
        </w:rPr>
        <w:t>max</w:t>
      </w:r>
      <w:r w:rsidRPr="00453427">
        <w:rPr>
          <w:rFonts w:ascii="Times New Roman" w:eastAsia="Times New Roman" w:hAnsi="Times New Roman"/>
          <w:szCs w:val="20"/>
          <w:lang w:val="it-IT"/>
        </w:rPr>
        <w:t xml:space="preserve"> di sonidegib rispettivamente di 2,25 volte e di 1,49 volte rispetto a sonidegib da solo. Sulla base di una simulazione, una maggiore</w:t>
      </w:r>
      <w:r w:rsidR="008925F6">
        <w:rPr>
          <w:rFonts w:ascii="Times New Roman" w:eastAsia="Times New Roman" w:hAnsi="Times New Roman"/>
          <w:szCs w:val="20"/>
          <w:lang w:val="it-IT"/>
        </w:rPr>
        <w:t xml:space="preserve"> durata</w:t>
      </w:r>
      <w:r w:rsidRPr="00453427">
        <w:rPr>
          <w:rFonts w:ascii="Times New Roman" w:eastAsia="Times New Roman" w:hAnsi="Times New Roman"/>
          <w:szCs w:val="20"/>
          <w:lang w:val="it-IT"/>
        </w:rPr>
        <w:t xml:space="preserve"> dell’</w:t>
      </w:r>
      <w:r w:rsidR="00431C07">
        <w:rPr>
          <w:rFonts w:ascii="Times New Roman" w:eastAsia="Times New Roman" w:hAnsi="Times New Roman"/>
          <w:szCs w:val="20"/>
          <w:lang w:val="it-IT"/>
        </w:rPr>
        <w:t>assunzione</w:t>
      </w:r>
      <w:r w:rsidRPr="00453427">
        <w:rPr>
          <w:rFonts w:ascii="Times New Roman" w:eastAsia="Times New Roman" w:hAnsi="Times New Roman"/>
          <w:szCs w:val="20"/>
          <w:lang w:val="it-IT"/>
        </w:rPr>
        <w:t xml:space="preserve"> concomitante di potenti inibitori del CYP3A4 (es. più di 14 giorni) porterebbe ad una maggiore</w:t>
      </w:r>
      <w:r w:rsidR="008925F6">
        <w:rPr>
          <w:rFonts w:ascii="Times New Roman" w:eastAsia="Times New Roman" w:hAnsi="Times New Roman"/>
          <w:szCs w:val="20"/>
          <w:lang w:val="it-IT"/>
        </w:rPr>
        <w:t xml:space="preserve"> variazione</w:t>
      </w:r>
      <w:r w:rsidRPr="00453427">
        <w:rPr>
          <w:rFonts w:ascii="Times New Roman" w:eastAsia="Times New Roman" w:hAnsi="Times New Roman"/>
          <w:szCs w:val="20"/>
          <w:lang w:val="it-IT"/>
        </w:rPr>
        <w:t xml:space="preserve"> nell’esposizione a sonidegib. Se è richiest</w:t>
      </w:r>
      <w:r w:rsidR="008925F6">
        <w:rPr>
          <w:rFonts w:ascii="Times New Roman" w:eastAsia="Times New Roman" w:hAnsi="Times New Roman"/>
          <w:szCs w:val="20"/>
          <w:lang w:val="it-IT"/>
        </w:rPr>
        <w:t>a</w:t>
      </w:r>
      <w:r w:rsidRPr="00453427">
        <w:rPr>
          <w:rFonts w:ascii="Times New Roman" w:eastAsia="Times New Roman" w:hAnsi="Times New Roman"/>
          <w:szCs w:val="20"/>
          <w:lang w:val="it-IT"/>
        </w:rPr>
        <w:t xml:space="preserve"> l’</w:t>
      </w:r>
      <w:r w:rsidR="003A23FF">
        <w:rPr>
          <w:rFonts w:ascii="Times New Roman" w:eastAsia="Times New Roman" w:hAnsi="Times New Roman"/>
          <w:szCs w:val="20"/>
          <w:lang w:val="it-IT"/>
        </w:rPr>
        <w:t>assunzione</w:t>
      </w:r>
      <w:r w:rsidRPr="00453427">
        <w:rPr>
          <w:rFonts w:ascii="Times New Roman" w:eastAsia="Times New Roman" w:hAnsi="Times New Roman"/>
          <w:szCs w:val="20"/>
          <w:lang w:val="it-IT"/>
        </w:rPr>
        <w:t xml:space="preserve"> concomitante di un potente inibitore del CYP3A, la dose di sonidegib deve essere ridotta a 200 mg a giorni alterni. I potenti inibitori del CYP3A includono tra gli altri</w:t>
      </w:r>
      <w:r w:rsidR="003A23FF">
        <w:rPr>
          <w:rFonts w:ascii="Times New Roman" w:eastAsia="Times New Roman" w:hAnsi="Times New Roman"/>
          <w:szCs w:val="20"/>
          <w:lang w:val="it-IT"/>
        </w:rPr>
        <w:t>,</w:t>
      </w:r>
      <w:r w:rsidRPr="00453427">
        <w:rPr>
          <w:rFonts w:ascii="Times New Roman" w:eastAsia="Times New Roman" w:hAnsi="Times New Roman"/>
          <w:szCs w:val="20"/>
          <w:lang w:val="it-IT"/>
        </w:rPr>
        <w:t xml:space="preserve"> ritonavir, saquinavir, telitromicina, ketoconazolo, itraconazolo, voriconazolo, posaconazolo e nefazodone. I pazienti devono essere </w:t>
      </w:r>
      <w:r w:rsidR="003A23FF" w:rsidRPr="00453427">
        <w:rPr>
          <w:rFonts w:ascii="Times New Roman" w:eastAsia="Times New Roman" w:hAnsi="Times New Roman"/>
          <w:szCs w:val="20"/>
          <w:lang w:val="it-IT"/>
        </w:rPr>
        <w:t xml:space="preserve">attentamente </w:t>
      </w:r>
      <w:r w:rsidRPr="00453427">
        <w:rPr>
          <w:rFonts w:ascii="Times New Roman" w:eastAsia="Times New Roman" w:hAnsi="Times New Roman"/>
          <w:szCs w:val="20"/>
          <w:lang w:val="it-IT"/>
        </w:rPr>
        <w:t xml:space="preserve">monitorati per le reazioni avverse </w:t>
      </w:r>
      <w:r w:rsidR="003A23FF">
        <w:rPr>
          <w:rFonts w:ascii="Times New Roman" w:eastAsia="Times New Roman" w:hAnsi="Times New Roman"/>
          <w:szCs w:val="20"/>
          <w:lang w:val="it-IT"/>
        </w:rPr>
        <w:t xml:space="preserve">qualora </w:t>
      </w:r>
      <w:r w:rsidRPr="00453427">
        <w:rPr>
          <w:rFonts w:ascii="Times New Roman" w:eastAsia="Times New Roman" w:hAnsi="Times New Roman"/>
          <w:szCs w:val="20"/>
          <w:lang w:val="it-IT"/>
        </w:rPr>
        <w:t xml:space="preserve"> uno di questi </w:t>
      </w:r>
      <w:r w:rsidR="003A23FF">
        <w:rPr>
          <w:rFonts w:ascii="Times New Roman" w:eastAsia="Times New Roman" w:hAnsi="Times New Roman"/>
          <w:szCs w:val="20"/>
          <w:lang w:val="it-IT"/>
        </w:rPr>
        <w:t xml:space="preserve">inibitori del </w:t>
      </w:r>
      <w:r w:rsidRPr="00453427">
        <w:rPr>
          <w:rFonts w:ascii="Times New Roman" w:eastAsia="Times New Roman" w:hAnsi="Times New Roman"/>
          <w:szCs w:val="20"/>
          <w:lang w:val="it-IT"/>
        </w:rPr>
        <w:t xml:space="preserve"> </w:t>
      </w:r>
      <w:r w:rsidR="003A23FF" w:rsidRPr="00453427">
        <w:rPr>
          <w:rFonts w:ascii="Times New Roman" w:eastAsia="Times New Roman" w:hAnsi="Times New Roman"/>
          <w:szCs w:val="20"/>
          <w:lang w:val="it-IT"/>
        </w:rPr>
        <w:t xml:space="preserve">CYP3A </w:t>
      </w:r>
      <w:r w:rsidRPr="00453427">
        <w:rPr>
          <w:rFonts w:ascii="Times New Roman" w:eastAsia="Times New Roman" w:hAnsi="Times New Roman"/>
          <w:szCs w:val="20"/>
          <w:lang w:val="it-IT"/>
        </w:rPr>
        <w:t xml:space="preserve">è </w:t>
      </w:r>
      <w:r w:rsidR="003A23FF">
        <w:rPr>
          <w:rFonts w:ascii="Times New Roman" w:eastAsia="Times New Roman" w:hAnsi="Times New Roman"/>
          <w:szCs w:val="20"/>
          <w:lang w:val="it-IT"/>
        </w:rPr>
        <w:t>co-somministrato</w:t>
      </w:r>
      <w:r w:rsidR="003A23FF" w:rsidRPr="00453427">
        <w:rPr>
          <w:rFonts w:ascii="Times New Roman" w:eastAsia="Times New Roman" w:hAnsi="Times New Roman"/>
          <w:szCs w:val="20"/>
          <w:lang w:val="it-IT"/>
        </w:rPr>
        <w:t xml:space="preserve"> </w:t>
      </w:r>
      <w:r w:rsidRPr="00453427">
        <w:rPr>
          <w:rFonts w:ascii="Times New Roman" w:eastAsia="Times New Roman" w:hAnsi="Times New Roman"/>
          <w:szCs w:val="20"/>
          <w:lang w:val="it-IT"/>
        </w:rPr>
        <w:t>con sonidegib.</w:t>
      </w:r>
    </w:p>
    <w:p w14:paraId="7CC7444A"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0393CD56" w14:textId="77777777" w:rsidR="00453427" w:rsidRPr="00453427" w:rsidRDefault="00453427" w:rsidP="00453427">
      <w:pPr>
        <w:keepNext/>
        <w:widowControl w:val="0"/>
        <w:spacing w:after="0" w:line="240" w:lineRule="auto"/>
        <w:outlineLvl w:val="0"/>
        <w:rPr>
          <w:rFonts w:ascii="Times New Roman" w:eastAsia="Times New Roman" w:hAnsi="Times New Roman"/>
          <w:szCs w:val="20"/>
          <w:lang w:val="it-IT"/>
        </w:rPr>
      </w:pPr>
      <w:r w:rsidRPr="00453427">
        <w:rPr>
          <w:rFonts w:ascii="Times New Roman" w:eastAsia="Times New Roman" w:hAnsi="Times New Roman"/>
          <w:noProof/>
          <w:u w:val="single"/>
          <w:lang w:val="it-IT"/>
        </w:rPr>
        <w:t>Agenti che possono diminuire la concentrazione plasmatica di sonidegib</w:t>
      </w:r>
      <w:bookmarkStart w:id="17" w:name="_2623140Agents_that_may_decrease_s"/>
      <w:bookmarkEnd w:id="17"/>
    </w:p>
    <w:p w14:paraId="583918DC" w14:textId="77777777" w:rsidR="00453427" w:rsidRPr="00453427" w:rsidRDefault="00453427" w:rsidP="00453427">
      <w:pPr>
        <w:keepNext/>
        <w:widowControl w:val="0"/>
        <w:spacing w:after="0" w:line="240" w:lineRule="auto"/>
        <w:rPr>
          <w:rFonts w:ascii="Times New Roman" w:eastAsia="Times New Roman" w:hAnsi="Times New Roman"/>
          <w:szCs w:val="20"/>
          <w:lang w:val="it-IT"/>
        </w:rPr>
      </w:pPr>
    </w:p>
    <w:p w14:paraId="217B87BD"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In soggetti sani, la co</w:t>
      </w:r>
      <w:r w:rsidRPr="00453427">
        <w:rPr>
          <w:rFonts w:ascii="Times New Roman" w:eastAsia="Times New Roman" w:hAnsi="Times New Roman"/>
          <w:szCs w:val="20"/>
          <w:lang w:val="it-IT"/>
        </w:rPr>
        <w:noBreakHyphen/>
        <w:t>somministrazione di una singola dose di 800 mg di sonidegib con rifampicina (600 mg al giorno per 14 giorni), un potente induttore del CYP3A, ha portato ad una diminuzione dell’AUC e della C</w:t>
      </w:r>
      <w:r w:rsidRPr="00453427">
        <w:rPr>
          <w:rFonts w:ascii="Times New Roman" w:eastAsia="Times New Roman" w:hAnsi="Times New Roman"/>
          <w:szCs w:val="20"/>
          <w:vertAlign w:val="subscript"/>
          <w:lang w:val="it-IT"/>
        </w:rPr>
        <w:t>max</w:t>
      </w:r>
      <w:r w:rsidRPr="00453427">
        <w:rPr>
          <w:rFonts w:ascii="Times New Roman" w:eastAsia="Times New Roman" w:hAnsi="Times New Roman"/>
          <w:szCs w:val="20"/>
          <w:lang w:val="it-IT"/>
        </w:rPr>
        <w:t xml:space="preserve"> di sonidegib rispettivamente del 72% e del 54% rispetto a sonidegib da solo. La co</w:t>
      </w:r>
      <w:r w:rsidRPr="00453427">
        <w:rPr>
          <w:rFonts w:ascii="Times New Roman" w:eastAsia="Times New Roman" w:hAnsi="Times New Roman"/>
          <w:szCs w:val="20"/>
          <w:lang w:val="it-IT"/>
        </w:rPr>
        <w:noBreakHyphen/>
        <w:t>somministrazione di sonidegib con potenti induttori del CYP3A diminuisce la concentrazione plasmatica di sonidegib. L’</w:t>
      </w:r>
      <w:r w:rsidR="00431C07">
        <w:rPr>
          <w:rFonts w:ascii="Times New Roman" w:eastAsia="Times New Roman" w:hAnsi="Times New Roman"/>
          <w:szCs w:val="20"/>
          <w:lang w:val="it-IT"/>
        </w:rPr>
        <w:t>assunzione</w:t>
      </w:r>
      <w:r w:rsidRPr="00453427">
        <w:rPr>
          <w:rFonts w:ascii="Times New Roman" w:eastAsia="Times New Roman" w:hAnsi="Times New Roman"/>
          <w:szCs w:val="20"/>
          <w:lang w:val="it-IT"/>
        </w:rPr>
        <w:t xml:space="preserve"> concomitante di potenti induttori del CYP3A </w:t>
      </w:r>
      <w:r w:rsidR="003A23FF" w:rsidRPr="00453427">
        <w:rPr>
          <w:rFonts w:ascii="Times New Roman" w:eastAsia="Times New Roman" w:hAnsi="Times New Roman"/>
          <w:szCs w:val="20"/>
          <w:lang w:val="it-IT"/>
        </w:rPr>
        <w:t>deve essere evitato</w:t>
      </w:r>
      <w:r w:rsidRPr="00453427">
        <w:rPr>
          <w:rFonts w:ascii="Times New Roman" w:eastAsia="Times New Roman" w:hAnsi="Times New Roman"/>
          <w:szCs w:val="20"/>
          <w:lang w:val="it-IT"/>
        </w:rPr>
        <w:t>; questi includono tra gli altri</w:t>
      </w:r>
      <w:r w:rsidR="003A23FF">
        <w:rPr>
          <w:rFonts w:ascii="Times New Roman" w:eastAsia="Times New Roman" w:hAnsi="Times New Roman"/>
          <w:szCs w:val="20"/>
          <w:lang w:val="it-IT"/>
        </w:rPr>
        <w:t>,</w:t>
      </w:r>
      <w:r w:rsidRPr="00453427">
        <w:rPr>
          <w:rFonts w:ascii="Times New Roman" w:eastAsia="Times New Roman" w:hAnsi="Times New Roman"/>
          <w:szCs w:val="20"/>
          <w:lang w:val="it-IT"/>
        </w:rPr>
        <w:t xml:space="preserve"> carbamazepina, fenobarbital, fenitoina, rifabutina, rifampicina ed erba di San Giovanni (</w:t>
      </w:r>
      <w:r w:rsidRPr="00453427">
        <w:rPr>
          <w:rFonts w:ascii="Times New Roman" w:eastAsia="Times New Roman" w:hAnsi="Times New Roman"/>
          <w:i/>
          <w:szCs w:val="20"/>
          <w:lang w:val="it-IT"/>
        </w:rPr>
        <w:t>Hypericum perforatum</w:t>
      </w:r>
      <w:r w:rsidRPr="00453427">
        <w:rPr>
          <w:rFonts w:ascii="Times New Roman" w:eastAsia="Times New Roman" w:hAnsi="Times New Roman"/>
          <w:szCs w:val="20"/>
          <w:lang w:val="it-IT"/>
        </w:rPr>
        <w:t xml:space="preserve">). Se un potente induttore del CYP3A4 deve essere </w:t>
      </w:r>
      <w:r w:rsidR="003A23FF">
        <w:rPr>
          <w:rFonts w:ascii="Times New Roman" w:eastAsia="Times New Roman" w:hAnsi="Times New Roman"/>
          <w:szCs w:val="20"/>
          <w:lang w:val="it-IT"/>
        </w:rPr>
        <w:t>co-somministrato</w:t>
      </w:r>
      <w:r w:rsidRPr="00453427">
        <w:rPr>
          <w:rFonts w:ascii="Times New Roman" w:eastAsia="Times New Roman" w:hAnsi="Times New Roman"/>
          <w:szCs w:val="20"/>
          <w:lang w:val="it-IT"/>
        </w:rPr>
        <w:t xml:space="preserve"> con sonidegib, si deve considerare un aumento della dose giornaliera di sonidegib a 400</w:t>
      </w:r>
      <w:r w:rsidRPr="00453427">
        <w:rPr>
          <w:rFonts w:ascii="Times New Roman" w:eastAsia="Times New Roman" w:hAnsi="Times New Roman"/>
          <w:szCs w:val="20"/>
          <w:lang w:val="it-IT"/>
        </w:rPr>
        <w:noBreakHyphen/>
        <w:t xml:space="preserve">800 mg. </w:t>
      </w:r>
      <w:r w:rsidR="004178A0">
        <w:rPr>
          <w:rFonts w:ascii="Times New Roman" w:eastAsia="Times New Roman" w:hAnsi="Times New Roman"/>
          <w:szCs w:val="20"/>
          <w:lang w:val="it-IT"/>
        </w:rPr>
        <w:t>Sulla base dei dati di farmacocinetica q</w:t>
      </w:r>
      <w:r w:rsidRPr="00453427">
        <w:rPr>
          <w:rFonts w:ascii="Times New Roman" w:eastAsia="Times New Roman" w:hAnsi="Times New Roman"/>
          <w:szCs w:val="20"/>
          <w:lang w:val="it-IT"/>
        </w:rPr>
        <w:t>uesta dose di sonidegib  riport</w:t>
      </w:r>
      <w:r w:rsidR="004178A0">
        <w:rPr>
          <w:rFonts w:ascii="Times New Roman" w:eastAsia="Times New Roman" w:hAnsi="Times New Roman"/>
          <w:szCs w:val="20"/>
          <w:lang w:val="it-IT"/>
        </w:rPr>
        <w:t xml:space="preserve">a </w:t>
      </w:r>
      <w:r w:rsidRPr="00453427">
        <w:rPr>
          <w:rFonts w:ascii="Times New Roman" w:eastAsia="Times New Roman" w:hAnsi="Times New Roman"/>
          <w:szCs w:val="20"/>
          <w:lang w:val="it-IT"/>
        </w:rPr>
        <w:t xml:space="preserve">l’AUC </w:t>
      </w:r>
      <w:r w:rsidR="004178A0">
        <w:rPr>
          <w:rFonts w:ascii="Times New Roman" w:eastAsia="Times New Roman" w:hAnsi="Times New Roman"/>
          <w:szCs w:val="20"/>
          <w:lang w:val="it-IT"/>
        </w:rPr>
        <w:t>ne</w:t>
      </w:r>
      <w:r w:rsidRPr="00453427">
        <w:rPr>
          <w:rFonts w:ascii="Times New Roman" w:eastAsia="Times New Roman" w:hAnsi="Times New Roman"/>
          <w:szCs w:val="20"/>
          <w:lang w:val="it-IT"/>
        </w:rPr>
        <w:t>ll’intervallo osservato in assenza di induttori</w:t>
      </w:r>
      <w:r w:rsidR="00CB2B44">
        <w:rPr>
          <w:rFonts w:ascii="Times New Roman" w:eastAsia="Times New Roman" w:hAnsi="Times New Roman"/>
          <w:szCs w:val="20"/>
          <w:lang w:val="it-IT"/>
        </w:rPr>
        <w:t>,</w:t>
      </w:r>
      <w:r w:rsidRPr="00453427">
        <w:rPr>
          <w:rFonts w:ascii="Times New Roman" w:eastAsia="Times New Roman" w:hAnsi="Times New Roman"/>
          <w:szCs w:val="20"/>
          <w:lang w:val="it-IT"/>
        </w:rPr>
        <w:t xml:space="preserve"> quando il trattamento concomitante con l'induttore non è più lungo di 14 giorni. Non è raccomandato un trattamento concomitante con </w:t>
      </w:r>
      <w:r w:rsidR="004178A0">
        <w:rPr>
          <w:rFonts w:ascii="Times New Roman" w:eastAsia="Times New Roman" w:hAnsi="Times New Roman"/>
          <w:szCs w:val="20"/>
          <w:lang w:val="it-IT"/>
        </w:rPr>
        <w:t>l’</w:t>
      </w:r>
      <w:r w:rsidRPr="00453427">
        <w:rPr>
          <w:rFonts w:ascii="Times New Roman" w:eastAsia="Times New Roman" w:hAnsi="Times New Roman"/>
          <w:szCs w:val="20"/>
          <w:lang w:val="it-IT"/>
        </w:rPr>
        <w:t xml:space="preserve">induttore più a lungo perché diminuirà l’esposizione a sonidegib con una possibile compromissione dell'efficacia. Se </w:t>
      </w:r>
      <w:r w:rsidR="00CB2B44">
        <w:rPr>
          <w:rFonts w:ascii="Times New Roman" w:eastAsia="Times New Roman" w:hAnsi="Times New Roman"/>
          <w:szCs w:val="20"/>
          <w:lang w:val="it-IT"/>
        </w:rPr>
        <w:t>l’assunzione del</w:t>
      </w:r>
      <w:r w:rsidR="00CB2B44" w:rsidRPr="00453427">
        <w:rPr>
          <w:rFonts w:ascii="Times New Roman" w:eastAsia="Times New Roman" w:hAnsi="Times New Roman"/>
          <w:szCs w:val="20"/>
          <w:lang w:val="it-IT"/>
        </w:rPr>
        <w:t xml:space="preserve"> </w:t>
      </w:r>
      <w:r w:rsidRPr="00453427">
        <w:rPr>
          <w:rFonts w:ascii="Times New Roman" w:eastAsia="Times New Roman" w:hAnsi="Times New Roman"/>
          <w:szCs w:val="20"/>
          <w:lang w:val="it-IT"/>
        </w:rPr>
        <w:t>potente induttore viene interrott</w:t>
      </w:r>
      <w:r w:rsidR="00CB2B44">
        <w:rPr>
          <w:rFonts w:ascii="Times New Roman" w:eastAsia="Times New Roman" w:hAnsi="Times New Roman"/>
          <w:szCs w:val="20"/>
          <w:lang w:val="it-IT"/>
        </w:rPr>
        <w:t>a</w:t>
      </w:r>
      <w:r w:rsidRPr="00453427">
        <w:rPr>
          <w:rFonts w:ascii="Times New Roman" w:eastAsia="Times New Roman" w:hAnsi="Times New Roman"/>
          <w:szCs w:val="20"/>
          <w:lang w:val="it-IT"/>
        </w:rPr>
        <w:t xml:space="preserve">, deve essere </w:t>
      </w:r>
      <w:r w:rsidR="00CB2B44">
        <w:rPr>
          <w:rFonts w:ascii="Times New Roman" w:eastAsia="Times New Roman" w:hAnsi="Times New Roman"/>
          <w:szCs w:val="20"/>
          <w:lang w:val="it-IT"/>
        </w:rPr>
        <w:t>assunta</w:t>
      </w:r>
      <w:r w:rsidRPr="00453427">
        <w:rPr>
          <w:rFonts w:ascii="Times New Roman" w:eastAsia="Times New Roman" w:hAnsi="Times New Roman"/>
          <w:szCs w:val="20"/>
          <w:lang w:val="it-IT"/>
        </w:rPr>
        <w:t xml:space="preserve"> </w:t>
      </w:r>
      <w:r w:rsidR="00CB2B44">
        <w:rPr>
          <w:rFonts w:ascii="Times New Roman" w:eastAsia="Times New Roman" w:hAnsi="Times New Roman"/>
          <w:szCs w:val="20"/>
          <w:lang w:val="it-IT"/>
        </w:rPr>
        <w:t xml:space="preserve">nuovamente </w:t>
      </w:r>
      <w:r w:rsidRPr="00453427">
        <w:rPr>
          <w:rFonts w:ascii="Times New Roman" w:eastAsia="Times New Roman" w:hAnsi="Times New Roman"/>
          <w:szCs w:val="20"/>
          <w:lang w:val="it-IT"/>
        </w:rPr>
        <w:t xml:space="preserve">la dose di sonidegib </w:t>
      </w:r>
      <w:r w:rsidR="00CB2B44">
        <w:rPr>
          <w:rFonts w:ascii="Times New Roman" w:eastAsia="Times New Roman" w:hAnsi="Times New Roman"/>
          <w:szCs w:val="20"/>
          <w:lang w:val="it-IT"/>
        </w:rPr>
        <w:t>utilizzata</w:t>
      </w:r>
      <w:r w:rsidR="00CB2B44" w:rsidRPr="00453427">
        <w:rPr>
          <w:rFonts w:ascii="Times New Roman" w:eastAsia="Times New Roman" w:hAnsi="Times New Roman"/>
          <w:szCs w:val="20"/>
          <w:lang w:val="it-IT"/>
        </w:rPr>
        <w:t xml:space="preserve"> </w:t>
      </w:r>
      <w:r w:rsidRPr="00453427">
        <w:rPr>
          <w:rFonts w:ascii="Times New Roman" w:eastAsia="Times New Roman" w:hAnsi="Times New Roman"/>
          <w:szCs w:val="20"/>
          <w:lang w:val="it-IT"/>
        </w:rPr>
        <w:t>prima dell’inizio del trattamento con il potente induttore.</w:t>
      </w:r>
    </w:p>
    <w:p w14:paraId="1B133302"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4A9882EE"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I risultati di uno studio clinico hanno dimostrato una variazione dell'esposizione a sonidegib (32% e 38% di diminuzione dell'AUC e della C</w:t>
      </w:r>
      <w:r w:rsidRPr="00453427">
        <w:rPr>
          <w:rFonts w:ascii="Times New Roman" w:eastAsia="Times New Roman" w:hAnsi="Times New Roman"/>
          <w:szCs w:val="20"/>
          <w:vertAlign w:val="subscript"/>
          <w:lang w:val="it-IT"/>
        </w:rPr>
        <w:t>max</w:t>
      </w:r>
      <w:r w:rsidRPr="00453427">
        <w:rPr>
          <w:rFonts w:ascii="Times New Roman" w:eastAsia="Times New Roman" w:hAnsi="Times New Roman"/>
          <w:szCs w:val="20"/>
          <w:lang w:val="it-IT"/>
        </w:rPr>
        <w:t>) dopo la co-somministrazione di una singola dose di Odomzo 200 mg e esomeprazolo (un inibitore della pompa protonica) a 40 mg al giorno per 6 giorni in soggetti sani. Questa interazione non dovrebbe essere clinicamente significativa.</w:t>
      </w:r>
    </w:p>
    <w:p w14:paraId="57E3CEEF"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598684EF"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r w:rsidRPr="00453427">
        <w:rPr>
          <w:rFonts w:ascii="Times New Roman" w:eastAsia="Times New Roman" w:hAnsi="Times New Roman"/>
          <w:noProof/>
          <w:u w:val="single"/>
          <w:lang w:val="it-IT"/>
        </w:rPr>
        <w:t>Effetti di sonidegib su altri medicinali</w:t>
      </w:r>
      <w:bookmarkStart w:id="18" w:name="_2723852Anticipated_interactions_t"/>
      <w:bookmarkEnd w:id="12"/>
      <w:bookmarkEnd w:id="13"/>
      <w:bookmarkEnd w:id="14"/>
      <w:bookmarkEnd w:id="15"/>
      <w:bookmarkEnd w:id="18"/>
    </w:p>
    <w:p w14:paraId="18A6A410" w14:textId="77777777" w:rsidR="00453427" w:rsidRPr="00453427" w:rsidRDefault="00453427" w:rsidP="00453427">
      <w:pPr>
        <w:keepNext/>
        <w:widowControl w:val="0"/>
        <w:spacing w:after="0" w:line="240" w:lineRule="auto"/>
        <w:rPr>
          <w:rFonts w:ascii="Times New Roman" w:eastAsia="Times New Roman" w:hAnsi="Times New Roman"/>
          <w:szCs w:val="20"/>
          <w:lang w:val="it-IT"/>
        </w:rPr>
      </w:pPr>
    </w:p>
    <w:p w14:paraId="4BF0A81E"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 xml:space="preserve">Sonidegib è un inibitore competitivo di CYP2B6 e di CYP2C9 </w:t>
      </w:r>
      <w:r w:rsidRPr="00453427">
        <w:rPr>
          <w:rFonts w:ascii="Times New Roman" w:eastAsia="Times New Roman" w:hAnsi="Times New Roman"/>
          <w:i/>
          <w:szCs w:val="20"/>
          <w:lang w:val="it-IT"/>
        </w:rPr>
        <w:t xml:space="preserve">in vitro. </w:t>
      </w:r>
      <w:r w:rsidRPr="00453427">
        <w:rPr>
          <w:rFonts w:ascii="Times New Roman" w:eastAsia="Times New Roman" w:hAnsi="Times New Roman"/>
          <w:szCs w:val="20"/>
          <w:lang w:val="it-IT"/>
        </w:rPr>
        <w:t>Tuttavia, i risultati di uno studio di interazione farmacologica nei pazienti affetti da tumore dimostrano che l'esposizione sistemica di bupropione (un substrato CYP2B6) e warfarin (un substrato CYP2C9) non è alterata quando somministrata contemporaneamente con sonidegib. Sonidegib è anche un inibitore della proteina di resistenza del tumore della mammella (BCRP, Breast Cancer Resistance Protein) (IC50 ~1,5µM). I pazienti che usano in concomitanza substrati dei trasportatori BCRP, devono essere attentamente monitorati per le reazioni avverse al farmaco.</w:t>
      </w:r>
      <w:r w:rsidRPr="00453427">
        <w:rPr>
          <w:rFonts w:ascii="Times New Roman" w:eastAsia="Times New Roman" w:hAnsi="Times New Roman"/>
          <w:bCs/>
          <w:szCs w:val="20"/>
          <w:lang w:val="it-IT"/>
        </w:rPr>
        <w:t xml:space="preserve"> Devono essere evitate sostanze che sono substrati della BCRP con stretto range terapeutico (es. metotrexato, mitoxantrone, irinotecan, topotecan).</w:t>
      </w:r>
    </w:p>
    <w:p w14:paraId="6A6E6A7A"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28F7B385"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r w:rsidRPr="00453427">
        <w:rPr>
          <w:rFonts w:ascii="Times New Roman" w:eastAsia="Times New Roman" w:hAnsi="Times New Roman"/>
          <w:noProof/>
          <w:u w:val="single"/>
          <w:lang w:val="it-IT"/>
        </w:rPr>
        <w:t xml:space="preserve">Agenti che possono aumentare </w:t>
      </w:r>
      <w:r w:rsidR="00530FF8">
        <w:rPr>
          <w:rFonts w:ascii="Times New Roman" w:eastAsia="Times New Roman" w:hAnsi="Times New Roman"/>
          <w:noProof/>
          <w:u w:val="single"/>
          <w:lang w:val="it-IT"/>
        </w:rPr>
        <w:t xml:space="preserve">le reazioni </w:t>
      </w:r>
      <w:r w:rsidR="00045E79">
        <w:rPr>
          <w:rFonts w:ascii="Times New Roman" w:eastAsia="Times New Roman" w:hAnsi="Times New Roman"/>
          <w:noProof/>
          <w:u w:val="single"/>
          <w:lang w:val="it-IT"/>
        </w:rPr>
        <w:t xml:space="preserve">avverse </w:t>
      </w:r>
      <w:bookmarkStart w:id="19" w:name="_2824334Agents_that_may_increase_C"/>
      <w:bookmarkEnd w:id="19"/>
      <w:r w:rsidRPr="00453427">
        <w:rPr>
          <w:rFonts w:ascii="Times New Roman" w:eastAsia="Times New Roman" w:hAnsi="Times New Roman"/>
          <w:noProof/>
          <w:u w:val="single"/>
          <w:lang w:val="it-IT"/>
        </w:rPr>
        <w:t>a carico dei muscoli</w:t>
      </w:r>
    </w:p>
    <w:p w14:paraId="41AED00E" w14:textId="77777777" w:rsidR="00453427" w:rsidRPr="00453427" w:rsidRDefault="00453427" w:rsidP="00453427">
      <w:pPr>
        <w:keepNext/>
        <w:widowControl w:val="0"/>
        <w:spacing w:after="0" w:line="240" w:lineRule="auto"/>
        <w:rPr>
          <w:rFonts w:ascii="Times New Roman" w:eastAsia="Times New Roman" w:hAnsi="Times New Roman"/>
          <w:szCs w:val="20"/>
          <w:lang w:val="it-IT"/>
        </w:rPr>
      </w:pPr>
    </w:p>
    <w:p w14:paraId="6A7081A6"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 xml:space="preserve">A causa del sovrapporsi delle tossicità, i pazienti in trattamento con Odomzo e contemporaneamente anche con medicinali noti per aumentare il rischio di tossicità muscolare possono presentare un incremento del rischio di sviluppare </w:t>
      </w:r>
      <w:r w:rsidR="00530FF8">
        <w:rPr>
          <w:rFonts w:ascii="Times New Roman" w:eastAsia="Times New Roman" w:hAnsi="Times New Roman"/>
          <w:szCs w:val="20"/>
          <w:lang w:val="it-IT"/>
        </w:rPr>
        <w:t>reazioni</w:t>
      </w:r>
      <w:r w:rsidR="00530FF8" w:rsidRPr="00453427">
        <w:rPr>
          <w:rFonts w:ascii="Times New Roman" w:eastAsia="Times New Roman" w:hAnsi="Times New Roman"/>
          <w:szCs w:val="20"/>
          <w:lang w:val="it-IT"/>
        </w:rPr>
        <w:t xml:space="preserve"> </w:t>
      </w:r>
      <w:r w:rsidRPr="00453427">
        <w:rPr>
          <w:rFonts w:ascii="Times New Roman" w:eastAsia="Times New Roman" w:hAnsi="Times New Roman"/>
          <w:szCs w:val="20"/>
          <w:lang w:val="it-IT"/>
        </w:rPr>
        <w:t>avvers</w:t>
      </w:r>
      <w:r w:rsidR="00530FF8">
        <w:rPr>
          <w:rFonts w:ascii="Times New Roman" w:eastAsia="Times New Roman" w:hAnsi="Times New Roman"/>
          <w:szCs w:val="20"/>
          <w:lang w:val="it-IT"/>
        </w:rPr>
        <w:t>e</w:t>
      </w:r>
      <w:r w:rsidRPr="00453427">
        <w:rPr>
          <w:rFonts w:ascii="Times New Roman" w:eastAsia="Times New Roman" w:hAnsi="Times New Roman"/>
          <w:szCs w:val="20"/>
          <w:lang w:val="it-IT"/>
        </w:rPr>
        <w:t xml:space="preserve"> a carico dei muscoli. Questi pazienti devono essere attentamente monitorati e, in presenza di sintomi muscolari, deve essere preso in considerazione un aggiustamento della dose.</w:t>
      </w:r>
    </w:p>
    <w:p w14:paraId="792AB1F7"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75FA49D0"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In uno studio registrativo di fase II, 12 pazienti (15,2%) trattati con Odomzo 200 mg erano contemporaneamente in trattamento con inibitori della HMG</w:t>
      </w:r>
      <w:r w:rsidRPr="00453427">
        <w:rPr>
          <w:rFonts w:ascii="Times New Roman" w:eastAsia="Times New Roman" w:hAnsi="Times New Roman"/>
          <w:szCs w:val="20"/>
          <w:lang w:val="it-IT"/>
        </w:rPr>
        <w:noBreakHyphen/>
        <w:t>CoA reduttasi (9 pazienti hanno assunto pravastatina, 3 pazienti hanno assunto inibitori HMG</w:t>
      </w:r>
      <w:r w:rsidRPr="00453427">
        <w:rPr>
          <w:rFonts w:ascii="Times New Roman" w:eastAsia="Times New Roman" w:hAnsi="Times New Roman"/>
          <w:szCs w:val="20"/>
          <w:lang w:val="it-IT"/>
        </w:rPr>
        <w:noBreakHyphen/>
        <w:t>CoA reduttasi non-pravastatina, quali rosuvastatina e simvastatina). Di questi pazienti, 7 (58,3%) hanno avuto sintomi muscolari fino al grado 1 mentre sintomi fino al grado 3 sono stati riportati in 43 pazienti (64,1%) non in trattamento con inibitori della HMG</w:t>
      </w:r>
      <w:r w:rsidRPr="00453427">
        <w:rPr>
          <w:rFonts w:ascii="Times New Roman" w:eastAsia="Times New Roman" w:hAnsi="Times New Roman"/>
          <w:szCs w:val="20"/>
          <w:lang w:val="it-IT"/>
        </w:rPr>
        <w:noBreakHyphen/>
        <w:t>CoA reduttasi. Nessun paziente che ha assunto inibitori della HMG</w:t>
      </w:r>
      <w:r w:rsidRPr="00453427">
        <w:rPr>
          <w:rFonts w:ascii="Times New Roman" w:eastAsia="Times New Roman" w:hAnsi="Times New Roman"/>
          <w:szCs w:val="20"/>
          <w:lang w:val="it-IT"/>
        </w:rPr>
        <w:noBreakHyphen/>
        <w:t>CoA reduttasi ha manifestato incrementi della CK di grado 3/4, in confronto a 6 pazienti (9,0%) che non avevano assunto inibitori della HMG</w:t>
      </w:r>
      <w:r w:rsidRPr="00453427">
        <w:rPr>
          <w:rFonts w:ascii="Times New Roman" w:eastAsia="Times New Roman" w:hAnsi="Times New Roman"/>
          <w:szCs w:val="20"/>
          <w:lang w:val="it-IT"/>
        </w:rPr>
        <w:noBreakHyphen/>
        <w:t>CoA reduttasi.</w:t>
      </w:r>
    </w:p>
    <w:p w14:paraId="1DEE9EC9"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664E3FFC"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r w:rsidRPr="00453427">
        <w:rPr>
          <w:rFonts w:ascii="Times New Roman" w:eastAsia="Times New Roman" w:hAnsi="Times New Roman"/>
          <w:noProof/>
          <w:u w:val="single"/>
          <w:lang w:val="it-IT"/>
        </w:rPr>
        <w:t>Interazioni con cibo</w:t>
      </w:r>
      <w:bookmarkStart w:id="20" w:name="_2925258Drug45food_interaction"/>
      <w:bookmarkEnd w:id="20"/>
    </w:p>
    <w:p w14:paraId="62F9A4E0" w14:textId="77777777" w:rsidR="00453427" w:rsidRPr="00453427" w:rsidRDefault="00453427" w:rsidP="00453427">
      <w:pPr>
        <w:keepNext/>
        <w:widowControl w:val="0"/>
        <w:spacing w:after="0" w:line="240" w:lineRule="auto"/>
        <w:rPr>
          <w:rFonts w:ascii="Times New Roman" w:eastAsia="Times New Roman" w:hAnsi="Times New Roman"/>
          <w:szCs w:val="20"/>
          <w:lang w:val="it-IT"/>
        </w:rPr>
      </w:pPr>
      <w:bookmarkStart w:id="21" w:name="_Toc259706932"/>
      <w:bookmarkStart w:id="22" w:name="_Toc259707103"/>
      <w:bookmarkStart w:id="23" w:name="_Toc259707166"/>
      <w:bookmarkStart w:id="24" w:name="_Toc259713112"/>
      <w:bookmarkStart w:id="25" w:name="_Toc260745243"/>
      <w:bookmarkStart w:id="26" w:name="_Toc266784434"/>
      <w:bookmarkStart w:id="27" w:name="_Toc266880198"/>
    </w:p>
    <w:p w14:paraId="1E3708A8"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La biodisponibilità di sonidegib è aumentata in presenza di cibo (vedere paragrafo 5.2). Odomzo deve essere assunto almeno due ore dopo un pasto ed almeno un’ora prima del pasto successivo.</w:t>
      </w:r>
      <w:bookmarkEnd w:id="21"/>
      <w:bookmarkEnd w:id="22"/>
      <w:bookmarkEnd w:id="23"/>
      <w:bookmarkEnd w:id="24"/>
      <w:bookmarkEnd w:id="25"/>
      <w:bookmarkEnd w:id="26"/>
      <w:bookmarkEnd w:id="27"/>
    </w:p>
    <w:p w14:paraId="4053E25C"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6D1FA847"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4.6</w:t>
      </w:r>
      <w:r w:rsidRPr="00453427">
        <w:rPr>
          <w:rFonts w:ascii="Times New Roman" w:eastAsia="Times New Roman" w:hAnsi="Times New Roman"/>
          <w:b/>
          <w:noProof/>
          <w:szCs w:val="20"/>
          <w:lang w:val="it-IT"/>
        </w:rPr>
        <w:tab/>
      </w:r>
      <w:r w:rsidRPr="00453427">
        <w:rPr>
          <w:rFonts w:ascii="Times New Roman" w:eastAsia="Times New Roman" w:hAnsi="Times New Roman"/>
          <w:b/>
          <w:bCs/>
          <w:szCs w:val="20"/>
          <w:lang w:val="it-IT"/>
        </w:rPr>
        <w:t>Fertilità, gravidanza e allattamento</w:t>
      </w:r>
    </w:p>
    <w:p w14:paraId="7287A938"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5973CC3E"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r w:rsidRPr="00453427">
        <w:rPr>
          <w:rFonts w:ascii="Times New Roman" w:eastAsia="Times New Roman" w:hAnsi="Times New Roman"/>
          <w:noProof/>
          <w:u w:val="single"/>
          <w:lang w:val="it-IT"/>
        </w:rPr>
        <w:t>Donne in età fertile</w:t>
      </w:r>
    </w:p>
    <w:p w14:paraId="4A6F4CF3"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2AE7EBBB"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A causa del rischio di morte embriofetale o severe malformazioni alla nascita causate da sonidegib, le donne che assumono Odomzo non devono essere in gravidanza o iniziare una gravidanza durante il trattamento e nei 20 mesi successivi alla fine del trattamento (vedere paragrafo 4.4).</w:t>
      </w:r>
    </w:p>
    <w:p w14:paraId="1E4B3C87"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475DC77B"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Odomzo è controindicato in donne in età fertile che non si attengono al Programma di Prevenzione della Gravidanza di Odomzo (vedere paragrafo 4.3).</w:t>
      </w:r>
    </w:p>
    <w:p w14:paraId="73BA9B9D"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58F0BF62" w14:textId="77777777" w:rsidR="00453427" w:rsidRPr="00453427" w:rsidRDefault="00453427" w:rsidP="00453427">
      <w:pPr>
        <w:keepNext/>
        <w:widowControl w:val="0"/>
        <w:spacing w:after="0" w:line="240" w:lineRule="auto"/>
        <w:outlineLvl w:val="0"/>
        <w:rPr>
          <w:rFonts w:ascii="Times New Roman" w:eastAsia="Times New Roman" w:hAnsi="Times New Roman"/>
          <w:i/>
          <w:noProof/>
          <w:u w:val="single"/>
          <w:lang w:val="it-IT"/>
        </w:rPr>
      </w:pPr>
      <w:r w:rsidRPr="00453427">
        <w:rPr>
          <w:rFonts w:ascii="Times New Roman" w:eastAsia="Times New Roman" w:hAnsi="Times New Roman"/>
          <w:i/>
          <w:noProof/>
          <w:u w:val="single"/>
          <w:lang w:val="it-IT"/>
        </w:rPr>
        <w:t xml:space="preserve">In caso di gravidanza o assenza di cicli mestruali </w:t>
      </w:r>
    </w:p>
    <w:p w14:paraId="26EAFB6E"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Se la paziente dovesse iniziare una gravidanza, o saltasse un ciclo mestruale, o sospettasse per qualsiasi motivo di aver iniziato una gravidanza, deve informare immediatamente il medico.</w:t>
      </w:r>
    </w:p>
    <w:p w14:paraId="1FBC62DC"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192958BB"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La mancanza persistente di mestruazioni durante il trattamento con Odomzo deve essere considerata come indicatore di gravidanza fino a valutazione e conferma da parte del medico.</w:t>
      </w:r>
    </w:p>
    <w:p w14:paraId="623DCA5C"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77890FBF"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r w:rsidRPr="00453427">
        <w:rPr>
          <w:rFonts w:ascii="Times New Roman" w:eastAsia="Times New Roman" w:hAnsi="Times New Roman"/>
          <w:noProof/>
          <w:u w:val="single"/>
          <w:lang w:val="it-IT"/>
        </w:rPr>
        <w:t>Contraccezione negli uomini e nelle donne</w:t>
      </w:r>
    </w:p>
    <w:p w14:paraId="602E1AE8"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63CB0E52"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u w:val="single"/>
          <w:lang w:val="it-IT"/>
        </w:rPr>
      </w:pPr>
      <w:r w:rsidRPr="00453427">
        <w:rPr>
          <w:rFonts w:ascii="Times New Roman" w:eastAsia="SimSun" w:hAnsi="Times New Roman"/>
          <w:i/>
          <w:iCs/>
          <w:u w:val="single"/>
          <w:lang w:val="it-IT"/>
        </w:rPr>
        <w:t>Donne in età fertile</w:t>
      </w:r>
    </w:p>
    <w:p w14:paraId="7FF14A09"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lang w:val="it-IT"/>
        </w:rPr>
        <w:t>Le donne in età fertile devono essere in grado di attenersi a misure contraccettive efficaci. Devono utilizzare due metodi contraccettivi raccomandati, tra cui un metodo altamente efficace ed un metodo di barriera durante la terapia con Odomzo e nei 20 mesi successivi all’ultima dose. Le donne in età fertile con cicli mestruali irregolari o assenti devono seguire tutte le indicazioni per una contraccezione efficace.</w:t>
      </w:r>
    </w:p>
    <w:p w14:paraId="66B22AD6"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5C223F6A"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i/>
          <w:iCs/>
          <w:u w:val="single"/>
          <w:lang w:val="it-IT"/>
        </w:rPr>
      </w:pPr>
      <w:r w:rsidRPr="00453427">
        <w:rPr>
          <w:rFonts w:ascii="Times New Roman" w:eastAsia="SimSun" w:hAnsi="Times New Roman"/>
          <w:i/>
          <w:iCs/>
          <w:u w:val="single"/>
          <w:lang w:val="it-IT"/>
        </w:rPr>
        <w:t>Uomini</w:t>
      </w:r>
    </w:p>
    <w:p w14:paraId="28E7A006"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szCs w:val="20"/>
          <w:lang w:val="it-IT"/>
        </w:rPr>
        <w:t xml:space="preserve">Non è noto se sonidegib è contenuto nello sperma. Gli uomini non devono procreare o donare sperma nel periodo in cui assumono Odomzo e per almeno 6 mesi dopo la fine del trattamento. Per evitare una potenziale esposizione del feto durante la gravidanza, i pazienti di sesso maschile, anche quelli che hanno avuto una vasectomia, devono usare sempre il profilattico (con spermicida, se disponibile) quando hanno rapporti sessuali con una partner mentre assumono Odomzo e nei </w:t>
      </w:r>
      <w:r w:rsidRPr="00453427">
        <w:rPr>
          <w:rFonts w:ascii="Times New Roman" w:eastAsia="Times New Roman" w:hAnsi="Times New Roman"/>
          <w:lang w:val="it-IT"/>
        </w:rPr>
        <w:t>6 mesi successivi all’ultima dose.</w:t>
      </w:r>
    </w:p>
    <w:p w14:paraId="58F2C9D7" w14:textId="77777777" w:rsidR="00453427" w:rsidRPr="00453427" w:rsidRDefault="00453427" w:rsidP="00453427">
      <w:pPr>
        <w:widowControl w:val="0"/>
        <w:spacing w:after="0" w:line="240" w:lineRule="auto"/>
        <w:rPr>
          <w:rFonts w:ascii="Times New Roman" w:eastAsia="Times New Roman" w:hAnsi="Times New Roman"/>
          <w:lang w:val="it-IT"/>
        </w:rPr>
      </w:pPr>
    </w:p>
    <w:p w14:paraId="753617C4"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lang w:val="it-IT"/>
        </w:rPr>
      </w:pPr>
      <w:r w:rsidRPr="00453427">
        <w:rPr>
          <w:rFonts w:ascii="Times New Roman" w:eastAsia="SimSun" w:hAnsi="Times New Roman"/>
          <w:i/>
          <w:iCs/>
          <w:u w:val="single"/>
          <w:lang w:val="it-IT"/>
        </w:rPr>
        <w:t>I seguenti sono esempi raccomandati di metodi altamente efficaci</w:t>
      </w:r>
    </w:p>
    <w:p w14:paraId="373AB22A" w14:textId="77777777" w:rsidR="00453427" w:rsidRPr="00453427" w:rsidRDefault="00453427" w:rsidP="00453427">
      <w:pPr>
        <w:widowControl w:val="0"/>
        <w:numPr>
          <w:ilvl w:val="0"/>
          <w:numId w:val="27"/>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Sterilizzazione tubarica</w:t>
      </w:r>
    </w:p>
    <w:p w14:paraId="61D1C7C1" w14:textId="77777777" w:rsidR="00453427" w:rsidRPr="00453427" w:rsidRDefault="00453427" w:rsidP="00453427">
      <w:pPr>
        <w:widowControl w:val="0"/>
        <w:numPr>
          <w:ilvl w:val="0"/>
          <w:numId w:val="27"/>
        </w:numPr>
        <w:tabs>
          <w:tab w:val="left" w:pos="567"/>
        </w:tabs>
        <w:autoSpaceDE w:val="0"/>
        <w:autoSpaceDN w:val="0"/>
        <w:adjustRightInd w:val="0"/>
        <w:spacing w:after="0" w:line="240" w:lineRule="auto"/>
        <w:ind w:left="567" w:hanging="567"/>
        <w:rPr>
          <w:rFonts w:ascii="Times New Roman" w:eastAsia="SimSun" w:hAnsi="Times New Roman"/>
          <w:lang w:val="en-US"/>
        </w:rPr>
      </w:pPr>
      <w:r w:rsidRPr="00453427">
        <w:rPr>
          <w:rFonts w:ascii="Times New Roman" w:eastAsia="SimSun" w:hAnsi="Times New Roman"/>
          <w:lang w:val="it-IT"/>
        </w:rPr>
        <w:t>Vasectomia</w:t>
      </w:r>
    </w:p>
    <w:p w14:paraId="47E9106D" w14:textId="77777777" w:rsidR="00453427" w:rsidRPr="00453427" w:rsidRDefault="00453427" w:rsidP="00453427">
      <w:pPr>
        <w:widowControl w:val="0"/>
        <w:numPr>
          <w:ilvl w:val="0"/>
          <w:numId w:val="27"/>
        </w:numPr>
        <w:tabs>
          <w:tab w:val="left" w:pos="567"/>
        </w:tabs>
        <w:autoSpaceDE w:val="0"/>
        <w:autoSpaceDN w:val="0"/>
        <w:adjustRightInd w:val="0"/>
        <w:spacing w:after="0" w:line="240" w:lineRule="auto"/>
        <w:ind w:left="567" w:hanging="567"/>
        <w:rPr>
          <w:rFonts w:ascii="Times New Roman" w:eastAsia="SimSun" w:hAnsi="Times New Roman"/>
          <w:lang w:val="en-US"/>
        </w:rPr>
      </w:pPr>
      <w:r w:rsidRPr="00453427">
        <w:rPr>
          <w:rFonts w:ascii="Times New Roman" w:eastAsia="SimSun" w:hAnsi="Times New Roman"/>
          <w:lang w:val="it-IT"/>
        </w:rPr>
        <w:t>Dispositivo</w:t>
      </w:r>
      <w:r w:rsidRPr="00453427">
        <w:rPr>
          <w:rFonts w:ascii="Times New Roman" w:eastAsia="SimSun" w:hAnsi="Times New Roman"/>
          <w:lang w:val="en-US"/>
        </w:rPr>
        <w:t xml:space="preserve"> </w:t>
      </w:r>
      <w:r w:rsidRPr="00453427">
        <w:rPr>
          <w:rFonts w:ascii="Times New Roman" w:eastAsia="SimSun" w:hAnsi="Times New Roman"/>
          <w:lang w:val="it-IT"/>
        </w:rPr>
        <w:t>intrauterino</w:t>
      </w:r>
      <w:r w:rsidRPr="00453427">
        <w:rPr>
          <w:rFonts w:ascii="Times New Roman" w:eastAsia="SimSun" w:hAnsi="Times New Roman"/>
          <w:lang w:val="en-US"/>
        </w:rPr>
        <w:t xml:space="preserve"> (IUD)</w:t>
      </w:r>
    </w:p>
    <w:p w14:paraId="53281338" w14:textId="77777777" w:rsidR="00453427" w:rsidRPr="00453427" w:rsidRDefault="00453427" w:rsidP="00453427">
      <w:pPr>
        <w:widowControl w:val="0"/>
        <w:autoSpaceDE w:val="0"/>
        <w:autoSpaceDN w:val="0"/>
        <w:adjustRightInd w:val="0"/>
        <w:spacing w:after="0" w:line="240" w:lineRule="auto"/>
        <w:rPr>
          <w:rFonts w:ascii="Times New Roman" w:eastAsia="SimSun" w:hAnsi="Times New Roman"/>
          <w:lang w:val="en-US"/>
        </w:rPr>
      </w:pPr>
    </w:p>
    <w:p w14:paraId="43761B38"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SimSun" w:hAnsi="Times New Roman"/>
          <w:i/>
          <w:iCs/>
          <w:u w:val="single"/>
          <w:lang w:val="it-IT"/>
        </w:rPr>
      </w:pPr>
      <w:r w:rsidRPr="00453427">
        <w:rPr>
          <w:rFonts w:ascii="Times New Roman" w:eastAsia="SimSun" w:hAnsi="Times New Roman"/>
          <w:i/>
          <w:iCs/>
          <w:u w:val="single"/>
          <w:lang w:val="it-IT"/>
        </w:rPr>
        <w:t>I seguenti sono metodi di barriera raccomandati</w:t>
      </w:r>
    </w:p>
    <w:p w14:paraId="24FEFEF3" w14:textId="77777777" w:rsidR="00453427" w:rsidRPr="00453427" w:rsidRDefault="00453427" w:rsidP="00453427">
      <w:pPr>
        <w:widowControl w:val="0"/>
        <w:numPr>
          <w:ilvl w:val="0"/>
          <w:numId w:val="27"/>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Qualsiasi profilattico maschile (con spermicida, se disponibile)</w:t>
      </w:r>
    </w:p>
    <w:p w14:paraId="65876E51" w14:textId="77777777" w:rsidR="00453427" w:rsidRPr="00453427" w:rsidRDefault="00453427" w:rsidP="00453427">
      <w:pPr>
        <w:widowControl w:val="0"/>
        <w:numPr>
          <w:ilvl w:val="0"/>
          <w:numId w:val="27"/>
        </w:numPr>
        <w:tabs>
          <w:tab w:val="left" w:pos="567"/>
        </w:tabs>
        <w:autoSpaceDE w:val="0"/>
        <w:autoSpaceDN w:val="0"/>
        <w:adjustRightInd w:val="0"/>
        <w:spacing w:after="0" w:line="240" w:lineRule="auto"/>
        <w:ind w:left="567" w:hanging="567"/>
        <w:rPr>
          <w:rFonts w:ascii="Times New Roman" w:eastAsia="SimSun" w:hAnsi="Times New Roman"/>
          <w:lang w:val="it-IT"/>
        </w:rPr>
      </w:pPr>
      <w:r w:rsidRPr="00453427">
        <w:rPr>
          <w:rFonts w:ascii="Times New Roman" w:eastAsia="SimSun" w:hAnsi="Times New Roman"/>
          <w:lang w:val="it-IT"/>
        </w:rPr>
        <w:t>Diaframma (con spermicida, se disponibile)</w:t>
      </w:r>
    </w:p>
    <w:p w14:paraId="17A0028E"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708EAEFD"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r w:rsidRPr="00453427">
        <w:rPr>
          <w:rFonts w:ascii="Times New Roman" w:eastAsia="Times New Roman" w:hAnsi="Times New Roman"/>
          <w:noProof/>
          <w:u w:val="single"/>
          <w:lang w:val="it-IT"/>
        </w:rPr>
        <w:t>Gravidanza</w:t>
      </w:r>
    </w:p>
    <w:p w14:paraId="2CDC22F6"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1436055F"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Non sono disponibili dati relativi all’uso di sonidegib in donne in gravidanza. Gli studi sugli animali hanno evidenziato teratogenicità e fetotossicità (vedere paragrafo 5.3). Odomzo è controindicato durante la gravidanza.</w:t>
      </w:r>
    </w:p>
    <w:p w14:paraId="7778C45B"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6F11D5C3"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r w:rsidRPr="00453427">
        <w:rPr>
          <w:rFonts w:ascii="Times New Roman" w:eastAsia="Times New Roman" w:hAnsi="Times New Roman"/>
          <w:noProof/>
          <w:u w:val="single"/>
          <w:lang w:val="it-IT"/>
        </w:rPr>
        <w:t>Allattamento</w:t>
      </w:r>
      <w:bookmarkStart w:id="28" w:name="_3127283Breast45feeding"/>
      <w:bookmarkEnd w:id="28"/>
    </w:p>
    <w:p w14:paraId="1A4279AD"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0342A19E"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Non è noto se sonidegib sia escreto nel latte materno. A causa delle potenziali gravi reazioni avverse, come lo sviluppo di gravi malformazioni correlate a sonidegib nei neonati/lattanti allattati al seno,</w:t>
      </w:r>
      <w:r w:rsidRPr="00453427" w:rsidDel="00FE3666">
        <w:rPr>
          <w:rFonts w:ascii="Times New Roman" w:eastAsia="Times New Roman" w:hAnsi="Times New Roman"/>
          <w:noProof/>
          <w:lang w:val="it-IT"/>
        </w:rPr>
        <w:t xml:space="preserve"> </w:t>
      </w:r>
      <w:r w:rsidRPr="00453427">
        <w:rPr>
          <w:rFonts w:ascii="Times New Roman" w:eastAsia="Times New Roman" w:hAnsi="Times New Roman"/>
          <w:noProof/>
          <w:lang w:val="it-IT"/>
        </w:rPr>
        <w:t>le donne non devono allattare mentre assumono Odomzo o nei 20 mesi successivi alla fine del trattamento (vedere paragrafo 5.3).</w:t>
      </w:r>
    </w:p>
    <w:p w14:paraId="2E3ECD9E"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3A62E81D"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r w:rsidRPr="00453427">
        <w:rPr>
          <w:rFonts w:ascii="Times New Roman" w:eastAsia="Times New Roman" w:hAnsi="Times New Roman"/>
          <w:noProof/>
          <w:u w:val="single"/>
          <w:lang w:val="it-IT"/>
        </w:rPr>
        <w:t>Fertilità</w:t>
      </w:r>
      <w:bookmarkStart w:id="29" w:name="_3227656Fertility"/>
      <w:bookmarkEnd w:id="29"/>
    </w:p>
    <w:p w14:paraId="7F6F7679"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72210D45"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szCs w:val="20"/>
          <w:lang w:val="it-IT"/>
        </w:rPr>
        <w:t xml:space="preserve">Dati provenienti da studi condotti su ratti e cani indicano che la fertilità maschile e femminile può essere irreversibilmente compromessa dal trattamento con Odomzo </w:t>
      </w:r>
      <w:r w:rsidRPr="00453427">
        <w:rPr>
          <w:rFonts w:ascii="Times New Roman" w:eastAsia="Times New Roman" w:hAnsi="Times New Roman"/>
          <w:noProof/>
          <w:lang w:val="it-IT"/>
        </w:rPr>
        <w:t>(vedere paragrafo 5.3). Inoltre, negli studi clinici è stata osservata amenorrea nelle donne in età fertile (vedere paragrafo 4.8). Le strategie di conservazione della fertilità devono essere discusse con le donne in età fertile prima di iniziare il trattamento con Odomzo.</w:t>
      </w:r>
    </w:p>
    <w:p w14:paraId="79070015"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1C9B14C0"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4.7</w:t>
      </w:r>
      <w:r w:rsidRPr="00453427">
        <w:rPr>
          <w:rFonts w:ascii="Times New Roman" w:eastAsia="Times New Roman" w:hAnsi="Times New Roman"/>
          <w:b/>
          <w:noProof/>
          <w:szCs w:val="20"/>
          <w:lang w:val="it-IT"/>
        </w:rPr>
        <w:tab/>
        <w:t>Effetti sulla capacità di guidare veicoli e sull’uso di macchinari</w:t>
      </w:r>
    </w:p>
    <w:p w14:paraId="0477CB9E"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02CB12EA" w14:textId="77777777" w:rsidR="00453427" w:rsidRPr="00453427" w:rsidRDefault="00453427" w:rsidP="00453427">
      <w:pPr>
        <w:widowControl w:val="0"/>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Odomzo non altera o altera in modo trascurabile la capacità di guidare veicoli o di usare macchinari.</w:t>
      </w:r>
    </w:p>
    <w:p w14:paraId="43A15C6C"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206364AB"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4.8</w:t>
      </w:r>
      <w:r w:rsidRPr="00453427">
        <w:rPr>
          <w:rFonts w:ascii="Times New Roman" w:eastAsia="Times New Roman" w:hAnsi="Times New Roman"/>
          <w:b/>
          <w:noProof/>
          <w:szCs w:val="20"/>
          <w:lang w:val="it-IT"/>
        </w:rPr>
        <w:tab/>
        <w:t>Effetti indesiderati</w:t>
      </w:r>
    </w:p>
    <w:p w14:paraId="2019BEE7"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noProof/>
          <w:lang w:val="it-IT"/>
        </w:rPr>
      </w:pPr>
    </w:p>
    <w:p w14:paraId="16BD6209"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Times New Roman" w:hAnsi="Times New Roman"/>
          <w:u w:val="single"/>
          <w:lang w:val="it-IT"/>
        </w:rPr>
      </w:pPr>
      <w:r w:rsidRPr="00453427">
        <w:rPr>
          <w:rFonts w:ascii="Times New Roman" w:eastAsia="Times New Roman" w:hAnsi="Times New Roman"/>
          <w:u w:val="single"/>
          <w:lang w:val="it-IT"/>
        </w:rPr>
        <w:t>Riassunto del profilo di sicurezza</w:t>
      </w:r>
      <w:bookmarkStart w:id="30" w:name="_1813733Summary_of_the_safety_prof"/>
      <w:bookmarkEnd w:id="30"/>
    </w:p>
    <w:p w14:paraId="7A66BCFF"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lang w:val="it-IT"/>
        </w:rPr>
      </w:pPr>
    </w:p>
    <w:p w14:paraId="526D78A6"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szCs w:val="20"/>
          <w:lang w:val="it-IT"/>
        </w:rPr>
      </w:pPr>
      <w:r w:rsidRPr="00453427">
        <w:rPr>
          <w:rFonts w:ascii="Times New Roman" w:eastAsia="Times New Roman" w:hAnsi="Times New Roman"/>
          <w:lang w:val="it-IT"/>
        </w:rPr>
        <w:t xml:space="preserve">Lo studio registrativo di fase II ha valutato la sicurezza di Odomzo in un totale di 229 pazienti adulti con BCC localmente avanzato o metastatico. I pazienti sono stati trattati con Odomzo 200 mg al giorno (n=79) o con Odomzo 800 mg al giorno (n=150). La durata media del trattamento è stata di 11,0 mesi per i pazienti trattati con Odomzo alla dose raccomandata di 200 mg (range da 1,3 a 41,3 mesi). Tra i pazienti trattati con Odomzo 200 mg, un decesso si è verificato durante il trattamento </w:t>
      </w:r>
      <w:r w:rsidRPr="00453427">
        <w:rPr>
          <w:rFonts w:ascii="Times New Roman" w:eastAsia="Times New Roman" w:hAnsi="Times New Roman"/>
          <w:szCs w:val="20"/>
          <w:lang w:val="it-IT"/>
        </w:rPr>
        <w:t>o entro 30 giorni successivi all’ultima dose sia nel gruppo con BCC metastatico sia in quello con BCC localmente avanzato.</w:t>
      </w:r>
    </w:p>
    <w:p w14:paraId="4CBA5571"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szCs w:val="20"/>
          <w:lang w:val="it-IT"/>
        </w:rPr>
      </w:pPr>
    </w:p>
    <w:p w14:paraId="236CA16D"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szCs w:val="20"/>
          <w:lang w:val="it-IT"/>
        </w:rPr>
      </w:pPr>
      <w:bookmarkStart w:id="31" w:name="_206142179Table_114579Number_and_p"/>
      <w:bookmarkStart w:id="32" w:name="_207142195Table_114579Number_and_p"/>
      <w:bookmarkStart w:id="33" w:name="_207142278Table_114579Number_and_p"/>
      <w:bookmarkStart w:id="34" w:name="_207142384Table_114579Number_and_p"/>
      <w:bookmarkStart w:id="35" w:name="_207142514Table_114579Number_and_p"/>
      <w:bookmarkStart w:id="36" w:name="_207142470Table_114579Number_and_p"/>
      <w:bookmarkStart w:id="37" w:name="_207142496Table_114579Number_and_p"/>
      <w:bookmarkStart w:id="38" w:name="_206142531Table_114579Number_and_p"/>
      <w:bookmarkStart w:id="39" w:name="_206142341Table_114579Number_and_p"/>
      <w:bookmarkStart w:id="40" w:name="_206141981Table_114579Number_and_p"/>
      <w:bookmarkStart w:id="41" w:name="_206141949Table_114579Number_and_p"/>
      <w:bookmarkStart w:id="42" w:name="_206141905Table_114579Number_and_p"/>
      <w:bookmarkStart w:id="43" w:name="_206141963Table_114579Number_and_p"/>
      <w:bookmarkStart w:id="44" w:name="_205142466Table_114579Number_and_p"/>
      <w:bookmarkStart w:id="45" w:name="_205142522Table_114579Number_and_p"/>
      <w:bookmarkStart w:id="46" w:name="_205142570Table_114579Number_and_p"/>
      <w:bookmarkStart w:id="47" w:name="_205142508Table_104579Number_and_p"/>
      <w:bookmarkStart w:id="48" w:name="_184142508Table_104579Number_and_p"/>
      <w:bookmarkStart w:id="49" w:name="_205142535Table_104579Number_and_p"/>
      <w:bookmarkStart w:id="50" w:name="_205142524Table_104579Number_and_p"/>
      <w:bookmarkStart w:id="51" w:name="_205142569Table_104579Number_and_p"/>
      <w:bookmarkStart w:id="52" w:name="_205142601Table_104579Number_and_p"/>
      <w:bookmarkStart w:id="53" w:name="_205142591Table_104579Number_and_p"/>
      <w:bookmarkStart w:id="54" w:name="_205142821Table_104579Number_and_p"/>
      <w:bookmarkStart w:id="55" w:name="_205142994Table_104579Number_and_p"/>
      <w:bookmarkStart w:id="56" w:name="_139194610Table_54549Number_and_pe"/>
      <w:bookmarkStart w:id="57" w:name="_155225074Table_54549Number_and_pe"/>
      <w:bookmarkStart w:id="58" w:name="_148219794Table_54549Number_and_pe"/>
      <w:bookmarkStart w:id="59" w:name="_150220179Table_54549Number_and_pe"/>
      <w:bookmarkStart w:id="60" w:name="_151220263Table_545549Number_and_p"/>
      <w:bookmarkStart w:id="61" w:name="_151220260Table_54559Number_and_pe"/>
      <w:bookmarkStart w:id="62" w:name="_151220832Table_54559Number_and_pe"/>
      <w:bookmarkStart w:id="63" w:name="_151220888Table_54559Number_and_pe"/>
      <w:bookmarkStart w:id="64" w:name="_151220945Table_54559Number_and_pe"/>
      <w:bookmarkStart w:id="65" w:name="_151221235Table_54559Number_and_pe"/>
      <w:bookmarkStart w:id="66" w:name="_151221291Table_54559Number_and_pe"/>
      <w:bookmarkStart w:id="67" w:name="_151221330Table_54559Number_and_pe"/>
      <w:bookmarkStart w:id="68" w:name="_151221347Table_54559Number_and_pe"/>
      <w:bookmarkStart w:id="69" w:name="_151221403Table_54559Number_and_pe"/>
      <w:bookmarkStart w:id="70" w:name="_151221459Table_54559Number_and_pe"/>
      <w:bookmarkStart w:id="71" w:name="_151221515Table_54559Number_and_pe"/>
      <w:bookmarkStart w:id="72" w:name="_151221571Table_54559Number_and_pe"/>
      <w:bookmarkStart w:id="73" w:name="_151221627Table_54559Number_and_pe"/>
      <w:bookmarkStart w:id="74" w:name="_151221683Table_54559Number_and_pe"/>
      <w:bookmarkStart w:id="75" w:name="_151221722Table_54559Number_and_pe"/>
      <w:bookmarkStart w:id="76" w:name="_151221739Table_54559Number_and_pe"/>
      <w:bookmarkStart w:id="77" w:name="_151221795Table_54559Number_and_pe"/>
      <w:bookmarkStart w:id="78" w:name="_151221851Table_54559Number_and_pe"/>
      <w:bookmarkStart w:id="79" w:name="_151221907Table_54559Number_and_pe"/>
      <w:bookmarkStart w:id="80" w:name="_151221963Table_54559Number_and_pe"/>
      <w:bookmarkStart w:id="81" w:name="_151222019Table_54559Number_and_pe"/>
      <w:bookmarkStart w:id="82" w:name="_151222075Table_54559Number_and_pe"/>
      <w:bookmarkStart w:id="83" w:name="_151222131Table_54559Number_and_pe"/>
      <w:bookmarkStart w:id="84" w:name="_151222187Table_54559Number_and_pe"/>
      <w:bookmarkStart w:id="85" w:name="_151222243Table_54559Number_and_pe"/>
      <w:bookmarkStart w:id="86" w:name="_151222299Table_54559Number_and_pe"/>
      <w:bookmarkStart w:id="87" w:name="_151222355Table_54559Number_and_pe"/>
      <w:bookmarkStart w:id="88" w:name="_151222411Table_54559Number_and_pe"/>
      <w:bookmarkStart w:id="89" w:name="_151222467Table_54559Number_and_pe"/>
      <w:bookmarkStart w:id="90" w:name="_151222523Table_54559Number_and_pe"/>
      <w:bookmarkStart w:id="91" w:name="_151222579Table_54559Number_and_pe"/>
      <w:bookmarkStart w:id="92" w:name="_151222635Table_54559Number_and_pe"/>
      <w:bookmarkStart w:id="93" w:name="_151222691Table_54559Number_and_pe"/>
      <w:bookmarkStart w:id="94" w:name="_151222747Table_54559Number_and_pe"/>
      <w:bookmarkStart w:id="95" w:name="_151222803Table_54559Number_and_pe"/>
      <w:bookmarkStart w:id="96" w:name="_151222859Table_54559Number_and_pe"/>
      <w:bookmarkStart w:id="97" w:name="_151224549Table_54559Number_and_pe"/>
      <w:bookmarkStart w:id="98" w:name="_149225686Table_54559Number_and_pe"/>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453427">
        <w:rPr>
          <w:rFonts w:ascii="Times New Roman" w:eastAsia="Times New Roman" w:hAnsi="Times New Roman"/>
          <w:szCs w:val="20"/>
          <w:lang w:val="it-IT"/>
        </w:rPr>
        <w:t>Le più comuni reazioni avverse che si sono verificate nel ≥10% dei pazienti trattati con Odomzo 200 mg sono state spasmi muscolari, alopecia, disgeusia, affaticamento, nausea, dolore muscoloscheletrico, diarrea, perdita di peso, diminuzione dell’appetito, mialgia, dolore addominale, mal di testa, dolore, vomito e prurito.</w:t>
      </w:r>
    </w:p>
    <w:p w14:paraId="1979901E"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szCs w:val="20"/>
          <w:lang w:val="it-IT"/>
        </w:rPr>
      </w:pPr>
    </w:p>
    <w:p w14:paraId="679A873E"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Le più comuni reazioni avverse di grado 3/4 che si sono manifestate nel ≥2% dei pazienti trattati con Odomzo 200 mg sono state affaticamento, perdita di peso e spasmi muscolari.</w:t>
      </w:r>
    </w:p>
    <w:p w14:paraId="2E434624"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szCs w:val="20"/>
          <w:lang w:val="it-IT"/>
        </w:rPr>
      </w:pPr>
    </w:p>
    <w:p w14:paraId="65E6AD24"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Nell’ambito delle reazioni avverse riportate (Tabella 2), la frequenza è stata maggiore nei pazienti che hanno assunto Odomzo 800 mg rispetto a quelli trattati con Odomzo 200 mg, tranne che per dolore muscoloscheletrico, diarrea, dolore addominale, cefalea e prurito. Questo andamento è stato riscontrato anche per le reazioni avverse di grado 3/4 ad eccezione dell’affaticamento.</w:t>
      </w:r>
    </w:p>
    <w:p w14:paraId="5D8D24A7"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p>
    <w:p w14:paraId="0AC40E10"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Times New Roman" w:hAnsi="Times New Roman"/>
          <w:u w:val="single"/>
          <w:lang w:val="it-IT"/>
        </w:rPr>
      </w:pPr>
      <w:r w:rsidRPr="00453427">
        <w:rPr>
          <w:rFonts w:ascii="Times New Roman" w:eastAsia="Times New Roman" w:hAnsi="Times New Roman"/>
          <w:u w:val="single"/>
          <w:lang w:val="it-IT"/>
        </w:rPr>
        <w:t>Tabella delle reazioni avverse</w:t>
      </w:r>
      <w:bookmarkStart w:id="99" w:name="_1916317Tabulated_summary_of_adver"/>
      <w:bookmarkEnd w:id="99"/>
    </w:p>
    <w:p w14:paraId="1E5C24CD"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lang w:val="it-IT"/>
        </w:rPr>
      </w:pPr>
    </w:p>
    <w:p w14:paraId="4FFC8DA9"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lang w:val="it-IT"/>
        </w:rPr>
      </w:pPr>
      <w:r w:rsidRPr="00453427">
        <w:rPr>
          <w:rFonts w:ascii="Times New Roman" w:eastAsia="Times New Roman" w:hAnsi="Times New Roman"/>
          <w:lang w:val="it-IT"/>
        </w:rPr>
        <w:t>Le reazioni avverse registrate alla dose raccomandata nello studio registrativo di fase II (Tabella 2) sono elencate secondo la classificazione per sistemi e organi MedDRA</w:t>
      </w:r>
      <w:r w:rsidRPr="00453427">
        <w:rPr>
          <w:rFonts w:ascii="Times New Roman" w:eastAsia="Times New Roman" w:hAnsi="Times New Roman"/>
          <w:szCs w:val="20"/>
          <w:lang w:val="it-IT"/>
        </w:rPr>
        <w:t xml:space="preserve"> (Medical Dictionary for Regulatory Activities</w:t>
      </w:r>
      <w:r w:rsidRPr="00453427">
        <w:rPr>
          <w:rFonts w:ascii="Times New Roman" w:eastAsia="Times New Roman" w:hAnsi="Times New Roman"/>
          <w:lang w:val="it-IT"/>
        </w:rPr>
        <w:t>) versione 18. All’interno di ciascuna classificazione per sistemi e organi, le reazioni avverse sono classificate per frequenza, quelle più frequenti per prime. All’interno di ciascun gruppo di frequenza, le reazioni avverse sono presentate in ordine decrescente di gravità. Inoltre, la corrispondente categoria di frequenza per ogni reazione avversa è definita utilizzando la seguente convenzione (CIOMS III): molto comune (≥1/10); comune (≥1/100, &lt;1/10); non comune (≥1/1.000, &lt;1/100); raro (≥1/10.000, &lt;1/1.000); molto raro (&lt;1/10.000); non nota (la frequenza non può essere definita sulla base dei dati disponibili).</w:t>
      </w:r>
    </w:p>
    <w:p w14:paraId="26D36749"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szCs w:val="20"/>
          <w:lang w:val="it-IT"/>
        </w:rPr>
      </w:pPr>
    </w:p>
    <w:p w14:paraId="172E1BA9" w14:textId="77777777" w:rsidR="00453427" w:rsidRPr="00453427" w:rsidRDefault="00453427" w:rsidP="00453427">
      <w:pPr>
        <w:keepNext/>
        <w:keepLines/>
        <w:widowControl w:val="0"/>
        <w:autoSpaceDE w:val="0"/>
        <w:autoSpaceDN w:val="0"/>
        <w:adjustRightInd w:val="0"/>
        <w:spacing w:after="0" w:line="240" w:lineRule="auto"/>
        <w:rPr>
          <w:rFonts w:ascii="Times New Roman" w:eastAsia="Times New Roman" w:hAnsi="Times New Roman"/>
          <w:b/>
          <w:lang w:val="it-IT"/>
        </w:rPr>
      </w:pPr>
      <w:r w:rsidRPr="00453427">
        <w:rPr>
          <w:rFonts w:ascii="Times New Roman" w:eastAsia="Times New Roman" w:hAnsi="Times New Roman"/>
          <w:b/>
          <w:lang w:val="it-IT"/>
        </w:rPr>
        <w:t>Tabella 2</w:t>
      </w:r>
      <w:r w:rsidRPr="00453427">
        <w:rPr>
          <w:rFonts w:ascii="Times New Roman" w:eastAsia="Times New Roman" w:hAnsi="Times New Roman"/>
          <w:b/>
          <w:lang w:val="it-IT"/>
        </w:rPr>
        <w:tab/>
        <w:t>Reazioni avverse osservate nello studio registrativo di fase II</w:t>
      </w:r>
      <w:bookmarkStart w:id="100" w:name="_7017047Table_74519Adverse_reactio"/>
      <w:bookmarkEnd w:id="100"/>
    </w:p>
    <w:p w14:paraId="5EE7E873" w14:textId="77777777" w:rsidR="00453427" w:rsidRPr="00453427" w:rsidRDefault="00453427" w:rsidP="00453427">
      <w:pPr>
        <w:keepNext/>
        <w:keepLines/>
        <w:widowControl w:val="0"/>
        <w:autoSpaceDE w:val="0"/>
        <w:autoSpaceDN w:val="0"/>
        <w:adjustRightInd w:val="0"/>
        <w:spacing w:after="0" w:line="240" w:lineRule="auto"/>
        <w:rPr>
          <w:rFonts w:ascii="Times New Roman" w:eastAsia="Times New Roman" w:hAnsi="Times New Roman"/>
          <w:lang w:val="it-I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12"/>
      </w:tblGrid>
      <w:tr w:rsidR="00453427" w:rsidRPr="00453427" w14:paraId="1E22018D" w14:textId="77777777" w:rsidTr="000C6AE9">
        <w:tc>
          <w:tcPr>
            <w:tcW w:w="4675" w:type="dxa"/>
            <w:vAlign w:val="center"/>
          </w:tcPr>
          <w:p w14:paraId="01CD7D9D" w14:textId="77777777" w:rsidR="00453427" w:rsidRPr="00453427" w:rsidRDefault="00453427" w:rsidP="00453427">
            <w:pPr>
              <w:keepNext/>
              <w:keepLines/>
              <w:widowControl w:val="0"/>
              <w:spacing w:after="0" w:line="240" w:lineRule="auto"/>
              <w:jc w:val="center"/>
              <w:rPr>
                <w:rFonts w:ascii="Times New Roman" w:eastAsia="MS Mincho" w:hAnsi="Times New Roman"/>
                <w:b/>
                <w:lang w:val="it-IT" w:eastAsia="zh-CN"/>
              </w:rPr>
            </w:pPr>
            <w:r w:rsidRPr="00453427">
              <w:rPr>
                <w:rFonts w:ascii="Times New Roman" w:eastAsia="MS Mincho" w:hAnsi="Times New Roman"/>
                <w:b/>
                <w:lang w:val="it-IT" w:eastAsia="zh-CN"/>
              </w:rPr>
              <w:t>Classificazione per sistemi e organi</w:t>
            </w:r>
          </w:p>
          <w:p w14:paraId="4358B0D9" w14:textId="77777777" w:rsidR="00453427" w:rsidRPr="00453427" w:rsidRDefault="00453427" w:rsidP="00453427">
            <w:pPr>
              <w:keepNext/>
              <w:keepLines/>
              <w:widowControl w:val="0"/>
              <w:spacing w:after="0" w:line="240" w:lineRule="auto"/>
              <w:jc w:val="center"/>
              <w:rPr>
                <w:rFonts w:ascii="Times New Roman" w:eastAsia="MS Mincho" w:hAnsi="Times New Roman"/>
                <w:lang w:val="it-IT" w:eastAsia="zh-CN"/>
              </w:rPr>
            </w:pPr>
            <w:r w:rsidRPr="00453427">
              <w:rPr>
                <w:rFonts w:ascii="Times New Roman" w:eastAsia="MS Mincho" w:hAnsi="Times New Roman"/>
                <w:lang w:val="it-IT" w:eastAsia="zh-CN"/>
              </w:rPr>
              <w:t>Preferred term</w:t>
            </w:r>
          </w:p>
        </w:tc>
        <w:tc>
          <w:tcPr>
            <w:tcW w:w="4612" w:type="dxa"/>
            <w:vAlign w:val="center"/>
          </w:tcPr>
          <w:p w14:paraId="3C85533F" w14:textId="77777777" w:rsidR="00453427" w:rsidRPr="00453427" w:rsidRDefault="00453427" w:rsidP="00453427">
            <w:pPr>
              <w:keepNext/>
              <w:keepLines/>
              <w:widowControl w:val="0"/>
              <w:spacing w:after="0" w:line="240" w:lineRule="auto"/>
              <w:jc w:val="center"/>
              <w:rPr>
                <w:rFonts w:ascii="Times New Roman" w:eastAsia="MS Mincho" w:hAnsi="Times New Roman"/>
                <w:b/>
                <w:lang w:val="it-IT" w:eastAsia="zh-CN"/>
              </w:rPr>
            </w:pPr>
            <w:r w:rsidRPr="00453427">
              <w:rPr>
                <w:rFonts w:ascii="Times New Roman" w:eastAsia="MS Mincho" w:hAnsi="Times New Roman"/>
                <w:b/>
                <w:lang w:val="it-IT" w:eastAsia="zh-CN"/>
              </w:rPr>
              <w:t>Frequenza degli eventi di qualsiasi grado</w:t>
            </w:r>
          </w:p>
          <w:p w14:paraId="61D75D45" w14:textId="77777777" w:rsidR="00453427" w:rsidRPr="00453427" w:rsidRDefault="00453427" w:rsidP="00453427">
            <w:pPr>
              <w:keepNext/>
              <w:keepLines/>
              <w:widowControl w:val="0"/>
              <w:spacing w:after="0" w:line="240" w:lineRule="auto"/>
              <w:jc w:val="center"/>
              <w:rPr>
                <w:rFonts w:ascii="Times New Roman" w:eastAsia="MS Mincho" w:hAnsi="Times New Roman"/>
                <w:lang w:val="it-IT" w:eastAsia="zh-CN"/>
              </w:rPr>
            </w:pPr>
            <w:r w:rsidRPr="00453427">
              <w:rPr>
                <w:rFonts w:ascii="Times New Roman" w:eastAsia="MS Mincho" w:hAnsi="Times New Roman"/>
                <w:lang w:val="it-IT" w:eastAsia="zh-CN"/>
              </w:rPr>
              <w:t>200 mg</w:t>
            </w:r>
          </w:p>
        </w:tc>
      </w:tr>
      <w:tr w:rsidR="00453427" w:rsidRPr="00570638" w14:paraId="00283CE2" w14:textId="77777777" w:rsidTr="000C6AE9">
        <w:tc>
          <w:tcPr>
            <w:tcW w:w="9287" w:type="dxa"/>
            <w:gridSpan w:val="2"/>
          </w:tcPr>
          <w:p w14:paraId="19A23DC4" w14:textId="77777777" w:rsidR="00453427" w:rsidRPr="00453427" w:rsidRDefault="00453427" w:rsidP="00453427">
            <w:pPr>
              <w:keepNext/>
              <w:keepLines/>
              <w:widowControl w:val="0"/>
              <w:spacing w:after="0" w:line="240" w:lineRule="auto"/>
              <w:rPr>
                <w:rFonts w:ascii="Times New Roman" w:eastAsia="MS Mincho" w:hAnsi="Times New Roman"/>
                <w:lang w:val="it-IT" w:eastAsia="zh-CN"/>
              </w:rPr>
            </w:pPr>
            <w:r w:rsidRPr="00453427">
              <w:rPr>
                <w:rFonts w:ascii="Times New Roman" w:eastAsia="MS Mincho" w:hAnsi="Times New Roman"/>
                <w:b/>
                <w:lang w:val="it-IT" w:eastAsia="zh-CN"/>
              </w:rPr>
              <w:t>Disturbi del metabolismo e della nutrizione</w:t>
            </w:r>
          </w:p>
        </w:tc>
      </w:tr>
      <w:tr w:rsidR="00453427" w:rsidRPr="00453427" w14:paraId="52C567A1" w14:textId="77777777" w:rsidTr="000C6AE9">
        <w:tc>
          <w:tcPr>
            <w:tcW w:w="4675" w:type="dxa"/>
          </w:tcPr>
          <w:p w14:paraId="22B451D1"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Diminuzione</w:t>
            </w:r>
            <w:r w:rsidRPr="00453427">
              <w:rPr>
                <w:rFonts w:ascii="Times New Roman" w:eastAsia="MS Mincho" w:hAnsi="Times New Roman"/>
                <w:lang w:val="en-US" w:eastAsia="zh-CN"/>
              </w:rPr>
              <w:t xml:space="preserve"> </w:t>
            </w:r>
            <w:r w:rsidRPr="00453427">
              <w:rPr>
                <w:rFonts w:ascii="Times New Roman" w:eastAsia="MS Mincho" w:hAnsi="Times New Roman"/>
                <w:lang w:val="it-IT" w:eastAsia="zh-CN"/>
              </w:rPr>
              <w:t>dell’appetito</w:t>
            </w:r>
          </w:p>
        </w:tc>
        <w:tc>
          <w:tcPr>
            <w:tcW w:w="4612" w:type="dxa"/>
          </w:tcPr>
          <w:p w14:paraId="7AB37CBD"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342C65CB" w14:textId="77777777" w:rsidTr="000C6AE9">
        <w:tc>
          <w:tcPr>
            <w:tcW w:w="4675" w:type="dxa"/>
          </w:tcPr>
          <w:p w14:paraId="7A2566D3"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Disidratazione</w:t>
            </w:r>
          </w:p>
        </w:tc>
        <w:tc>
          <w:tcPr>
            <w:tcW w:w="4612" w:type="dxa"/>
          </w:tcPr>
          <w:p w14:paraId="07E6969B"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Comune</w:t>
            </w:r>
          </w:p>
        </w:tc>
      </w:tr>
      <w:tr w:rsidR="00453427" w:rsidRPr="00453427" w14:paraId="7A3E7B6F" w14:textId="77777777" w:rsidTr="000C6AE9">
        <w:tc>
          <w:tcPr>
            <w:tcW w:w="9287" w:type="dxa"/>
            <w:gridSpan w:val="2"/>
          </w:tcPr>
          <w:p w14:paraId="2649DA0A" w14:textId="77777777" w:rsidR="00453427" w:rsidRPr="00453427" w:rsidRDefault="00453427" w:rsidP="00453427">
            <w:pPr>
              <w:keepNext/>
              <w:keepLines/>
              <w:widowControl w:val="0"/>
              <w:spacing w:after="0" w:line="240" w:lineRule="auto"/>
              <w:rPr>
                <w:rFonts w:ascii="Times New Roman" w:eastAsia="MS Mincho" w:hAnsi="Times New Roman"/>
                <w:highlight w:val="yellow"/>
                <w:lang w:val="en-US" w:eastAsia="zh-CN"/>
              </w:rPr>
            </w:pPr>
            <w:r w:rsidRPr="00453427">
              <w:rPr>
                <w:rFonts w:ascii="Times New Roman" w:eastAsia="MS Mincho" w:hAnsi="Times New Roman"/>
                <w:b/>
                <w:lang w:val="it-IT" w:eastAsia="zh-CN"/>
              </w:rPr>
              <w:t>Patologie</w:t>
            </w:r>
            <w:r w:rsidRPr="00453427">
              <w:rPr>
                <w:rFonts w:ascii="Times New Roman" w:eastAsia="MS Mincho" w:hAnsi="Times New Roman"/>
                <w:b/>
                <w:lang w:val="en-US" w:eastAsia="zh-CN"/>
              </w:rPr>
              <w:t xml:space="preserve"> del </w:t>
            </w:r>
            <w:r w:rsidRPr="00453427">
              <w:rPr>
                <w:rFonts w:ascii="Times New Roman" w:eastAsia="MS Mincho" w:hAnsi="Times New Roman"/>
                <w:b/>
                <w:lang w:val="it-IT" w:eastAsia="zh-CN"/>
              </w:rPr>
              <w:t>sistema</w:t>
            </w:r>
            <w:r w:rsidRPr="00453427">
              <w:rPr>
                <w:rFonts w:ascii="Times New Roman" w:eastAsia="MS Mincho" w:hAnsi="Times New Roman"/>
                <w:b/>
                <w:lang w:val="en-US" w:eastAsia="zh-CN"/>
              </w:rPr>
              <w:t xml:space="preserve"> </w:t>
            </w:r>
            <w:r w:rsidRPr="00453427">
              <w:rPr>
                <w:rFonts w:ascii="Times New Roman" w:eastAsia="MS Mincho" w:hAnsi="Times New Roman"/>
                <w:b/>
                <w:lang w:val="it-IT" w:eastAsia="zh-CN"/>
              </w:rPr>
              <w:t>nervoso</w:t>
            </w:r>
          </w:p>
        </w:tc>
      </w:tr>
      <w:tr w:rsidR="00453427" w:rsidRPr="00453427" w14:paraId="754C7192" w14:textId="77777777" w:rsidTr="000C6AE9">
        <w:tc>
          <w:tcPr>
            <w:tcW w:w="4675" w:type="dxa"/>
          </w:tcPr>
          <w:p w14:paraId="4A124E4E"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Disgeusia</w:t>
            </w:r>
          </w:p>
        </w:tc>
        <w:tc>
          <w:tcPr>
            <w:tcW w:w="4612" w:type="dxa"/>
          </w:tcPr>
          <w:p w14:paraId="3B52DF47"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6BC835E0" w14:textId="77777777" w:rsidTr="000C6AE9">
        <w:tc>
          <w:tcPr>
            <w:tcW w:w="4675" w:type="dxa"/>
          </w:tcPr>
          <w:p w14:paraId="10ADD285"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Cefalea</w:t>
            </w:r>
          </w:p>
        </w:tc>
        <w:tc>
          <w:tcPr>
            <w:tcW w:w="4612" w:type="dxa"/>
          </w:tcPr>
          <w:p w14:paraId="7772021E"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5EC3CB10" w14:textId="77777777" w:rsidTr="000C6AE9">
        <w:tc>
          <w:tcPr>
            <w:tcW w:w="9287" w:type="dxa"/>
            <w:gridSpan w:val="2"/>
          </w:tcPr>
          <w:p w14:paraId="7AC7D1AD"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b/>
                <w:lang w:val="it-IT" w:eastAsia="zh-CN"/>
              </w:rPr>
              <w:t>Patologie</w:t>
            </w:r>
            <w:r w:rsidRPr="00453427">
              <w:rPr>
                <w:rFonts w:ascii="Times New Roman" w:eastAsia="MS Mincho" w:hAnsi="Times New Roman"/>
                <w:b/>
                <w:lang w:val="en-US" w:eastAsia="zh-CN"/>
              </w:rPr>
              <w:t xml:space="preserve"> </w:t>
            </w:r>
            <w:r w:rsidRPr="00453427">
              <w:rPr>
                <w:rFonts w:ascii="Times New Roman" w:eastAsia="MS Mincho" w:hAnsi="Times New Roman"/>
                <w:b/>
                <w:lang w:val="it-IT" w:eastAsia="zh-CN"/>
              </w:rPr>
              <w:t>gastrointestinali</w:t>
            </w:r>
          </w:p>
        </w:tc>
      </w:tr>
      <w:tr w:rsidR="00453427" w:rsidRPr="00453427" w14:paraId="61B96731" w14:textId="77777777" w:rsidTr="000C6AE9">
        <w:tc>
          <w:tcPr>
            <w:tcW w:w="4675" w:type="dxa"/>
          </w:tcPr>
          <w:p w14:paraId="18521056"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Nausea</w:t>
            </w:r>
          </w:p>
        </w:tc>
        <w:tc>
          <w:tcPr>
            <w:tcW w:w="4612" w:type="dxa"/>
          </w:tcPr>
          <w:p w14:paraId="1F497FD2"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530F0787" w14:textId="77777777" w:rsidTr="000C6AE9">
        <w:tc>
          <w:tcPr>
            <w:tcW w:w="4675" w:type="dxa"/>
          </w:tcPr>
          <w:p w14:paraId="20B89CB8"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Diarrea</w:t>
            </w:r>
          </w:p>
        </w:tc>
        <w:tc>
          <w:tcPr>
            <w:tcW w:w="4612" w:type="dxa"/>
          </w:tcPr>
          <w:p w14:paraId="6560F11E"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1F2BABBE" w14:textId="77777777" w:rsidTr="000C6AE9">
        <w:tc>
          <w:tcPr>
            <w:tcW w:w="4675" w:type="dxa"/>
          </w:tcPr>
          <w:p w14:paraId="02A0BB03"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Dolore</w:t>
            </w:r>
            <w:r w:rsidRPr="00453427">
              <w:rPr>
                <w:rFonts w:ascii="Times New Roman" w:eastAsia="MS Mincho" w:hAnsi="Times New Roman"/>
                <w:lang w:val="en-US" w:eastAsia="zh-CN"/>
              </w:rPr>
              <w:t xml:space="preserve"> </w:t>
            </w:r>
            <w:r w:rsidRPr="00453427">
              <w:rPr>
                <w:rFonts w:ascii="Times New Roman" w:eastAsia="MS Mincho" w:hAnsi="Times New Roman"/>
                <w:lang w:val="it-IT" w:eastAsia="zh-CN"/>
              </w:rPr>
              <w:t>addominale</w:t>
            </w:r>
          </w:p>
        </w:tc>
        <w:tc>
          <w:tcPr>
            <w:tcW w:w="4612" w:type="dxa"/>
          </w:tcPr>
          <w:p w14:paraId="6B3303F5"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6E2189CB" w14:textId="77777777" w:rsidTr="000C6AE9">
        <w:tc>
          <w:tcPr>
            <w:tcW w:w="4675" w:type="dxa"/>
          </w:tcPr>
          <w:p w14:paraId="69686B6B"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Vomito</w:t>
            </w:r>
          </w:p>
        </w:tc>
        <w:tc>
          <w:tcPr>
            <w:tcW w:w="4612" w:type="dxa"/>
          </w:tcPr>
          <w:p w14:paraId="65EDC814"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558CF064" w14:textId="77777777" w:rsidTr="000C6AE9">
        <w:tc>
          <w:tcPr>
            <w:tcW w:w="4675" w:type="dxa"/>
          </w:tcPr>
          <w:p w14:paraId="17B02B7B"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Dispepsia</w:t>
            </w:r>
          </w:p>
        </w:tc>
        <w:tc>
          <w:tcPr>
            <w:tcW w:w="4612" w:type="dxa"/>
          </w:tcPr>
          <w:p w14:paraId="5C80D58A"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Comune</w:t>
            </w:r>
          </w:p>
        </w:tc>
      </w:tr>
      <w:tr w:rsidR="00453427" w:rsidRPr="00453427" w14:paraId="0FAE548A" w14:textId="77777777" w:rsidTr="000C6AE9">
        <w:tc>
          <w:tcPr>
            <w:tcW w:w="4675" w:type="dxa"/>
          </w:tcPr>
          <w:p w14:paraId="1AEEFD54"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Stipsi</w:t>
            </w:r>
          </w:p>
        </w:tc>
        <w:tc>
          <w:tcPr>
            <w:tcW w:w="4612" w:type="dxa"/>
          </w:tcPr>
          <w:p w14:paraId="5D79408D"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Comune</w:t>
            </w:r>
          </w:p>
        </w:tc>
      </w:tr>
      <w:tr w:rsidR="00453427" w:rsidRPr="00453427" w14:paraId="124367DB" w14:textId="77777777" w:rsidTr="000C6AE9">
        <w:tc>
          <w:tcPr>
            <w:tcW w:w="4675" w:type="dxa"/>
          </w:tcPr>
          <w:p w14:paraId="2DEDFA84" w14:textId="77777777" w:rsidR="00453427" w:rsidRPr="00453427" w:rsidRDefault="00453427" w:rsidP="00453427">
            <w:pPr>
              <w:keepNext/>
              <w:keepLines/>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Reflusso gastroesofageo</w:t>
            </w:r>
          </w:p>
        </w:tc>
        <w:tc>
          <w:tcPr>
            <w:tcW w:w="4612" w:type="dxa"/>
          </w:tcPr>
          <w:p w14:paraId="1DB05F44"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Comune</w:t>
            </w:r>
          </w:p>
        </w:tc>
      </w:tr>
      <w:tr w:rsidR="00453427" w:rsidRPr="00570638" w14:paraId="31B93F02" w14:textId="77777777" w:rsidTr="000C6AE9">
        <w:tc>
          <w:tcPr>
            <w:tcW w:w="9287" w:type="dxa"/>
            <w:gridSpan w:val="2"/>
          </w:tcPr>
          <w:p w14:paraId="3EF40038" w14:textId="77777777" w:rsidR="00453427" w:rsidRPr="00453427" w:rsidRDefault="00453427" w:rsidP="00453427">
            <w:pPr>
              <w:keepNext/>
              <w:keepLines/>
              <w:widowControl w:val="0"/>
              <w:spacing w:after="0" w:line="240" w:lineRule="auto"/>
              <w:rPr>
                <w:rFonts w:ascii="Times New Roman" w:eastAsia="MS Mincho" w:hAnsi="Times New Roman"/>
                <w:lang w:val="it-IT" w:eastAsia="zh-CN"/>
              </w:rPr>
            </w:pPr>
            <w:r w:rsidRPr="00453427">
              <w:rPr>
                <w:rFonts w:ascii="Times New Roman" w:eastAsia="MS Mincho" w:hAnsi="Times New Roman"/>
                <w:b/>
                <w:lang w:val="it-IT" w:eastAsia="zh-CN"/>
              </w:rPr>
              <w:t>Patologie della cute e del tessuto sottocutaneo</w:t>
            </w:r>
          </w:p>
        </w:tc>
      </w:tr>
      <w:tr w:rsidR="00453427" w:rsidRPr="00453427" w14:paraId="20649CC0" w14:textId="77777777" w:rsidTr="000C6AE9">
        <w:tc>
          <w:tcPr>
            <w:tcW w:w="4675" w:type="dxa"/>
          </w:tcPr>
          <w:p w14:paraId="2AB30153"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Alopecia</w:t>
            </w:r>
          </w:p>
        </w:tc>
        <w:tc>
          <w:tcPr>
            <w:tcW w:w="4612" w:type="dxa"/>
          </w:tcPr>
          <w:p w14:paraId="30469F93"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15BF8C8A" w14:textId="77777777" w:rsidTr="000C6AE9">
        <w:tc>
          <w:tcPr>
            <w:tcW w:w="4675" w:type="dxa"/>
          </w:tcPr>
          <w:p w14:paraId="4EDE3D21"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Prurito</w:t>
            </w:r>
          </w:p>
        </w:tc>
        <w:tc>
          <w:tcPr>
            <w:tcW w:w="4612" w:type="dxa"/>
          </w:tcPr>
          <w:p w14:paraId="3EDBEA7D"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43346301" w14:textId="77777777" w:rsidTr="000C6AE9">
        <w:tc>
          <w:tcPr>
            <w:tcW w:w="4675" w:type="dxa"/>
          </w:tcPr>
          <w:p w14:paraId="707F366A"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Rash</w:t>
            </w:r>
          </w:p>
        </w:tc>
        <w:tc>
          <w:tcPr>
            <w:tcW w:w="4612" w:type="dxa"/>
          </w:tcPr>
          <w:p w14:paraId="5B5767C2"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Comune</w:t>
            </w:r>
          </w:p>
        </w:tc>
      </w:tr>
      <w:tr w:rsidR="00453427" w:rsidRPr="00453427" w14:paraId="50AE17D0" w14:textId="77777777" w:rsidTr="000C6AE9">
        <w:tc>
          <w:tcPr>
            <w:tcW w:w="4675" w:type="dxa"/>
          </w:tcPr>
          <w:p w14:paraId="4BC6FBEC"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Crescita</w:t>
            </w:r>
            <w:r w:rsidRPr="00453427">
              <w:rPr>
                <w:rFonts w:ascii="Times New Roman" w:eastAsia="MS Mincho" w:hAnsi="Times New Roman"/>
                <w:lang w:val="en-US" w:eastAsia="zh-CN"/>
              </w:rPr>
              <w:t xml:space="preserve"> </w:t>
            </w:r>
            <w:r w:rsidRPr="00453427">
              <w:rPr>
                <w:rFonts w:ascii="Times New Roman" w:eastAsia="MS Mincho" w:hAnsi="Times New Roman"/>
                <w:lang w:val="it-IT" w:eastAsia="zh-CN"/>
              </w:rPr>
              <w:t>anormale</w:t>
            </w:r>
            <w:r w:rsidRPr="00453427">
              <w:rPr>
                <w:rFonts w:ascii="Times New Roman" w:eastAsia="MS Mincho" w:hAnsi="Times New Roman"/>
                <w:lang w:val="en-US" w:eastAsia="zh-CN"/>
              </w:rPr>
              <w:t xml:space="preserve"> </w:t>
            </w:r>
            <w:r w:rsidRPr="00453427">
              <w:rPr>
                <w:rFonts w:ascii="Times New Roman" w:eastAsia="MS Mincho" w:hAnsi="Times New Roman"/>
                <w:lang w:val="it-IT" w:eastAsia="zh-CN"/>
              </w:rPr>
              <w:t>dei</w:t>
            </w:r>
            <w:r w:rsidRPr="00453427">
              <w:rPr>
                <w:rFonts w:ascii="Times New Roman" w:eastAsia="MS Mincho" w:hAnsi="Times New Roman"/>
                <w:lang w:val="en-US" w:eastAsia="zh-CN"/>
              </w:rPr>
              <w:t xml:space="preserve"> </w:t>
            </w:r>
            <w:r w:rsidRPr="00453427">
              <w:rPr>
                <w:rFonts w:ascii="Times New Roman" w:eastAsia="MS Mincho" w:hAnsi="Times New Roman"/>
                <w:lang w:val="it-IT" w:eastAsia="zh-CN"/>
              </w:rPr>
              <w:t>peli</w:t>
            </w:r>
          </w:p>
        </w:tc>
        <w:tc>
          <w:tcPr>
            <w:tcW w:w="4612" w:type="dxa"/>
          </w:tcPr>
          <w:p w14:paraId="2BBB6F6B"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Comune</w:t>
            </w:r>
          </w:p>
        </w:tc>
      </w:tr>
      <w:tr w:rsidR="00453427" w:rsidRPr="00570638" w14:paraId="0D4F0C67" w14:textId="77777777" w:rsidTr="000C6AE9">
        <w:tc>
          <w:tcPr>
            <w:tcW w:w="9287" w:type="dxa"/>
            <w:gridSpan w:val="2"/>
          </w:tcPr>
          <w:p w14:paraId="41D46C64" w14:textId="77777777" w:rsidR="00453427" w:rsidRPr="00453427" w:rsidRDefault="00453427" w:rsidP="00453427">
            <w:pPr>
              <w:keepNext/>
              <w:keepLines/>
              <w:widowControl w:val="0"/>
              <w:spacing w:after="0" w:line="240" w:lineRule="auto"/>
              <w:rPr>
                <w:rFonts w:ascii="Times New Roman" w:eastAsia="MS Mincho" w:hAnsi="Times New Roman"/>
                <w:lang w:val="it-IT" w:eastAsia="zh-CN"/>
              </w:rPr>
            </w:pPr>
            <w:r w:rsidRPr="00453427">
              <w:rPr>
                <w:rFonts w:ascii="Times New Roman" w:eastAsia="MS Mincho" w:hAnsi="Times New Roman"/>
                <w:b/>
                <w:lang w:val="it-IT" w:eastAsia="zh-CN"/>
              </w:rPr>
              <w:t>Patologie del sistema muscoloscheletrico e del tessuto connettivo</w:t>
            </w:r>
          </w:p>
        </w:tc>
      </w:tr>
      <w:tr w:rsidR="00453427" w:rsidRPr="00453427" w14:paraId="5E670ED3" w14:textId="77777777" w:rsidTr="000C6AE9">
        <w:tc>
          <w:tcPr>
            <w:tcW w:w="4675" w:type="dxa"/>
          </w:tcPr>
          <w:p w14:paraId="2C9B7741"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Spasmi</w:t>
            </w:r>
            <w:r w:rsidRPr="00453427">
              <w:rPr>
                <w:rFonts w:ascii="Times New Roman" w:eastAsia="MS Mincho" w:hAnsi="Times New Roman"/>
                <w:lang w:val="en-US" w:eastAsia="zh-CN"/>
              </w:rPr>
              <w:t xml:space="preserve"> </w:t>
            </w:r>
            <w:r w:rsidRPr="00453427">
              <w:rPr>
                <w:rFonts w:ascii="Times New Roman" w:eastAsia="MS Mincho" w:hAnsi="Times New Roman"/>
                <w:lang w:val="it-IT" w:eastAsia="zh-CN"/>
              </w:rPr>
              <w:t>muscolari</w:t>
            </w:r>
          </w:p>
        </w:tc>
        <w:tc>
          <w:tcPr>
            <w:tcW w:w="4612" w:type="dxa"/>
          </w:tcPr>
          <w:p w14:paraId="633AB60D"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6667F28D" w14:textId="77777777" w:rsidTr="000C6AE9">
        <w:tc>
          <w:tcPr>
            <w:tcW w:w="4675" w:type="dxa"/>
          </w:tcPr>
          <w:p w14:paraId="32B0A964"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Dolore</w:t>
            </w:r>
            <w:r w:rsidRPr="00453427">
              <w:rPr>
                <w:rFonts w:ascii="Times New Roman" w:eastAsia="MS Mincho" w:hAnsi="Times New Roman"/>
                <w:lang w:val="en-US" w:eastAsia="zh-CN"/>
              </w:rPr>
              <w:t xml:space="preserve"> </w:t>
            </w:r>
            <w:r w:rsidRPr="00453427">
              <w:rPr>
                <w:rFonts w:ascii="Times New Roman" w:eastAsia="MS Mincho" w:hAnsi="Times New Roman"/>
                <w:lang w:val="it-IT" w:eastAsia="zh-CN"/>
              </w:rPr>
              <w:t>muscoloscheletrico</w:t>
            </w:r>
          </w:p>
        </w:tc>
        <w:tc>
          <w:tcPr>
            <w:tcW w:w="4612" w:type="dxa"/>
          </w:tcPr>
          <w:p w14:paraId="3E5F3B05"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52803B11" w14:textId="77777777" w:rsidTr="000C6AE9">
        <w:tc>
          <w:tcPr>
            <w:tcW w:w="4675" w:type="dxa"/>
          </w:tcPr>
          <w:p w14:paraId="3CD0ECDB"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Mialgia</w:t>
            </w:r>
          </w:p>
        </w:tc>
        <w:tc>
          <w:tcPr>
            <w:tcW w:w="4612" w:type="dxa"/>
          </w:tcPr>
          <w:p w14:paraId="361B5B09"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181476E0" w14:textId="77777777" w:rsidTr="000C6AE9">
        <w:tc>
          <w:tcPr>
            <w:tcW w:w="4675" w:type="dxa"/>
          </w:tcPr>
          <w:p w14:paraId="1C66CA01" w14:textId="77777777" w:rsidR="00453427" w:rsidRPr="00453427" w:rsidRDefault="00453427" w:rsidP="00453427">
            <w:pPr>
              <w:keepNext/>
              <w:keepLines/>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Miopatia</w:t>
            </w:r>
          </w:p>
          <w:p w14:paraId="2E603F23" w14:textId="77777777" w:rsidR="00453427" w:rsidRPr="00453427" w:rsidRDefault="00453427" w:rsidP="00453427">
            <w:pPr>
              <w:keepNext/>
              <w:keepLines/>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[affaticamento muscolare e debolezza muscolare]</w:t>
            </w:r>
          </w:p>
        </w:tc>
        <w:tc>
          <w:tcPr>
            <w:tcW w:w="4612" w:type="dxa"/>
          </w:tcPr>
          <w:p w14:paraId="3D62F316"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Comune</w:t>
            </w:r>
          </w:p>
        </w:tc>
      </w:tr>
      <w:tr w:rsidR="00453427" w:rsidRPr="00570638" w14:paraId="66FDAE75" w14:textId="77777777" w:rsidTr="000C6AE9">
        <w:tc>
          <w:tcPr>
            <w:tcW w:w="9287" w:type="dxa"/>
            <w:gridSpan w:val="2"/>
          </w:tcPr>
          <w:p w14:paraId="642127B8" w14:textId="77777777" w:rsidR="00453427" w:rsidRPr="00453427" w:rsidRDefault="00453427" w:rsidP="00453427">
            <w:pPr>
              <w:keepNext/>
              <w:keepLines/>
              <w:widowControl w:val="0"/>
              <w:spacing w:after="0" w:line="240" w:lineRule="auto"/>
              <w:rPr>
                <w:rFonts w:ascii="Times New Roman" w:eastAsia="MS Mincho" w:hAnsi="Times New Roman"/>
                <w:b/>
                <w:lang w:val="it-IT" w:eastAsia="zh-CN"/>
              </w:rPr>
            </w:pPr>
            <w:r w:rsidRPr="009C60CA">
              <w:rPr>
                <w:rFonts w:ascii="Times New Roman" w:eastAsia="MS Mincho" w:hAnsi="Times New Roman" w:cs="Arial"/>
                <w:b/>
                <w:noProof/>
                <w:szCs w:val="24"/>
                <w:lang w:val="it-IT" w:eastAsia="zh-CN"/>
              </w:rPr>
              <w:t>Patologie dell'apparato riproduttivo e della mammella</w:t>
            </w:r>
          </w:p>
        </w:tc>
      </w:tr>
      <w:tr w:rsidR="00453427" w:rsidRPr="00453427" w14:paraId="1B7E27A9" w14:textId="77777777" w:rsidTr="000C6AE9">
        <w:tc>
          <w:tcPr>
            <w:tcW w:w="4675" w:type="dxa"/>
          </w:tcPr>
          <w:p w14:paraId="2D1ABEEF"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Amenorrea*</w:t>
            </w:r>
          </w:p>
        </w:tc>
        <w:tc>
          <w:tcPr>
            <w:tcW w:w="4612" w:type="dxa"/>
          </w:tcPr>
          <w:p w14:paraId="761B9709"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Molto comune</w:t>
            </w:r>
          </w:p>
        </w:tc>
      </w:tr>
      <w:tr w:rsidR="00453427" w:rsidRPr="00570638" w14:paraId="72E75992" w14:textId="77777777" w:rsidTr="000C6AE9">
        <w:tc>
          <w:tcPr>
            <w:tcW w:w="9287" w:type="dxa"/>
            <w:gridSpan w:val="2"/>
          </w:tcPr>
          <w:p w14:paraId="51C44DBE" w14:textId="77777777" w:rsidR="00453427" w:rsidRPr="00453427" w:rsidRDefault="00453427" w:rsidP="00453427">
            <w:pPr>
              <w:keepNext/>
              <w:keepLines/>
              <w:widowControl w:val="0"/>
              <w:spacing w:after="0" w:line="240" w:lineRule="auto"/>
              <w:rPr>
                <w:rFonts w:ascii="Times New Roman" w:eastAsia="MS Mincho" w:hAnsi="Times New Roman"/>
                <w:lang w:val="it-IT" w:eastAsia="zh-CN"/>
              </w:rPr>
            </w:pPr>
            <w:r w:rsidRPr="00453427">
              <w:rPr>
                <w:rFonts w:ascii="Times New Roman" w:eastAsia="MS Mincho" w:hAnsi="Times New Roman"/>
                <w:b/>
                <w:lang w:val="it-IT" w:eastAsia="zh-CN"/>
              </w:rPr>
              <w:t>Patologie sistemiche e condizioni relative alla sede di somministrazione</w:t>
            </w:r>
          </w:p>
        </w:tc>
      </w:tr>
      <w:tr w:rsidR="00453427" w:rsidRPr="00453427" w14:paraId="06AD93E6" w14:textId="77777777" w:rsidTr="000C6AE9">
        <w:tc>
          <w:tcPr>
            <w:tcW w:w="4675" w:type="dxa"/>
          </w:tcPr>
          <w:p w14:paraId="3064374B"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Affaticamento</w:t>
            </w:r>
          </w:p>
        </w:tc>
        <w:tc>
          <w:tcPr>
            <w:tcW w:w="4612" w:type="dxa"/>
          </w:tcPr>
          <w:p w14:paraId="0FA9F877"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5A543476" w14:textId="77777777" w:rsidTr="000C6AE9">
        <w:tc>
          <w:tcPr>
            <w:tcW w:w="4675" w:type="dxa"/>
          </w:tcPr>
          <w:p w14:paraId="4C0F878A"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Dolore</w:t>
            </w:r>
          </w:p>
        </w:tc>
        <w:tc>
          <w:tcPr>
            <w:tcW w:w="4612" w:type="dxa"/>
          </w:tcPr>
          <w:p w14:paraId="0ACFA0B0"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61D5F791" w14:textId="77777777" w:rsidTr="000C6AE9">
        <w:tc>
          <w:tcPr>
            <w:tcW w:w="9287" w:type="dxa"/>
            <w:gridSpan w:val="2"/>
          </w:tcPr>
          <w:p w14:paraId="6B6D795E"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b/>
                <w:lang w:val="it-IT" w:eastAsia="zh-CN"/>
              </w:rPr>
              <w:t>Esami</w:t>
            </w:r>
            <w:r w:rsidRPr="00453427">
              <w:rPr>
                <w:rFonts w:ascii="Times New Roman" w:eastAsia="MS Mincho" w:hAnsi="Times New Roman"/>
                <w:b/>
                <w:lang w:val="en-US" w:eastAsia="zh-CN"/>
              </w:rPr>
              <w:t xml:space="preserve"> </w:t>
            </w:r>
            <w:r w:rsidRPr="00453427">
              <w:rPr>
                <w:rFonts w:ascii="Times New Roman" w:eastAsia="MS Mincho" w:hAnsi="Times New Roman"/>
                <w:b/>
                <w:lang w:val="it-IT" w:eastAsia="zh-CN"/>
              </w:rPr>
              <w:t>diagnostici</w:t>
            </w:r>
          </w:p>
        </w:tc>
      </w:tr>
      <w:tr w:rsidR="00453427" w:rsidRPr="00453427" w14:paraId="12FB78B9" w14:textId="77777777" w:rsidTr="000C6AE9">
        <w:tc>
          <w:tcPr>
            <w:tcW w:w="4675" w:type="dxa"/>
          </w:tcPr>
          <w:p w14:paraId="68876F95"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Perdita</w:t>
            </w:r>
            <w:r w:rsidRPr="00453427">
              <w:rPr>
                <w:rFonts w:ascii="Times New Roman" w:eastAsia="MS Mincho" w:hAnsi="Times New Roman"/>
                <w:lang w:val="en-US" w:eastAsia="zh-CN"/>
              </w:rPr>
              <w:t xml:space="preserve"> di peso</w:t>
            </w:r>
          </w:p>
        </w:tc>
        <w:tc>
          <w:tcPr>
            <w:tcW w:w="4612" w:type="dxa"/>
          </w:tcPr>
          <w:p w14:paraId="2ED09546" w14:textId="77777777" w:rsidR="00453427" w:rsidRPr="00453427" w:rsidRDefault="00453427" w:rsidP="00453427">
            <w:pPr>
              <w:keepNext/>
              <w:keepLines/>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0F326766" w14:textId="77777777" w:rsidTr="000C6AE9">
        <w:tc>
          <w:tcPr>
            <w:tcW w:w="9287" w:type="dxa"/>
            <w:gridSpan w:val="2"/>
          </w:tcPr>
          <w:p w14:paraId="5452FFF6" w14:textId="77777777" w:rsidR="00453427" w:rsidRPr="00453427" w:rsidRDefault="00453427" w:rsidP="00453427">
            <w:pPr>
              <w:keepNext/>
              <w:keepLines/>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*Cinque dei 79 pazienti che hanno ricevuto Odomzo 200 mg erano donne in età fertile. L’amenorrea è stata osservata in 1 di queste pazienti (20%).</w:t>
            </w:r>
          </w:p>
        </w:tc>
      </w:tr>
    </w:tbl>
    <w:p w14:paraId="1BB55E2B" w14:textId="77777777" w:rsidR="00453427" w:rsidRPr="00453427" w:rsidRDefault="00453427" w:rsidP="00453427">
      <w:pPr>
        <w:widowControl w:val="0"/>
        <w:tabs>
          <w:tab w:val="left" w:pos="284"/>
        </w:tabs>
        <w:spacing w:after="0" w:line="240" w:lineRule="auto"/>
        <w:rPr>
          <w:rFonts w:ascii="Times New Roman" w:eastAsia="MS Mincho" w:hAnsi="Times New Roman"/>
          <w:lang w:val="it-IT" w:eastAsia="zh-CN"/>
        </w:rPr>
      </w:pPr>
    </w:p>
    <w:p w14:paraId="17EA4E3F"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Times New Roman" w:hAnsi="Times New Roman"/>
          <w:u w:val="single"/>
          <w:lang w:val="it-IT"/>
        </w:rPr>
      </w:pPr>
      <w:r w:rsidRPr="00453427">
        <w:rPr>
          <w:rFonts w:ascii="Times New Roman" w:eastAsia="Times New Roman" w:hAnsi="Times New Roman"/>
          <w:u w:val="single"/>
          <w:lang w:val="it-IT"/>
        </w:rPr>
        <w:t>Anomalie di laboratorio clinicamente rilevanti</w:t>
      </w:r>
    </w:p>
    <w:p w14:paraId="12C88A53"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lang w:val="it-IT"/>
        </w:rPr>
      </w:pPr>
    </w:p>
    <w:p w14:paraId="326F57E9"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lang w:val="it-IT"/>
        </w:rPr>
      </w:pPr>
      <w:r w:rsidRPr="00453427">
        <w:rPr>
          <w:rFonts w:ascii="Times New Roman" w:eastAsia="Times New Roman" w:hAnsi="Times New Roman"/>
          <w:lang w:val="it-IT"/>
        </w:rPr>
        <w:t>Le anomalie di laboratorio di grado</w:t>
      </w:r>
      <w:r w:rsidRPr="00453427">
        <w:rPr>
          <w:rFonts w:ascii="Times New Roman" w:eastAsia="Times New Roman" w:hAnsi="Times New Roman"/>
          <w:szCs w:val="20"/>
          <w:lang w:val="it-IT"/>
        </w:rPr>
        <w:t> </w:t>
      </w:r>
      <w:r w:rsidRPr="00453427">
        <w:rPr>
          <w:rFonts w:ascii="Times New Roman" w:eastAsia="Times New Roman" w:hAnsi="Times New Roman"/>
          <w:lang w:val="it-IT"/>
        </w:rPr>
        <w:t>3/4 più comunemente riportate con un’incidenza di ≥</w:t>
      </w:r>
      <w:r w:rsidR="00530FF8">
        <w:rPr>
          <w:rFonts w:ascii="Times New Roman" w:eastAsia="Times New Roman" w:hAnsi="Times New Roman"/>
          <w:lang w:val="it-IT"/>
        </w:rPr>
        <w:t xml:space="preserve"> </w:t>
      </w:r>
      <w:r w:rsidRPr="00453427">
        <w:rPr>
          <w:rFonts w:ascii="Times New Roman" w:eastAsia="Times New Roman" w:hAnsi="Times New Roman"/>
          <w:lang w:val="it-IT"/>
        </w:rPr>
        <w:t>5% in pazienti trattati con Odomzo 200 mg sono state aumento della lipasi ed aumento della CK nel sangue (Tabella 3).</w:t>
      </w:r>
    </w:p>
    <w:p w14:paraId="748C639A" w14:textId="77777777" w:rsidR="00453427" w:rsidRPr="00453427" w:rsidRDefault="00453427" w:rsidP="00453427">
      <w:pPr>
        <w:keepNext/>
        <w:widowControl w:val="0"/>
        <w:tabs>
          <w:tab w:val="left" w:pos="284"/>
        </w:tabs>
        <w:spacing w:after="0" w:line="240" w:lineRule="auto"/>
        <w:rPr>
          <w:rFonts w:ascii="Times New Roman" w:eastAsia="MS Mincho" w:hAnsi="Times New Roman"/>
          <w:lang w:val="it-IT" w:eastAsia="zh-CN"/>
        </w:rPr>
      </w:pPr>
    </w:p>
    <w:p w14:paraId="48D6029B"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b/>
          <w:lang w:val="it-IT"/>
        </w:rPr>
      </w:pPr>
      <w:r w:rsidRPr="00453427">
        <w:rPr>
          <w:rFonts w:ascii="Times New Roman" w:eastAsia="Times New Roman" w:hAnsi="Times New Roman"/>
          <w:b/>
          <w:lang w:val="it-IT"/>
        </w:rPr>
        <w:t>Tabella 3</w:t>
      </w:r>
      <w:r w:rsidRPr="00453427">
        <w:rPr>
          <w:rFonts w:ascii="Times New Roman" w:eastAsia="Times New Roman" w:hAnsi="Times New Roman"/>
          <w:b/>
          <w:lang w:val="it-IT"/>
        </w:rPr>
        <w:tab/>
        <w:t>Alterazione dei valori di laboratorio</w:t>
      </w:r>
      <w:bookmarkStart w:id="101" w:name="_2020043Clinically_relevant_labora"/>
      <w:bookmarkEnd w:id="101"/>
      <w:r w:rsidRPr="00453427">
        <w:rPr>
          <w:rFonts w:ascii="Times New Roman" w:eastAsia="Times New Roman" w:hAnsi="Times New Roman"/>
          <w:b/>
          <w:lang w:val="it-IT"/>
        </w:rPr>
        <w:t>*</w:t>
      </w:r>
    </w:p>
    <w:p w14:paraId="552ED14B"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lang w:val="it-IT"/>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4928"/>
        <w:gridCol w:w="4819"/>
      </w:tblGrid>
      <w:tr w:rsidR="00453427" w:rsidRPr="00570638" w14:paraId="7E9F499A" w14:textId="77777777" w:rsidTr="000C6AE9">
        <w:trPr>
          <w:trHeight w:val="313"/>
        </w:trPr>
        <w:tc>
          <w:tcPr>
            <w:tcW w:w="4928" w:type="dxa"/>
            <w:vMerge w:val="restart"/>
            <w:tcBorders>
              <w:top w:val="single" w:sz="4" w:space="0" w:color="auto"/>
              <w:left w:val="single" w:sz="4" w:space="0" w:color="auto"/>
              <w:bottom w:val="single" w:sz="4" w:space="0" w:color="auto"/>
              <w:right w:val="single" w:sz="4" w:space="0" w:color="auto"/>
            </w:tcBorders>
            <w:vAlign w:val="center"/>
          </w:tcPr>
          <w:p w14:paraId="0020140D" w14:textId="77777777" w:rsidR="00453427" w:rsidRPr="00453427" w:rsidRDefault="00453427" w:rsidP="00453427">
            <w:pPr>
              <w:keepNext/>
              <w:widowControl w:val="0"/>
              <w:tabs>
                <w:tab w:val="left" w:pos="284"/>
              </w:tabs>
              <w:spacing w:after="0" w:line="240" w:lineRule="auto"/>
              <w:jc w:val="center"/>
              <w:rPr>
                <w:rFonts w:ascii="Times New Roman" w:eastAsia="MS Mincho" w:hAnsi="Times New Roman"/>
                <w:b/>
                <w:lang w:val="en-US" w:eastAsia="zh-CN"/>
              </w:rPr>
            </w:pPr>
            <w:r w:rsidRPr="00453427">
              <w:rPr>
                <w:rFonts w:ascii="Times New Roman" w:eastAsia="MS Mincho" w:hAnsi="Times New Roman"/>
                <w:b/>
                <w:lang w:val="en-US" w:eastAsia="zh-CN"/>
              </w:rPr>
              <w:t xml:space="preserve">Test di </w:t>
            </w:r>
            <w:r w:rsidRPr="00453427">
              <w:rPr>
                <w:rFonts w:ascii="Times New Roman" w:eastAsia="MS Mincho" w:hAnsi="Times New Roman"/>
                <w:b/>
                <w:lang w:val="it-IT" w:eastAsia="zh-CN"/>
              </w:rPr>
              <w:t>laboratorio</w:t>
            </w:r>
          </w:p>
        </w:tc>
        <w:tc>
          <w:tcPr>
            <w:tcW w:w="4819" w:type="dxa"/>
            <w:vMerge w:val="restart"/>
            <w:tcBorders>
              <w:top w:val="single" w:sz="4" w:space="0" w:color="auto"/>
              <w:left w:val="single" w:sz="4" w:space="0" w:color="auto"/>
              <w:bottom w:val="single" w:sz="4" w:space="0" w:color="auto"/>
              <w:right w:val="single" w:sz="4" w:space="0" w:color="auto"/>
            </w:tcBorders>
          </w:tcPr>
          <w:p w14:paraId="69ADD61E" w14:textId="77777777" w:rsidR="00453427" w:rsidRPr="00453427" w:rsidRDefault="00453427" w:rsidP="00453427">
            <w:pPr>
              <w:keepNext/>
              <w:widowControl w:val="0"/>
              <w:tabs>
                <w:tab w:val="left" w:pos="284"/>
              </w:tabs>
              <w:spacing w:after="0" w:line="240" w:lineRule="auto"/>
              <w:jc w:val="center"/>
              <w:rPr>
                <w:rFonts w:ascii="Times New Roman" w:eastAsia="MS Mincho" w:hAnsi="Times New Roman"/>
                <w:b/>
                <w:lang w:val="it-IT" w:eastAsia="zh-CN"/>
              </w:rPr>
            </w:pPr>
            <w:r w:rsidRPr="00453427">
              <w:rPr>
                <w:rFonts w:ascii="Times New Roman" w:eastAsia="MS Mincho" w:hAnsi="Times New Roman"/>
                <w:b/>
                <w:lang w:val="it-IT" w:eastAsia="zh-CN"/>
              </w:rPr>
              <w:t>Tutti i gradi di frequenza</w:t>
            </w:r>
          </w:p>
          <w:p w14:paraId="4CFC1ADC" w14:textId="77777777" w:rsidR="00453427" w:rsidRPr="00453427" w:rsidRDefault="00453427" w:rsidP="00453427">
            <w:pPr>
              <w:keepNext/>
              <w:widowControl w:val="0"/>
              <w:tabs>
                <w:tab w:val="left" w:pos="284"/>
              </w:tabs>
              <w:spacing w:after="0" w:line="240" w:lineRule="auto"/>
              <w:jc w:val="center"/>
              <w:rPr>
                <w:rFonts w:ascii="Times New Roman" w:eastAsia="MS Mincho" w:hAnsi="Times New Roman"/>
                <w:lang w:val="it-IT" w:eastAsia="zh-CN"/>
              </w:rPr>
            </w:pPr>
            <w:r w:rsidRPr="00453427">
              <w:rPr>
                <w:rFonts w:ascii="Times New Roman" w:eastAsia="MS Mincho" w:hAnsi="Times New Roman"/>
                <w:lang w:val="it-IT" w:eastAsia="zh-CN"/>
              </w:rPr>
              <w:t>200 mg</w:t>
            </w:r>
          </w:p>
        </w:tc>
      </w:tr>
      <w:tr w:rsidR="00453427" w:rsidRPr="00570638" w14:paraId="3B33563A" w14:textId="77777777" w:rsidTr="000C6AE9">
        <w:trPr>
          <w:trHeight w:val="313"/>
          <w:tblHeader/>
        </w:trPr>
        <w:tc>
          <w:tcPr>
            <w:tcW w:w="4928" w:type="dxa"/>
            <w:vMerge/>
            <w:tcBorders>
              <w:top w:val="single" w:sz="4" w:space="0" w:color="auto"/>
              <w:left w:val="single" w:sz="4" w:space="0" w:color="auto"/>
              <w:bottom w:val="single" w:sz="4" w:space="0" w:color="auto"/>
              <w:right w:val="single" w:sz="4" w:space="0" w:color="auto"/>
            </w:tcBorders>
          </w:tcPr>
          <w:p w14:paraId="3FD7976D" w14:textId="77777777" w:rsidR="00453427" w:rsidRPr="00453427" w:rsidRDefault="00453427" w:rsidP="00453427">
            <w:pPr>
              <w:keepNext/>
              <w:widowControl w:val="0"/>
              <w:tabs>
                <w:tab w:val="left" w:pos="284"/>
              </w:tabs>
              <w:spacing w:after="0" w:line="240" w:lineRule="auto"/>
              <w:rPr>
                <w:rFonts w:ascii="Arial" w:eastAsia="MS Mincho" w:hAnsi="Arial" w:cs="Arial"/>
                <w:lang w:val="it-IT" w:eastAsia="zh-CN"/>
              </w:rPr>
            </w:pPr>
          </w:p>
        </w:tc>
        <w:tc>
          <w:tcPr>
            <w:tcW w:w="4819" w:type="dxa"/>
            <w:vMerge/>
            <w:tcBorders>
              <w:top w:val="single" w:sz="4" w:space="0" w:color="auto"/>
              <w:left w:val="single" w:sz="4" w:space="0" w:color="auto"/>
              <w:bottom w:val="single" w:sz="4" w:space="0" w:color="auto"/>
              <w:right w:val="single" w:sz="4" w:space="0" w:color="auto"/>
            </w:tcBorders>
          </w:tcPr>
          <w:p w14:paraId="4CD8FB73" w14:textId="77777777" w:rsidR="00453427" w:rsidRPr="00453427" w:rsidRDefault="00453427" w:rsidP="00453427">
            <w:pPr>
              <w:keepNext/>
              <w:widowControl w:val="0"/>
              <w:tabs>
                <w:tab w:val="left" w:pos="284"/>
              </w:tabs>
              <w:spacing w:after="0" w:line="240" w:lineRule="auto"/>
              <w:jc w:val="center"/>
              <w:rPr>
                <w:rFonts w:ascii="Arial" w:eastAsia="MS Mincho" w:hAnsi="Arial" w:cs="Arial"/>
                <w:lang w:val="it-IT" w:eastAsia="zh-CN"/>
              </w:rPr>
            </w:pPr>
          </w:p>
        </w:tc>
      </w:tr>
      <w:tr w:rsidR="00453427" w:rsidRPr="00453427" w14:paraId="2D43473C" w14:textId="77777777" w:rsidTr="000C6AE9">
        <w:tc>
          <w:tcPr>
            <w:tcW w:w="9747" w:type="dxa"/>
            <w:gridSpan w:val="2"/>
            <w:tcBorders>
              <w:top w:val="single" w:sz="4" w:space="0" w:color="auto"/>
              <w:left w:val="single" w:sz="4" w:space="0" w:color="auto"/>
              <w:bottom w:val="single" w:sz="4" w:space="0" w:color="auto"/>
              <w:right w:val="single" w:sz="4" w:space="0" w:color="auto"/>
            </w:tcBorders>
          </w:tcPr>
          <w:p w14:paraId="3B7FB4AE" w14:textId="77777777" w:rsidR="00453427" w:rsidRPr="00453427" w:rsidRDefault="00453427" w:rsidP="00453427">
            <w:pPr>
              <w:keepNext/>
              <w:widowControl w:val="0"/>
              <w:spacing w:after="0" w:line="240" w:lineRule="auto"/>
              <w:rPr>
                <w:rFonts w:ascii="Times New Roman" w:eastAsia="MS Mincho" w:hAnsi="Times New Roman"/>
                <w:lang w:val="en-US" w:eastAsia="zh-CN"/>
              </w:rPr>
            </w:pPr>
            <w:r w:rsidRPr="00453427">
              <w:rPr>
                <w:rFonts w:ascii="Times New Roman" w:eastAsia="MS Mincho" w:hAnsi="Times New Roman"/>
                <w:b/>
                <w:lang w:val="it-IT" w:eastAsia="zh-CN"/>
              </w:rPr>
              <w:t>Parametri</w:t>
            </w:r>
            <w:r w:rsidRPr="00453427">
              <w:rPr>
                <w:rFonts w:ascii="Times New Roman" w:eastAsia="MS Mincho" w:hAnsi="Times New Roman"/>
                <w:b/>
                <w:lang w:val="en-US" w:eastAsia="zh-CN"/>
              </w:rPr>
              <w:t xml:space="preserve"> </w:t>
            </w:r>
            <w:r w:rsidRPr="00453427">
              <w:rPr>
                <w:rFonts w:ascii="Times New Roman" w:eastAsia="MS Mincho" w:hAnsi="Times New Roman"/>
                <w:b/>
                <w:lang w:val="it-IT" w:eastAsia="zh-CN"/>
              </w:rPr>
              <w:t>ematologici</w:t>
            </w:r>
          </w:p>
        </w:tc>
      </w:tr>
      <w:tr w:rsidR="00453427" w:rsidRPr="00453427" w14:paraId="0979EE4C" w14:textId="77777777" w:rsidTr="000C6AE9">
        <w:tc>
          <w:tcPr>
            <w:tcW w:w="4928" w:type="dxa"/>
            <w:tcBorders>
              <w:top w:val="single" w:sz="4" w:space="0" w:color="auto"/>
              <w:left w:val="single" w:sz="4" w:space="0" w:color="auto"/>
              <w:bottom w:val="single" w:sz="4" w:space="0" w:color="auto"/>
              <w:right w:val="single" w:sz="4" w:space="0" w:color="auto"/>
            </w:tcBorders>
          </w:tcPr>
          <w:p w14:paraId="0910A257" w14:textId="77777777" w:rsidR="00453427" w:rsidRPr="00453427" w:rsidRDefault="00453427" w:rsidP="00453427">
            <w:pPr>
              <w:keepNext/>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Diminuzione</w:t>
            </w:r>
            <w:r w:rsidRPr="00453427">
              <w:rPr>
                <w:rFonts w:ascii="Times New Roman" w:eastAsia="MS Mincho" w:hAnsi="Times New Roman"/>
                <w:lang w:val="en-US" w:eastAsia="zh-CN"/>
              </w:rPr>
              <w:t xml:space="preserve"> </w:t>
            </w:r>
            <w:r w:rsidRPr="00453427">
              <w:rPr>
                <w:rFonts w:ascii="Times New Roman" w:eastAsia="MS Mincho" w:hAnsi="Times New Roman"/>
                <w:lang w:val="it-IT" w:eastAsia="zh-CN"/>
              </w:rPr>
              <w:t>dell’emoglobina</w:t>
            </w:r>
          </w:p>
        </w:tc>
        <w:tc>
          <w:tcPr>
            <w:tcW w:w="4819" w:type="dxa"/>
            <w:tcBorders>
              <w:top w:val="single" w:sz="4" w:space="0" w:color="auto"/>
              <w:left w:val="single" w:sz="4" w:space="0" w:color="auto"/>
              <w:bottom w:val="single" w:sz="4" w:space="0" w:color="auto"/>
              <w:right w:val="single" w:sz="4" w:space="0" w:color="auto"/>
            </w:tcBorders>
            <w:vAlign w:val="center"/>
          </w:tcPr>
          <w:p w14:paraId="5E309967" w14:textId="77777777" w:rsidR="00453427" w:rsidRPr="00453427" w:rsidRDefault="00453427" w:rsidP="00453427">
            <w:pPr>
              <w:keepNext/>
              <w:widowControl w:val="0"/>
              <w:tabs>
                <w:tab w:val="left" w:pos="284"/>
              </w:tabs>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45632E48" w14:textId="77777777" w:rsidTr="000C6AE9">
        <w:tc>
          <w:tcPr>
            <w:tcW w:w="4928" w:type="dxa"/>
            <w:tcBorders>
              <w:top w:val="single" w:sz="4" w:space="0" w:color="auto"/>
              <w:left w:val="single" w:sz="4" w:space="0" w:color="auto"/>
              <w:bottom w:val="single" w:sz="4" w:space="0" w:color="auto"/>
              <w:right w:val="single" w:sz="4" w:space="0" w:color="auto"/>
            </w:tcBorders>
          </w:tcPr>
          <w:p w14:paraId="25B77FF9" w14:textId="77777777" w:rsidR="00453427" w:rsidRPr="00453427" w:rsidRDefault="00453427" w:rsidP="00453427">
            <w:pPr>
              <w:keepNext/>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Diminuzione della conta dei linfociti</w:t>
            </w:r>
          </w:p>
        </w:tc>
        <w:tc>
          <w:tcPr>
            <w:tcW w:w="4819" w:type="dxa"/>
            <w:tcBorders>
              <w:top w:val="single" w:sz="4" w:space="0" w:color="auto"/>
              <w:left w:val="single" w:sz="4" w:space="0" w:color="auto"/>
              <w:bottom w:val="single" w:sz="4" w:space="0" w:color="auto"/>
              <w:right w:val="single" w:sz="4" w:space="0" w:color="auto"/>
            </w:tcBorders>
            <w:vAlign w:val="center"/>
          </w:tcPr>
          <w:p w14:paraId="0BB54D4D" w14:textId="77777777" w:rsidR="00453427" w:rsidRPr="00453427" w:rsidRDefault="00453427" w:rsidP="00453427">
            <w:pPr>
              <w:keepNext/>
              <w:widowControl w:val="0"/>
              <w:tabs>
                <w:tab w:val="left" w:pos="284"/>
              </w:tabs>
              <w:spacing w:after="0" w:line="240" w:lineRule="auto"/>
              <w:rPr>
                <w:rFonts w:ascii="Times New Roman" w:eastAsia="MS Mincho" w:hAnsi="Times New Roman"/>
                <w:b/>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10F1FDBF" w14:textId="77777777" w:rsidTr="000C6AE9">
        <w:tc>
          <w:tcPr>
            <w:tcW w:w="4928" w:type="dxa"/>
            <w:tcBorders>
              <w:top w:val="single" w:sz="4" w:space="0" w:color="auto"/>
              <w:left w:val="single" w:sz="4" w:space="0" w:color="auto"/>
              <w:bottom w:val="single" w:sz="4" w:space="0" w:color="auto"/>
              <w:right w:val="single" w:sz="4" w:space="0" w:color="auto"/>
            </w:tcBorders>
          </w:tcPr>
          <w:p w14:paraId="08F3598D" w14:textId="77777777" w:rsidR="00453427" w:rsidRPr="00453427" w:rsidRDefault="00453427" w:rsidP="00453427">
            <w:pPr>
              <w:keepNext/>
              <w:widowControl w:val="0"/>
              <w:spacing w:after="0" w:line="240" w:lineRule="auto"/>
              <w:rPr>
                <w:rFonts w:ascii="Times New Roman" w:eastAsia="MS Mincho" w:hAnsi="Times New Roman"/>
                <w:lang w:val="en-US" w:eastAsia="zh-CN"/>
              </w:rPr>
            </w:pPr>
            <w:r w:rsidRPr="00453427">
              <w:rPr>
                <w:rFonts w:ascii="Times New Roman" w:eastAsia="MS Mincho" w:hAnsi="Times New Roman"/>
                <w:b/>
                <w:lang w:val="it-IT" w:eastAsia="zh-CN"/>
              </w:rPr>
              <w:t>Parametri</w:t>
            </w:r>
            <w:r w:rsidRPr="00453427">
              <w:rPr>
                <w:rFonts w:ascii="Times New Roman" w:eastAsia="MS Mincho" w:hAnsi="Times New Roman"/>
                <w:b/>
                <w:lang w:val="en-US" w:eastAsia="zh-CN"/>
              </w:rPr>
              <w:t xml:space="preserve"> </w:t>
            </w:r>
            <w:r w:rsidRPr="00453427">
              <w:rPr>
                <w:rFonts w:ascii="Times New Roman" w:eastAsia="MS Mincho" w:hAnsi="Times New Roman"/>
                <w:b/>
                <w:lang w:val="it-IT" w:eastAsia="zh-CN"/>
              </w:rPr>
              <w:t>biochimici</w:t>
            </w:r>
          </w:p>
        </w:tc>
        <w:tc>
          <w:tcPr>
            <w:tcW w:w="4819" w:type="dxa"/>
            <w:tcBorders>
              <w:top w:val="single" w:sz="4" w:space="0" w:color="auto"/>
              <w:left w:val="single" w:sz="4" w:space="0" w:color="auto"/>
              <w:bottom w:val="single" w:sz="4" w:space="0" w:color="auto"/>
              <w:right w:val="single" w:sz="4" w:space="0" w:color="auto"/>
            </w:tcBorders>
            <w:vAlign w:val="center"/>
          </w:tcPr>
          <w:p w14:paraId="7ABF1E15" w14:textId="77777777" w:rsidR="00453427" w:rsidRPr="00453427" w:rsidRDefault="00453427" w:rsidP="00453427">
            <w:pPr>
              <w:keepNext/>
              <w:widowControl w:val="0"/>
              <w:tabs>
                <w:tab w:val="left" w:pos="284"/>
              </w:tabs>
              <w:spacing w:after="0" w:line="240" w:lineRule="auto"/>
              <w:rPr>
                <w:rFonts w:ascii="Times New Roman" w:eastAsia="MS Mincho" w:hAnsi="Times New Roman"/>
                <w:lang w:val="en-US" w:eastAsia="zh-CN"/>
              </w:rPr>
            </w:pPr>
          </w:p>
        </w:tc>
      </w:tr>
      <w:tr w:rsidR="00453427" w:rsidRPr="00453427" w14:paraId="02F06289" w14:textId="77777777" w:rsidTr="000C6AE9">
        <w:tc>
          <w:tcPr>
            <w:tcW w:w="4928" w:type="dxa"/>
            <w:tcBorders>
              <w:top w:val="single" w:sz="4" w:space="0" w:color="auto"/>
              <w:left w:val="single" w:sz="4" w:space="0" w:color="auto"/>
              <w:bottom w:val="single" w:sz="4" w:space="0" w:color="auto"/>
              <w:right w:val="single" w:sz="4" w:space="0" w:color="auto"/>
            </w:tcBorders>
            <w:vAlign w:val="center"/>
          </w:tcPr>
          <w:p w14:paraId="2EA05471" w14:textId="77777777" w:rsidR="00453427" w:rsidRPr="00453427" w:rsidRDefault="00453427" w:rsidP="00453427">
            <w:pPr>
              <w:keepNext/>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Aumento</w:t>
            </w:r>
            <w:r w:rsidRPr="00453427">
              <w:rPr>
                <w:rFonts w:ascii="Times New Roman" w:eastAsia="MS Mincho" w:hAnsi="Times New Roman"/>
                <w:lang w:val="en-US" w:eastAsia="zh-CN"/>
              </w:rPr>
              <w:t xml:space="preserve"> </w:t>
            </w:r>
            <w:r w:rsidRPr="00453427">
              <w:rPr>
                <w:rFonts w:ascii="Times New Roman" w:eastAsia="MS Mincho" w:hAnsi="Times New Roman"/>
                <w:lang w:val="it-IT" w:eastAsia="zh-CN"/>
              </w:rPr>
              <w:t>della</w:t>
            </w:r>
            <w:r w:rsidRPr="00453427">
              <w:rPr>
                <w:rFonts w:ascii="Times New Roman" w:eastAsia="MS Mincho" w:hAnsi="Times New Roman"/>
                <w:lang w:val="en-US" w:eastAsia="zh-CN"/>
              </w:rPr>
              <w:t xml:space="preserve"> </w:t>
            </w:r>
            <w:r w:rsidRPr="00453427">
              <w:rPr>
                <w:rFonts w:ascii="Times New Roman" w:eastAsia="MS Mincho" w:hAnsi="Times New Roman"/>
                <w:lang w:val="it-IT" w:eastAsia="zh-CN"/>
              </w:rPr>
              <w:t>creatinina</w:t>
            </w:r>
            <w:r w:rsidRPr="00453427">
              <w:rPr>
                <w:rFonts w:ascii="Times New Roman" w:eastAsia="MS Mincho" w:hAnsi="Times New Roman"/>
                <w:lang w:val="en-US" w:eastAsia="zh-CN"/>
              </w:rPr>
              <w:t xml:space="preserve"> </w:t>
            </w:r>
            <w:r w:rsidRPr="00453427">
              <w:rPr>
                <w:rFonts w:ascii="Times New Roman" w:eastAsia="MS Mincho" w:hAnsi="Times New Roman"/>
                <w:lang w:val="it-IT" w:eastAsia="zh-CN"/>
              </w:rPr>
              <w:t>sierica</w:t>
            </w:r>
          </w:p>
        </w:tc>
        <w:tc>
          <w:tcPr>
            <w:tcW w:w="4819" w:type="dxa"/>
            <w:tcBorders>
              <w:top w:val="single" w:sz="4" w:space="0" w:color="auto"/>
              <w:left w:val="single" w:sz="4" w:space="0" w:color="auto"/>
              <w:bottom w:val="single" w:sz="4" w:space="0" w:color="auto"/>
              <w:right w:val="single" w:sz="4" w:space="0" w:color="auto"/>
            </w:tcBorders>
            <w:vAlign w:val="center"/>
          </w:tcPr>
          <w:p w14:paraId="57D43489" w14:textId="77777777" w:rsidR="00453427" w:rsidRPr="00453427" w:rsidRDefault="00453427" w:rsidP="00453427">
            <w:pPr>
              <w:keepNext/>
              <w:widowControl w:val="0"/>
              <w:tabs>
                <w:tab w:val="left" w:pos="284"/>
              </w:tabs>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43E57CEB" w14:textId="77777777" w:rsidTr="000C6AE9">
        <w:tc>
          <w:tcPr>
            <w:tcW w:w="4928" w:type="dxa"/>
            <w:tcBorders>
              <w:top w:val="single" w:sz="4" w:space="0" w:color="auto"/>
              <w:left w:val="single" w:sz="4" w:space="0" w:color="auto"/>
              <w:bottom w:val="single" w:sz="4" w:space="0" w:color="auto"/>
              <w:right w:val="single" w:sz="4" w:space="0" w:color="auto"/>
            </w:tcBorders>
            <w:vAlign w:val="center"/>
          </w:tcPr>
          <w:p w14:paraId="5B00D16C" w14:textId="77777777" w:rsidR="00453427" w:rsidRPr="00453427" w:rsidRDefault="00453427" w:rsidP="00453427">
            <w:pPr>
              <w:keepNext/>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Aumento della creatinfosfochinasi sierica (CK)</w:t>
            </w:r>
          </w:p>
        </w:tc>
        <w:tc>
          <w:tcPr>
            <w:tcW w:w="4819" w:type="dxa"/>
            <w:tcBorders>
              <w:top w:val="single" w:sz="4" w:space="0" w:color="auto"/>
              <w:left w:val="single" w:sz="4" w:space="0" w:color="auto"/>
              <w:bottom w:val="single" w:sz="4" w:space="0" w:color="auto"/>
              <w:right w:val="single" w:sz="4" w:space="0" w:color="auto"/>
            </w:tcBorders>
            <w:vAlign w:val="center"/>
          </w:tcPr>
          <w:p w14:paraId="496F0A28" w14:textId="77777777" w:rsidR="00453427" w:rsidRPr="00453427" w:rsidRDefault="00453427" w:rsidP="00453427">
            <w:pPr>
              <w:keepNext/>
              <w:widowControl w:val="0"/>
              <w:tabs>
                <w:tab w:val="left" w:pos="284"/>
              </w:tabs>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31B27E5A" w14:textId="77777777" w:rsidTr="000C6AE9">
        <w:tc>
          <w:tcPr>
            <w:tcW w:w="4928" w:type="dxa"/>
            <w:tcBorders>
              <w:top w:val="single" w:sz="4" w:space="0" w:color="auto"/>
              <w:left w:val="single" w:sz="4" w:space="0" w:color="auto"/>
              <w:bottom w:val="single" w:sz="4" w:space="0" w:color="auto"/>
              <w:right w:val="single" w:sz="4" w:space="0" w:color="auto"/>
            </w:tcBorders>
            <w:vAlign w:val="center"/>
          </w:tcPr>
          <w:p w14:paraId="55F61BC9" w14:textId="77777777" w:rsidR="00453427" w:rsidRPr="00453427" w:rsidRDefault="00453427" w:rsidP="00453427">
            <w:pPr>
              <w:keepNext/>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Aumento del glucosio nel sangue</w:t>
            </w:r>
          </w:p>
        </w:tc>
        <w:tc>
          <w:tcPr>
            <w:tcW w:w="4819" w:type="dxa"/>
            <w:tcBorders>
              <w:top w:val="single" w:sz="4" w:space="0" w:color="auto"/>
              <w:left w:val="single" w:sz="4" w:space="0" w:color="auto"/>
              <w:bottom w:val="single" w:sz="4" w:space="0" w:color="auto"/>
              <w:right w:val="single" w:sz="4" w:space="0" w:color="auto"/>
            </w:tcBorders>
            <w:vAlign w:val="center"/>
          </w:tcPr>
          <w:p w14:paraId="5D94D4BF" w14:textId="77777777" w:rsidR="00453427" w:rsidRPr="00453427" w:rsidRDefault="00453427" w:rsidP="00453427">
            <w:pPr>
              <w:keepNext/>
              <w:widowControl w:val="0"/>
              <w:tabs>
                <w:tab w:val="left" w:pos="284"/>
              </w:tabs>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60C5B0C6" w14:textId="77777777" w:rsidTr="000C6AE9">
        <w:tc>
          <w:tcPr>
            <w:tcW w:w="4928" w:type="dxa"/>
            <w:tcBorders>
              <w:top w:val="single" w:sz="4" w:space="0" w:color="auto"/>
              <w:left w:val="single" w:sz="4" w:space="0" w:color="auto"/>
              <w:bottom w:val="single" w:sz="4" w:space="0" w:color="auto"/>
              <w:right w:val="single" w:sz="4" w:space="0" w:color="auto"/>
            </w:tcBorders>
            <w:vAlign w:val="center"/>
          </w:tcPr>
          <w:p w14:paraId="27A609CE" w14:textId="77777777" w:rsidR="00453427" w:rsidRPr="00453427" w:rsidRDefault="00453427" w:rsidP="00453427">
            <w:pPr>
              <w:keepNext/>
              <w:widowControl w:val="0"/>
              <w:spacing w:after="0" w:line="240" w:lineRule="auto"/>
              <w:rPr>
                <w:rFonts w:ascii="Times New Roman" w:eastAsia="MS Mincho" w:hAnsi="Times New Roman"/>
                <w:lang w:val="en-US" w:eastAsia="zh-CN"/>
              </w:rPr>
            </w:pPr>
            <w:r w:rsidRPr="00453427">
              <w:rPr>
                <w:rFonts w:ascii="Times New Roman" w:eastAsia="MS Mincho" w:hAnsi="Times New Roman"/>
                <w:lang w:val="it-IT" w:eastAsia="zh-CN"/>
              </w:rPr>
              <w:t>Aumento</w:t>
            </w:r>
            <w:r w:rsidRPr="00453427">
              <w:rPr>
                <w:rFonts w:ascii="Times New Roman" w:eastAsia="MS Mincho" w:hAnsi="Times New Roman"/>
                <w:lang w:val="en-US" w:eastAsia="zh-CN"/>
              </w:rPr>
              <w:t xml:space="preserve"> </w:t>
            </w:r>
            <w:r w:rsidRPr="00453427">
              <w:rPr>
                <w:rFonts w:ascii="Times New Roman" w:eastAsia="MS Mincho" w:hAnsi="Times New Roman"/>
                <w:lang w:val="it-IT" w:eastAsia="zh-CN"/>
              </w:rPr>
              <w:t>della</w:t>
            </w:r>
            <w:r w:rsidRPr="00453427">
              <w:rPr>
                <w:rFonts w:ascii="Times New Roman" w:eastAsia="MS Mincho" w:hAnsi="Times New Roman"/>
                <w:lang w:val="en-US" w:eastAsia="zh-CN"/>
              </w:rPr>
              <w:t xml:space="preserve"> </w:t>
            </w:r>
            <w:r w:rsidRPr="00453427">
              <w:rPr>
                <w:rFonts w:ascii="Times New Roman" w:eastAsia="MS Mincho" w:hAnsi="Times New Roman"/>
                <w:lang w:val="it-IT" w:eastAsia="zh-CN"/>
              </w:rPr>
              <w:t>lipasi</w:t>
            </w:r>
          </w:p>
        </w:tc>
        <w:tc>
          <w:tcPr>
            <w:tcW w:w="4819" w:type="dxa"/>
            <w:tcBorders>
              <w:top w:val="single" w:sz="4" w:space="0" w:color="auto"/>
              <w:left w:val="single" w:sz="4" w:space="0" w:color="auto"/>
              <w:bottom w:val="single" w:sz="4" w:space="0" w:color="auto"/>
              <w:right w:val="single" w:sz="4" w:space="0" w:color="auto"/>
            </w:tcBorders>
            <w:vAlign w:val="center"/>
          </w:tcPr>
          <w:p w14:paraId="27D2E5C6" w14:textId="77777777" w:rsidR="00453427" w:rsidRPr="00453427" w:rsidRDefault="00453427" w:rsidP="00453427">
            <w:pPr>
              <w:keepNext/>
              <w:widowControl w:val="0"/>
              <w:tabs>
                <w:tab w:val="left" w:pos="284"/>
              </w:tabs>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0959A53B" w14:textId="77777777" w:rsidTr="000C6AE9">
        <w:tc>
          <w:tcPr>
            <w:tcW w:w="4928" w:type="dxa"/>
            <w:tcBorders>
              <w:top w:val="single" w:sz="4" w:space="0" w:color="auto"/>
              <w:left w:val="single" w:sz="4" w:space="0" w:color="auto"/>
              <w:bottom w:val="single" w:sz="4" w:space="0" w:color="auto"/>
              <w:right w:val="single" w:sz="4" w:space="0" w:color="auto"/>
            </w:tcBorders>
            <w:vAlign w:val="center"/>
          </w:tcPr>
          <w:p w14:paraId="1B1B7F96" w14:textId="77777777" w:rsidR="00453427" w:rsidRPr="00453427" w:rsidRDefault="00453427" w:rsidP="00453427">
            <w:pPr>
              <w:keepNext/>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Aumento dell’alanina aminotransferasi (ALT)</w:t>
            </w:r>
          </w:p>
        </w:tc>
        <w:tc>
          <w:tcPr>
            <w:tcW w:w="4819" w:type="dxa"/>
            <w:tcBorders>
              <w:top w:val="single" w:sz="4" w:space="0" w:color="auto"/>
              <w:left w:val="single" w:sz="4" w:space="0" w:color="auto"/>
              <w:bottom w:val="single" w:sz="4" w:space="0" w:color="auto"/>
              <w:right w:val="single" w:sz="4" w:space="0" w:color="auto"/>
            </w:tcBorders>
            <w:vAlign w:val="center"/>
          </w:tcPr>
          <w:p w14:paraId="08FA674D" w14:textId="77777777" w:rsidR="00453427" w:rsidRPr="00453427" w:rsidRDefault="00453427" w:rsidP="00453427">
            <w:pPr>
              <w:keepNext/>
              <w:widowControl w:val="0"/>
              <w:tabs>
                <w:tab w:val="left" w:pos="284"/>
              </w:tabs>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3D7EE521" w14:textId="77777777" w:rsidTr="000C6AE9">
        <w:tc>
          <w:tcPr>
            <w:tcW w:w="4928" w:type="dxa"/>
            <w:tcBorders>
              <w:top w:val="single" w:sz="4" w:space="0" w:color="auto"/>
              <w:left w:val="single" w:sz="4" w:space="0" w:color="auto"/>
              <w:bottom w:val="single" w:sz="4" w:space="0" w:color="auto"/>
              <w:right w:val="single" w:sz="4" w:space="0" w:color="auto"/>
            </w:tcBorders>
            <w:vAlign w:val="center"/>
          </w:tcPr>
          <w:p w14:paraId="4F247B02" w14:textId="77777777" w:rsidR="00453427" w:rsidRPr="00453427" w:rsidRDefault="00453427" w:rsidP="00453427">
            <w:pPr>
              <w:keepNext/>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Aumento dell’alanina aminotransferasi (AST)</w:t>
            </w:r>
          </w:p>
        </w:tc>
        <w:tc>
          <w:tcPr>
            <w:tcW w:w="4819" w:type="dxa"/>
            <w:tcBorders>
              <w:top w:val="single" w:sz="4" w:space="0" w:color="auto"/>
              <w:left w:val="single" w:sz="4" w:space="0" w:color="auto"/>
              <w:bottom w:val="single" w:sz="4" w:space="0" w:color="auto"/>
              <w:right w:val="single" w:sz="4" w:space="0" w:color="auto"/>
            </w:tcBorders>
            <w:vAlign w:val="center"/>
          </w:tcPr>
          <w:p w14:paraId="458FECDE" w14:textId="77777777" w:rsidR="00453427" w:rsidRPr="00453427" w:rsidRDefault="00453427" w:rsidP="00453427">
            <w:pPr>
              <w:keepNext/>
              <w:widowControl w:val="0"/>
              <w:tabs>
                <w:tab w:val="left" w:pos="284"/>
              </w:tabs>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453427" w14:paraId="69B4A4D5" w14:textId="77777777" w:rsidTr="000C6AE9">
        <w:tc>
          <w:tcPr>
            <w:tcW w:w="4928" w:type="dxa"/>
            <w:tcBorders>
              <w:top w:val="single" w:sz="4" w:space="0" w:color="auto"/>
              <w:left w:val="single" w:sz="4" w:space="0" w:color="auto"/>
              <w:bottom w:val="single" w:sz="4" w:space="0" w:color="auto"/>
              <w:right w:val="single" w:sz="4" w:space="0" w:color="auto"/>
            </w:tcBorders>
            <w:vAlign w:val="center"/>
          </w:tcPr>
          <w:p w14:paraId="4828ECB8" w14:textId="77777777" w:rsidR="00453427" w:rsidRPr="00453427" w:rsidRDefault="00453427" w:rsidP="00453427">
            <w:pPr>
              <w:keepNext/>
              <w:widowControl w:val="0"/>
              <w:spacing w:after="0" w:line="240" w:lineRule="auto"/>
              <w:rPr>
                <w:rFonts w:ascii="Times New Roman" w:eastAsia="MS Mincho" w:hAnsi="Times New Roman"/>
                <w:lang w:eastAsia="zh-CN"/>
              </w:rPr>
            </w:pPr>
            <w:r w:rsidRPr="00453427">
              <w:rPr>
                <w:rFonts w:ascii="Times New Roman" w:eastAsia="MS Mincho" w:hAnsi="Times New Roman"/>
                <w:lang w:val="it-IT" w:eastAsia="zh-CN"/>
              </w:rPr>
              <w:t>Aumento</w:t>
            </w:r>
            <w:r w:rsidRPr="00453427">
              <w:rPr>
                <w:rFonts w:ascii="Times New Roman" w:eastAsia="MS Mincho" w:hAnsi="Times New Roman"/>
                <w:lang w:val="en-US" w:eastAsia="zh-CN"/>
              </w:rPr>
              <w:t xml:space="preserve"> </w:t>
            </w:r>
            <w:r w:rsidRPr="00453427">
              <w:rPr>
                <w:rFonts w:ascii="Times New Roman" w:eastAsia="MS Mincho" w:hAnsi="Times New Roman"/>
                <w:lang w:val="it-IT" w:eastAsia="zh-CN"/>
              </w:rPr>
              <w:t>dell’amilasi</w:t>
            </w:r>
          </w:p>
        </w:tc>
        <w:tc>
          <w:tcPr>
            <w:tcW w:w="4819" w:type="dxa"/>
            <w:tcBorders>
              <w:top w:val="single" w:sz="4" w:space="0" w:color="auto"/>
              <w:left w:val="single" w:sz="4" w:space="0" w:color="auto"/>
              <w:bottom w:val="single" w:sz="4" w:space="0" w:color="auto"/>
              <w:right w:val="single" w:sz="4" w:space="0" w:color="auto"/>
            </w:tcBorders>
            <w:vAlign w:val="center"/>
          </w:tcPr>
          <w:p w14:paraId="650E1E7E" w14:textId="77777777" w:rsidR="00453427" w:rsidRPr="00453427" w:rsidRDefault="00453427" w:rsidP="00453427">
            <w:pPr>
              <w:keepNext/>
              <w:widowControl w:val="0"/>
              <w:tabs>
                <w:tab w:val="left" w:pos="284"/>
              </w:tabs>
              <w:spacing w:after="0" w:line="240" w:lineRule="auto"/>
              <w:rPr>
                <w:rFonts w:ascii="Times New Roman" w:eastAsia="MS Mincho" w:hAnsi="Times New Roman"/>
                <w:lang w:val="en-US" w:eastAsia="zh-CN"/>
              </w:rPr>
            </w:pPr>
            <w:r w:rsidRPr="00453427">
              <w:rPr>
                <w:rFonts w:ascii="Times New Roman" w:eastAsia="MS Mincho" w:hAnsi="Times New Roman"/>
                <w:lang w:val="en-US" w:eastAsia="zh-CN"/>
              </w:rPr>
              <w:t xml:space="preserve">Molto </w:t>
            </w:r>
            <w:r w:rsidRPr="00453427">
              <w:rPr>
                <w:rFonts w:ascii="Times New Roman" w:eastAsia="MS Mincho" w:hAnsi="Times New Roman"/>
                <w:lang w:val="it-IT" w:eastAsia="zh-CN"/>
              </w:rPr>
              <w:t>comune</w:t>
            </w:r>
          </w:p>
        </w:tc>
      </w:tr>
      <w:tr w:rsidR="00453427" w:rsidRPr="00570638" w14:paraId="5AEF2371" w14:textId="77777777" w:rsidTr="000C6AE9">
        <w:tc>
          <w:tcPr>
            <w:tcW w:w="9747" w:type="dxa"/>
            <w:gridSpan w:val="2"/>
            <w:tcBorders>
              <w:top w:val="single" w:sz="4" w:space="0" w:color="auto"/>
              <w:left w:val="single" w:sz="4" w:space="0" w:color="auto"/>
              <w:bottom w:val="single" w:sz="4" w:space="0" w:color="auto"/>
              <w:right w:val="single" w:sz="4" w:space="0" w:color="auto"/>
            </w:tcBorders>
          </w:tcPr>
          <w:p w14:paraId="52247025" w14:textId="77777777" w:rsidR="00453427" w:rsidRPr="00453427" w:rsidRDefault="00453427" w:rsidP="00453427">
            <w:pPr>
              <w:widowControl w:val="0"/>
              <w:tabs>
                <w:tab w:val="left" w:pos="284"/>
              </w:tabs>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 Sulla base del peggior valore di laboratorio osservato dopo il trattamento a prescindere dal valore basale, secondo CTCAE versione 4.03</w:t>
            </w:r>
          </w:p>
        </w:tc>
      </w:tr>
    </w:tbl>
    <w:p w14:paraId="232F8463"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p>
    <w:p w14:paraId="70F697BD"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Times New Roman" w:hAnsi="Times New Roman"/>
          <w:u w:val="single"/>
          <w:lang w:val="it-IT"/>
        </w:rPr>
      </w:pPr>
      <w:r w:rsidRPr="00453427">
        <w:rPr>
          <w:rFonts w:ascii="Times New Roman" w:eastAsia="Times New Roman" w:hAnsi="Times New Roman"/>
          <w:u w:val="single"/>
          <w:lang w:val="it-IT"/>
        </w:rPr>
        <w:t>Descrizione d</w:t>
      </w:r>
      <w:r w:rsidR="00640079">
        <w:rPr>
          <w:rFonts w:ascii="Times New Roman" w:eastAsia="Times New Roman" w:hAnsi="Times New Roman"/>
          <w:u w:val="single"/>
          <w:lang w:val="it-IT"/>
        </w:rPr>
        <w:t>elle</w:t>
      </w:r>
      <w:r w:rsidRPr="00453427">
        <w:rPr>
          <w:rFonts w:ascii="Times New Roman" w:eastAsia="Times New Roman" w:hAnsi="Times New Roman"/>
          <w:u w:val="single"/>
          <w:lang w:val="it-IT"/>
        </w:rPr>
        <w:t xml:space="preserve"> reazioni avverse selezionate</w:t>
      </w:r>
    </w:p>
    <w:p w14:paraId="3F281C54"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lang w:val="it-IT"/>
        </w:rPr>
      </w:pPr>
    </w:p>
    <w:p w14:paraId="00D3A74C" w14:textId="77777777" w:rsidR="00453427" w:rsidRPr="00453427" w:rsidRDefault="00530FF8" w:rsidP="00453427">
      <w:pPr>
        <w:keepNext/>
        <w:widowControl w:val="0"/>
        <w:autoSpaceDE w:val="0"/>
        <w:autoSpaceDN w:val="0"/>
        <w:adjustRightInd w:val="0"/>
        <w:spacing w:after="0" w:line="240" w:lineRule="auto"/>
        <w:outlineLvl w:val="0"/>
        <w:rPr>
          <w:rFonts w:ascii="Times New Roman" w:eastAsia="Times New Roman" w:hAnsi="Times New Roman"/>
          <w:i/>
          <w:u w:val="single"/>
          <w:lang w:val="it-IT"/>
        </w:rPr>
      </w:pPr>
      <w:r>
        <w:rPr>
          <w:rFonts w:ascii="Times New Roman" w:eastAsia="Times New Roman" w:hAnsi="Times New Roman"/>
          <w:i/>
          <w:u w:val="single"/>
          <w:lang w:val="it-IT"/>
        </w:rPr>
        <w:t>Reazioni</w:t>
      </w:r>
      <w:r w:rsidRPr="00453427">
        <w:rPr>
          <w:rFonts w:ascii="Times New Roman" w:eastAsia="Times New Roman" w:hAnsi="Times New Roman"/>
          <w:i/>
          <w:u w:val="single"/>
          <w:lang w:val="it-IT"/>
        </w:rPr>
        <w:t xml:space="preserve"> </w:t>
      </w:r>
      <w:r w:rsidR="00045E79">
        <w:rPr>
          <w:rFonts w:ascii="Times New Roman" w:eastAsia="Times New Roman" w:hAnsi="Times New Roman"/>
          <w:i/>
          <w:u w:val="single"/>
          <w:lang w:val="it-IT"/>
        </w:rPr>
        <w:t xml:space="preserve">avverse </w:t>
      </w:r>
      <w:r w:rsidR="00453427" w:rsidRPr="00453427">
        <w:rPr>
          <w:rFonts w:ascii="Times New Roman" w:eastAsia="Times New Roman" w:hAnsi="Times New Roman"/>
          <w:i/>
          <w:u w:val="single"/>
          <w:lang w:val="it-IT"/>
        </w:rPr>
        <w:t>a carico del</w:t>
      </w:r>
      <w:r>
        <w:rPr>
          <w:rFonts w:ascii="Times New Roman" w:eastAsia="Times New Roman" w:hAnsi="Times New Roman"/>
          <w:i/>
          <w:u w:val="single"/>
          <w:lang w:val="it-IT"/>
        </w:rPr>
        <w:t xml:space="preserve">la </w:t>
      </w:r>
      <w:r w:rsidR="00453427" w:rsidRPr="00453427">
        <w:rPr>
          <w:rFonts w:ascii="Times New Roman" w:eastAsia="Times New Roman" w:hAnsi="Times New Roman"/>
          <w:i/>
          <w:u w:val="single"/>
          <w:lang w:val="it-IT"/>
        </w:rPr>
        <w:t>muscol</w:t>
      </w:r>
      <w:r>
        <w:rPr>
          <w:rFonts w:ascii="Times New Roman" w:eastAsia="Times New Roman" w:hAnsi="Times New Roman"/>
          <w:i/>
          <w:u w:val="single"/>
          <w:lang w:val="it-IT"/>
        </w:rPr>
        <w:t xml:space="preserve">atura </w:t>
      </w:r>
      <w:r w:rsidR="00453427" w:rsidRPr="00453427">
        <w:rPr>
          <w:rFonts w:ascii="Times New Roman" w:eastAsia="Times New Roman" w:hAnsi="Times New Roman"/>
          <w:i/>
          <w:u w:val="single"/>
          <w:lang w:val="it-IT"/>
        </w:rPr>
        <w:t>tra cui l’aumento della CK</w:t>
      </w:r>
    </w:p>
    <w:p w14:paraId="52C5CDD9"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r w:rsidRPr="00453427">
        <w:rPr>
          <w:rFonts w:ascii="Times New Roman" w:eastAsia="Times New Roman" w:hAnsi="Times New Roman"/>
          <w:lang w:val="it-IT"/>
        </w:rPr>
        <w:t>La tossicità muscolare è l’effetto indesiderato clinicamente rilevante riportato più frequentemente in pazienti in trattamento con sonidegib e si ritiene che sia un effetto di classe degli inibitori della via di segnalazione di Hedgehog (Hh). Nello studio registrativo di fase II gli spasmi muscolari sono stat</w:t>
      </w:r>
      <w:r w:rsidR="00530FF8">
        <w:rPr>
          <w:rFonts w:ascii="Times New Roman" w:eastAsia="Times New Roman" w:hAnsi="Times New Roman"/>
          <w:lang w:val="it-IT"/>
        </w:rPr>
        <w:t>e le reazion</w:t>
      </w:r>
      <w:r w:rsidRPr="00453427">
        <w:rPr>
          <w:rFonts w:ascii="Times New Roman" w:eastAsia="Times New Roman" w:hAnsi="Times New Roman"/>
          <w:lang w:val="it-IT"/>
        </w:rPr>
        <w:t>i avvers</w:t>
      </w:r>
      <w:r w:rsidR="00530FF8">
        <w:rPr>
          <w:rFonts w:ascii="Times New Roman" w:eastAsia="Times New Roman" w:hAnsi="Times New Roman"/>
          <w:lang w:val="it-IT"/>
        </w:rPr>
        <w:t>e</w:t>
      </w:r>
      <w:r w:rsidRPr="00453427">
        <w:rPr>
          <w:rFonts w:ascii="Times New Roman" w:eastAsia="Times New Roman" w:hAnsi="Times New Roman"/>
          <w:lang w:val="it-IT"/>
        </w:rPr>
        <w:t xml:space="preserve"> più comuni a carico de</w:t>
      </w:r>
      <w:r w:rsidRPr="00453427">
        <w:rPr>
          <w:rFonts w:ascii="Times New Roman" w:eastAsia="Times New Roman" w:hAnsi="Times New Roman"/>
          <w:noProof/>
          <w:lang w:val="it-IT"/>
        </w:rPr>
        <w:t>lla muscolatura</w:t>
      </w:r>
      <w:r w:rsidRPr="00453427">
        <w:rPr>
          <w:rFonts w:ascii="Times New Roman" w:eastAsia="Times New Roman" w:hAnsi="Times New Roman"/>
          <w:lang w:val="it-IT"/>
        </w:rPr>
        <w:t>, e sono stati osservati in un numero inferiore di pazienti nel gruppo trattato con Odomzo 200 mg (54%) rispetto al gruppo trattato con Odomzo 800 mg (69%).</w:t>
      </w:r>
    </w:p>
    <w:p w14:paraId="0976E35D"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p>
    <w:p w14:paraId="30FD2A72"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r w:rsidRPr="00453427">
        <w:rPr>
          <w:rFonts w:ascii="Times New Roman" w:eastAsia="Times New Roman" w:hAnsi="Times New Roman"/>
          <w:szCs w:val="24"/>
          <w:lang w:val="it-IT"/>
        </w:rPr>
        <w:t>Nell’8% dei pazienti che avevano assunto Odomzo 200 mg è stato riportato l’aumento di grado 3/4 della CK nel sangue. La maggior parte dei pazienti che hanno presentato incrementi d</w:t>
      </w:r>
      <w:r w:rsidR="00F36EE3">
        <w:rPr>
          <w:rFonts w:ascii="Times New Roman" w:eastAsia="Times New Roman" w:hAnsi="Times New Roman"/>
          <w:szCs w:val="24"/>
          <w:lang w:val="it-IT"/>
        </w:rPr>
        <w:t>ella</w:t>
      </w:r>
      <w:r w:rsidRPr="00453427">
        <w:rPr>
          <w:rFonts w:ascii="Times New Roman" w:eastAsia="Times New Roman" w:hAnsi="Times New Roman"/>
          <w:szCs w:val="24"/>
          <w:lang w:val="it-IT"/>
        </w:rPr>
        <w:t xml:space="preserve"> CK di g</w:t>
      </w:r>
      <w:r w:rsidRPr="00453427">
        <w:rPr>
          <w:rFonts w:ascii="Times New Roman" w:eastAsia="Times New Roman" w:hAnsi="Times New Roman"/>
          <w:szCs w:val="20"/>
          <w:lang w:val="it-IT"/>
        </w:rPr>
        <w:t>rado 2 o superiore avevano sviluppato in precedenza sintomi muscolari. In questi pazienti,</w:t>
      </w:r>
      <w:r w:rsidRPr="00453427">
        <w:rPr>
          <w:rFonts w:ascii="Times New Roman" w:eastAsia="Times New Roman" w:hAnsi="Times New Roman"/>
          <w:lang w:val="it-IT"/>
        </w:rPr>
        <w:t xml:space="preserve"> il tempo mediano di insorgenza d</w:t>
      </w:r>
      <w:r w:rsidR="00F36EE3">
        <w:rPr>
          <w:rFonts w:ascii="Times New Roman" w:eastAsia="Times New Roman" w:hAnsi="Times New Roman"/>
          <w:lang w:val="it-IT"/>
        </w:rPr>
        <w:t>ei</w:t>
      </w:r>
      <w:r w:rsidRPr="00453427">
        <w:rPr>
          <w:rFonts w:ascii="Times New Roman" w:eastAsia="Times New Roman" w:hAnsi="Times New Roman"/>
          <w:szCs w:val="20"/>
          <w:lang w:val="it-IT"/>
        </w:rPr>
        <w:t xml:space="preserve"> valori di laboratorio d</w:t>
      </w:r>
      <w:r w:rsidR="00F36EE3">
        <w:rPr>
          <w:rFonts w:ascii="Times New Roman" w:eastAsia="Times New Roman" w:hAnsi="Times New Roman"/>
          <w:szCs w:val="20"/>
          <w:lang w:val="it-IT"/>
        </w:rPr>
        <w:t>ella</w:t>
      </w:r>
      <w:r w:rsidRPr="00453427">
        <w:rPr>
          <w:rFonts w:ascii="Times New Roman" w:eastAsia="Times New Roman" w:hAnsi="Times New Roman"/>
          <w:szCs w:val="20"/>
          <w:lang w:val="it-IT"/>
        </w:rPr>
        <w:t xml:space="preserve"> </w:t>
      </w:r>
      <w:r w:rsidRPr="00453427">
        <w:rPr>
          <w:rFonts w:ascii="Times New Roman" w:eastAsia="Times New Roman" w:hAnsi="Times New Roman"/>
          <w:lang w:val="it-IT"/>
        </w:rPr>
        <w:t xml:space="preserve">CK aumentati di grado 2 e superiore è stato di 12,9 settimane (range da 2 a 39 settimane) dopo l’inizio della terapia di Odomzo ed il tempo mediano di risoluzione </w:t>
      </w:r>
      <w:r w:rsidRPr="00453427">
        <w:rPr>
          <w:rFonts w:ascii="Times New Roman" w:eastAsia="Times New Roman" w:hAnsi="Times New Roman"/>
          <w:szCs w:val="20"/>
          <w:lang w:val="it-IT"/>
        </w:rPr>
        <w:t>(fino a normalizzazione o al grado 1) è stato di 12 giorni (95% CI da 8 a 14 giorni)</w:t>
      </w:r>
      <w:r w:rsidRPr="00453427">
        <w:rPr>
          <w:rFonts w:ascii="Times New Roman" w:eastAsia="Times New Roman" w:hAnsi="Times New Roman"/>
          <w:lang w:val="it-IT"/>
        </w:rPr>
        <w:t>.</w:t>
      </w:r>
    </w:p>
    <w:p w14:paraId="7B523213"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p>
    <w:p w14:paraId="1B57FADD"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Un paziente in trattamento con Odomzo 200 mg ha avuto sintomi muscolari, con aumento dei livelli d</w:t>
      </w:r>
      <w:r w:rsidR="00640079">
        <w:rPr>
          <w:rFonts w:ascii="Times New Roman" w:eastAsia="Times New Roman" w:hAnsi="Times New Roman"/>
          <w:szCs w:val="20"/>
          <w:lang w:val="it-IT"/>
        </w:rPr>
        <w:t>ella</w:t>
      </w:r>
      <w:r w:rsidRPr="00453427">
        <w:rPr>
          <w:rFonts w:ascii="Times New Roman" w:eastAsia="Times New Roman" w:hAnsi="Times New Roman"/>
          <w:szCs w:val="20"/>
          <w:lang w:val="it-IT"/>
        </w:rPr>
        <w:t xml:space="preserve"> CK superiore a 10xULN e necessità di somministrazione endovenosa di liquidi, rispetto a 6 pazienti che avevano assunto Odomzo 800 mg.</w:t>
      </w:r>
    </w:p>
    <w:p w14:paraId="193FC2C9"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p>
    <w:p w14:paraId="3E204BF9"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r w:rsidRPr="00453427">
        <w:rPr>
          <w:rFonts w:ascii="Times New Roman" w:eastAsia="Times New Roman" w:hAnsi="Times New Roman"/>
          <w:szCs w:val="24"/>
          <w:lang w:val="it-IT"/>
        </w:rPr>
        <w:t>Nello studio registrativo di fase II, nessuno dei casi di rabdomiolisi riportati è stato confermato (secondo la definizione di livelli d</w:t>
      </w:r>
      <w:r w:rsidR="00F36EE3">
        <w:rPr>
          <w:rFonts w:ascii="Times New Roman" w:eastAsia="Times New Roman" w:hAnsi="Times New Roman"/>
          <w:szCs w:val="24"/>
          <w:lang w:val="it-IT"/>
        </w:rPr>
        <w:t>ella</w:t>
      </w:r>
      <w:r w:rsidRPr="00453427">
        <w:rPr>
          <w:rFonts w:ascii="Times New Roman" w:eastAsia="Times New Roman" w:hAnsi="Times New Roman"/>
          <w:szCs w:val="24"/>
          <w:lang w:val="it-IT"/>
        </w:rPr>
        <w:t xml:space="preserve"> CK aumentati &gt;10 volte rispetto al valore pretrattamento o basale, o, se non era stato riportato un valore basale, &gt;10x ULN con un aumento della creatinina sierica di 1,5 volte il valore pretrattamento o basale). Tuttavia, in un altro studio non principale, un caso riportato in un paziente trattato con Odomzo 800 mg è stato confermato.</w:t>
      </w:r>
    </w:p>
    <w:p w14:paraId="780F56B6"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p>
    <w:p w14:paraId="7F7E7A5A"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Times New Roman" w:hAnsi="Times New Roman"/>
          <w:i/>
          <w:u w:val="single"/>
          <w:lang w:val="it-IT"/>
        </w:rPr>
      </w:pPr>
      <w:r w:rsidRPr="00453427">
        <w:rPr>
          <w:rFonts w:ascii="Times New Roman" w:eastAsia="Times New Roman" w:hAnsi="Times New Roman"/>
          <w:i/>
          <w:u w:val="single"/>
          <w:lang w:val="it-IT"/>
        </w:rPr>
        <w:t>Amenorrea</w:t>
      </w:r>
    </w:p>
    <w:p w14:paraId="3228C0D0"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r w:rsidRPr="00453427">
        <w:rPr>
          <w:rFonts w:ascii="Times New Roman" w:eastAsia="Times New Roman" w:hAnsi="Times New Roman"/>
          <w:lang w:val="it-IT"/>
        </w:rPr>
        <w:t>Nello studio principale di fase II, 2 (14,3%) su 14 donne in età fertile o in età fertile ma sterilizzate con l’intervento di legatura delle tube hanno sviluppato amenorrea durante il trattamento con Odomzo 200 mg o 800 mg una volta al giorno.</w:t>
      </w:r>
    </w:p>
    <w:p w14:paraId="6079B79D"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p>
    <w:p w14:paraId="3885E9E3" w14:textId="77777777" w:rsidR="00453427" w:rsidRPr="00453427" w:rsidRDefault="00453427" w:rsidP="00453427">
      <w:pPr>
        <w:tabs>
          <w:tab w:val="left" w:pos="567"/>
        </w:tabs>
        <w:autoSpaceDE w:val="0"/>
        <w:autoSpaceDN w:val="0"/>
        <w:adjustRightInd w:val="0"/>
        <w:spacing w:after="0" w:line="240" w:lineRule="auto"/>
        <w:jc w:val="both"/>
        <w:outlineLvl w:val="0"/>
        <w:rPr>
          <w:rFonts w:ascii="Times New Roman" w:eastAsia="Times New Roman" w:hAnsi="Times New Roman"/>
          <w:u w:val="single"/>
          <w:lang w:val="it-IT"/>
        </w:rPr>
      </w:pPr>
      <w:r w:rsidRPr="00453427">
        <w:rPr>
          <w:rFonts w:ascii="Times New Roman" w:eastAsia="Times New Roman" w:hAnsi="Times New Roman"/>
          <w:u w:val="single"/>
          <w:lang w:val="it-IT"/>
        </w:rPr>
        <w:t>Popolazione pediatrica</w:t>
      </w:r>
    </w:p>
    <w:p w14:paraId="046A79DE" w14:textId="77777777" w:rsidR="00453427" w:rsidRPr="00453427" w:rsidRDefault="00453427" w:rsidP="00453427">
      <w:pPr>
        <w:tabs>
          <w:tab w:val="left" w:pos="567"/>
        </w:tabs>
        <w:autoSpaceDE w:val="0"/>
        <w:autoSpaceDN w:val="0"/>
        <w:adjustRightInd w:val="0"/>
        <w:spacing w:after="0" w:line="240" w:lineRule="auto"/>
        <w:jc w:val="both"/>
        <w:rPr>
          <w:rFonts w:ascii="Times New Roman" w:eastAsia="Times New Roman" w:hAnsi="Times New Roman"/>
          <w:szCs w:val="20"/>
          <w:lang w:val="it-IT"/>
        </w:rPr>
      </w:pPr>
      <w:r w:rsidRPr="00453427">
        <w:rPr>
          <w:rFonts w:ascii="Times New Roman" w:eastAsia="Times New Roman" w:hAnsi="Times New Roman"/>
          <w:lang w:val="it-IT"/>
        </w:rPr>
        <w:t>La valutazione sulla sicurezza nella popolazione pediatrica si basa su dati da 16 pazienti adulti e 60 pediatrici dello studio CLDE225X2104 e 16 pazienti adulti e 2 pediatrici dello studio CLDE225C2301. La durata media dell’esposizione a sonidegib durante lo studio X2104 è stata 97 giorni (range da 34 a 511 giorni) per i pazienti adulti e 55 giorni (range da 2 a 289 giorni) per i pazienti pediatrici. La durata media dell’esposizione a sonidegib durante lo studio C2301 è stata 2,8 mesi (range da 0,4 a 33,2 mesi) per i pazienti adulti e 3,5 mesi (range da 1,3 a 5,7 mesi) per i pazienti pediatrici.</w:t>
      </w:r>
    </w:p>
    <w:p w14:paraId="03D1E94F"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szCs w:val="20"/>
          <w:lang w:val="it-IT"/>
        </w:rPr>
      </w:pPr>
    </w:p>
    <w:p w14:paraId="26F01CE5"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La tossicità di sonidegib, secondo quanto osservato negli studi C2301 e X2104 negli adulti, è risultata in linea con quella correlata al trattamento già nota, riportata nei pazienti adulti con carcinoma basocellulare. La tossicità correlata a sonidegib, riportata nei pazienti pediatrici, era simile ai risultati riportati negli adulti, con l’eccezione di una ridotta incidenza per quanto riguarda la tossicità muscolare (es. incrementi della CK osservati nel 16,7% dei pazienti pediatrici rispetto al 50% degli adulti nello studio X2104) e l’osservazione degli effetti sullo sviluppo post-natale, soprattutto con l’esposizione prolungata (sono stati riportati casi di disturbi delle placche epifisarie delle falangi, condensazione dell’osso subcondrale del ginocchio nell’area delle cartilagini di accrescimento, disturbi della cartilagine di accrescimento femorale distale, condropatia e denti scheggiati).</w:t>
      </w:r>
    </w:p>
    <w:p w14:paraId="64914293"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p>
    <w:p w14:paraId="33B3E2E3" w14:textId="77777777" w:rsidR="00A1005A" w:rsidRDefault="00A1005A" w:rsidP="00453427">
      <w:pPr>
        <w:keepNext/>
        <w:widowControl w:val="0"/>
        <w:tabs>
          <w:tab w:val="left" w:pos="567"/>
        </w:tabs>
        <w:autoSpaceDE w:val="0"/>
        <w:autoSpaceDN w:val="0"/>
        <w:adjustRightInd w:val="0"/>
        <w:spacing w:after="0" w:line="240" w:lineRule="auto"/>
        <w:outlineLvl w:val="0"/>
        <w:rPr>
          <w:rFonts w:ascii="Times New Roman" w:eastAsia="Times New Roman" w:hAnsi="Times New Roman"/>
          <w:u w:val="single"/>
          <w:lang w:val="it-IT"/>
        </w:rPr>
      </w:pPr>
      <w:r w:rsidRPr="00A1005A">
        <w:rPr>
          <w:rFonts w:ascii="Times New Roman" w:eastAsia="Times New Roman" w:hAnsi="Times New Roman"/>
          <w:u w:val="single"/>
          <w:lang w:val="it-IT"/>
        </w:rPr>
        <w:t>Fusione prematura delle epifisi</w:t>
      </w:r>
    </w:p>
    <w:p w14:paraId="1713DE02" w14:textId="77777777" w:rsidR="007044FA" w:rsidRPr="00123042" w:rsidRDefault="007044FA" w:rsidP="007044FA">
      <w:pPr>
        <w:spacing w:after="0" w:line="240" w:lineRule="auto"/>
        <w:rPr>
          <w:rFonts w:ascii="Times New Roman" w:eastAsia="Times New Roman" w:hAnsi="Times New Roman"/>
          <w:szCs w:val="20"/>
          <w:lang w:val="it-IT"/>
        </w:rPr>
      </w:pPr>
      <w:r w:rsidRPr="00123042">
        <w:rPr>
          <w:rFonts w:ascii="Times New Roman" w:eastAsia="Times New Roman" w:hAnsi="Times New Roman"/>
          <w:szCs w:val="20"/>
          <w:lang w:val="it-IT"/>
        </w:rPr>
        <w:t>Nei pazienti pediatrici trattati con sonidegib sono stati riportati tre casi (un caso di lesione della cartilagine, un caso di disturbo a carico dell’epifisi e un caso di frattura dell’epifisi) di disturbi della piastra di crescita epifisaria sonidegib non può essere accertato in modo definitivo. La fusione precoce delle epifisi è stata segnalata nei pazienti pediatrici esposti agli inibitori della via Hh (Hedgehog). Odomzo non deve essere utilizzato nei pazienti pediatrici come la sicurezza e l'efficacia non è stabilita in questa popolazione.</w:t>
      </w:r>
    </w:p>
    <w:p w14:paraId="487AE87E" w14:textId="77777777" w:rsidR="007044FA" w:rsidRDefault="007044FA" w:rsidP="00453427">
      <w:pPr>
        <w:keepNext/>
        <w:widowControl w:val="0"/>
        <w:tabs>
          <w:tab w:val="left" w:pos="567"/>
        </w:tabs>
        <w:autoSpaceDE w:val="0"/>
        <w:autoSpaceDN w:val="0"/>
        <w:adjustRightInd w:val="0"/>
        <w:spacing w:after="0" w:line="240" w:lineRule="auto"/>
        <w:outlineLvl w:val="0"/>
        <w:rPr>
          <w:rFonts w:ascii="Times New Roman" w:eastAsia="Times New Roman" w:hAnsi="Times New Roman"/>
          <w:u w:val="single"/>
          <w:lang w:val="it-IT"/>
        </w:rPr>
      </w:pPr>
    </w:p>
    <w:p w14:paraId="1430D222" w14:textId="77777777" w:rsidR="00453427" w:rsidRPr="00453427" w:rsidRDefault="00453427" w:rsidP="00453427">
      <w:pPr>
        <w:keepNext/>
        <w:widowControl w:val="0"/>
        <w:tabs>
          <w:tab w:val="left" w:pos="567"/>
        </w:tabs>
        <w:autoSpaceDE w:val="0"/>
        <w:autoSpaceDN w:val="0"/>
        <w:adjustRightInd w:val="0"/>
        <w:spacing w:after="0" w:line="240" w:lineRule="auto"/>
        <w:outlineLvl w:val="0"/>
        <w:rPr>
          <w:rFonts w:ascii="Times New Roman" w:eastAsia="Times New Roman" w:hAnsi="Times New Roman"/>
          <w:u w:val="single"/>
          <w:lang w:val="it-IT"/>
        </w:rPr>
      </w:pPr>
      <w:r w:rsidRPr="00453427">
        <w:rPr>
          <w:rFonts w:ascii="Times New Roman" w:eastAsia="Times New Roman" w:hAnsi="Times New Roman"/>
          <w:u w:val="single"/>
          <w:lang w:val="it-IT"/>
        </w:rPr>
        <w:t>Segnalazione delle reazioni avverse sospette</w:t>
      </w:r>
    </w:p>
    <w:p w14:paraId="2FFA1468" w14:textId="77777777" w:rsidR="00453427" w:rsidRPr="00453427" w:rsidRDefault="00453427" w:rsidP="00453427">
      <w:pPr>
        <w:keepNext/>
        <w:widowControl w:val="0"/>
        <w:tabs>
          <w:tab w:val="left" w:pos="567"/>
        </w:tabs>
        <w:autoSpaceDE w:val="0"/>
        <w:autoSpaceDN w:val="0"/>
        <w:adjustRightInd w:val="0"/>
        <w:spacing w:after="0" w:line="240" w:lineRule="auto"/>
        <w:rPr>
          <w:rFonts w:ascii="Times New Roman" w:eastAsia="Times New Roman" w:hAnsi="Times New Roman"/>
          <w:lang w:val="it-IT"/>
        </w:rPr>
      </w:pPr>
    </w:p>
    <w:p w14:paraId="27ED9A25" w14:textId="5A89F203"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r w:rsidRPr="00453427">
        <w:rPr>
          <w:rFonts w:ascii="Times New Roman" w:eastAsia="Times New Roman" w:hAnsi="Times New Roman"/>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453427">
        <w:rPr>
          <w:rFonts w:ascii="Times New Roman" w:eastAsia="Times New Roman" w:hAnsi="Times New Roman"/>
          <w:noProof/>
          <w:shd w:val="pct15" w:color="auto" w:fill="auto"/>
          <w:lang w:val="it-IT"/>
        </w:rPr>
        <w:t xml:space="preserve">il </w:t>
      </w:r>
      <w:r w:rsidRPr="003A6086">
        <w:rPr>
          <w:rFonts w:ascii="Times New Roman" w:eastAsia="Times New Roman" w:hAnsi="Times New Roman"/>
          <w:noProof/>
          <w:lang w:val="it-IT"/>
        </w:rPr>
        <w:t xml:space="preserve">sistema nazionale di segnalazione </w:t>
      </w:r>
      <w:r w:rsidR="006441FD" w:rsidRPr="003A6086">
        <w:rPr>
          <w:rFonts w:ascii="Times New Roman" w:eastAsia="Verdana" w:hAnsi="Times New Roman"/>
          <w:lang w:val="it-IT" w:eastAsia="en-GB"/>
        </w:rPr>
        <w:t xml:space="preserve">all’indirizzo: </w:t>
      </w:r>
      <w:hyperlink r:id="rId11" w:history="1">
        <w:r w:rsidR="006441FD" w:rsidRPr="003A6086">
          <w:rPr>
            <w:rStyle w:val="Hyperlink"/>
            <w:rFonts w:ascii="Times New Roman" w:eastAsia="Verdana" w:hAnsi="Times New Roman"/>
            <w:lang w:val="it-IT" w:eastAsia="en-GB"/>
          </w:rPr>
          <w:t>https://www.aifa.gov.it/content/segnalazioni-reazioni-avverse</w:t>
        </w:r>
      </w:hyperlink>
      <w:r w:rsidRPr="006441FD">
        <w:rPr>
          <w:rFonts w:ascii="Times New Roman" w:eastAsia="Times New Roman" w:hAnsi="Times New Roman"/>
          <w:lang w:val="it-IT"/>
        </w:rPr>
        <w:t>.</w:t>
      </w:r>
    </w:p>
    <w:p w14:paraId="613F5867"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lang w:val="it-IT"/>
        </w:rPr>
      </w:pPr>
    </w:p>
    <w:p w14:paraId="562F54E3"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4.9</w:t>
      </w:r>
      <w:r w:rsidRPr="00453427">
        <w:rPr>
          <w:rFonts w:ascii="Times New Roman" w:eastAsia="Times New Roman" w:hAnsi="Times New Roman"/>
          <w:b/>
          <w:noProof/>
          <w:szCs w:val="20"/>
          <w:lang w:val="it-IT"/>
        </w:rPr>
        <w:tab/>
        <w:t>Sovradosaggio</w:t>
      </w:r>
    </w:p>
    <w:p w14:paraId="70D870C3"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3A6AE30C"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In studi di dose escalation, Odomzo è stato somministrato a dosi fino a 3000 mg per via orale una volta al giorno. I pazienti devono essere monitorati attentamente per la comparsa di eventi avversi e in tutti i casi di sovradosaggio devono essere adottate le appropriate misure di supporto.</w:t>
      </w:r>
    </w:p>
    <w:p w14:paraId="31952717"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42096E21"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7ED2BA7B" w14:textId="77777777" w:rsidR="00453427" w:rsidRPr="00453427" w:rsidRDefault="00453427" w:rsidP="00453427">
      <w:pPr>
        <w:keepNext/>
        <w:widowControl w:val="0"/>
        <w:suppressAutoHyphens/>
        <w:spacing w:after="0" w:line="240" w:lineRule="auto"/>
        <w:ind w:left="567" w:hanging="567"/>
        <w:outlineLvl w:val="0"/>
        <w:rPr>
          <w:rFonts w:ascii="Times New Roman" w:eastAsia="Times New Roman" w:hAnsi="Times New Roman"/>
          <w:szCs w:val="20"/>
          <w:lang w:val="it-IT"/>
        </w:rPr>
      </w:pPr>
      <w:r w:rsidRPr="00453427">
        <w:rPr>
          <w:rFonts w:ascii="Times New Roman" w:eastAsia="Times New Roman" w:hAnsi="Times New Roman"/>
          <w:b/>
          <w:szCs w:val="20"/>
          <w:lang w:val="it-IT"/>
        </w:rPr>
        <w:t>5.</w:t>
      </w:r>
      <w:r w:rsidRPr="00453427">
        <w:rPr>
          <w:rFonts w:ascii="Times New Roman" w:eastAsia="Times New Roman" w:hAnsi="Times New Roman"/>
          <w:b/>
          <w:szCs w:val="20"/>
          <w:lang w:val="it-IT"/>
        </w:rPr>
        <w:tab/>
        <w:t>PROPRIETÀ FARMACOLOGICHE</w:t>
      </w:r>
    </w:p>
    <w:p w14:paraId="7549005C" w14:textId="77777777" w:rsidR="00453427" w:rsidRPr="00453427" w:rsidRDefault="00453427" w:rsidP="00453427">
      <w:pPr>
        <w:keepNext/>
        <w:widowControl w:val="0"/>
        <w:spacing w:after="0" w:line="240" w:lineRule="auto"/>
        <w:rPr>
          <w:rFonts w:ascii="Times New Roman" w:eastAsia="Times New Roman" w:hAnsi="Times New Roman"/>
          <w:szCs w:val="20"/>
          <w:lang w:val="it-IT"/>
        </w:rPr>
      </w:pPr>
    </w:p>
    <w:p w14:paraId="0C9FB70C"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szCs w:val="20"/>
          <w:lang w:val="it-IT"/>
        </w:rPr>
      </w:pPr>
      <w:r w:rsidRPr="00453427">
        <w:rPr>
          <w:rFonts w:ascii="Times New Roman" w:eastAsia="Times New Roman" w:hAnsi="Times New Roman"/>
          <w:b/>
          <w:szCs w:val="20"/>
          <w:lang w:val="it-IT"/>
        </w:rPr>
        <w:t>5.1</w:t>
      </w:r>
      <w:r w:rsidRPr="00453427">
        <w:rPr>
          <w:rFonts w:ascii="Times New Roman" w:eastAsia="Times New Roman" w:hAnsi="Times New Roman"/>
          <w:b/>
          <w:szCs w:val="20"/>
          <w:lang w:val="it-IT"/>
        </w:rPr>
        <w:tab/>
        <w:t>Proprietà farmacodinamiche</w:t>
      </w:r>
    </w:p>
    <w:p w14:paraId="663DF0F1" w14:textId="77777777" w:rsidR="00453427" w:rsidRPr="00453427" w:rsidRDefault="00453427" w:rsidP="00453427">
      <w:pPr>
        <w:keepNext/>
        <w:widowControl w:val="0"/>
        <w:spacing w:after="0" w:line="240" w:lineRule="auto"/>
        <w:rPr>
          <w:rFonts w:ascii="Times New Roman" w:eastAsia="Times New Roman" w:hAnsi="Times New Roman"/>
          <w:szCs w:val="20"/>
          <w:lang w:val="it-IT"/>
        </w:rPr>
      </w:pPr>
    </w:p>
    <w:p w14:paraId="7151467B"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szCs w:val="20"/>
          <w:lang w:val="it-IT"/>
        </w:rPr>
        <w:t>Categoria farmacoterapeutica: Agenti antineoplastici, altri agenti antineoplastici</w:t>
      </w:r>
      <w:r w:rsidRPr="00453427">
        <w:rPr>
          <w:rFonts w:ascii="Times New Roman" w:eastAsia="Times New Roman" w:hAnsi="Times New Roman"/>
          <w:noProof/>
          <w:szCs w:val="20"/>
          <w:lang w:val="it-IT"/>
        </w:rPr>
        <w:t xml:space="preserve">, codice ATC: </w:t>
      </w:r>
      <w:r w:rsidR="00E574B5" w:rsidRPr="003A6086">
        <w:rPr>
          <w:rFonts w:ascii="Times New Roman" w:eastAsia="Times New Roman" w:hAnsi="Times New Roman"/>
          <w:noProof/>
          <w:szCs w:val="20"/>
          <w:lang w:val="it-IT"/>
        </w:rPr>
        <w:t>L01XJ02</w:t>
      </w:r>
    </w:p>
    <w:p w14:paraId="5609E354"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5462F717"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Times New Roman" w:hAnsi="Times New Roman"/>
          <w:lang w:val="it-IT"/>
        </w:rPr>
      </w:pPr>
      <w:r w:rsidRPr="00453427">
        <w:rPr>
          <w:rFonts w:ascii="Times New Roman" w:eastAsia="Times New Roman" w:hAnsi="Times New Roman"/>
          <w:u w:val="single"/>
          <w:lang w:val="it-IT"/>
        </w:rPr>
        <w:t>Meccanismo d’azione</w:t>
      </w:r>
    </w:p>
    <w:p w14:paraId="73AE0492"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75F23F5C"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Sonidegib è un inibitore del pathway Hedgehog (Hh) disponibile in forma orale. Si lega a Smoothened (Smo), una molecola con una struttura simile a quella dei recettori accoppiati alle proteine G, che regola positivamente la via si segnale di Hh con conseguente attivazione e rilascio dei fattori di trascrizione dell’oncogene associato al glioma (GLI). Tali fattori inducono la trascrizione dei geni target di Hh coinvolti nella proliferazione, differenziazione e sopravvivenza. Un segnale Hh aberrante è risultato essere associato alla patogenesi di diversi tipi di tumore compreso il carcinoma basocellulare (BCC). Sonidegib, legando Smo, inibisce il segnale Hh e di conseguenza determina il blocco della trasduzione del segnale.</w:t>
      </w:r>
    </w:p>
    <w:p w14:paraId="6975A308"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p>
    <w:p w14:paraId="60FC586C"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Times New Roman" w:hAnsi="Times New Roman"/>
          <w:lang w:val="it-IT"/>
        </w:rPr>
      </w:pPr>
      <w:r w:rsidRPr="00453427">
        <w:rPr>
          <w:rFonts w:ascii="Times New Roman" w:eastAsia="Times New Roman" w:hAnsi="Times New Roman"/>
          <w:u w:val="single"/>
          <w:lang w:val="it-IT"/>
        </w:rPr>
        <w:t>Effetti farmacodinamici</w:t>
      </w:r>
    </w:p>
    <w:p w14:paraId="4BD9245D"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6454EAA9"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Le analisi di correlazione tra concentrazione plasmatica di sonidegib e intervallo QTc hanno mostrato che il limite superiore dell’intervallo di confidenza a una coda al 95% dell’aumento del QTc era inferiore a 5 msec allo steady</w:t>
      </w:r>
      <w:r w:rsidRPr="00453427">
        <w:rPr>
          <w:rFonts w:ascii="Times New Roman" w:eastAsia="Times New Roman" w:hAnsi="Times New Roman"/>
          <w:szCs w:val="20"/>
          <w:lang w:val="it-IT"/>
        </w:rPr>
        <w:noBreakHyphen/>
        <w:t>state della C</w:t>
      </w:r>
      <w:r w:rsidRPr="00453427">
        <w:rPr>
          <w:rFonts w:ascii="Times New Roman" w:eastAsia="Times New Roman" w:hAnsi="Times New Roman"/>
          <w:szCs w:val="20"/>
          <w:vertAlign w:val="subscript"/>
          <w:lang w:val="it-IT"/>
        </w:rPr>
        <w:t>max</w:t>
      </w:r>
      <w:r w:rsidRPr="00453427">
        <w:rPr>
          <w:rFonts w:ascii="Times New Roman" w:eastAsia="Times New Roman" w:hAnsi="Times New Roman"/>
          <w:szCs w:val="20"/>
          <w:lang w:val="it-IT"/>
        </w:rPr>
        <w:t xml:space="preserve"> per le dosi giornaliere di 800 mg, corrispondente a un’esposizione plasmatica 2,3 volte superiore rispetto a quella ottenuta alla dose raccomandata di 200 mg. Pertanto, alle dosi terapeutiche di Odomzo, non è atteso un prolungamento clinicamente significativo dell’intervallo QTc. Inoltre, concentrazioni plasmatiche di sonidegib superiori a quelle ottenute con le dosi terapeutiche non sono risultate associate ad aritmie pericolose per la vita o a torsioni di punta.</w:t>
      </w:r>
    </w:p>
    <w:p w14:paraId="28BB3E4C"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3251A87A"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La risposta del tumore è risultata indipendente dalla dose di Odomzo o dalla concentrazione plasmatica nell’intervallo di dose compreso tra 200 mg e 800 mg.</w:t>
      </w:r>
    </w:p>
    <w:p w14:paraId="01B91303"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p>
    <w:p w14:paraId="341B0087" w14:textId="77777777" w:rsidR="00453427" w:rsidRPr="00453427" w:rsidRDefault="00453427" w:rsidP="00453427">
      <w:pPr>
        <w:keepNext/>
        <w:widowControl w:val="0"/>
        <w:autoSpaceDE w:val="0"/>
        <w:autoSpaceDN w:val="0"/>
        <w:adjustRightInd w:val="0"/>
        <w:spacing w:after="0" w:line="240" w:lineRule="auto"/>
        <w:outlineLvl w:val="0"/>
        <w:rPr>
          <w:rFonts w:ascii="Times New Roman" w:eastAsia="Times New Roman" w:hAnsi="Times New Roman"/>
          <w:lang w:val="it-IT"/>
        </w:rPr>
      </w:pPr>
      <w:r w:rsidRPr="00453427">
        <w:rPr>
          <w:rFonts w:ascii="Times New Roman" w:eastAsia="Times New Roman" w:hAnsi="Times New Roman"/>
          <w:u w:val="single"/>
          <w:lang w:val="it-IT"/>
        </w:rPr>
        <w:t>Efficacia e sicurezza clinica</w:t>
      </w:r>
    </w:p>
    <w:p w14:paraId="0AF01BDB"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szCs w:val="20"/>
          <w:lang w:val="it-IT"/>
        </w:rPr>
      </w:pPr>
      <w:bookmarkStart w:id="102" w:name="_Toc196813431"/>
    </w:p>
    <w:p w14:paraId="38695EC0"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È stato condotto uno studio di fase II, randomizzato in doppio cieco con due livelli di dose (200 mg o 800 mg una volta al giorno) di Odomzo su 230 pazienti affetti da carcinoma basocellulare localmente avanzato (laBCC) (n=194) o carcinoma basocellulare metastatico (mBCC) (n=36). Dei 230 pazienti, 16 avevano una diagnosi di Sindrome di Gorlin (15 laBCC e 1 mBCC). I pazienti adulti (≥18 anni di età) con laBCC o mBCC che non erano candidati a radioterapia, intervento chirurgico o altre terapie locali, sono stati randomizzati a ricevere Odomzo alla dose di 200 mg o 800 mg al giorno fino alla progressione della malattia o ad una tossicità inaccettabile.</w:t>
      </w:r>
    </w:p>
    <w:p w14:paraId="3D64BC73"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5C9E534E" w14:textId="77777777" w:rsidR="00453427" w:rsidRPr="00453427" w:rsidRDefault="00453427" w:rsidP="00453427">
      <w:pPr>
        <w:widowControl w:val="0"/>
        <w:tabs>
          <w:tab w:val="left" w:pos="567"/>
        </w:tabs>
        <w:spacing w:after="0" w:line="240" w:lineRule="auto"/>
        <w:rPr>
          <w:rFonts w:ascii="Times New Roman" w:eastAsia="Times New Roman" w:hAnsi="Times New Roman"/>
          <w:lang w:val="it-IT"/>
        </w:rPr>
      </w:pPr>
      <w:r w:rsidRPr="00453427">
        <w:rPr>
          <w:rFonts w:ascii="Times New Roman" w:eastAsia="Times New Roman" w:hAnsi="Times New Roman"/>
          <w:lang w:val="it-IT"/>
        </w:rPr>
        <w:t xml:space="preserve">L’endpoint primario di efficacia dello studio era il tasso di risposta obiettiva secondo i </w:t>
      </w:r>
      <w:r w:rsidRPr="00453427">
        <w:rPr>
          <w:rFonts w:ascii="Times New Roman" w:eastAsia="Times New Roman" w:hAnsi="Times New Roman"/>
          <w:szCs w:val="20"/>
          <w:lang w:val="it-IT"/>
        </w:rPr>
        <w:t xml:space="preserve">Response Evaluation Criteria in Solid Tumours (mRECIST) modificati per i pazienti con laBCC e secondo i RECIST 1.1 per i pazienti con mBCC, </w:t>
      </w:r>
      <w:r w:rsidRPr="00453427">
        <w:rPr>
          <w:rFonts w:ascii="Times New Roman" w:eastAsia="Times New Roman" w:hAnsi="Times New Roman"/>
          <w:lang w:val="it-IT"/>
        </w:rPr>
        <w:t>determinato con una revisione centralizzata</w:t>
      </w:r>
      <w:r w:rsidRPr="00453427">
        <w:rPr>
          <w:rFonts w:ascii="Times New Roman" w:eastAsia="Times New Roman" w:hAnsi="Times New Roman"/>
          <w:szCs w:val="20"/>
          <w:lang w:val="it-IT"/>
        </w:rPr>
        <w:t>. Endpoint secondari erano la durata della risposta, il tempo alla risposta del tumore e la sopravvivenza libera da malattia (PFS) determinati con una revisione centralizzata secondo gli mRECIST nei pazienti con laBCC e i RECIST 1.1 nei pazienti con mBCC.</w:t>
      </w:r>
    </w:p>
    <w:p w14:paraId="40EEB4C6"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2099D6D0"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Per i pazienti con laBCC, la valutazione centralizzata della risposta globale composita effettuata dal comitato di revisione indipendente (IRC) ha integrato i risultati di risonanze magnetiche (MRI), fotografie digitali delle lesioni e referti istopatologici, in accordo con mRECIST. Per laBCC, biopsie multiple sono state effettuate ogni volta che la presenza di ulcerazioni, cisti o cicatrici/fibrosi rendeva non chiara la valutazione della risposta. La risposta tumorale osservata alla MRI è stata valutata secondo RECIST 1.1. Per la fotografia digitale, la risposta è stata valutata con i criteri World Health Organization (WHO) adattati [risposta parziale (PR): ≥50% diminuzione nella somma del prodotto dei diametri perpendicolari (SPD) delle lesioni; risposta completa (CR): scomparsa di tutte le lesioni; progressione della malattia: ≥25% aumento nel SPD delle lesioni]. Per definire una Risposta Completa composita, tutte le modalità utilizzate per la valutazione dovevano dimostrare l'assenza di tumore.</w:t>
      </w:r>
    </w:p>
    <w:p w14:paraId="48D2BCF5"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57A7E336" w14:textId="77777777" w:rsidR="00453427" w:rsidRPr="00453427" w:rsidRDefault="00453427" w:rsidP="00453427">
      <w:pPr>
        <w:widowControl w:val="0"/>
        <w:tabs>
          <w:tab w:val="left" w:pos="567"/>
        </w:tabs>
        <w:spacing w:after="0" w:line="240" w:lineRule="auto"/>
        <w:rPr>
          <w:rFonts w:ascii="Times New Roman" w:eastAsia="Times New Roman" w:hAnsi="Times New Roman"/>
          <w:lang w:val="it-IT"/>
        </w:rPr>
      </w:pPr>
      <w:r w:rsidRPr="00453427">
        <w:rPr>
          <w:rFonts w:ascii="Times New Roman" w:eastAsia="Times New Roman" w:hAnsi="Times New Roman"/>
          <w:szCs w:val="20"/>
          <w:lang w:val="it-IT"/>
        </w:rPr>
        <w:t>Dei 230 pazienti randomizzati, 79 pazienti sono stati assegnati a Odomzo 200 mg. Di questi 79 pazienti, 66 (83,5%) erano pazienti con laBCC (37 [46,8%] con istologia aggressiva e 29 [36,7%] con istologia non aggressiva) e 13 (16,5%) erano pazienti con mBCC.</w:t>
      </w:r>
      <w:r w:rsidRPr="00453427">
        <w:rPr>
          <w:rFonts w:ascii="Times New Roman" w:eastAsia="Times New Roman" w:hAnsi="Times New Roman"/>
          <w:lang w:val="it-IT"/>
        </w:rPr>
        <w:t xml:space="preserve"> L’età media di tutti i pazienti trattati con Odomzo 200 mg era 67 anni (59,5% erano &gt;65 anni di età), 60,8% erano maschi e 89,9% caucasici.</w:t>
      </w:r>
    </w:p>
    <w:p w14:paraId="5EC47125" w14:textId="77777777" w:rsidR="00453427" w:rsidRPr="00453427" w:rsidRDefault="00453427" w:rsidP="00453427">
      <w:pPr>
        <w:widowControl w:val="0"/>
        <w:tabs>
          <w:tab w:val="left" w:pos="567"/>
        </w:tabs>
        <w:spacing w:after="0" w:line="240" w:lineRule="auto"/>
        <w:rPr>
          <w:rFonts w:ascii="Times New Roman" w:eastAsia="Times New Roman" w:hAnsi="Times New Roman"/>
          <w:lang w:val="it-IT"/>
        </w:rPr>
      </w:pPr>
    </w:p>
    <w:p w14:paraId="3135932D" w14:textId="77777777" w:rsidR="00453427" w:rsidRPr="00453427" w:rsidRDefault="00453427" w:rsidP="00453427">
      <w:pPr>
        <w:widowControl w:val="0"/>
        <w:tabs>
          <w:tab w:val="left" w:pos="567"/>
        </w:tabs>
        <w:spacing w:after="0" w:line="240" w:lineRule="auto"/>
        <w:rPr>
          <w:rFonts w:ascii="Times New Roman" w:eastAsia="Times New Roman" w:hAnsi="Times New Roman"/>
          <w:lang w:val="it-IT"/>
        </w:rPr>
      </w:pPr>
      <w:r w:rsidRPr="00453427">
        <w:rPr>
          <w:rFonts w:ascii="Times New Roman" w:eastAsia="Times New Roman" w:hAnsi="Times New Roman"/>
          <w:lang w:val="it-IT"/>
        </w:rPr>
        <w:t xml:space="preserve">La maggioranza dei pazienti </w:t>
      </w:r>
      <w:r w:rsidRPr="00453427">
        <w:rPr>
          <w:rFonts w:ascii="Times New Roman" w:eastAsia="Times New Roman" w:hAnsi="Times New Roman"/>
          <w:szCs w:val="20"/>
          <w:lang w:val="it-IT"/>
        </w:rPr>
        <w:t>(laBCC 74%, mBCC 92%) era stata sottoposta a precedenti terapie tra cui chirurgia</w:t>
      </w:r>
      <w:r w:rsidRPr="00453427">
        <w:rPr>
          <w:rFonts w:ascii="Times New Roman" w:eastAsia="Times New Roman" w:hAnsi="Times New Roman"/>
          <w:lang w:val="it-IT"/>
        </w:rPr>
        <w:t xml:space="preserve"> </w:t>
      </w:r>
      <w:r w:rsidRPr="00453427">
        <w:rPr>
          <w:rFonts w:ascii="Times New Roman" w:eastAsia="Times New Roman" w:hAnsi="Times New Roman"/>
          <w:szCs w:val="20"/>
          <w:lang w:val="it-IT"/>
        </w:rPr>
        <w:t>(laBCC 73%, mBCC 85%)</w:t>
      </w:r>
      <w:r w:rsidRPr="00453427">
        <w:rPr>
          <w:rFonts w:ascii="Times New Roman" w:eastAsia="Times New Roman" w:hAnsi="Times New Roman"/>
          <w:lang w:val="it-IT"/>
        </w:rPr>
        <w:t xml:space="preserve">, radioterapia </w:t>
      </w:r>
      <w:r w:rsidRPr="00453427">
        <w:rPr>
          <w:rFonts w:ascii="Times New Roman" w:eastAsia="Times New Roman" w:hAnsi="Times New Roman"/>
          <w:szCs w:val="20"/>
          <w:lang w:val="it-IT"/>
        </w:rPr>
        <w:t>(laBCC 18%, mBCC 54%)</w:t>
      </w:r>
      <w:r w:rsidRPr="00453427">
        <w:rPr>
          <w:rFonts w:ascii="Times New Roman" w:eastAsia="Times New Roman" w:hAnsi="Times New Roman"/>
          <w:lang w:val="it-IT"/>
        </w:rPr>
        <w:t xml:space="preserve"> e terapie antineoplastiche </w:t>
      </w:r>
      <w:r w:rsidRPr="00453427">
        <w:rPr>
          <w:rFonts w:ascii="Times New Roman" w:eastAsia="Times New Roman" w:hAnsi="Times New Roman"/>
          <w:szCs w:val="20"/>
          <w:lang w:val="it-IT"/>
        </w:rPr>
        <w:t>(laBCC 23%, mBCC 23%)</w:t>
      </w:r>
      <w:r w:rsidRPr="00453427" w:rsidDel="00576D8C">
        <w:rPr>
          <w:rFonts w:ascii="Times New Roman" w:eastAsia="Times New Roman" w:hAnsi="Times New Roman"/>
          <w:lang w:val="it-IT"/>
        </w:rPr>
        <w:t>.</w:t>
      </w:r>
    </w:p>
    <w:p w14:paraId="6F5BED0D"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34A20568"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color w:val="000000"/>
          <w:szCs w:val="20"/>
          <w:lang w:val="it-IT"/>
        </w:rPr>
      </w:pPr>
      <w:r w:rsidRPr="00453427">
        <w:rPr>
          <w:rFonts w:ascii="Times New Roman" w:eastAsia="Times New Roman" w:hAnsi="Times New Roman"/>
          <w:color w:val="000000"/>
          <w:szCs w:val="20"/>
          <w:lang w:val="it-IT"/>
        </w:rPr>
        <w:t>I risultati di efficacia secondo la revisione centralizzata e la valutazione degli sperimentatori locali sono riportati nella tabella 4.</w:t>
      </w:r>
    </w:p>
    <w:p w14:paraId="46B64005" w14:textId="77777777" w:rsidR="00453427" w:rsidRPr="00453427" w:rsidRDefault="00453427" w:rsidP="00453427">
      <w:pPr>
        <w:keepNext/>
        <w:keepLines/>
        <w:widowControl w:val="0"/>
        <w:spacing w:after="0" w:line="240" w:lineRule="auto"/>
        <w:rPr>
          <w:rFonts w:ascii="Times New Roman" w:eastAsia="MS Mincho" w:hAnsi="Times New Roman"/>
          <w:lang w:val="it-IT" w:eastAsia="zh-CN"/>
        </w:rPr>
      </w:pPr>
    </w:p>
    <w:p w14:paraId="58C2E678" w14:textId="77777777" w:rsidR="00453427" w:rsidRPr="00453427" w:rsidRDefault="00453427" w:rsidP="00453427">
      <w:pPr>
        <w:keepNext/>
        <w:keepLines/>
        <w:widowControl w:val="0"/>
        <w:spacing w:after="0" w:line="240" w:lineRule="auto"/>
        <w:ind w:left="1134" w:hanging="1134"/>
        <w:rPr>
          <w:rFonts w:ascii="Times New Roman" w:eastAsia="Times New Roman" w:hAnsi="Times New Roman"/>
          <w:b/>
          <w:szCs w:val="20"/>
          <w:vertAlign w:val="superscript"/>
          <w:lang w:val="it-IT"/>
        </w:rPr>
      </w:pPr>
      <w:r w:rsidRPr="00453427">
        <w:rPr>
          <w:rFonts w:ascii="Times New Roman" w:eastAsia="Times New Roman" w:hAnsi="Times New Roman"/>
          <w:b/>
          <w:szCs w:val="20"/>
          <w:lang w:val="it-IT"/>
        </w:rPr>
        <w:t>Tabella 4</w:t>
      </w:r>
      <w:r w:rsidRPr="00453427">
        <w:rPr>
          <w:rFonts w:ascii="Times New Roman" w:eastAsia="Times New Roman" w:hAnsi="Times New Roman"/>
          <w:b/>
          <w:szCs w:val="20"/>
          <w:lang w:val="it-IT"/>
        </w:rPr>
        <w:tab/>
        <w:t>Overview dei dati di efficacia secondo la revisione centralizzata e la valutazione dello sperimentatore locale -FAS</w:t>
      </w:r>
      <w:r w:rsidRPr="00453427">
        <w:rPr>
          <w:rFonts w:ascii="Times New Roman" w:eastAsia="Times New Roman" w:hAnsi="Times New Roman"/>
          <w:b/>
          <w:szCs w:val="20"/>
          <w:vertAlign w:val="superscript"/>
          <w:lang w:val="it-IT"/>
        </w:rPr>
        <w:t>a</w:t>
      </w:r>
    </w:p>
    <w:p w14:paraId="48105D97" w14:textId="77777777" w:rsidR="00453427" w:rsidRPr="00453427" w:rsidRDefault="00453427" w:rsidP="00453427">
      <w:pPr>
        <w:keepNext/>
        <w:keepLines/>
        <w:widowControl w:val="0"/>
        <w:spacing w:after="0" w:line="240" w:lineRule="auto"/>
        <w:ind w:left="1134" w:hanging="1134"/>
        <w:rPr>
          <w:rFonts w:ascii="Times New Roman" w:eastAsia="Times New Roman" w:hAnsi="Times New Roman"/>
          <w:b/>
          <w:szCs w:val="20"/>
          <w:lang w:val="it-IT"/>
        </w:rPr>
      </w:pPr>
    </w:p>
    <w:tbl>
      <w:tblPr>
        <w:tblW w:w="9322" w:type="dxa"/>
        <w:tblBorders>
          <w:top w:val="single" w:sz="4" w:space="0" w:color="auto"/>
          <w:bottom w:val="single" w:sz="4" w:space="0" w:color="auto"/>
        </w:tblBorders>
        <w:tblLayout w:type="fixed"/>
        <w:tblLook w:val="0000" w:firstRow="0" w:lastRow="0" w:firstColumn="0" w:lastColumn="0" w:noHBand="0" w:noVBand="0"/>
      </w:tblPr>
      <w:tblGrid>
        <w:gridCol w:w="4712"/>
        <w:gridCol w:w="2342"/>
        <w:gridCol w:w="2268"/>
      </w:tblGrid>
      <w:tr w:rsidR="00453427" w:rsidRPr="00453427" w14:paraId="336A74F4" w14:textId="77777777" w:rsidTr="000C6AE9">
        <w:trPr>
          <w:cantSplit/>
        </w:trPr>
        <w:tc>
          <w:tcPr>
            <w:tcW w:w="4712" w:type="dxa"/>
            <w:tcBorders>
              <w:top w:val="single" w:sz="4" w:space="0" w:color="auto"/>
              <w:bottom w:val="nil"/>
            </w:tcBorders>
          </w:tcPr>
          <w:p w14:paraId="36E33516"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b/>
                <w:sz w:val="20"/>
                <w:szCs w:val="20"/>
                <w:lang w:val="it-IT" w:eastAsia="zh-CN"/>
              </w:rPr>
            </w:pPr>
          </w:p>
        </w:tc>
        <w:tc>
          <w:tcPr>
            <w:tcW w:w="4610" w:type="dxa"/>
            <w:gridSpan w:val="2"/>
            <w:tcBorders>
              <w:top w:val="single" w:sz="4" w:space="0" w:color="auto"/>
              <w:bottom w:val="nil"/>
            </w:tcBorders>
          </w:tcPr>
          <w:p w14:paraId="45784E8E" w14:textId="77777777" w:rsidR="00453427" w:rsidRPr="00453427" w:rsidRDefault="00453427" w:rsidP="00453427">
            <w:pPr>
              <w:keepNext/>
              <w:keepLines/>
              <w:widowControl w:val="0"/>
              <w:tabs>
                <w:tab w:val="left" w:pos="284"/>
              </w:tabs>
              <w:spacing w:after="0" w:line="240" w:lineRule="auto"/>
              <w:jc w:val="center"/>
              <w:rPr>
                <w:rFonts w:ascii="Times New Roman" w:eastAsia="MS Mincho" w:hAnsi="Times New Roman"/>
                <w:b/>
                <w:sz w:val="20"/>
                <w:szCs w:val="20"/>
                <w:lang w:val="en-US" w:eastAsia="zh-CN"/>
              </w:rPr>
            </w:pPr>
            <w:r w:rsidRPr="00453427">
              <w:rPr>
                <w:rFonts w:ascii="Times New Roman" w:eastAsia="MS Mincho" w:hAnsi="Times New Roman"/>
                <w:b/>
                <w:sz w:val="20"/>
                <w:szCs w:val="20"/>
                <w:lang w:val="en-US" w:eastAsia="zh-CN"/>
              </w:rPr>
              <w:t>Odomzo 200 mg</w:t>
            </w:r>
          </w:p>
        </w:tc>
      </w:tr>
      <w:tr w:rsidR="00453427" w:rsidRPr="00453427" w14:paraId="71B0E682" w14:textId="77777777" w:rsidTr="000C6AE9">
        <w:trPr>
          <w:cantSplit/>
        </w:trPr>
        <w:tc>
          <w:tcPr>
            <w:tcW w:w="4712" w:type="dxa"/>
            <w:tcBorders>
              <w:top w:val="nil"/>
              <w:bottom w:val="nil"/>
            </w:tcBorders>
          </w:tcPr>
          <w:p w14:paraId="1615868A"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b/>
                <w:sz w:val="20"/>
                <w:szCs w:val="20"/>
                <w:lang w:val="en-US" w:eastAsia="zh-CN"/>
              </w:rPr>
            </w:pPr>
          </w:p>
        </w:tc>
        <w:tc>
          <w:tcPr>
            <w:tcW w:w="2342" w:type="dxa"/>
            <w:tcBorders>
              <w:top w:val="nil"/>
              <w:bottom w:val="nil"/>
            </w:tcBorders>
          </w:tcPr>
          <w:p w14:paraId="52D72410" w14:textId="77777777" w:rsidR="00453427" w:rsidRPr="00453427" w:rsidRDefault="00453427" w:rsidP="00453427">
            <w:pPr>
              <w:keepNext/>
              <w:keepLines/>
              <w:widowControl w:val="0"/>
              <w:tabs>
                <w:tab w:val="left" w:pos="284"/>
              </w:tabs>
              <w:spacing w:after="0" w:line="240" w:lineRule="auto"/>
              <w:jc w:val="center"/>
              <w:rPr>
                <w:rFonts w:ascii="Times New Roman" w:eastAsia="MS Mincho" w:hAnsi="Times New Roman"/>
                <w:b/>
                <w:sz w:val="20"/>
                <w:szCs w:val="20"/>
                <w:lang w:val="en-US" w:eastAsia="zh-CN"/>
              </w:rPr>
            </w:pPr>
            <w:r w:rsidRPr="00453427">
              <w:rPr>
                <w:rFonts w:ascii="Times New Roman" w:eastAsia="MS Mincho" w:hAnsi="Times New Roman"/>
                <w:b/>
                <w:sz w:val="20"/>
                <w:szCs w:val="20"/>
                <w:lang w:val="en-US" w:eastAsia="zh-CN"/>
              </w:rPr>
              <w:t>Centrale</w:t>
            </w:r>
          </w:p>
        </w:tc>
        <w:tc>
          <w:tcPr>
            <w:tcW w:w="2268" w:type="dxa"/>
            <w:tcBorders>
              <w:top w:val="nil"/>
              <w:bottom w:val="nil"/>
            </w:tcBorders>
          </w:tcPr>
          <w:p w14:paraId="228F620A" w14:textId="77777777" w:rsidR="00453427" w:rsidRPr="00453427" w:rsidRDefault="00453427" w:rsidP="00453427">
            <w:pPr>
              <w:keepNext/>
              <w:keepLines/>
              <w:widowControl w:val="0"/>
              <w:tabs>
                <w:tab w:val="left" w:pos="284"/>
              </w:tabs>
              <w:spacing w:after="0" w:line="240" w:lineRule="auto"/>
              <w:jc w:val="center"/>
              <w:rPr>
                <w:rFonts w:ascii="Times New Roman" w:eastAsia="MS Mincho" w:hAnsi="Times New Roman"/>
                <w:b/>
                <w:sz w:val="20"/>
                <w:szCs w:val="20"/>
                <w:lang w:val="en-US" w:eastAsia="zh-CN"/>
              </w:rPr>
            </w:pPr>
            <w:r w:rsidRPr="00453427">
              <w:rPr>
                <w:rFonts w:ascii="Times New Roman" w:eastAsia="MS Mincho" w:hAnsi="Times New Roman"/>
                <w:b/>
                <w:sz w:val="20"/>
                <w:szCs w:val="20"/>
                <w:lang w:val="en-US" w:eastAsia="zh-CN"/>
              </w:rPr>
              <w:t>Sperimentatore locale</w:t>
            </w:r>
          </w:p>
        </w:tc>
      </w:tr>
      <w:tr w:rsidR="00453427" w:rsidRPr="00453427" w14:paraId="1AF5A28A" w14:textId="77777777" w:rsidTr="000C6AE9">
        <w:trPr>
          <w:cantSplit/>
        </w:trPr>
        <w:tc>
          <w:tcPr>
            <w:tcW w:w="4712" w:type="dxa"/>
            <w:tcBorders>
              <w:top w:val="nil"/>
              <w:bottom w:val="nil"/>
            </w:tcBorders>
          </w:tcPr>
          <w:p w14:paraId="2A87F101"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b/>
                <w:sz w:val="20"/>
                <w:szCs w:val="20"/>
                <w:lang w:val="en-US" w:eastAsia="zh-CN"/>
              </w:rPr>
            </w:pPr>
          </w:p>
        </w:tc>
        <w:tc>
          <w:tcPr>
            <w:tcW w:w="2342" w:type="dxa"/>
            <w:tcBorders>
              <w:top w:val="nil"/>
              <w:bottom w:val="nil"/>
            </w:tcBorders>
          </w:tcPr>
          <w:p w14:paraId="3C357CDE" w14:textId="77777777" w:rsidR="00453427" w:rsidRPr="00453427" w:rsidRDefault="00453427" w:rsidP="00453427">
            <w:pPr>
              <w:keepNext/>
              <w:keepLines/>
              <w:widowControl w:val="0"/>
              <w:tabs>
                <w:tab w:val="left" w:pos="284"/>
              </w:tabs>
              <w:spacing w:after="0" w:line="240" w:lineRule="auto"/>
              <w:jc w:val="center"/>
              <w:rPr>
                <w:rFonts w:ascii="Times New Roman" w:eastAsia="MS Mincho" w:hAnsi="Times New Roman"/>
                <w:b/>
                <w:sz w:val="20"/>
                <w:szCs w:val="20"/>
                <w:lang w:val="en-US" w:eastAsia="zh-CN"/>
              </w:rPr>
            </w:pPr>
            <w:r w:rsidRPr="00453427">
              <w:rPr>
                <w:rFonts w:ascii="Times New Roman" w:eastAsia="MS Mincho" w:hAnsi="Times New Roman"/>
                <w:b/>
                <w:sz w:val="20"/>
                <w:szCs w:val="20"/>
                <w:lang w:val="en-US" w:eastAsia="zh-CN"/>
              </w:rPr>
              <w:t>laBCC</w:t>
            </w:r>
          </w:p>
        </w:tc>
        <w:tc>
          <w:tcPr>
            <w:tcW w:w="2268" w:type="dxa"/>
            <w:tcBorders>
              <w:top w:val="nil"/>
              <w:bottom w:val="nil"/>
            </w:tcBorders>
          </w:tcPr>
          <w:p w14:paraId="6B0431C1" w14:textId="77777777" w:rsidR="00453427" w:rsidRPr="00453427" w:rsidRDefault="00453427" w:rsidP="00453427">
            <w:pPr>
              <w:keepNext/>
              <w:keepLines/>
              <w:widowControl w:val="0"/>
              <w:tabs>
                <w:tab w:val="left" w:pos="284"/>
              </w:tabs>
              <w:spacing w:after="0" w:line="240" w:lineRule="auto"/>
              <w:jc w:val="center"/>
              <w:rPr>
                <w:rFonts w:ascii="Times New Roman" w:eastAsia="MS Mincho" w:hAnsi="Times New Roman"/>
                <w:b/>
                <w:sz w:val="20"/>
                <w:szCs w:val="20"/>
                <w:lang w:val="en-US" w:eastAsia="zh-CN"/>
              </w:rPr>
            </w:pPr>
            <w:r w:rsidRPr="00453427">
              <w:rPr>
                <w:rFonts w:ascii="Times New Roman" w:eastAsia="MS Mincho" w:hAnsi="Times New Roman"/>
                <w:b/>
                <w:sz w:val="20"/>
                <w:szCs w:val="20"/>
                <w:lang w:val="en-US" w:eastAsia="zh-CN"/>
              </w:rPr>
              <w:t>laBCC</w:t>
            </w:r>
          </w:p>
        </w:tc>
      </w:tr>
      <w:tr w:rsidR="00453427" w:rsidRPr="00453427" w14:paraId="0F6CC0DC" w14:textId="77777777" w:rsidTr="000C6AE9">
        <w:trPr>
          <w:cantSplit/>
        </w:trPr>
        <w:tc>
          <w:tcPr>
            <w:tcW w:w="4712" w:type="dxa"/>
            <w:tcBorders>
              <w:top w:val="nil"/>
              <w:bottom w:val="single" w:sz="4" w:space="0" w:color="auto"/>
            </w:tcBorders>
          </w:tcPr>
          <w:p w14:paraId="5C69517C"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b/>
                <w:sz w:val="20"/>
                <w:szCs w:val="20"/>
                <w:lang w:val="en-US" w:eastAsia="zh-CN"/>
              </w:rPr>
            </w:pPr>
          </w:p>
        </w:tc>
        <w:tc>
          <w:tcPr>
            <w:tcW w:w="2342" w:type="dxa"/>
            <w:tcBorders>
              <w:top w:val="nil"/>
              <w:bottom w:val="single" w:sz="4" w:space="0" w:color="auto"/>
            </w:tcBorders>
          </w:tcPr>
          <w:p w14:paraId="4F67FB94" w14:textId="77777777" w:rsidR="00453427" w:rsidRPr="00453427" w:rsidRDefault="00453427" w:rsidP="00453427">
            <w:pPr>
              <w:keepNext/>
              <w:keepLines/>
              <w:widowControl w:val="0"/>
              <w:tabs>
                <w:tab w:val="left" w:pos="284"/>
              </w:tabs>
              <w:spacing w:after="0" w:line="240" w:lineRule="auto"/>
              <w:jc w:val="center"/>
              <w:rPr>
                <w:rFonts w:ascii="Times New Roman" w:eastAsia="MS Mincho" w:hAnsi="Times New Roman"/>
                <w:b/>
                <w:sz w:val="20"/>
                <w:szCs w:val="20"/>
                <w:lang w:val="en-US" w:eastAsia="zh-CN"/>
              </w:rPr>
            </w:pPr>
            <w:r w:rsidRPr="00453427">
              <w:rPr>
                <w:rFonts w:ascii="Times New Roman" w:eastAsia="MS Mincho" w:hAnsi="Times New Roman"/>
                <w:b/>
                <w:sz w:val="20"/>
                <w:szCs w:val="20"/>
                <w:lang w:val="en-US" w:eastAsia="zh-CN"/>
              </w:rPr>
              <w:t>N=66</w:t>
            </w:r>
          </w:p>
        </w:tc>
        <w:tc>
          <w:tcPr>
            <w:tcW w:w="2268" w:type="dxa"/>
            <w:tcBorders>
              <w:top w:val="nil"/>
              <w:bottom w:val="single" w:sz="4" w:space="0" w:color="auto"/>
            </w:tcBorders>
          </w:tcPr>
          <w:p w14:paraId="632B4E6E" w14:textId="77777777" w:rsidR="00453427" w:rsidRPr="00453427" w:rsidRDefault="00453427" w:rsidP="00453427">
            <w:pPr>
              <w:keepNext/>
              <w:keepLines/>
              <w:widowControl w:val="0"/>
              <w:tabs>
                <w:tab w:val="left" w:pos="284"/>
              </w:tabs>
              <w:spacing w:after="0" w:line="240" w:lineRule="auto"/>
              <w:jc w:val="center"/>
              <w:rPr>
                <w:rFonts w:ascii="Times New Roman" w:eastAsia="MS Mincho" w:hAnsi="Times New Roman"/>
                <w:b/>
                <w:sz w:val="20"/>
                <w:szCs w:val="20"/>
                <w:lang w:val="en-US" w:eastAsia="zh-CN"/>
              </w:rPr>
            </w:pPr>
            <w:r w:rsidRPr="00453427">
              <w:rPr>
                <w:rFonts w:ascii="Times New Roman" w:eastAsia="MS Mincho" w:hAnsi="Times New Roman"/>
                <w:b/>
                <w:sz w:val="20"/>
                <w:szCs w:val="20"/>
                <w:lang w:val="en-US" w:eastAsia="zh-CN"/>
              </w:rPr>
              <w:t>N=66</w:t>
            </w:r>
          </w:p>
        </w:tc>
      </w:tr>
      <w:tr w:rsidR="00453427" w:rsidRPr="00453427" w14:paraId="4FD872C0" w14:textId="77777777" w:rsidTr="000C6AE9">
        <w:trPr>
          <w:cantSplit/>
        </w:trPr>
        <w:tc>
          <w:tcPr>
            <w:tcW w:w="4712" w:type="dxa"/>
            <w:tcBorders>
              <w:top w:val="single" w:sz="4" w:space="0" w:color="auto"/>
            </w:tcBorders>
          </w:tcPr>
          <w:p w14:paraId="5A2F64CD"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b/>
                <w:sz w:val="20"/>
                <w:szCs w:val="20"/>
                <w:lang w:val="it-IT" w:eastAsia="zh-CN"/>
              </w:rPr>
            </w:pPr>
            <w:r w:rsidRPr="00453427">
              <w:rPr>
                <w:rFonts w:ascii="Times New Roman" w:eastAsia="MS Mincho" w:hAnsi="Times New Roman"/>
                <w:b/>
                <w:sz w:val="20"/>
                <w:szCs w:val="20"/>
                <w:lang w:val="it-IT" w:eastAsia="zh-CN"/>
              </w:rPr>
              <w:t>Tasso di risposta oggettiva, n (%)</w:t>
            </w:r>
          </w:p>
        </w:tc>
        <w:tc>
          <w:tcPr>
            <w:tcW w:w="2342" w:type="dxa"/>
            <w:tcBorders>
              <w:top w:val="single" w:sz="4" w:space="0" w:color="auto"/>
            </w:tcBorders>
          </w:tcPr>
          <w:p w14:paraId="673B051B" w14:textId="77777777" w:rsidR="00453427" w:rsidRPr="00453427" w:rsidRDefault="00453427" w:rsidP="00453427">
            <w:pPr>
              <w:keepNext/>
              <w:keepLines/>
              <w:widowControl w:val="0"/>
              <w:tabs>
                <w:tab w:val="right" w:pos="342"/>
                <w:tab w:val="decimal" w:pos="792"/>
              </w:tabs>
              <w:spacing w:after="0" w:line="240" w:lineRule="auto"/>
              <w:jc w:val="center"/>
              <w:rPr>
                <w:rFonts w:ascii="Times New Roman" w:eastAsia="MS Mincho" w:hAnsi="Times New Roman"/>
                <w:b/>
                <w:sz w:val="20"/>
                <w:szCs w:val="20"/>
                <w:lang w:val="en-US" w:eastAsia="zh-CN"/>
              </w:rPr>
            </w:pPr>
            <w:r w:rsidRPr="00453427">
              <w:rPr>
                <w:rFonts w:ascii="Times New Roman" w:eastAsia="MS Mincho" w:hAnsi="Times New Roman"/>
                <w:b/>
                <w:sz w:val="20"/>
                <w:szCs w:val="20"/>
                <w:lang w:val="en-US" w:eastAsia="zh-CN"/>
              </w:rPr>
              <w:t>37 (56,1)</w:t>
            </w:r>
          </w:p>
        </w:tc>
        <w:tc>
          <w:tcPr>
            <w:tcW w:w="2268" w:type="dxa"/>
            <w:tcBorders>
              <w:top w:val="single" w:sz="4" w:space="0" w:color="auto"/>
            </w:tcBorders>
          </w:tcPr>
          <w:p w14:paraId="5E3FC794" w14:textId="77777777" w:rsidR="00453427" w:rsidRPr="00453427" w:rsidRDefault="00453427" w:rsidP="00453427">
            <w:pPr>
              <w:keepNext/>
              <w:keepLines/>
              <w:widowControl w:val="0"/>
              <w:tabs>
                <w:tab w:val="right" w:pos="342"/>
                <w:tab w:val="decimal" w:pos="792"/>
              </w:tabs>
              <w:spacing w:after="0" w:line="240" w:lineRule="auto"/>
              <w:jc w:val="center"/>
              <w:rPr>
                <w:rFonts w:ascii="Times New Roman" w:eastAsia="MS Mincho" w:hAnsi="Times New Roman"/>
                <w:b/>
                <w:sz w:val="20"/>
                <w:szCs w:val="20"/>
                <w:lang w:val="en-US" w:eastAsia="zh-CN"/>
              </w:rPr>
            </w:pPr>
            <w:r w:rsidRPr="00453427">
              <w:rPr>
                <w:rFonts w:ascii="Times New Roman" w:eastAsia="MS Mincho" w:hAnsi="Times New Roman"/>
                <w:b/>
                <w:sz w:val="20"/>
                <w:szCs w:val="20"/>
                <w:lang w:val="en-US" w:eastAsia="zh-CN"/>
              </w:rPr>
              <w:t xml:space="preserve">47 </w:t>
            </w:r>
            <w:r w:rsidRPr="00453427">
              <w:rPr>
                <w:rFonts w:ascii="Times New Roman" w:eastAsia="MS Mincho" w:hAnsi="Times New Roman"/>
                <w:b/>
                <w:sz w:val="20"/>
                <w:szCs w:val="20"/>
                <w:lang w:val="en-US" w:eastAsia="zh-CN"/>
              </w:rPr>
              <w:tab/>
              <w:t>(71,2)</w:t>
            </w:r>
          </w:p>
        </w:tc>
      </w:tr>
      <w:tr w:rsidR="00453427" w:rsidRPr="00453427" w14:paraId="1D95058B" w14:textId="77777777" w:rsidTr="000C6AE9">
        <w:trPr>
          <w:cantSplit/>
        </w:trPr>
        <w:tc>
          <w:tcPr>
            <w:tcW w:w="4712" w:type="dxa"/>
          </w:tcPr>
          <w:p w14:paraId="3DB6FE80"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ab/>
              <w:t>95% IC</w:t>
            </w:r>
          </w:p>
        </w:tc>
        <w:tc>
          <w:tcPr>
            <w:tcW w:w="2342" w:type="dxa"/>
          </w:tcPr>
          <w:p w14:paraId="304E4AAB"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(43,3</w:t>
            </w:r>
            <w:r w:rsidR="0062509B">
              <w:rPr>
                <w:rFonts w:ascii="Times New Roman" w:eastAsia="MS Mincho" w:hAnsi="Times New Roman"/>
                <w:sz w:val="20"/>
                <w:szCs w:val="20"/>
                <w:lang w:val="en-US" w:eastAsia="zh-CN"/>
              </w:rPr>
              <w:t>-</w:t>
            </w:r>
            <w:r w:rsidR="0062509B" w:rsidRPr="00453427">
              <w:rPr>
                <w:rFonts w:ascii="Times New Roman" w:eastAsia="MS Mincho" w:hAnsi="Times New Roman"/>
                <w:sz w:val="20"/>
                <w:szCs w:val="20"/>
                <w:lang w:val="en-US" w:eastAsia="zh-CN"/>
              </w:rPr>
              <w:t xml:space="preserve"> </w:t>
            </w:r>
            <w:r w:rsidRPr="00453427">
              <w:rPr>
                <w:rFonts w:ascii="Times New Roman" w:eastAsia="MS Mincho" w:hAnsi="Times New Roman"/>
                <w:sz w:val="20"/>
                <w:szCs w:val="20"/>
                <w:lang w:val="en-US" w:eastAsia="zh-CN"/>
              </w:rPr>
              <w:t>68,3)</w:t>
            </w:r>
          </w:p>
        </w:tc>
        <w:tc>
          <w:tcPr>
            <w:tcW w:w="2268" w:type="dxa"/>
          </w:tcPr>
          <w:p w14:paraId="4693579D"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(58,7, 81,7)</w:t>
            </w:r>
          </w:p>
        </w:tc>
      </w:tr>
      <w:tr w:rsidR="00453427" w:rsidRPr="00453427" w14:paraId="7B5F56FC" w14:textId="77777777" w:rsidTr="000C6AE9">
        <w:trPr>
          <w:cantSplit/>
        </w:trPr>
        <w:tc>
          <w:tcPr>
            <w:tcW w:w="4712" w:type="dxa"/>
          </w:tcPr>
          <w:p w14:paraId="7902615C"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Migliore risposta globale, n (%)</w:t>
            </w:r>
          </w:p>
        </w:tc>
        <w:tc>
          <w:tcPr>
            <w:tcW w:w="2342" w:type="dxa"/>
          </w:tcPr>
          <w:p w14:paraId="6B5E0BA4"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p>
        </w:tc>
        <w:tc>
          <w:tcPr>
            <w:tcW w:w="2268" w:type="dxa"/>
          </w:tcPr>
          <w:p w14:paraId="11F19149"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p>
        </w:tc>
      </w:tr>
      <w:tr w:rsidR="00453427" w:rsidRPr="00453427" w14:paraId="28EC2956" w14:textId="77777777" w:rsidTr="000C6AE9">
        <w:trPr>
          <w:cantSplit/>
        </w:trPr>
        <w:tc>
          <w:tcPr>
            <w:tcW w:w="4712" w:type="dxa"/>
          </w:tcPr>
          <w:p w14:paraId="13990DF7" w14:textId="77777777" w:rsidR="00453427" w:rsidRPr="00453427" w:rsidRDefault="00453427" w:rsidP="00453427">
            <w:pPr>
              <w:keepNext/>
              <w:keepLines/>
              <w:widowControl w:val="0"/>
              <w:tabs>
                <w:tab w:val="left" w:pos="540"/>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ab/>
              <w:t>Risposta completa</w:t>
            </w:r>
          </w:p>
        </w:tc>
        <w:tc>
          <w:tcPr>
            <w:tcW w:w="2342" w:type="dxa"/>
          </w:tcPr>
          <w:p w14:paraId="71B97F7D" w14:textId="77777777" w:rsidR="00453427" w:rsidRPr="00453427" w:rsidRDefault="00453427" w:rsidP="00453427">
            <w:pPr>
              <w:keepNext/>
              <w:keepLines/>
              <w:widowControl w:val="0"/>
              <w:tabs>
                <w:tab w:val="right" w:pos="342"/>
                <w:tab w:val="decimal" w:pos="792"/>
              </w:tabs>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 xml:space="preserve">3 </w:t>
            </w:r>
            <w:r w:rsidRPr="00453427">
              <w:rPr>
                <w:rFonts w:ascii="Times New Roman" w:eastAsia="MS Mincho" w:hAnsi="Times New Roman"/>
                <w:sz w:val="20"/>
                <w:szCs w:val="20"/>
                <w:lang w:val="en-US" w:eastAsia="zh-CN"/>
              </w:rPr>
              <w:tab/>
              <w:t>(4,5)</w:t>
            </w:r>
            <w:r w:rsidRPr="00453427">
              <w:rPr>
                <w:rFonts w:ascii="Times New Roman" w:eastAsia="MS Mincho" w:hAnsi="Times New Roman"/>
                <w:sz w:val="20"/>
                <w:szCs w:val="20"/>
                <w:vertAlign w:val="superscript"/>
                <w:lang w:val="en-US" w:eastAsia="zh-CN"/>
              </w:rPr>
              <w:t>b</w:t>
            </w:r>
          </w:p>
        </w:tc>
        <w:tc>
          <w:tcPr>
            <w:tcW w:w="2268" w:type="dxa"/>
          </w:tcPr>
          <w:p w14:paraId="745CD88A" w14:textId="77777777" w:rsidR="00453427" w:rsidRPr="00453427" w:rsidRDefault="00453427" w:rsidP="00453427">
            <w:pPr>
              <w:keepNext/>
              <w:keepLines/>
              <w:widowControl w:val="0"/>
              <w:tabs>
                <w:tab w:val="right" w:pos="342"/>
                <w:tab w:val="decimal" w:pos="792"/>
              </w:tabs>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 xml:space="preserve">6 </w:t>
            </w:r>
            <w:r w:rsidRPr="00453427">
              <w:rPr>
                <w:rFonts w:ascii="Times New Roman" w:eastAsia="MS Mincho" w:hAnsi="Times New Roman"/>
                <w:sz w:val="20"/>
                <w:szCs w:val="20"/>
                <w:lang w:val="en-US" w:eastAsia="zh-CN"/>
              </w:rPr>
              <w:tab/>
              <w:t>(9,1)</w:t>
            </w:r>
          </w:p>
        </w:tc>
      </w:tr>
      <w:tr w:rsidR="00453427" w:rsidRPr="00453427" w14:paraId="1EBA2BE0" w14:textId="77777777" w:rsidTr="000C6AE9">
        <w:trPr>
          <w:cantSplit/>
        </w:trPr>
        <w:tc>
          <w:tcPr>
            <w:tcW w:w="4712" w:type="dxa"/>
          </w:tcPr>
          <w:p w14:paraId="06FA7DD2" w14:textId="77777777" w:rsidR="00453427" w:rsidRPr="00453427" w:rsidRDefault="00453427" w:rsidP="00453427">
            <w:pPr>
              <w:keepNext/>
              <w:keepLines/>
              <w:widowControl w:val="0"/>
              <w:tabs>
                <w:tab w:val="left" w:pos="540"/>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ab/>
              <w:t>Risposta parziale</w:t>
            </w:r>
          </w:p>
        </w:tc>
        <w:tc>
          <w:tcPr>
            <w:tcW w:w="2342" w:type="dxa"/>
          </w:tcPr>
          <w:p w14:paraId="52B98FE5" w14:textId="77777777" w:rsidR="00453427" w:rsidRPr="00453427" w:rsidRDefault="00453427" w:rsidP="00453427">
            <w:pPr>
              <w:keepNext/>
              <w:keepLines/>
              <w:widowControl w:val="0"/>
              <w:tabs>
                <w:tab w:val="right" w:pos="342"/>
                <w:tab w:val="decimal" w:pos="792"/>
              </w:tabs>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 xml:space="preserve">34 </w:t>
            </w:r>
            <w:r w:rsidRPr="00453427">
              <w:rPr>
                <w:rFonts w:ascii="Times New Roman" w:eastAsia="MS Mincho" w:hAnsi="Times New Roman"/>
                <w:sz w:val="20"/>
                <w:szCs w:val="20"/>
                <w:lang w:val="en-US" w:eastAsia="zh-CN"/>
              </w:rPr>
              <w:tab/>
              <w:t>(51,5)</w:t>
            </w:r>
          </w:p>
        </w:tc>
        <w:tc>
          <w:tcPr>
            <w:tcW w:w="2268" w:type="dxa"/>
          </w:tcPr>
          <w:p w14:paraId="33D21D48" w14:textId="77777777" w:rsidR="00453427" w:rsidRPr="00453427" w:rsidRDefault="00453427" w:rsidP="00453427">
            <w:pPr>
              <w:keepNext/>
              <w:keepLines/>
              <w:widowControl w:val="0"/>
              <w:tabs>
                <w:tab w:val="right" w:pos="342"/>
                <w:tab w:val="decimal" w:pos="792"/>
              </w:tabs>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 xml:space="preserve">41 </w:t>
            </w:r>
            <w:r w:rsidRPr="00453427">
              <w:rPr>
                <w:rFonts w:ascii="Times New Roman" w:eastAsia="MS Mincho" w:hAnsi="Times New Roman"/>
                <w:sz w:val="20"/>
                <w:szCs w:val="20"/>
                <w:lang w:val="en-US" w:eastAsia="zh-CN"/>
              </w:rPr>
              <w:tab/>
              <w:t>(62,1)</w:t>
            </w:r>
          </w:p>
        </w:tc>
      </w:tr>
      <w:tr w:rsidR="00453427" w:rsidRPr="00453427" w14:paraId="42610559" w14:textId="77777777" w:rsidTr="000C6AE9">
        <w:trPr>
          <w:cantSplit/>
        </w:trPr>
        <w:tc>
          <w:tcPr>
            <w:tcW w:w="4712" w:type="dxa"/>
          </w:tcPr>
          <w:p w14:paraId="6731E63F" w14:textId="77777777" w:rsidR="00453427" w:rsidRPr="00453427" w:rsidRDefault="00453427" w:rsidP="00453427">
            <w:pPr>
              <w:keepNext/>
              <w:keepLines/>
              <w:widowControl w:val="0"/>
              <w:tabs>
                <w:tab w:val="left" w:pos="540"/>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ab/>
              <w:t>Stabilizzazione della malattia</w:t>
            </w:r>
          </w:p>
        </w:tc>
        <w:tc>
          <w:tcPr>
            <w:tcW w:w="2342" w:type="dxa"/>
          </w:tcPr>
          <w:p w14:paraId="005AEFBC" w14:textId="77777777" w:rsidR="00453427" w:rsidRPr="00453427" w:rsidRDefault="00453427" w:rsidP="00453427">
            <w:pPr>
              <w:keepNext/>
              <w:keepLines/>
              <w:widowControl w:val="0"/>
              <w:tabs>
                <w:tab w:val="right" w:pos="342"/>
                <w:tab w:val="decimal" w:pos="792"/>
              </w:tabs>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 xml:space="preserve">23 </w:t>
            </w:r>
            <w:r w:rsidRPr="00453427">
              <w:rPr>
                <w:rFonts w:ascii="Times New Roman" w:eastAsia="MS Mincho" w:hAnsi="Times New Roman"/>
                <w:sz w:val="20"/>
                <w:szCs w:val="20"/>
                <w:lang w:val="en-US" w:eastAsia="zh-CN"/>
              </w:rPr>
              <w:tab/>
              <w:t>(34,8)</w:t>
            </w:r>
          </w:p>
        </w:tc>
        <w:tc>
          <w:tcPr>
            <w:tcW w:w="2268" w:type="dxa"/>
          </w:tcPr>
          <w:p w14:paraId="3BABA18A" w14:textId="77777777" w:rsidR="00453427" w:rsidRPr="00453427" w:rsidRDefault="00453427" w:rsidP="00453427">
            <w:pPr>
              <w:keepNext/>
              <w:keepLines/>
              <w:widowControl w:val="0"/>
              <w:tabs>
                <w:tab w:val="right" w:pos="342"/>
                <w:tab w:val="decimal" w:pos="792"/>
              </w:tabs>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 xml:space="preserve">13 </w:t>
            </w:r>
            <w:r w:rsidRPr="00453427">
              <w:rPr>
                <w:rFonts w:ascii="Times New Roman" w:eastAsia="MS Mincho" w:hAnsi="Times New Roman"/>
                <w:sz w:val="20"/>
                <w:szCs w:val="20"/>
                <w:lang w:val="en-US" w:eastAsia="zh-CN"/>
              </w:rPr>
              <w:tab/>
              <w:t>(19,7)</w:t>
            </w:r>
          </w:p>
        </w:tc>
      </w:tr>
      <w:tr w:rsidR="00453427" w:rsidRPr="00453427" w14:paraId="6889E8C2" w14:textId="77777777" w:rsidTr="000C6AE9">
        <w:trPr>
          <w:cantSplit/>
        </w:trPr>
        <w:tc>
          <w:tcPr>
            <w:tcW w:w="4712" w:type="dxa"/>
          </w:tcPr>
          <w:p w14:paraId="1F1703DF" w14:textId="77777777" w:rsidR="00453427" w:rsidRPr="00453427" w:rsidRDefault="00453427" w:rsidP="00453427">
            <w:pPr>
              <w:keepNext/>
              <w:keepLines/>
              <w:widowControl w:val="0"/>
              <w:tabs>
                <w:tab w:val="left" w:pos="540"/>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ab/>
              <w:t>Progressione della malattia</w:t>
            </w:r>
          </w:p>
        </w:tc>
        <w:tc>
          <w:tcPr>
            <w:tcW w:w="2342" w:type="dxa"/>
          </w:tcPr>
          <w:p w14:paraId="50FC4200" w14:textId="77777777" w:rsidR="00453427" w:rsidRPr="00453427" w:rsidRDefault="00453427" w:rsidP="00453427">
            <w:pPr>
              <w:keepNext/>
              <w:keepLines/>
              <w:widowControl w:val="0"/>
              <w:tabs>
                <w:tab w:val="right" w:pos="342"/>
                <w:tab w:val="decimal" w:pos="792"/>
              </w:tabs>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 xml:space="preserve">1 </w:t>
            </w:r>
            <w:r w:rsidRPr="00453427">
              <w:rPr>
                <w:rFonts w:ascii="Times New Roman" w:eastAsia="MS Mincho" w:hAnsi="Times New Roman"/>
                <w:sz w:val="20"/>
                <w:szCs w:val="20"/>
                <w:lang w:val="en-US" w:eastAsia="zh-CN"/>
              </w:rPr>
              <w:tab/>
              <w:t>(1,5)</w:t>
            </w:r>
          </w:p>
        </w:tc>
        <w:tc>
          <w:tcPr>
            <w:tcW w:w="2268" w:type="dxa"/>
          </w:tcPr>
          <w:p w14:paraId="787CD87B" w14:textId="77777777" w:rsidR="00453427" w:rsidRPr="00453427" w:rsidRDefault="00453427" w:rsidP="00453427">
            <w:pPr>
              <w:keepNext/>
              <w:keepLines/>
              <w:widowControl w:val="0"/>
              <w:tabs>
                <w:tab w:val="right" w:pos="342"/>
                <w:tab w:val="decimal" w:pos="792"/>
              </w:tabs>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 xml:space="preserve">1 </w:t>
            </w:r>
            <w:r w:rsidRPr="00453427">
              <w:rPr>
                <w:rFonts w:ascii="Times New Roman" w:eastAsia="MS Mincho" w:hAnsi="Times New Roman"/>
                <w:sz w:val="20"/>
                <w:szCs w:val="20"/>
                <w:lang w:val="en-US" w:eastAsia="zh-CN"/>
              </w:rPr>
              <w:tab/>
              <w:t>(1,5)</w:t>
            </w:r>
          </w:p>
        </w:tc>
      </w:tr>
      <w:tr w:rsidR="00453427" w:rsidRPr="00453427" w14:paraId="30642B40" w14:textId="77777777" w:rsidTr="000C6AE9">
        <w:trPr>
          <w:cantSplit/>
        </w:trPr>
        <w:tc>
          <w:tcPr>
            <w:tcW w:w="4712" w:type="dxa"/>
          </w:tcPr>
          <w:p w14:paraId="0DB340E8" w14:textId="77777777" w:rsidR="00453427" w:rsidRPr="00453427" w:rsidRDefault="00453427" w:rsidP="00453427">
            <w:pPr>
              <w:keepNext/>
              <w:keepLines/>
              <w:widowControl w:val="0"/>
              <w:tabs>
                <w:tab w:val="left" w:pos="540"/>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ab/>
              <w:t>Non nota</w:t>
            </w:r>
          </w:p>
        </w:tc>
        <w:tc>
          <w:tcPr>
            <w:tcW w:w="2342" w:type="dxa"/>
          </w:tcPr>
          <w:p w14:paraId="30CDC35F" w14:textId="77777777" w:rsidR="00453427" w:rsidRPr="00453427" w:rsidRDefault="00453427" w:rsidP="00453427">
            <w:pPr>
              <w:keepNext/>
              <w:keepLines/>
              <w:widowControl w:val="0"/>
              <w:tabs>
                <w:tab w:val="right" w:pos="342"/>
                <w:tab w:val="decimal" w:pos="792"/>
              </w:tabs>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 xml:space="preserve">5 </w:t>
            </w:r>
            <w:r w:rsidRPr="00453427">
              <w:rPr>
                <w:rFonts w:ascii="Times New Roman" w:eastAsia="MS Mincho" w:hAnsi="Times New Roman"/>
                <w:sz w:val="20"/>
                <w:szCs w:val="20"/>
                <w:lang w:val="en-US" w:eastAsia="zh-CN"/>
              </w:rPr>
              <w:tab/>
              <w:t>(7,6)</w:t>
            </w:r>
          </w:p>
        </w:tc>
        <w:tc>
          <w:tcPr>
            <w:tcW w:w="2268" w:type="dxa"/>
          </w:tcPr>
          <w:p w14:paraId="60CCEB1A" w14:textId="77777777" w:rsidR="00453427" w:rsidRPr="00453427" w:rsidRDefault="00453427" w:rsidP="00453427">
            <w:pPr>
              <w:keepNext/>
              <w:keepLines/>
              <w:widowControl w:val="0"/>
              <w:tabs>
                <w:tab w:val="right" w:pos="342"/>
                <w:tab w:val="decimal" w:pos="792"/>
              </w:tabs>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 xml:space="preserve">5 </w:t>
            </w:r>
            <w:r w:rsidRPr="00453427">
              <w:rPr>
                <w:rFonts w:ascii="Times New Roman" w:eastAsia="MS Mincho" w:hAnsi="Times New Roman"/>
                <w:sz w:val="20"/>
                <w:szCs w:val="20"/>
                <w:lang w:val="en-US" w:eastAsia="zh-CN"/>
              </w:rPr>
              <w:tab/>
              <w:t>(7,6)</w:t>
            </w:r>
          </w:p>
        </w:tc>
      </w:tr>
      <w:tr w:rsidR="00453427" w:rsidRPr="00570638" w14:paraId="2A91F222" w14:textId="77777777" w:rsidTr="000C6AE9">
        <w:trPr>
          <w:cantSplit/>
        </w:trPr>
        <w:tc>
          <w:tcPr>
            <w:tcW w:w="4712" w:type="dxa"/>
            <w:tcBorders>
              <w:top w:val="single" w:sz="4" w:space="0" w:color="auto"/>
              <w:bottom w:val="nil"/>
            </w:tcBorders>
          </w:tcPr>
          <w:p w14:paraId="0DDBF1D2" w14:textId="77777777" w:rsidR="00453427" w:rsidRPr="00453427" w:rsidRDefault="00453427" w:rsidP="00453427">
            <w:pPr>
              <w:keepNext/>
              <w:keepLines/>
              <w:widowControl w:val="0"/>
              <w:tabs>
                <w:tab w:val="left" w:pos="540"/>
              </w:tabs>
              <w:spacing w:after="0" w:line="240" w:lineRule="auto"/>
              <w:rPr>
                <w:rFonts w:ascii="Times New Roman" w:eastAsia="MS Mincho" w:hAnsi="Times New Roman"/>
                <w:b/>
                <w:sz w:val="20"/>
                <w:szCs w:val="20"/>
                <w:lang w:val="it-IT" w:eastAsia="zh-CN"/>
              </w:rPr>
            </w:pPr>
            <w:r w:rsidRPr="00453427">
              <w:rPr>
                <w:rFonts w:ascii="Times New Roman" w:eastAsia="MS Mincho" w:hAnsi="Times New Roman"/>
                <w:b/>
                <w:sz w:val="20"/>
                <w:szCs w:val="20"/>
                <w:lang w:val="it-IT" w:eastAsia="zh-CN"/>
              </w:rPr>
              <w:t>Tempo alla risposta del tumore (mesi)</w:t>
            </w:r>
          </w:p>
        </w:tc>
        <w:tc>
          <w:tcPr>
            <w:tcW w:w="2342" w:type="dxa"/>
            <w:tcBorders>
              <w:top w:val="single" w:sz="4" w:space="0" w:color="auto"/>
              <w:bottom w:val="nil"/>
            </w:tcBorders>
          </w:tcPr>
          <w:p w14:paraId="49D8C846" w14:textId="77777777" w:rsidR="00453427" w:rsidRPr="00453427" w:rsidRDefault="00453427" w:rsidP="00453427">
            <w:pPr>
              <w:keepNext/>
              <w:keepLines/>
              <w:widowControl w:val="0"/>
              <w:tabs>
                <w:tab w:val="right" w:pos="342"/>
                <w:tab w:val="decimal" w:pos="792"/>
              </w:tabs>
              <w:spacing w:after="0" w:line="240" w:lineRule="auto"/>
              <w:rPr>
                <w:rFonts w:ascii="Times New Roman" w:eastAsia="MS Mincho" w:hAnsi="Times New Roman"/>
                <w:sz w:val="20"/>
                <w:szCs w:val="20"/>
                <w:lang w:val="it-IT" w:eastAsia="zh-CN"/>
              </w:rPr>
            </w:pPr>
          </w:p>
        </w:tc>
        <w:tc>
          <w:tcPr>
            <w:tcW w:w="2268" w:type="dxa"/>
            <w:tcBorders>
              <w:top w:val="single" w:sz="4" w:space="0" w:color="auto"/>
              <w:bottom w:val="nil"/>
            </w:tcBorders>
          </w:tcPr>
          <w:p w14:paraId="1C880E1B" w14:textId="77777777" w:rsidR="00453427" w:rsidRPr="00453427" w:rsidRDefault="00453427" w:rsidP="00453427">
            <w:pPr>
              <w:keepNext/>
              <w:keepLines/>
              <w:widowControl w:val="0"/>
              <w:tabs>
                <w:tab w:val="right" w:pos="342"/>
                <w:tab w:val="decimal" w:pos="792"/>
              </w:tabs>
              <w:spacing w:after="0" w:line="240" w:lineRule="auto"/>
              <w:rPr>
                <w:rFonts w:ascii="Times New Roman" w:eastAsia="MS Mincho" w:hAnsi="Times New Roman"/>
                <w:sz w:val="20"/>
                <w:szCs w:val="20"/>
                <w:lang w:val="it-IT" w:eastAsia="zh-CN"/>
              </w:rPr>
            </w:pPr>
          </w:p>
        </w:tc>
      </w:tr>
      <w:tr w:rsidR="00453427" w:rsidRPr="00453427" w14:paraId="2BB7B35C" w14:textId="77777777" w:rsidTr="000C6AE9">
        <w:trPr>
          <w:cantSplit/>
        </w:trPr>
        <w:tc>
          <w:tcPr>
            <w:tcW w:w="4712" w:type="dxa"/>
            <w:tcBorders>
              <w:top w:val="nil"/>
              <w:bottom w:val="nil"/>
            </w:tcBorders>
          </w:tcPr>
          <w:p w14:paraId="3C02D167" w14:textId="77777777" w:rsidR="00453427" w:rsidRPr="00453427" w:rsidRDefault="00453427" w:rsidP="00453427">
            <w:pPr>
              <w:keepNext/>
              <w:keepLines/>
              <w:widowControl w:val="0"/>
              <w:tabs>
                <w:tab w:val="left" w:pos="540"/>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Mediana</w:t>
            </w:r>
          </w:p>
        </w:tc>
        <w:tc>
          <w:tcPr>
            <w:tcW w:w="2342" w:type="dxa"/>
            <w:tcBorders>
              <w:top w:val="nil"/>
              <w:bottom w:val="nil"/>
            </w:tcBorders>
          </w:tcPr>
          <w:p w14:paraId="53282818"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4,0</w:t>
            </w:r>
          </w:p>
        </w:tc>
        <w:tc>
          <w:tcPr>
            <w:tcW w:w="2268" w:type="dxa"/>
            <w:tcBorders>
              <w:top w:val="nil"/>
              <w:bottom w:val="nil"/>
            </w:tcBorders>
          </w:tcPr>
          <w:p w14:paraId="46970C17"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2,5</w:t>
            </w:r>
          </w:p>
        </w:tc>
      </w:tr>
      <w:tr w:rsidR="00453427" w:rsidRPr="00453427" w14:paraId="60CE177F" w14:textId="77777777" w:rsidTr="000C6AE9">
        <w:trPr>
          <w:cantSplit/>
        </w:trPr>
        <w:tc>
          <w:tcPr>
            <w:tcW w:w="4712" w:type="dxa"/>
            <w:tcBorders>
              <w:top w:val="nil"/>
              <w:bottom w:val="single" w:sz="4" w:space="0" w:color="auto"/>
            </w:tcBorders>
          </w:tcPr>
          <w:p w14:paraId="4168A491"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ab/>
              <w:t>95% IC</w:t>
            </w:r>
          </w:p>
        </w:tc>
        <w:tc>
          <w:tcPr>
            <w:tcW w:w="2342" w:type="dxa"/>
            <w:tcBorders>
              <w:top w:val="nil"/>
              <w:bottom w:val="single" w:sz="4" w:space="0" w:color="auto"/>
            </w:tcBorders>
          </w:tcPr>
          <w:p w14:paraId="667E27D7"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(3,8, 5,6)</w:t>
            </w:r>
          </w:p>
        </w:tc>
        <w:tc>
          <w:tcPr>
            <w:tcW w:w="2268" w:type="dxa"/>
            <w:tcBorders>
              <w:top w:val="nil"/>
              <w:bottom w:val="single" w:sz="4" w:space="0" w:color="auto"/>
            </w:tcBorders>
          </w:tcPr>
          <w:p w14:paraId="10CB42CB"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(1,9, 3,7)</w:t>
            </w:r>
          </w:p>
        </w:tc>
      </w:tr>
      <w:tr w:rsidR="00453427" w:rsidRPr="00453427" w14:paraId="17E97BC0" w14:textId="77777777" w:rsidTr="000C6AE9">
        <w:trPr>
          <w:cantSplit/>
        </w:trPr>
        <w:tc>
          <w:tcPr>
            <w:tcW w:w="4712" w:type="dxa"/>
            <w:tcBorders>
              <w:top w:val="single" w:sz="4" w:space="0" w:color="auto"/>
            </w:tcBorders>
          </w:tcPr>
          <w:p w14:paraId="5D68545A"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b/>
                <w:sz w:val="20"/>
                <w:szCs w:val="20"/>
                <w:lang w:val="en-US" w:eastAsia="zh-CN"/>
              </w:rPr>
            </w:pPr>
            <w:r w:rsidRPr="00453427">
              <w:rPr>
                <w:rFonts w:ascii="Times New Roman" w:eastAsia="MS Mincho" w:hAnsi="Times New Roman"/>
                <w:b/>
                <w:sz w:val="20"/>
                <w:szCs w:val="20"/>
                <w:lang w:val="en-US" w:eastAsia="zh-CN"/>
              </w:rPr>
              <w:t>Durata della risposta</w:t>
            </w:r>
          </w:p>
        </w:tc>
        <w:tc>
          <w:tcPr>
            <w:tcW w:w="2342" w:type="dxa"/>
            <w:tcBorders>
              <w:top w:val="single" w:sz="4" w:space="0" w:color="auto"/>
            </w:tcBorders>
          </w:tcPr>
          <w:p w14:paraId="0678EC25"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p>
        </w:tc>
        <w:tc>
          <w:tcPr>
            <w:tcW w:w="2268" w:type="dxa"/>
            <w:tcBorders>
              <w:top w:val="single" w:sz="4" w:space="0" w:color="auto"/>
            </w:tcBorders>
          </w:tcPr>
          <w:p w14:paraId="68080D0C"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p>
        </w:tc>
      </w:tr>
      <w:tr w:rsidR="00453427" w:rsidRPr="00453427" w14:paraId="306ED3AA" w14:textId="77777777" w:rsidTr="000C6AE9">
        <w:trPr>
          <w:cantSplit/>
        </w:trPr>
        <w:tc>
          <w:tcPr>
            <w:tcW w:w="4712" w:type="dxa"/>
          </w:tcPr>
          <w:p w14:paraId="733D27EC"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No. di eventi*</w:t>
            </w:r>
          </w:p>
        </w:tc>
        <w:tc>
          <w:tcPr>
            <w:tcW w:w="2342" w:type="dxa"/>
          </w:tcPr>
          <w:p w14:paraId="0C318B43"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11</w:t>
            </w:r>
          </w:p>
        </w:tc>
        <w:tc>
          <w:tcPr>
            <w:tcW w:w="2268" w:type="dxa"/>
          </w:tcPr>
          <w:p w14:paraId="63B84D00"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22</w:t>
            </w:r>
          </w:p>
        </w:tc>
      </w:tr>
      <w:tr w:rsidR="00453427" w:rsidRPr="00453427" w14:paraId="78EC325B" w14:textId="77777777" w:rsidTr="000C6AE9">
        <w:trPr>
          <w:cantSplit/>
        </w:trPr>
        <w:tc>
          <w:tcPr>
            <w:tcW w:w="4712" w:type="dxa"/>
          </w:tcPr>
          <w:p w14:paraId="26BAF25B"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No. censored</w:t>
            </w:r>
          </w:p>
        </w:tc>
        <w:tc>
          <w:tcPr>
            <w:tcW w:w="2342" w:type="dxa"/>
          </w:tcPr>
          <w:p w14:paraId="6CF05F7A"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26</w:t>
            </w:r>
          </w:p>
        </w:tc>
        <w:tc>
          <w:tcPr>
            <w:tcW w:w="2268" w:type="dxa"/>
          </w:tcPr>
          <w:p w14:paraId="5C8BC407"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25</w:t>
            </w:r>
          </w:p>
        </w:tc>
      </w:tr>
      <w:tr w:rsidR="00453427" w:rsidRPr="00453427" w14:paraId="2A8D5091" w14:textId="77777777" w:rsidTr="000C6AE9">
        <w:trPr>
          <w:cantSplit/>
        </w:trPr>
        <w:tc>
          <w:tcPr>
            <w:tcW w:w="4712" w:type="dxa"/>
            <w:tcBorders>
              <w:bottom w:val="nil"/>
            </w:tcBorders>
          </w:tcPr>
          <w:p w14:paraId="1854C9E4"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Mediana (mesi)</w:t>
            </w:r>
          </w:p>
        </w:tc>
        <w:tc>
          <w:tcPr>
            <w:tcW w:w="2342" w:type="dxa"/>
            <w:tcBorders>
              <w:bottom w:val="nil"/>
            </w:tcBorders>
          </w:tcPr>
          <w:p w14:paraId="07D1FAFC"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vertAlign w:val="superscript"/>
                <w:lang w:val="en-US" w:eastAsia="zh-CN"/>
              </w:rPr>
            </w:pPr>
            <w:r w:rsidRPr="00453427">
              <w:rPr>
                <w:rFonts w:ascii="Times New Roman" w:eastAsia="MS Mincho" w:hAnsi="Times New Roman"/>
                <w:sz w:val="20"/>
                <w:szCs w:val="20"/>
                <w:lang w:val="en-US" w:eastAsia="zh-CN"/>
              </w:rPr>
              <w:t>26,1</w:t>
            </w:r>
          </w:p>
        </w:tc>
        <w:tc>
          <w:tcPr>
            <w:tcW w:w="2268" w:type="dxa"/>
            <w:tcBorders>
              <w:bottom w:val="nil"/>
            </w:tcBorders>
          </w:tcPr>
          <w:p w14:paraId="1D965025"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vertAlign w:val="superscript"/>
                <w:lang w:val="en-US" w:eastAsia="zh-CN"/>
              </w:rPr>
            </w:pPr>
            <w:r w:rsidRPr="00453427">
              <w:rPr>
                <w:rFonts w:ascii="Times New Roman" w:eastAsia="MS Mincho" w:hAnsi="Times New Roman"/>
                <w:sz w:val="20"/>
                <w:szCs w:val="20"/>
                <w:lang w:val="en-US" w:eastAsia="zh-CN"/>
              </w:rPr>
              <w:t>15,7</w:t>
            </w:r>
          </w:p>
        </w:tc>
      </w:tr>
      <w:tr w:rsidR="00453427" w:rsidRPr="00453427" w14:paraId="2524CBAC" w14:textId="77777777" w:rsidTr="000C6AE9">
        <w:trPr>
          <w:cantSplit/>
        </w:trPr>
        <w:tc>
          <w:tcPr>
            <w:tcW w:w="4712" w:type="dxa"/>
            <w:tcBorders>
              <w:top w:val="nil"/>
              <w:bottom w:val="nil"/>
            </w:tcBorders>
          </w:tcPr>
          <w:p w14:paraId="0A589C34"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ab/>
              <w:t>95% IC</w:t>
            </w:r>
          </w:p>
        </w:tc>
        <w:tc>
          <w:tcPr>
            <w:tcW w:w="2342" w:type="dxa"/>
            <w:tcBorders>
              <w:top w:val="nil"/>
              <w:bottom w:val="nil"/>
            </w:tcBorders>
          </w:tcPr>
          <w:p w14:paraId="046D1BFC"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(NE)</w:t>
            </w:r>
          </w:p>
        </w:tc>
        <w:tc>
          <w:tcPr>
            <w:tcW w:w="2268" w:type="dxa"/>
            <w:tcBorders>
              <w:top w:val="nil"/>
              <w:bottom w:val="nil"/>
            </w:tcBorders>
          </w:tcPr>
          <w:p w14:paraId="68D742A6"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(12,0, 20,2)</w:t>
            </w:r>
          </w:p>
        </w:tc>
      </w:tr>
      <w:tr w:rsidR="00453427" w:rsidRPr="00570638" w14:paraId="682E6DEB" w14:textId="77777777" w:rsidTr="000C6AE9">
        <w:trPr>
          <w:cantSplit/>
        </w:trPr>
        <w:tc>
          <w:tcPr>
            <w:tcW w:w="4712" w:type="dxa"/>
            <w:tcBorders>
              <w:top w:val="nil"/>
              <w:bottom w:val="nil"/>
            </w:tcBorders>
          </w:tcPr>
          <w:p w14:paraId="0FA65882"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it-IT" w:eastAsia="zh-CN"/>
              </w:rPr>
            </w:pPr>
            <w:r w:rsidRPr="00453427">
              <w:rPr>
                <w:rFonts w:ascii="Times New Roman" w:eastAsia="MS Mincho" w:hAnsi="Times New Roman"/>
                <w:sz w:val="20"/>
                <w:szCs w:val="20"/>
                <w:lang w:val="it-IT" w:eastAsia="zh-CN"/>
              </w:rPr>
              <w:t>Probabilità di essere liberi dall’evento (%), (95% IC)</w:t>
            </w:r>
          </w:p>
        </w:tc>
        <w:tc>
          <w:tcPr>
            <w:tcW w:w="2342" w:type="dxa"/>
            <w:tcBorders>
              <w:top w:val="nil"/>
              <w:bottom w:val="nil"/>
            </w:tcBorders>
          </w:tcPr>
          <w:p w14:paraId="7B9E3097"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it-IT" w:eastAsia="zh-CN"/>
              </w:rPr>
            </w:pPr>
          </w:p>
        </w:tc>
        <w:tc>
          <w:tcPr>
            <w:tcW w:w="2268" w:type="dxa"/>
            <w:tcBorders>
              <w:top w:val="nil"/>
              <w:bottom w:val="nil"/>
            </w:tcBorders>
          </w:tcPr>
          <w:p w14:paraId="7EBB07FD"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it-IT" w:eastAsia="zh-CN"/>
              </w:rPr>
            </w:pPr>
          </w:p>
        </w:tc>
      </w:tr>
      <w:tr w:rsidR="00453427" w:rsidRPr="00453427" w14:paraId="507C2327" w14:textId="77777777" w:rsidTr="000C6AE9">
        <w:trPr>
          <w:cantSplit/>
        </w:trPr>
        <w:tc>
          <w:tcPr>
            <w:tcW w:w="4712" w:type="dxa"/>
            <w:tcBorders>
              <w:top w:val="nil"/>
              <w:bottom w:val="nil"/>
            </w:tcBorders>
          </w:tcPr>
          <w:p w14:paraId="583BB7B2"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it-IT" w:eastAsia="zh-CN"/>
              </w:rPr>
              <w:tab/>
            </w:r>
            <w:r w:rsidRPr="00453427">
              <w:rPr>
                <w:rFonts w:ascii="Times New Roman" w:eastAsia="MS Mincho" w:hAnsi="Times New Roman"/>
                <w:sz w:val="20"/>
                <w:szCs w:val="20"/>
                <w:lang w:val="en-US" w:eastAsia="zh-CN"/>
              </w:rPr>
              <w:t>6 mesi</w:t>
            </w:r>
          </w:p>
        </w:tc>
        <w:tc>
          <w:tcPr>
            <w:tcW w:w="2342" w:type="dxa"/>
            <w:tcBorders>
              <w:top w:val="nil"/>
              <w:bottom w:val="nil"/>
            </w:tcBorders>
          </w:tcPr>
          <w:p w14:paraId="06031404"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fr-FR" w:eastAsia="zh-CN"/>
              </w:rPr>
              <w:t>86,4 (67,7, 94,7</w:t>
            </w:r>
            <w:r w:rsidRPr="00453427">
              <w:rPr>
                <w:rFonts w:ascii="Times New Roman" w:eastAsia="MS Mincho" w:hAnsi="Times New Roman"/>
                <w:sz w:val="20"/>
                <w:szCs w:val="20"/>
                <w:lang w:val="en-US" w:eastAsia="zh-CN"/>
              </w:rPr>
              <w:t>)</w:t>
            </w:r>
          </w:p>
        </w:tc>
        <w:tc>
          <w:tcPr>
            <w:tcW w:w="2268" w:type="dxa"/>
            <w:tcBorders>
              <w:top w:val="nil"/>
              <w:bottom w:val="nil"/>
            </w:tcBorders>
          </w:tcPr>
          <w:p w14:paraId="3F238398"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89,8 (74,8, 96,1)</w:t>
            </w:r>
          </w:p>
        </w:tc>
      </w:tr>
      <w:tr w:rsidR="00453427" w:rsidRPr="00453427" w14:paraId="086163FF" w14:textId="77777777" w:rsidTr="000C6AE9">
        <w:trPr>
          <w:cantSplit/>
        </w:trPr>
        <w:tc>
          <w:tcPr>
            <w:tcW w:w="4712" w:type="dxa"/>
            <w:tcBorders>
              <w:top w:val="nil"/>
              <w:bottom w:val="nil"/>
            </w:tcBorders>
          </w:tcPr>
          <w:p w14:paraId="455D6D34"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fr-FR" w:eastAsia="zh-CN"/>
              </w:rPr>
            </w:pPr>
            <w:r w:rsidRPr="00453427">
              <w:rPr>
                <w:rFonts w:ascii="Times New Roman" w:eastAsia="MS Mincho" w:hAnsi="Times New Roman"/>
                <w:sz w:val="20"/>
                <w:szCs w:val="20"/>
                <w:lang w:val="fr-FR" w:eastAsia="zh-CN"/>
              </w:rPr>
              <w:tab/>
              <w:t>9 mesi</w:t>
            </w:r>
          </w:p>
        </w:tc>
        <w:tc>
          <w:tcPr>
            <w:tcW w:w="2342" w:type="dxa"/>
            <w:tcBorders>
              <w:top w:val="nil"/>
              <w:bottom w:val="nil"/>
            </w:tcBorders>
          </w:tcPr>
          <w:p w14:paraId="2C333C28"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fr-FR" w:eastAsia="zh-CN"/>
              </w:rPr>
              <w:t>74,9 (54,4, 87,2)</w:t>
            </w:r>
          </w:p>
        </w:tc>
        <w:tc>
          <w:tcPr>
            <w:tcW w:w="2268" w:type="dxa"/>
            <w:tcBorders>
              <w:top w:val="nil"/>
              <w:bottom w:val="nil"/>
            </w:tcBorders>
          </w:tcPr>
          <w:p w14:paraId="4497A352"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80,7 (63,5, 90,4)</w:t>
            </w:r>
          </w:p>
        </w:tc>
      </w:tr>
      <w:tr w:rsidR="00453427" w:rsidRPr="00453427" w14:paraId="1C6F3C44" w14:textId="77777777" w:rsidTr="000C6AE9">
        <w:trPr>
          <w:cantSplit/>
        </w:trPr>
        <w:tc>
          <w:tcPr>
            <w:tcW w:w="4712" w:type="dxa"/>
            <w:tcBorders>
              <w:top w:val="nil"/>
              <w:bottom w:val="single" w:sz="4" w:space="0" w:color="auto"/>
            </w:tcBorders>
          </w:tcPr>
          <w:p w14:paraId="1B45F3FF"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ab/>
              <w:t>12 mesi</w:t>
            </w:r>
          </w:p>
        </w:tc>
        <w:tc>
          <w:tcPr>
            <w:tcW w:w="2342" w:type="dxa"/>
            <w:tcBorders>
              <w:top w:val="nil"/>
              <w:bottom w:val="single" w:sz="4" w:space="0" w:color="auto"/>
            </w:tcBorders>
          </w:tcPr>
          <w:p w14:paraId="65AE469D"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64,9 (42,3, 80,4)</w:t>
            </w:r>
          </w:p>
        </w:tc>
        <w:tc>
          <w:tcPr>
            <w:tcW w:w="2268" w:type="dxa"/>
            <w:tcBorders>
              <w:top w:val="nil"/>
              <w:bottom w:val="single" w:sz="4" w:space="0" w:color="auto"/>
            </w:tcBorders>
          </w:tcPr>
          <w:p w14:paraId="69D7F217"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71,4 (53,1, 83,6)</w:t>
            </w:r>
          </w:p>
        </w:tc>
      </w:tr>
      <w:tr w:rsidR="00453427" w:rsidRPr="00453427" w14:paraId="3E179026" w14:textId="77777777" w:rsidTr="000C6AE9">
        <w:trPr>
          <w:cantSplit/>
        </w:trPr>
        <w:tc>
          <w:tcPr>
            <w:tcW w:w="4712" w:type="dxa"/>
            <w:tcBorders>
              <w:top w:val="single" w:sz="4" w:space="0" w:color="auto"/>
            </w:tcBorders>
          </w:tcPr>
          <w:p w14:paraId="7267C35C"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b/>
                <w:sz w:val="20"/>
                <w:szCs w:val="20"/>
                <w:lang w:val="en-US" w:eastAsia="zh-CN"/>
              </w:rPr>
            </w:pPr>
            <w:r w:rsidRPr="00453427">
              <w:rPr>
                <w:rFonts w:ascii="Times New Roman" w:eastAsia="MS Mincho" w:hAnsi="Times New Roman"/>
                <w:b/>
                <w:sz w:val="20"/>
                <w:szCs w:val="20"/>
                <w:lang w:val="en-US" w:eastAsia="zh-CN"/>
              </w:rPr>
              <w:t>Sopravvivenza libera da progressione</w:t>
            </w:r>
          </w:p>
        </w:tc>
        <w:tc>
          <w:tcPr>
            <w:tcW w:w="2342" w:type="dxa"/>
            <w:tcBorders>
              <w:top w:val="single" w:sz="4" w:space="0" w:color="auto"/>
            </w:tcBorders>
          </w:tcPr>
          <w:p w14:paraId="11BE8547" w14:textId="77777777" w:rsidR="00453427" w:rsidRPr="00453427" w:rsidRDefault="00453427" w:rsidP="00453427">
            <w:pPr>
              <w:keepNext/>
              <w:keepLines/>
              <w:widowControl w:val="0"/>
              <w:tabs>
                <w:tab w:val="left" w:pos="284"/>
              </w:tabs>
              <w:spacing w:after="0" w:line="240" w:lineRule="auto"/>
              <w:jc w:val="center"/>
              <w:rPr>
                <w:rFonts w:ascii="Times New Roman" w:eastAsia="MS Mincho" w:hAnsi="Times New Roman"/>
                <w:sz w:val="20"/>
                <w:szCs w:val="20"/>
                <w:lang w:val="en-US" w:eastAsia="zh-CN"/>
              </w:rPr>
            </w:pPr>
          </w:p>
        </w:tc>
        <w:tc>
          <w:tcPr>
            <w:tcW w:w="2268" w:type="dxa"/>
            <w:tcBorders>
              <w:top w:val="single" w:sz="4" w:space="0" w:color="auto"/>
            </w:tcBorders>
          </w:tcPr>
          <w:p w14:paraId="550BBB26" w14:textId="77777777" w:rsidR="00453427" w:rsidRPr="00453427" w:rsidRDefault="00453427" w:rsidP="00453427">
            <w:pPr>
              <w:keepNext/>
              <w:keepLines/>
              <w:widowControl w:val="0"/>
              <w:tabs>
                <w:tab w:val="left" w:pos="284"/>
              </w:tabs>
              <w:spacing w:after="0" w:line="240" w:lineRule="auto"/>
              <w:jc w:val="center"/>
              <w:rPr>
                <w:rFonts w:ascii="Times New Roman" w:eastAsia="MS Mincho" w:hAnsi="Times New Roman"/>
                <w:sz w:val="20"/>
                <w:szCs w:val="20"/>
                <w:lang w:val="en-US" w:eastAsia="zh-CN"/>
              </w:rPr>
            </w:pPr>
          </w:p>
        </w:tc>
      </w:tr>
      <w:tr w:rsidR="00453427" w:rsidRPr="00453427" w14:paraId="5149454E" w14:textId="77777777" w:rsidTr="000C6AE9">
        <w:trPr>
          <w:cantSplit/>
        </w:trPr>
        <w:tc>
          <w:tcPr>
            <w:tcW w:w="4712" w:type="dxa"/>
          </w:tcPr>
          <w:p w14:paraId="2901D880"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No. di eventi*</w:t>
            </w:r>
          </w:p>
        </w:tc>
        <w:tc>
          <w:tcPr>
            <w:tcW w:w="2342" w:type="dxa"/>
          </w:tcPr>
          <w:p w14:paraId="46DB600B"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16</w:t>
            </w:r>
          </w:p>
        </w:tc>
        <w:tc>
          <w:tcPr>
            <w:tcW w:w="2268" w:type="dxa"/>
          </w:tcPr>
          <w:p w14:paraId="69007304"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28</w:t>
            </w:r>
          </w:p>
        </w:tc>
      </w:tr>
      <w:tr w:rsidR="00453427" w:rsidRPr="00453427" w14:paraId="38CCD52D" w14:textId="77777777" w:rsidTr="000C6AE9">
        <w:trPr>
          <w:cantSplit/>
        </w:trPr>
        <w:tc>
          <w:tcPr>
            <w:tcW w:w="4712" w:type="dxa"/>
          </w:tcPr>
          <w:p w14:paraId="02F4ADE9"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No. censored</w:t>
            </w:r>
          </w:p>
        </w:tc>
        <w:tc>
          <w:tcPr>
            <w:tcW w:w="2342" w:type="dxa"/>
          </w:tcPr>
          <w:p w14:paraId="7FC07EAF"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50</w:t>
            </w:r>
          </w:p>
        </w:tc>
        <w:tc>
          <w:tcPr>
            <w:tcW w:w="2268" w:type="dxa"/>
          </w:tcPr>
          <w:p w14:paraId="16C904E0"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38</w:t>
            </w:r>
          </w:p>
        </w:tc>
      </w:tr>
      <w:tr w:rsidR="00453427" w:rsidRPr="00453427" w14:paraId="1F94F028" w14:textId="77777777" w:rsidTr="000C6AE9">
        <w:trPr>
          <w:cantSplit/>
        </w:trPr>
        <w:tc>
          <w:tcPr>
            <w:tcW w:w="4712" w:type="dxa"/>
            <w:tcBorders>
              <w:bottom w:val="nil"/>
            </w:tcBorders>
          </w:tcPr>
          <w:p w14:paraId="251AE3FC"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Mediana (mesi)</w:t>
            </w:r>
          </w:p>
        </w:tc>
        <w:tc>
          <w:tcPr>
            <w:tcW w:w="2342" w:type="dxa"/>
            <w:tcBorders>
              <w:bottom w:val="nil"/>
            </w:tcBorders>
          </w:tcPr>
          <w:p w14:paraId="13A8FCB6"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vertAlign w:val="superscript"/>
                <w:lang w:val="en-US" w:eastAsia="zh-CN"/>
              </w:rPr>
            </w:pPr>
            <w:r w:rsidRPr="00453427">
              <w:rPr>
                <w:rFonts w:ascii="Times New Roman" w:eastAsia="MS Mincho" w:hAnsi="Times New Roman"/>
                <w:sz w:val="20"/>
                <w:szCs w:val="20"/>
                <w:lang w:val="en-US" w:eastAsia="zh-CN"/>
              </w:rPr>
              <w:t>22,1</w:t>
            </w:r>
          </w:p>
        </w:tc>
        <w:tc>
          <w:tcPr>
            <w:tcW w:w="2268" w:type="dxa"/>
            <w:tcBorders>
              <w:bottom w:val="nil"/>
            </w:tcBorders>
          </w:tcPr>
          <w:p w14:paraId="54F39481"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vertAlign w:val="superscript"/>
                <w:lang w:val="en-US" w:eastAsia="zh-CN"/>
              </w:rPr>
            </w:pPr>
            <w:r w:rsidRPr="00453427">
              <w:rPr>
                <w:rFonts w:ascii="Times New Roman" w:eastAsia="MS Mincho" w:hAnsi="Times New Roman"/>
                <w:sz w:val="20"/>
                <w:szCs w:val="20"/>
                <w:lang w:val="en-US" w:eastAsia="zh-CN"/>
              </w:rPr>
              <w:t>19,4</w:t>
            </w:r>
          </w:p>
        </w:tc>
      </w:tr>
      <w:tr w:rsidR="00453427" w:rsidRPr="00453427" w14:paraId="05B8451C" w14:textId="77777777" w:rsidTr="000C6AE9">
        <w:trPr>
          <w:cantSplit/>
        </w:trPr>
        <w:tc>
          <w:tcPr>
            <w:tcW w:w="4712" w:type="dxa"/>
            <w:tcBorders>
              <w:top w:val="nil"/>
              <w:bottom w:val="nil"/>
            </w:tcBorders>
          </w:tcPr>
          <w:p w14:paraId="2FCDF976"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ab/>
              <w:t>95% IC</w:t>
            </w:r>
          </w:p>
        </w:tc>
        <w:tc>
          <w:tcPr>
            <w:tcW w:w="2342" w:type="dxa"/>
            <w:tcBorders>
              <w:top w:val="nil"/>
              <w:bottom w:val="nil"/>
            </w:tcBorders>
          </w:tcPr>
          <w:p w14:paraId="0BE7EFEC"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(NE)</w:t>
            </w:r>
          </w:p>
        </w:tc>
        <w:tc>
          <w:tcPr>
            <w:tcW w:w="2268" w:type="dxa"/>
            <w:tcBorders>
              <w:top w:val="nil"/>
              <w:bottom w:val="nil"/>
            </w:tcBorders>
          </w:tcPr>
          <w:p w14:paraId="5BEBF238"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(16,6, 23,6)</w:t>
            </w:r>
          </w:p>
        </w:tc>
      </w:tr>
      <w:tr w:rsidR="00453427" w:rsidRPr="00570638" w14:paraId="67BCC2A6" w14:textId="77777777" w:rsidTr="000C6AE9">
        <w:trPr>
          <w:cantSplit/>
        </w:trPr>
        <w:tc>
          <w:tcPr>
            <w:tcW w:w="4712" w:type="dxa"/>
            <w:tcBorders>
              <w:top w:val="nil"/>
              <w:bottom w:val="nil"/>
            </w:tcBorders>
          </w:tcPr>
          <w:p w14:paraId="093FF2D4" w14:textId="77777777" w:rsidR="00453427" w:rsidRPr="00453427" w:rsidRDefault="00453427" w:rsidP="00453427">
            <w:pPr>
              <w:keepNext/>
              <w:keepLines/>
              <w:widowControl w:val="0"/>
              <w:tabs>
                <w:tab w:val="left" w:pos="284"/>
              </w:tabs>
              <w:spacing w:after="0" w:line="240" w:lineRule="auto"/>
              <w:ind w:right="-108"/>
              <w:rPr>
                <w:rFonts w:ascii="Times New Roman" w:eastAsia="MS Mincho" w:hAnsi="Times New Roman"/>
                <w:sz w:val="20"/>
                <w:szCs w:val="20"/>
                <w:lang w:val="it-IT" w:eastAsia="zh-CN"/>
              </w:rPr>
            </w:pPr>
            <w:r w:rsidRPr="00453427">
              <w:rPr>
                <w:rFonts w:ascii="Times New Roman" w:eastAsia="MS Mincho" w:hAnsi="Times New Roman"/>
                <w:sz w:val="20"/>
                <w:szCs w:val="20"/>
                <w:lang w:val="it-IT" w:eastAsia="zh-CN"/>
              </w:rPr>
              <w:t>Probabilità di sopravvivenza libera da progressione (%), (95% IC)</w:t>
            </w:r>
          </w:p>
        </w:tc>
        <w:tc>
          <w:tcPr>
            <w:tcW w:w="2342" w:type="dxa"/>
            <w:tcBorders>
              <w:top w:val="nil"/>
              <w:bottom w:val="nil"/>
            </w:tcBorders>
          </w:tcPr>
          <w:p w14:paraId="75537692"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it-IT" w:eastAsia="zh-CN"/>
              </w:rPr>
            </w:pPr>
          </w:p>
        </w:tc>
        <w:tc>
          <w:tcPr>
            <w:tcW w:w="2268" w:type="dxa"/>
            <w:tcBorders>
              <w:top w:val="nil"/>
              <w:bottom w:val="nil"/>
            </w:tcBorders>
          </w:tcPr>
          <w:p w14:paraId="1DF8AACA"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it-IT" w:eastAsia="zh-CN"/>
              </w:rPr>
            </w:pPr>
          </w:p>
        </w:tc>
      </w:tr>
      <w:tr w:rsidR="00453427" w:rsidRPr="00453427" w14:paraId="5B6EDEAE" w14:textId="77777777" w:rsidTr="000C6AE9">
        <w:trPr>
          <w:cantSplit/>
        </w:trPr>
        <w:tc>
          <w:tcPr>
            <w:tcW w:w="4712" w:type="dxa"/>
            <w:tcBorders>
              <w:top w:val="nil"/>
              <w:bottom w:val="nil"/>
            </w:tcBorders>
          </w:tcPr>
          <w:p w14:paraId="4F844E25"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it-IT" w:eastAsia="zh-CN"/>
              </w:rPr>
              <w:tab/>
            </w:r>
            <w:r w:rsidRPr="00453427">
              <w:rPr>
                <w:rFonts w:ascii="Times New Roman" w:eastAsia="MS Mincho" w:hAnsi="Times New Roman"/>
                <w:sz w:val="20"/>
                <w:szCs w:val="20"/>
                <w:lang w:val="en-US" w:eastAsia="zh-CN"/>
              </w:rPr>
              <w:t>6 mesi</w:t>
            </w:r>
          </w:p>
        </w:tc>
        <w:tc>
          <w:tcPr>
            <w:tcW w:w="2342" w:type="dxa"/>
            <w:tcBorders>
              <w:top w:val="nil"/>
              <w:bottom w:val="nil"/>
            </w:tcBorders>
          </w:tcPr>
          <w:p w14:paraId="21B6B43D"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94,8 (84,6, 98,3)</w:t>
            </w:r>
          </w:p>
        </w:tc>
        <w:tc>
          <w:tcPr>
            <w:tcW w:w="2268" w:type="dxa"/>
            <w:tcBorders>
              <w:top w:val="nil"/>
              <w:bottom w:val="nil"/>
            </w:tcBorders>
          </w:tcPr>
          <w:p w14:paraId="792D56FB"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94,7 (84,5, 98,3)</w:t>
            </w:r>
          </w:p>
        </w:tc>
      </w:tr>
      <w:tr w:rsidR="00453427" w:rsidRPr="00453427" w14:paraId="6CEB93F5" w14:textId="77777777" w:rsidTr="000C6AE9">
        <w:trPr>
          <w:cantSplit/>
        </w:trPr>
        <w:tc>
          <w:tcPr>
            <w:tcW w:w="4712" w:type="dxa"/>
            <w:tcBorders>
              <w:top w:val="nil"/>
              <w:bottom w:val="single" w:sz="4" w:space="0" w:color="auto"/>
            </w:tcBorders>
          </w:tcPr>
          <w:p w14:paraId="4761B105"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ab/>
              <w:t>12 mesi</w:t>
            </w:r>
          </w:p>
        </w:tc>
        <w:tc>
          <w:tcPr>
            <w:tcW w:w="2342" w:type="dxa"/>
            <w:tcBorders>
              <w:top w:val="nil"/>
              <w:bottom w:val="single" w:sz="4" w:space="0" w:color="auto"/>
            </w:tcBorders>
          </w:tcPr>
          <w:p w14:paraId="09D0F7AB"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82,0 (66,7, 90,7)</w:t>
            </w:r>
          </w:p>
        </w:tc>
        <w:tc>
          <w:tcPr>
            <w:tcW w:w="2268" w:type="dxa"/>
            <w:tcBorders>
              <w:top w:val="nil"/>
              <w:bottom w:val="single" w:sz="4" w:space="0" w:color="auto"/>
            </w:tcBorders>
          </w:tcPr>
          <w:p w14:paraId="30BA0F59" w14:textId="77777777" w:rsidR="00453427" w:rsidRPr="00453427" w:rsidRDefault="00453427" w:rsidP="00453427">
            <w:pPr>
              <w:keepNext/>
              <w:keepLines/>
              <w:widowControl w:val="0"/>
              <w:spacing w:after="0" w:line="240" w:lineRule="auto"/>
              <w:jc w:val="center"/>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75,5 (60,7, 85,4)</w:t>
            </w:r>
          </w:p>
        </w:tc>
      </w:tr>
      <w:tr w:rsidR="00453427" w:rsidRPr="00453427" w14:paraId="5A7651FA" w14:textId="77777777" w:rsidTr="000C6AE9">
        <w:trPr>
          <w:cantSplit/>
        </w:trPr>
        <w:tc>
          <w:tcPr>
            <w:tcW w:w="9322" w:type="dxa"/>
            <w:gridSpan w:val="3"/>
            <w:tcBorders>
              <w:top w:val="single" w:sz="4" w:space="0" w:color="auto"/>
              <w:bottom w:val="single" w:sz="4" w:space="0" w:color="auto"/>
            </w:tcBorders>
          </w:tcPr>
          <w:p w14:paraId="24981AE9"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it-IT" w:eastAsia="zh-CN"/>
              </w:rPr>
            </w:pPr>
            <w:r w:rsidRPr="00453427">
              <w:rPr>
                <w:rFonts w:ascii="Times New Roman" w:eastAsia="MS Mincho" w:hAnsi="Times New Roman"/>
                <w:sz w:val="20"/>
                <w:szCs w:val="20"/>
                <w:vertAlign w:val="superscript"/>
                <w:lang w:val="it-IT" w:eastAsia="zh-CN"/>
              </w:rPr>
              <w:t xml:space="preserve">a </w:t>
            </w:r>
            <w:r w:rsidRPr="00453427">
              <w:rPr>
                <w:rFonts w:ascii="Times New Roman" w:eastAsia="MS Mincho" w:hAnsi="Times New Roman"/>
                <w:sz w:val="20"/>
                <w:szCs w:val="20"/>
                <w:lang w:val="it-IT" w:eastAsia="zh-CN"/>
              </w:rPr>
              <w:t>Full Analysis Set ha incluso tutti i pazienti randomizzati (intent-to-treat population).</w:t>
            </w:r>
          </w:p>
          <w:p w14:paraId="7A4D2EB0"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it-IT" w:eastAsia="zh-CN"/>
              </w:rPr>
            </w:pPr>
            <w:r w:rsidRPr="00453427">
              <w:rPr>
                <w:rFonts w:ascii="Times New Roman" w:eastAsia="MS Mincho" w:hAnsi="Times New Roman"/>
                <w:sz w:val="20"/>
                <w:szCs w:val="20"/>
                <w:vertAlign w:val="superscript"/>
                <w:lang w:val="it-IT" w:eastAsia="zh-CN"/>
              </w:rPr>
              <w:t>b</w:t>
            </w:r>
            <w:r w:rsidRPr="00453427">
              <w:rPr>
                <w:rFonts w:ascii="Times New Roman" w:eastAsia="MS Mincho" w:hAnsi="Times New Roman"/>
                <w:sz w:val="20"/>
                <w:szCs w:val="20"/>
                <w:lang w:val="it-IT" w:eastAsia="zh-CN"/>
              </w:rPr>
              <w:t xml:space="preserve"> Utilizzando l'istologia negativa come unico criterio per definire la risposta completa in pazienti con almeno una risposta parziale in base alle altre modalità (MRI o fotografia) il tasso di CR è 21,2%.</w:t>
            </w:r>
          </w:p>
          <w:p w14:paraId="7E05122A"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it-IT" w:eastAsia="zh-CN"/>
              </w:rPr>
            </w:pPr>
            <w:r w:rsidRPr="00453427">
              <w:rPr>
                <w:rFonts w:ascii="Times New Roman" w:eastAsia="MS Mincho" w:hAnsi="Times New Roman"/>
                <w:sz w:val="20"/>
                <w:szCs w:val="20"/>
                <w:lang w:val="it-IT" w:eastAsia="zh-CN"/>
              </w:rPr>
              <w:t>* per evento si intende la progressione della malattia o la morte causata da qualsiasi motivo.</w:t>
            </w:r>
          </w:p>
          <w:p w14:paraId="2396DBC2" w14:textId="77777777" w:rsidR="00453427" w:rsidRPr="00453427" w:rsidRDefault="00453427" w:rsidP="00453427">
            <w:pPr>
              <w:keepNext/>
              <w:keepLines/>
              <w:widowControl w:val="0"/>
              <w:tabs>
                <w:tab w:val="left" w:pos="284"/>
              </w:tabs>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FAS: Full Analysis set</w:t>
            </w:r>
          </w:p>
          <w:p w14:paraId="6D7956C0" w14:textId="77777777" w:rsidR="00453427" w:rsidRPr="00453427" w:rsidRDefault="00453427" w:rsidP="00453427">
            <w:pPr>
              <w:keepNext/>
              <w:keepLines/>
              <w:widowControl w:val="0"/>
              <w:spacing w:after="0" w:line="240" w:lineRule="auto"/>
              <w:rPr>
                <w:rFonts w:ascii="Times New Roman" w:eastAsia="MS Mincho" w:hAnsi="Times New Roman"/>
                <w:sz w:val="20"/>
                <w:szCs w:val="20"/>
                <w:lang w:val="en-US" w:eastAsia="zh-CN"/>
              </w:rPr>
            </w:pPr>
            <w:r w:rsidRPr="00453427">
              <w:rPr>
                <w:rFonts w:ascii="Times New Roman" w:eastAsia="MS Mincho" w:hAnsi="Times New Roman"/>
                <w:sz w:val="20"/>
                <w:szCs w:val="20"/>
                <w:lang w:val="en-US" w:eastAsia="zh-CN"/>
              </w:rPr>
              <w:t>IC: intervallo di confidenza</w:t>
            </w:r>
          </w:p>
          <w:p w14:paraId="6301E335" w14:textId="77777777" w:rsidR="00453427" w:rsidRPr="00453427" w:rsidRDefault="00453427" w:rsidP="00453427">
            <w:pPr>
              <w:keepNext/>
              <w:keepLines/>
              <w:widowControl w:val="0"/>
              <w:spacing w:after="0" w:line="240" w:lineRule="auto"/>
              <w:rPr>
                <w:rFonts w:ascii="Times New Roman" w:eastAsia="MS Mincho" w:hAnsi="Times New Roman"/>
                <w:sz w:val="20"/>
                <w:szCs w:val="20"/>
                <w:lang w:val="it-IT" w:eastAsia="zh-CN"/>
              </w:rPr>
            </w:pPr>
            <w:r w:rsidRPr="00453427">
              <w:rPr>
                <w:rFonts w:ascii="Times New Roman" w:eastAsia="MS Mincho" w:hAnsi="Times New Roman"/>
                <w:sz w:val="20"/>
                <w:szCs w:val="20"/>
                <w:lang w:val="it-IT" w:eastAsia="zh-CN"/>
              </w:rPr>
              <w:t>NE: non valutabile</w:t>
            </w:r>
          </w:p>
        </w:tc>
      </w:tr>
    </w:tbl>
    <w:p w14:paraId="0833C8FA"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45B1DA8A" w14:textId="77777777" w:rsidR="00453427" w:rsidRPr="00453427" w:rsidRDefault="00453427" w:rsidP="00453427">
      <w:pPr>
        <w:keepNext/>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La figura 1 mostra la migliore variazione di dimensione delle lesioni target registrata secondo revisione centralizzata per ogni paziente con laBCC alla dose di 200 mg.</w:t>
      </w:r>
    </w:p>
    <w:bookmarkStart w:id="103" w:name="_Toc398535797"/>
    <w:bookmarkStart w:id="104" w:name="_Toc398304573"/>
    <w:p w14:paraId="5319B10E" w14:textId="1974CEDF" w:rsidR="00453427" w:rsidRPr="00453427" w:rsidRDefault="00BA5D36" w:rsidP="00453427">
      <w:pPr>
        <w:keepNext/>
        <w:widowControl w:val="0"/>
        <w:spacing w:after="0" w:line="240" w:lineRule="auto"/>
        <w:rPr>
          <w:rFonts w:ascii="Times New Roman" w:eastAsia="MS Mincho" w:hAnsi="Times New Roman"/>
          <w:lang w:val="it-IT" w:eastAsia="zh-CN"/>
        </w:rPr>
      </w:pPr>
      <w:r>
        <w:rPr>
          <w:noProof/>
          <w:lang w:val="en-IN" w:eastAsia="en-IN"/>
        </w:rPr>
        <mc:AlternateContent>
          <mc:Choice Requires="wps">
            <w:drawing>
              <wp:anchor distT="0" distB="0" distL="114300" distR="114300" simplePos="0" relativeHeight="251656704" behindDoc="0" locked="0" layoutInCell="1" allowOverlap="1" wp14:anchorId="736CDCC6" wp14:editId="57B6C372">
                <wp:simplePos x="0" y="0"/>
                <wp:positionH relativeFrom="column">
                  <wp:posOffset>-1721485</wp:posOffset>
                </wp:positionH>
                <wp:positionV relativeFrom="paragraph">
                  <wp:posOffset>-5832475</wp:posOffset>
                </wp:positionV>
                <wp:extent cx="2760345" cy="270510"/>
                <wp:effectExtent l="1168718" t="0" r="1151572"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760345" cy="270510"/>
                        </a:xfrm>
                        <a:prstGeom prst="rect">
                          <a:avLst/>
                        </a:prstGeom>
                        <a:noFill/>
                        <a:ln>
                          <a:noFill/>
                        </a:ln>
                      </wps:spPr>
                      <wps:txbx>
                        <w:txbxContent>
                          <w:p w14:paraId="7214D275" w14:textId="77777777" w:rsidR="00123042" w:rsidRDefault="00123042" w:rsidP="00453427">
                            <w:pPr>
                              <w:pStyle w:val="NormalWeb"/>
                              <w:spacing w:before="0"/>
                              <w:jc w:val="center"/>
                              <w:rPr>
                                <w:rFonts w:ascii="Arial" w:hAnsi="Arial"/>
                                <w:sz w:val="18"/>
                                <w:szCs w:val="18"/>
                              </w:rPr>
                            </w:pPr>
                            <w:r>
                              <w:rPr>
                                <w:rFonts w:ascii="Arial" w:hAnsi="Arial"/>
                                <w:b/>
                                <w:bCs/>
                                <w:color w:val="000000"/>
                                <w:kern w:val="24"/>
                                <w:sz w:val="18"/>
                                <w:szCs w:val="18"/>
                              </w:rPr>
                              <w:t>Best % change from baseline (target lesions)</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36CDCC6" id="_x0000_t202" coordsize="21600,21600" o:spt="202" path="m,l,21600r21600,l21600,xe">
                <v:stroke joinstyle="miter"/>
                <v:path gradientshapeok="t" o:connecttype="rect"/>
              </v:shapetype>
              <v:shape id="Text Box 44" o:spid="_x0000_s1026" type="#_x0000_t202" style="position:absolute;margin-left:-135.55pt;margin-top:-459.25pt;width:217.35pt;height:21.3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" filled="f" stroked="f">
                <v:textbox style="layout-flow:vertical;mso-layout-flow-alt:bottom-to-top">
                  <w:txbxContent>
                    <w:p w14:paraId="7214D275" w14:textId="77777777" w:rsidR="00123042" w:rsidRDefault="00123042" w:rsidP="00453427">
                      <w:pPr>
                        <w:pStyle w:val="NormalWeb"/>
                        <w:spacing w:before="0"/>
                        <w:jc w:val="center"/>
                        <w:rPr>
                          <w:rFonts w:ascii="Arial" w:hAnsi="Arial"/>
                          <w:sz w:val="18"/>
                          <w:szCs w:val="18"/>
                        </w:rPr>
                      </w:pPr>
                      <w:r>
                        <w:rPr>
                          <w:rFonts w:ascii="Arial" w:hAnsi="Arial"/>
                          <w:b/>
                          <w:bCs/>
                          <w:color w:val="000000"/>
                          <w:kern w:val="24"/>
                          <w:sz w:val="18"/>
                          <w:szCs w:val="18"/>
                        </w:rPr>
                        <w:t>Best % change from baseline (target lesions)</w:t>
                      </w:r>
                    </w:p>
                  </w:txbxContent>
                </v:textbox>
              </v:shape>
            </w:pict>
          </mc:Fallback>
        </mc:AlternateContent>
      </w:r>
      <w:bookmarkEnd w:id="103"/>
      <w:bookmarkEnd w:id="104"/>
    </w:p>
    <w:p w14:paraId="1BAA4685" w14:textId="77777777" w:rsidR="00453427" w:rsidRPr="00453427" w:rsidRDefault="00453427" w:rsidP="00453427">
      <w:pPr>
        <w:keepNext/>
        <w:widowControl w:val="0"/>
        <w:tabs>
          <w:tab w:val="left" w:pos="567"/>
        </w:tabs>
        <w:spacing w:after="0" w:line="240" w:lineRule="auto"/>
        <w:ind w:left="1134" w:hanging="1134"/>
        <w:rPr>
          <w:rFonts w:ascii="Times New Roman" w:eastAsia="Times New Roman" w:hAnsi="Times New Roman"/>
          <w:b/>
          <w:szCs w:val="20"/>
          <w:lang w:val="it-IT"/>
        </w:rPr>
      </w:pPr>
      <w:r w:rsidRPr="00453427">
        <w:rPr>
          <w:rFonts w:ascii="Times New Roman" w:eastAsia="Times New Roman" w:hAnsi="Times New Roman"/>
          <w:b/>
          <w:szCs w:val="20"/>
          <w:lang w:val="it-IT"/>
        </w:rPr>
        <w:t>Figura </w:t>
      </w:r>
      <w:r w:rsidRPr="00453427">
        <w:rPr>
          <w:rFonts w:ascii="Times New Roman" w:eastAsia="Times New Roman" w:hAnsi="Times New Roman"/>
          <w:b/>
          <w:noProof/>
          <w:szCs w:val="20"/>
          <w:lang w:val="it-IT"/>
        </w:rPr>
        <w:t>1</w:t>
      </w:r>
      <w:r w:rsidRPr="00453427">
        <w:rPr>
          <w:rFonts w:ascii="Times New Roman" w:eastAsia="Times New Roman" w:hAnsi="Times New Roman"/>
          <w:b/>
          <w:szCs w:val="20"/>
          <w:lang w:val="it-IT"/>
        </w:rPr>
        <w:tab/>
        <w:t>Migliori variazioni dal valore basale nelle lesioni target dei pazienti con laBCC secondo revisione centralizzata</w:t>
      </w:r>
      <w:r w:rsidR="00521B54">
        <w:rPr>
          <w:rFonts w:ascii="Times New Roman" w:eastAsia="Times New Roman" w:hAnsi="Times New Roman"/>
          <w:b/>
          <w:szCs w:val="20"/>
          <w:lang w:val="it-IT"/>
        </w:rPr>
        <w:t xml:space="preserve"> </w:t>
      </w:r>
      <w:r w:rsidRPr="00453427">
        <w:rPr>
          <w:rFonts w:ascii="Times New Roman" w:eastAsia="Times New Roman" w:hAnsi="Times New Roman"/>
          <w:b/>
          <w:szCs w:val="20"/>
          <w:lang w:val="it-IT"/>
        </w:rPr>
        <w:t>- FAS</w:t>
      </w:r>
    </w:p>
    <w:p w14:paraId="6E602D63" w14:textId="049DB923" w:rsidR="00453427" w:rsidRPr="00453427" w:rsidRDefault="00BA5D36" w:rsidP="00453427">
      <w:pPr>
        <w:widowControl w:val="0"/>
        <w:spacing w:after="0" w:line="240" w:lineRule="auto"/>
        <w:rPr>
          <w:rFonts w:ascii="Times New Roman" w:eastAsia="MS Mincho" w:hAnsi="Times New Roman"/>
          <w:lang w:val="x-none" w:eastAsia="zh-CN"/>
        </w:rPr>
      </w:pPr>
      <w:r>
        <w:rPr>
          <w:noProof/>
          <w:lang w:val="en-IN" w:eastAsia="en-IN"/>
        </w:rPr>
        <mc:AlternateContent>
          <mc:Choice Requires="wps">
            <w:drawing>
              <wp:anchor distT="0" distB="0" distL="114300" distR="114300" simplePos="0" relativeHeight="251658752" behindDoc="0" locked="0" layoutInCell="1" allowOverlap="1" wp14:anchorId="325E8E3E" wp14:editId="5615279E">
                <wp:simplePos x="0" y="0"/>
                <wp:positionH relativeFrom="margin">
                  <wp:posOffset>-1614170</wp:posOffset>
                </wp:positionH>
                <wp:positionV relativeFrom="paragraph">
                  <wp:posOffset>1757045</wp:posOffset>
                </wp:positionV>
                <wp:extent cx="3448685" cy="270510"/>
                <wp:effectExtent l="1512888" t="0" r="1493202"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448685" cy="270510"/>
                        </a:xfrm>
                        <a:prstGeom prst="rect">
                          <a:avLst/>
                        </a:prstGeom>
                        <a:noFill/>
                        <a:ln>
                          <a:noFill/>
                        </a:ln>
                      </wps:spPr>
                      <wps:txbx>
                        <w:txbxContent>
                          <w:p w14:paraId="19AD5FB7" w14:textId="77777777" w:rsidR="00123042" w:rsidRPr="00D46413" w:rsidRDefault="00123042" w:rsidP="00453427">
                            <w:pPr>
                              <w:pStyle w:val="NormalWeb"/>
                              <w:spacing w:before="0"/>
                              <w:jc w:val="center"/>
                              <w:rPr>
                                <w:rFonts w:ascii="Arial" w:hAnsi="Arial"/>
                                <w:sz w:val="18"/>
                                <w:szCs w:val="18"/>
                                <w:lang w:val="it-IT"/>
                              </w:rPr>
                            </w:pPr>
                            <w:r w:rsidRPr="00D46413">
                              <w:rPr>
                                <w:rFonts w:ascii="Arial" w:hAnsi="Arial"/>
                                <w:b/>
                                <w:bCs/>
                                <w:color w:val="000000"/>
                                <w:kern w:val="24"/>
                                <w:sz w:val="18"/>
                                <w:szCs w:val="18"/>
                                <w:lang w:val="it-IT"/>
                              </w:rPr>
                              <w:t xml:space="preserve">Migliore variazione % dal valore basale </w:t>
                            </w:r>
                            <w:r>
                              <w:rPr>
                                <w:rFonts w:ascii="Arial" w:hAnsi="Arial"/>
                                <w:b/>
                                <w:bCs/>
                                <w:color w:val="000000"/>
                                <w:kern w:val="24"/>
                                <w:sz w:val="18"/>
                                <w:szCs w:val="18"/>
                                <w:lang w:val="it-IT"/>
                              </w:rPr>
                              <w:t>(lesioni target)</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5E8E3E" id="Text Box 43" o:spid="_x0000_s1027" type="#_x0000_t202" style="position:absolute;margin-left:-127.1pt;margin-top:138.35pt;width:271.55pt;height:21.3pt;rotation:-90;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" filled="f" stroked="f">
                <v:textbox style="layout-flow:vertical;mso-layout-flow-alt:bottom-to-top">
                  <w:txbxContent>
                    <w:p w14:paraId="19AD5FB7" w14:textId="77777777" w:rsidR="00123042" w:rsidRPr="00D46413" w:rsidRDefault="00123042" w:rsidP="00453427">
                      <w:pPr>
                        <w:pStyle w:val="NormalWeb"/>
                        <w:spacing w:before="0"/>
                        <w:jc w:val="center"/>
                        <w:rPr>
                          <w:rFonts w:ascii="Arial" w:hAnsi="Arial"/>
                          <w:sz w:val="18"/>
                          <w:szCs w:val="18"/>
                          <w:lang w:val="it-IT"/>
                        </w:rPr>
                      </w:pPr>
                      <w:r w:rsidRPr="00D46413">
                        <w:rPr>
                          <w:rFonts w:ascii="Arial" w:hAnsi="Arial"/>
                          <w:b/>
                          <w:bCs/>
                          <w:color w:val="000000"/>
                          <w:kern w:val="24"/>
                          <w:sz w:val="18"/>
                          <w:szCs w:val="18"/>
                          <w:lang w:val="it-IT"/>
                        </w:rPr>
                        <w:t xml:space="preserve">Migliore variazione % dal valore basale </w:t>
                      </w:r>
                      <w:r>
                        <w:rPr>
                          <w:rFonts w:ascii="Arial" w:hAnsi="Arial"/>
                          <w:b/>
                          <w:bCs/>
                          <w:color w:val="000000"/>
                          <w:kern w:val="24"/>
                          <w:sz w:val="18"/>
                          <w:szCs w:val="18"/>
                          <w:lang w:val="it-IT"/>
                        </w:rPr>
                        <w:t>(lesioni target)</w:t>
                      </w:r>
                    </w:p>
                  </w:txbxContent>
                </v:textbox>
                <w10:wrap anchorx="margin"/>
              </v:shape>
            </w:pict>
          </mc:Fallback>
        </mc:AlternateContent>
      </w:r>
      <w:r>
        <w:rPr>
          <w:noProof/>
          <w:lang w:val="en-IN" w:eastAsia="en-IN"/>
        </w:rPr>
        <mc:AlternateContent>
          <mc:Choice Requires="wpg">
            <w:drawing>
              <wp:anchor distT="0" distB="0" distL="114300" distR="114300" simplePos="0" relativeHeight="251657728" behindDoc="0" locked="0" layoutInCell="1" allowOverlap="1" wp14:anchorId="7083B32B" wp14:editId="5EB6F16F">
                <wp:simplePos x="0" y="0"/>
                <wp:positionH relativeFrom="column">
                  <wp:posOffset>641985</wp:posOffset>
                </wp:positionH>
                <wp:positionV relativeFrom="paragraph">
                  <wp:posOffset>3415030</wp:posOffset>
                </wp:positionV>
                <wp:extent cx="2865755" cy="672465"/>
                <wp:effectExtent l="8890" t="4445" r="1905" b="0"/>
                <wp:wrapNone/>
                <wp:docPr id="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755" cy="672465"/>
                          <a:chOff x="-17" y="0"/>
                          <a:chExt cx="28669" cy="6723"/>
                        </a:xfrm>
                      </wpg:grpSpPr>
                      <wps:wsp>
                        <wps:cNvPr id="3" name="Rectangle 72"/>
                        <wps:cNvSpPr>
                          <a:spLocks noChangeArrowheads="1"/>
                        </wps:cNvSpPr>
                        <wps:spPr bwMode="auto">
                          <a:xfrm>
                            <a:off x="0" y="3215"/>
                            <a:ext cx="1012" cy="9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E7240" w14:textId="77777777" w:rsidR="00123042" w:rsidRDefault="00123042" w:rsidP="00453427"/>
                          </w:txbxContent>
                        </wps:txbx>
                        <wps:bodyPr rot="0" vert="horz" wrap="square" lIns="91440" tIns="45720" rIns="91440" bIns="45720" anchor="ctr" anchorCtr="0" upright="1">
                          <a:noAutofit/>
                        </wps:bodyPr>
                      </wps:wsp>
                      <wps:wsp>
                        <wps:cNvPr id="4" name="TextBox 102"/>
                        <wps:cNvSpPr txBox="1">
                          <a:spLocks noChangeArrowheads="1"/>
                        </wps:cNvSpPr>
                        <wps:spPr bwMode="auto">
                          <a:xfrm>
                            <a:off x="433" y="0"/>
                            <a:ext cx="28219" cy="6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B9C23" w14:textId="77777777" w:rsidR="00123042" w:rsidRPr="00F527E9" w:rsidRDefault="00123042" w:rsidP="00453427">
                              <w:pPr>
                                <w:spacing w:before="20" w:line="240" w:lineRule="auto"/>
                                <w:rPr>
                                  <w:rFonts w:ascii="Arial" w:hAnsi="Arial"/>
                                  <w:sz w:val="16"/>
                                  <w:szCs w:val="16"/>
                                  <w:lang w:val="it-IT"/>
                                </w:rPr>
                              </w:pPr>
                              <w:r w:rsidRPr="00F527E9">
                                <w:rPr>
                                  <w:rFonts w:ascii="Arial" w:hAnsi="Arial"/>
                                  <w:color w:val="000000"/>
                                  <w:kern w:val="24"/>
                                  <w:sz w:val="16"/>
                                  <w:szCs w:val="16"/>
                                  <w:lang w:val="it-IT"/>
                                </w:rPr>
                                <w:t>Responder (Risposta Completa/Risposta Parziale</w:t>
                              </w:r>
                              <w:r w:rsidRPr="008C5834">
                                <w:rPr>
                                  <w:rFonts w:ascii="Arial" w:hAnsi="Arial"/>
                                  <w:color w:val="000000"/>
                                  <w:kern w:val="24"/>
                                  <w:sz w:val="16"/>
                                  <w:szCs w:val="16"/>
                                  <w:lang w:val="it-IT"/>
                                </w:rPr>
                                <w:t>)</w:t>
                              </w:r>
                            </w:p>
                            <w:p w14:paraId="5521C394" w14:textId="77777777" w:rsidR="00123042" w:rsidRPr="009C60CA" w:rsidRDefault="00123042" w:rsidP="00453427">
                              <w:pPr>
                                <w:spacing w:before="20" w:line="240" w:lineRule="auto"/>
                                <w:rPr>
                                  <w:rFonts w:ascii="Arial" w:hAnsi="Arial"/>
                                  <w:sz w:val="16"/>
                                  <w:szCs w:val="16"/>
                                  <w:lang w:val="it-IT"/>
                                </w:rPr>
                              </w:pPr>
                              <w:r w:rsidRPr="009C60CA">
                                <w:rPr>
                                  <w:rFonts w:ascii="Arial" w:hAnsi="Arial"/>
                                  <w:color w:val="000000"/>
                                  <w:kern w:val="24"/>
                                  <w:sz w:val="16"/>
                                  <w:szCs w:val="16"/>
                                  <w:lang w:val="it-IT"/>
                                </w:rPr>
                                <w:t>Malattia Stabile</w:t>
                              </w:r>
                            </w:p>
                            <w:p w14:paraId="0B58EEF1" w14:textId="77777777" w:rsidR="00123042" w:rsidRPr="009C60CA" w:rsidRDefault="00123042" w:rsidP="00453427">
                              <w:pPr>
                                <w:spacing w:before="20" w:line="240" w:lineRule="auto"/>
                                <w:rPr>
                                  <w:rFonts w:ascii="Arial" w:hAnsi="Arial"/>
                                  <w:sz w:val="16"/>
                                  <w:szCs w:val="16"/>
                                  <w:lang w:val="it-IT"/>
                                </w:rPr>
                              </w:pPr>
                              <w:r w:rsidRPr="009C60CA">
                                <w:rPr>
                                  <w:rFonts w:ascii="Arial" w:hAnsi="Arial"/>
                                  <w:color w:val="000000"/>
                                  <w:kern w:val="24"/>
                                  <w:sz w:val="16"/>
                                  <w:szCs w:val="16"/>
                                  <w:lang w:val="it-IT"/>
                                </w:rPr>
                                <w:t>Progressione della malattia</w:t>
                              </w:r>
                            </w:p>
                            <w:p w14:paraId="6DD355C9" w14:textId="77777777" w:rsidR="00123042" w:rsidRPr="009C60CA" w:rsidRDefault="00123042" w:rsidP="00453427">
                              <w:pPr>
                                <w:spacing w:before="20" w:line="240" w:lineRule="auto"/>
                                <w:rPr>
                                  <w:rFonts w:ascii="Arial" w:hAnsi="Arial"/>
                                  <w:sz w:val="16"/>
                                  <w:szCs w:val="16"/>
                                  <w:lang w:val="it-IT"/>
                                </w:rPr>
                              </w:pPr>
                              <w:r w:rsidRPr="009C60CA">
                                <w:rPr>
                                  <w:rFonts w:ascii="Arial" w:hAnsi="Arial"/>
                                  <w:color w:val="000000"/>
                                  <w:kern w:val="24"/>
                                  <w:sz w:val="16"/>
                                  <w:szCs w:val="16"/>
                                  <w:lang w:val="it-IT"/>
                                </w:rPr>
                                <w:t>Non nota</w:t>
                              </w:r>
                            </w:p>
                          </w:txbxContent>
                        </wps:txbx>
                        <wps:bodyPr rot="0" vert="horz" wrap="square" lIns="91440" tIns="45720" rIns="91440" bIns="45720" anchor="ctr" anchorCtr="0" upright="1">
                          <a:noAutofit/>
                        </wps:bodyPr>
                      </wps:wsp>
                      <wps:wsp>
                        <wps:cNvPr id="5" name="Rectangle 74"/>
                        <wps:cNvSpPr>
                          <a:spLocks noChangeArrowheads="1"/>
                        </wps:cNvSpPr>
                        <wps:spPr bwMode="auto">
                          <a:xfrm>
                            <a:off x="0" y="4471"/>
                            <a:ext cx="1012" cy="930"/>
                          </a:xfrm>
                          <a:prstGeom prst="rect">
                            <a:avLst/>
                          </a:prstGeom>
                          <a:pattFill prst="pct20">
                            <a:fgClr>
                              <a:srgbClr val="000000"/>
                            </a:fgClr>
                            <a:bgClr>
                              <a:srgbClr val="FFFFFF"/>
                            </a:bgClr>
                          </a:pattFill>
                          <a:ln w="12700">
                            <a:solidFill>
                              <a:srgbClr val="000000"/>
                            </a:solidFill>
                            <a:miter lim="800000"/>
                            <a:headEnd/>
                            <a:tailEnd/>
                          </a:ln>
                        </wps:spPr>
                        <wps:txbx>
                          <w:txbxContent>
                            <w:p w14:paraId="098FF8E9" w14:textId="77777777" w:rsidR="00123042" w:rsidRDefault="00123042" w:rsidP="00453427"/>
                          </w:txbxContent>
                        </wps:txbx>
                        <wps:bodyPr rot="0" vert="horz" wrap="square" lIns="91440" tIns="45720" rIns="91440" bIns="45720" anchor="ctr" anchorCtr="0" upright="1">
                          <a:noAutofit/>
                        </wps:bodyPr>
                      </wps:wsp>
                      <wps:wsp>
                        <wps:cNvPr id="6" name="Rectangle 75"/>
                        <wps:cNvSpPr>
                          <a:spLocks noChangeArrowheads="1"/>
                        </wps:cNvSpPr>
                        <wps:spPr bwMode="auto">
                          <a:xfrm>
                            <a:off x="0" y="2009"/>
                            <a:ext cx="1012" cy="930"/>
                          </a:xfrm>
                          <a:prstGeom prst="rect">
                            <a:avLst/>
                          </a:prstGeom>
                          <a:pattFill prst="wdDnDiag">
                            <a:fgClr>
                              <a:srgbClr val="000000"/>
                            </a:fgClr>
                            <a:bgClr>
                              <a:srgbClr val="FFFFFF"/>
                            </a:bgClr>
                          </a:pattFill>
                          <a:ln w="12700">
                            <a:solidFill>
                              <a:srgbClr val="000000"/>
                            </a:solidFill>
                            <a:miter lim="800000"/>
                            <a:headEnd/>
                            <a:tailEnd/>
                          </a:ln>
                        </wps:spPr>
                        <wps:txbx>
                          <w:txbxContent>
                            <w:p w14:paraId="5FD141FE" w14:textId="77777777" w:rsidR="00123042" w:rsidRDefault="00123042" w:rsidP="00453427"/>
                          </w:txbxContent>
                        </wps:txbx>
                        <wps:bodyPr rot="0" vert="horz" wrap="square" lIns="91440" tIns="45720" rIns="91440" bIns="45720" anchor="ctr" anchorCtr="0" upright="1">
                          <a:noAutofit/>
                        </wps:bodyPr>
                      </wps:wsp>
                      <wps:wsp>
                        <wps:cNvPr id="7" name="Rectangle 76"/>
                        <wps:cNvSpPr>
                          <a:spLocks noChangeArrowheads="1"/>
                        </wps:cNvSpPr>
                        <wps:spPr bwMode="auto">
                          <a:xfrm>
                            <a:off x="-17" y="753"/>
                            <a:ext cx="1012" cy="930"/>
                          </a:xfrm>
                          <a:prstGeom prst="rect">
                            <a:avLst/>
                          </a:prstGeom>
                          <a:solidFill>
                            <a:srgbClr val="000000"/>
                          </a:solidFill>
                          <a:ln w="12700">
                            <a:solidFill>
                              <a:srgbClr val="000000"/>
                            </a:solidFill>
                            <a:miter lim="800000"/>
                            <a:headEnd/>
                            <a:tailEnd/>
                          </a:ln>
                        </wps:spPr>
                        <wps:txbx>
                          <w:txbxContent>
                            <w:p w14:paraId="47693D99" w14:textId="77777777" w:rsidR="00123042" w:rsidRDefault="00123042" w:rsidP="00453427"/>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083B32B" id="Group 37" o:spid="_x0000_s1028" style="position:absolute;margin-left:50.55pt;margin-top:268.9pt;width:225.65pt;height:52.95pt;z-index:251657728;mso-width-relative:margin;mso-height-relative:margin" coordorigin="-17" coordsize="28669,6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">
                <v:rect id="Rectangle 72" o:spid="_x0000_s1029" style="position:absolute;top:3215;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" filled="f" strokeweight="1pt">
                  <v:textbox>
                    <w:txbxContent>
                      <w:p w14:paraId="780E7240" w14:textId="77777777" w:rsidR="00123042" w:rsidRDefault="00123042" w:rsidP="00453427"/>
                    </w:txbxContent>
                  </v:textbox>
                </v:rect>
                <v:shape id="TextBox 102" o:spid="_x0000_s1030" type="#_x0000_t202" style="position:absolute;left:433;width:28219;height:6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1iywQAAANoAAAAPAAAAZHJzL2Rvd25yZXYueG1sRI/RisIw&#10;FETfhf2HcBd8EU0V0a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LULWLLBAAAA2gAAAA8AAAAA&#10;AAAAAAAAAAAABwIAAGRycy9kb3ducmV2LnhtbFBLBQYAAAAAAwADALcAAAD1AgAAAAA=&#10;" filled="f" stroked="f">
                  <v:textbox>
                    <w:txbxContent>
                      <w:p w14:paraId="447B9C23" w14:textId="77777777" w:rsidR="00123042" w:rsidRPr="00F527E9" w:rsidRDefault="00123042" w:rsidP="00453427">
                        <w:pPr>
                          <w:spacing w:before="20" w:line="240" w:lineRule="auto"/>
                          <w:rPr>
                            <w:rFonts w:ascii="Arial" w:hAnsi="Arial"/>
                            <w:sz w:val="16"/>
                            <w:szCs w:val="16"/>
                            <w:lang w:val="it-IT"/>
                          </w:rPr>
                        </w:pPr>
                        <w:r w:rsidRPr="00F527E9">
                          <w:rPr>
                            <w:rFonts w:ascii="Arial" w:hAnsi="Arial"/>
                            <w:color w:val="000000"/>
                            <w:kern w:val="24"/>
                            <w:sz w:val="16"/>
                            <w:szCs w:val="16"/>
                            <w:lang w:val="it-IT"/>
                          </w:rPr>
                          <w:t>Responder (Risposta Completa/Risposta Parziale</w:t>
                        </w:r>
                        <w:r w:rsidRPr="008C5834">
                          <w:rPr>
                            <w:rFonts w:ascii="Arial" w:hAnsi="Arial"/>
                            <w:color w:val="000000"/>
                            <w:kern w:val="24"/>
                            <w:sz w:val="16"/>
                            <w:szCs w:val="16"/>
                            <w:lang w:val="it-IT"/>
                          </w:rPr>
                          <w:t>)</w:t>
                        </w:r>
                      </w:p>
                      <w:p w14:paraId="5521C394" w14:textId="77777777" w:rsidR="00123042" w:rsidRPr="009C60CA" w:rsidRDefault="00123042" w:rsidP="00453427">
                        <w:pPr>
                          <w:spacing w:before="20" w:line="240" w:lineRule="auto"/>
                          <w:rPr>
                            <w:rFonts w:ascii="Arial" w:hAnsi="Arial"/>
                            <w:sz w:val="16"/>
                            <w:szCs w:val="16"/>
                            <w:lang w:val="it-IT"/>
                          </w:rPr>
                        </w:pPr>
                        <w:r w:rsidRPr="009C60CA">
                          <w:rPr>
                            <w:rFonts w:ascii="Arial" w:hAnsi="Arial"/>
                            <w:color w:val="000000"/>
                            <w:kern w:val="24"/>
                            <w:sz w:val="16"/>
                            <w:szCs w:val="16"/>
                            <w:lang w:val="it-IT"/>
                          </w:rPr>
                          <w:t>Malattia Stabile</w:t>
                        </w:r>
                      </w:p>
                      <w:p w14:paraId="0B58EEF1" w14:textId="77777777" w:rsidR="00123042" w:rsidRPr="009C60CA" w:rsidRDefault="00123042" w:rsidP="00453427">
                        <w:pPr>
                          <w:spacing w:before="20" w:line="240" w:lineRule="auto"/>
                          <w:rPr>
                            <w:rFonts w:ascii="Arial" w:hAnsi="Arial"/>
                            <w:sz w:val="16"/>
                            <w:szCs w:val="16"/>
                            <w:lang w:val="it-IT"/>
                          </w:rPr>
                        </w:pPr>
                        <w:r w:rsidRPr="009C60CA">
                          <w:rPr>
                            <w:rFonts w:ascii="Arial" w:hAnsi="Arial"/>
                            <w:color w:val="000000"/>
                            <w:kern w:val="24"/>
                            <w:sz w:val="16"/>
                            <w:szCs w:val="16"/>
                            <w:lang w:val="it-IT"/>
                          </w:rPr>
                          <w:t>Progressione della malattia</w:t>
                        </w:r>
                      </w:p>
                      <w:p w14:paraId="6DD355C9" w14:textId="77777777" w:rsidR="00123042" w:rsidRPr="009C60CA" w:rsidRDefault="00123042" w:rsidP="00453427">
                        <w:pPr>
                          <w:spacing w:before="20" w:line="240" w:lineRule="auto"/>
                          <w:rPr>
                            <w:rFonts w:ascii="Arial" w:hAnsi="Arial"/>
                            <w:sz w:val="16"/>
                            <w:szCs w:val="16"/>
                            <w:lang w:val="it-IT"/>
                          </w:rPr>
                        </w:pPr>
                        <w:r w:rsidRPr="009C60CA">
                          <w:rPr>
                            <w:rFonts w:ascii="Arial" w:hAnsi="Arial"/>
                            <w:color w:val="000000"/>
                            <w:kern w:val="24"/>
                            <w:sz w:val="16"/>
                            <w:szCs w:val="16"/>
                            <w:lang w:val="it-IT"/>
                          </w:rPr>
                          <w:t>Non nota</w:t>
                        </w:r>
                      </w:p>
                    </w:txbxContent>
                  </v:textbox>
                </v:shape>
                <v:rect id="Rectangle 74" o:spid="_x0000_s1031" style="position:absolute;top:4471;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" fillcolor="black" strokeweight="1pt">
                  <v:fill r:id="rId12" o:title="" type="pattern"/>
                  <v:textbox>
                    <w:txbxContent>
                      <w:p w14:paraId="098FF8E9" w14:textId="77777777" w:rsidR="00123042" w:rsidRDefault="00123042" w:rsidP="00453427"/>
                    </w:txbxContent>
                  </v:textbox>
                </v:rect>
                <v:rect id="Rectangle 75" o:spid="_x0000_s1032" style="position:absolute;top:2009;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" fillcolor="black" strokeweight="1pt">
                  <v:fill r:id="rId13" o:title="" type="pattern"/>
                  <v:textbox>
                    <w:txbxContent>
                      <w:p w14:paraId="5FD141FE" w14:textId="77777777" w:rsidR="00123042" w:rsidRDefault="00123042" w:rsidP="00453427"/>
                    </w:txbxContent>
                  </v:textbox>
                </v:rect>
                <v:rect id="Rectangle 76" o:spid="_x0000_s1033" style="position:absolute;left:-17;top:753;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" fillcolor="black" strokeweight="1pt">
                  <v:textbox>
                    <w:txbxContent>
                      <w:p w14:paraId="47693D99" w14:textId="77777777" w:rsidR="00123042" w:rsidRDefault="00123042" w:rsidP="00453427"/>
                    </w:txbxContent>
                  </v:textbox>
                </v:rect>
              </v:group>
            </w:pict>
          </mc:Fallback>
        </mc:AlternateContent>
      </w:r>
      <w:r>
        <w:rPr>
          <w:rFonts w:ascii="Times New Roman" w:eastAsia="MS Mincho" w:hAnsi="Times New Roman"/>
          <w:noProof/>
          <w:sz w:val="24"/>
          <w:szCs w:val="20"/>
          <w:lang w:val="en-IN" w:eastAsia="en-IN"/>
        </w:rPr>
        <w:drawing>
          <wp:inline distT="0" distB="0" distL="0" distR="0" wp14:anchorId="520F8801" wp14:editId="7E5390DF">
            <wp:extent cx="5410200" cy="4000500"/>
            <wp:effectExtent l="0" t="0" r="0" b="0"/>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10200" cy="4000500"/>
                    </a:xfrm>
                    <a:prstGeom prst="rect">
                      <a:avLst/>
                    </a:prstGeom>
                    <a:noFill/>
                    <a:ln>
                      <a:noFill/>
                    </a:ln>
                  </pic:spPr>
                </pic:pic>
              </a:graphicData>
            </a:graphic>
          </wp:inline>
        </w:drawing>
      </w:r>
    </w:p>
    <w:p w14:paraId="7ABA1D55" w14:textId="77777777" w:rsidR="00453427" w:rsidRPr="00453427" w:rsidRDefault="00453427" w:rsidP="00453427">
      <w:pPr>
        <w:widowControl w:val="0"/>
        <w:spacing w:after="0" w:line="240" w:lineRule="auto"/>
        <w:rPr>
          <w:rFonts w:ascii="Times New Roman" w:eastAsia="MS Mincho" w:hAnsi="Times New Roman"/>
          <w:lang w:val="it-IT" w:eastAsia="zh-CN"/>
        </w:rPr>
      </w:pPr>
    </w:p>
    <w:p w14:paraId="51043526" w14:textId="77777777" w:rsidR="00453427" w:rsidRPr="00453427" w:rsidRDefault="00453427" w:rsidP="00453427">
      <w:pPr>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 xml:space="preserve">I </w:t>
      </w:r>
      <w:r w:rsidR="000F5985">
        <w:rPr>
          <w:rFonts w:ascii="Times New Roman" w:eastAsia="MS Mincho" w:hAnsi="Times New Roman"/>
          <w:lang w:val="it-IT" w:eastAsia="zh-CN"/>
        </w:rPr>
        <w:t>risultati segnalati dai pazienti</w:t>
      </w:r>
      <w:r w:rsidRPr="00453427">
        <w:rPr>
          <w:rFonts w:ascii="Times New Roman" w:eastAsia="MS Mincho" w:hAnsi="Times New Roman"/>
          <w:lang w:val="it-IT" w:eastAsia="zh-CN"/>
        </w:rPr>
        <w:t xml:space="preserve"> sono stati valutati come endpoint esplorativ</w:t>
      </w:r>
      <w:r w:rsidR="000F5985">
        <w:rPr>
          <w:rFonts w:ascii="Times New Roman" w:eastAsia="MS Mincho" w:hAnsi="Times New Roman"/>
          <w:lang w:val="it-IT" w:eastAsia="zh-CN"/>
        </w:rPr>
        <w:t>i</w:t>
      </w:r>
      <w:r w:rsidRPr="00453427">
        <w:rPr>
          <w:rFonts w:ascii="Times New Roman" w:eastAsia="MS Mincho" w:hAnsi="Times New Roman"/>
          <w:lang w:val="it-IT" w:eastAsia="zh-CN"/>
        </w:rPr>
        <w:t xml:space="preserve"> usando</w:t>
      </w:r>
      <w:r w:rsidR="000F5985">
        <w:rPr>
          <w:rFonts w:ascii="Times New Roman" w:eastAsia="MS Mincho" w:hAnsi="Times New Roman"/>
          <w:lang w:val="it-IT" w:eastAsia="zh-CN"/>
        </w:rPr>
        <w:t xml:space="preserve"> il questionario</w:t>
      </w:r>
      <w:r w:rsidR="00FC4B36">
        <w:rPr>
          <w:rFonts w:ascii="Times New Roman" w:eastAsia="MS Mincho" w:hAnsi="Times New Roman"/>
          <w:lang w:val="it-IT" w:eastAsia="zh-CN"/>
        </w:rPr>
        <w:t xml:space="preserve"> sulla qualità della vità</w:t>
      </w:r>
      <w:r w:rsidR="000F5985">
        <w:rPr>
          <w:rFonts w:ascii="Times New Roman" w:eastAsia="MS Mincho" w:hAnsi="Times New Roman"/>
          <w:lang w:val="it-IT" w:eastAsia="zh-CN"/>
        </w:rPr>
        <w:t xml:space="preserve"> dell’Organizzazione europea per </w:t>
      </w:r>
      <w:r w:rsidR="00FC4B36">
        <w:rPr>
          <w:rFonts w:ascii="Times New Roman" w:eastAsia="MS Mincho" w:hAnsi="Times New Roman"/>
          <w:lang w:val="it-IT" w:eastAsia="zh-CN"/>
        </w:rPr>
        <w:t>l</w:t>
      </w:r>
      <w:r w:rsidR="000F5985">
        <w:rPr>
          <w:rFonts w:ascii="Times New Roman" w:eastAsia="MS Mincho" w:hAnsi="Times New Roman"/>
          <w:lang w:val="it-IT" w:eastAsia="zh-CN"/>
        </w:rPr>
        <w:t>a ricerca</w:t>
      </w:r>
      <w:r w:rsidR="00FC4B36">
        <w:rPr>
          <w:rFonts w:ascii="Times New Roman" w:eastAsia="MS Mincho" w:hAnsi="Times New Roman"/>
          <w:lang w:val="it-IT" w:eastAsia="zh-CN"/>
        </w:rPr>
        <w:t xml:space="preserve"> e la cura del cancro </w:t>
      </w:r>
      <w:r w:rsidRPr="00453427">
        <w:rPr>
          <w:rFonts w:ascii="Times New Roman" w:eastAsia="MS Mincho" w:hAnsi="Times New Roman"/>
          <w:lang w:val="it-IT" w:eastAsia="zh-CN"/>
        </w:rPr>
        <w:t xml:space="preserve"> (EORTC QLQ</w:t>
      </w:r>
      <w:r w:rsidRPr="00453427">
        <w:rPr>
          <w:rFonts w:ascii="Times New Roman" w:eastAsia="MS Mincho" w:hAnsi="Times New Roman"/>
          <w:lang w:val="it-IT" w:eastAsia="zh-CN"/>
        </w:rPr>
        <w:noBreakHyphen/>
        <w:t>C30) e il suo modulo associato</w:t>
      </w:r>
      <w:r w:rsidR="00FC4B36">
        <w:rPr>
          <w:rFonts w:ascii="Times New Roman" w:eastAsia="MS Mincho" w:hAnsi="Times New Roman"/>
          <w:lang w:val="it-IT" w:eastAsia="zh-CN"/>
        </w:rPr>
        <w:t>,</w:t>
      </w:r>
      <w:r w:rsidRPr="00453427">
        <w:rPr>
          <w:rFonts w:ascii="Times New Roman" w:eastAsia="MS Mincho" w:hAnsi="Times New Roman"/>
          <w:lang w:val="it-IT" w:eastAsia="zh-CN"/>
        </w:rPr>
        <w:t xml:space="preserve"> specifico</w:t>
      </w:r>
      <w:r w:rsidRPr="00453427" w:rsidDel="00235634">
        <w:rPr>
          <w:rFonts w:ascii="Times New Roman" w:eastAsia="MS Mincho" w:hAnsi="Times New Roman"/>
          <w:lang w:val="it-IT" w:eastAsia="zh-CN"/>
        </w:rPr>
        <w:t xml:space="preserve"> </w:t>
      </w:r>
      <w:r w:rsidRPr="00453427">
        <w:rPr>
          <w:rFonts w:ascii="Times New Roman" w:eastAsia="MS Mincho" w:hAnsi="Times New Roman"/>
          <w:lang w:val="it-IT" w:eastAsia="zh-CN"/>
        </w:rPr>
        <w:t>per il tumore della testa e del collo (H&amp;N35).</w:t>
      </w:r>
    </w:p>
    <w:p w14:paraId="2977C29B" w14:textId="77777777" w:rsidR="00453427" w:rsidRPr="00453427" w:rsidRDefault="00453427" w:rsidP="00453427">
      <w:pPr>
        <w:widowControl w:val="0"/>
        <w:spacing w:after="0" w:line="240" w:lineRule="auto"/>
        <w:rPr>
          <w:rFonts w:ascii="Times New Roman" w:eastAsia="MS Mincho" w:hAnsi="Times New Roman"/>
          <w:lang w:val="it-IT" w:eastAsia="zh-CN"/>
        </w:rPr>
      </w:pPr>
    </w:p>
    <w:p w14:paraId="727178F1" w14:textId="77777777" w:rsidR="00453427" w:rsidRPr="00453427" w:rsidRDefault="00453427" w:rsidP="00453427">
      <w:pPr>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Nella maggior parte dei pazienti si è avuto il mantenimento e/o il miglioramento dei sintomi della funzionalità e dello stato di salute</w:t>
      </w:r>
      <w:r w:rsidR="00FC4B36">
        <w:rPr>
          <w:rFonts w:ascii="Times New Roman" w:eastAsia="MS Mincho" w:hAnsi="Times New Roman"/>
          <w:lang w:val="it-IT" w:eastAsia="zh-CN"/>
        </w:rPr>
        <w:t xml:space="preserve"> </w:t>
      </w:r>
      <w:r w:rsidR="00FC4B36" w:rsidRPr="00453427">
        <w:rPr>
          <w:rFonts w:ascii="Times New Roman" w:eastAsia="MS Mincho" w:hAnsi="Times New Roman"/>
          <w:lang w:val="it-IT" w:eastAsia="zh-CN"/>
        </w:rPr>
        <w:t>correlati alla malattia</w:t>
      </w:r>
      <w:r w:rsidRPr="00453427">
        <w:rPr>
          <w:rFonts w:ascii="Times New Roman" w:eastAsia="MS Mincho" w:hAnsi="Times New Roman"/>
          <w:lang w:val="it-IT" w:eastAsia="zh-CN"/>
        </w:rPr>
        <w:t>. Il tempo al deterioramento nelle scale pre specificate PRO (corrispondenti a peggioramento &gt;10 punti non seguito da miglioramento) rispecchia essenzialmente la PFS stimata.</w:t>
      </w:r>
    </w:p>
    <w:p w14:paraId="06399E14" w14:textId="77777777" w:rsidR="00453427" w:rsidRPr="00453427" w:rsidRDefault="00453427" w:rsidP="00453427">
      <w:pPr>
        <w:widowControl w:val="0"/>
        <w:spacing w:after="0" w:line="240" w:lineRule="auto"/>
        <w:rPr>
          <w:rFonts w:ascii="Times New Roman" w:eastAsia="MS Mincho" w:hAnsi="Times New Roman"/>
          <w:lang w:val="it-IT" w:eastAsia="zh-CN"/>
        </w:rPr>
      </w:pPr>
    </w:p>
    <w:p w14:paraId="6B7227BA" w14:textId="77777777" w:rsidR="00453427" w:rsidRPr="00453427" w:rsidRDefault="00453427" w:rsidP="00453427">
      <w:pPr>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Nello studio registrativo, il 29,1% dei pazienti ha sospeso il trattamento a causa d</w:t>
      </w:r>
      <w:r w:rsidR="00640079">
        <w:rPr>
          <w:rFonts w:ascii="Times New Roman" w:eastAsia="MS Mincho" w:hAnsi="Times New Roman"/>
          <w:lang w:val="it-IT" w:eastAsia="zh-CN"/>
        </w:rPr>
        <w:t>elle</w:t>
      </w:r>
      <w:r w:rsidRPr="00453427">
        <w:rPr>
          <w:rFonts w:ascii="Times New Roman" w:eastAsia="MS Mincho" w:hAnsi="Times New Roman"/>
          <w:lang w:val="it-IT" w:eastAsia="zh-CN"/>
        </w:rPr>
        <w:t xml:space="preserve"> </w:t>
      </w:r>
      <w:r w:rsidR="00A1005A">
        <w:rPr>
          <w:rFonts w:ascii="Times New Roman" w:eastAsia="MS Mincho" w:hAnsi="Times New Roman"/>
          <w:lang w:val="it-IT" w:eastAsia="zh-CN"/>
        </w:rPr>
        <w:t>reazioni</w:t>
      </w:r>
      <w:r w:rsidR="00A1005A" w:rsidRPr="00453427">
        <w:rPr>
          <w:rFonts w:ascii="Times New Roman" w:eastAsia="MS Mincho" w:hAnsi="Times New Roman"/>
          <w:lang w:val="it-IT" w:eastAsia="zh-CN"/>
        </w:rPr>
        <w:t xml:space="preserve"> </w:t>
      </w:r>
      <w:r w:rsidRPr="00453427">
        <w:rPr>
          <w:rFonts w:ascii="Times New Roman" w:eastAsia="MS Mincho" w:hAnsi="Times New Roman"/>
          <w:lang w:val="it-IT" w:eastAsia="zh-CN"/>
        </w:rPr>
        <w:t>avvers</w:t>
      </w:r>
      <w:r w:rsidR="00A1005A">
        <w:rPr>
          <w:rFonts w:ascii="Times New Roman" w:eastAsia="MS Mincho" w:hAnsi="Times New Roman"/>
          <w:lang w:val="it-IT" w:eastAsia="zh-CN"/>
        </w:rPr>
        <w:t>e</w:t>
      </w:r>
      <w:r w:rsidRPr="00453427">
        <w:rPr>
          <w:rFonts w:ascii="Times New Roman" w:eastAsia="MS Mincho" w:hAnsi="Times New Roman"/>
          <w:lang w:val="it-IT" w:eastAsia="zh-CN"/>
        </w:rPr>
        <w:t>, per lo più di grado lieve o moderato (vedere paragrafo 4.8).</w:t>
      </w:r>
    </w:p>
    <w:bookmarkEnd w:id="102"/>
    <w:p w14:paraId="156AE8D5"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lang w:val="it-IT"/>
        </w:rPr>
      </w:pPr>
    </w:p>
    <w:p w14:paraId="4172FA56" w14:textId="77777777" w:rsidR="00453427" w:rsidRPr="00453427" w:rsidRDefault="00453427" w:rsidP="00453427">
      <w:pPr>
        <w:keepNext/>
        <w:widowControl w:val="0"/>
        <w:spacing w:after="0" w:line="240" w:lineRule="auto"/>
        <w:outlineLvl w:val="0"/>
        <w:rPr>
          <w:rFonts w:ascii="Times New Roman" w:eastAsia="Times New Roman" w:hAnsi="Times New Roman"/>
          <w:bCs/>
          <w:iCs/>
          <w:lang w:val="it-IT"/>
        </w:rPr>
      </w:pPr>
      <w:r w:rsidRPr="00453427">
        <w:rPr>
          <w:rFonts w:ascii="Times New Roman" w:eastAsia="Times New Roman" w:hAnsi="Times New Roman"/>
          <w:bCs/>
          <w:iCs/>
          <w:u w:val="single"/>
          <w:lang w:val="it-IT"/>
        </w:rPr>
        <w:t>Popolazione pediatrica</w:t>
      </w:r>
    </w:p>
    <w:p w14:paraId="72FA8F9A"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szCs w:val="20"/>
          <w:lang w:val="it-IT"/>
        </w:rPr>
      </w:pPr>
    </w:p>
    <w:p w14:paraId="11640966"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L’Agenzia europea dei medicinali ha previsto l’esonero dall’obbligo di presentare i risultati degli studi con Odomzo in tutti i sottogruppi della popolazione pediatrica per il carcinoma basocellulare (vedere paragrafo 4.2 per informazioni sull’uso pediatrico).</w:t>
      </w:r>
    </w:p>
    <w:p w14:paraId="45C94AAC"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iCs/>
          <w:noProof/>
          <w:lang w:val="it-IT"/>
        </w:rPr>
      </w:pPr>
    </w:p>
    <w:p w14:paraId="5642804D"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r w:rsidRPr="00453427">
        <w:rPr>
          <w:rFonts w:ascii="Times New Roman" w:eastAsia="Times New Roman" w:hAnsi="Times New Roman"/>
          <w:szCs w:val="20"/>
          <w:lang w:val="it-IT"/>
        </w:rPr>
        <w:t>L’efficacia e la sicurezza di sonidegib è stata studiata in due studi clinici che hanno coinvolto</w:t>
      </w:r>
      <w:r w:rsidR="00FC4B36">
        <w:rPr>
          <w:rFonts w:ascii="Times New Roman" w:eastAsia="Times New Roman" w:hAnsi="Times New Roman"/>
          <w:szCs w:val="20"/>
          <w:lang w:val="it-IT"/>
        </w:rPr>
        <w:t xml:space="preserve"> in totale</w:t>
      </w:r>
      <w:r w:rsidRPr="00453427">
        <w:rPr>
          <w:rFonts w:ascii="Times New Roman" w:eastAsia="Times New Roman" w:hAnsi="Times New Roman"/>
          <w:szCs w:val="20"/>
          <w:lang w:val="it-IT"/>
        </w:rPr>
        <w:t xml:space="preserve"> 62 pazienti pediatrici. </w:t>
      </w:r>
      <w:r w:rsidR="00FC4B36">
        <w:rPr>
          <w:rFonts w:ascii="Times New Roman" w:eastAsia="Times New Roman" w:hAnsi="Times New Roman"/>
          <w:szCs w:val="20"/>
          <w:lang w:val="it-IT"/>
        </w:rPr>
        <w:t xml:space="preserve">Lo studio </w:t>
      </w:r>
      <w:r w:rsidRPr="00453427">
        <w:rPr>
          <w:rFonts w:ascii="Times New Roman" w:eastAsia="Times New Roman" w:hAnsi="Times New Roman"/>
          <w:szCs w:val="20"/>
          <w:lang w:val="it-IT"/>
        </w:rPr>
        <w:t xml:space="preserve">CLDE225X2104 era uno studio di fase I/II su sonidegib in pazienti pediatrici con medulloblastoma ricorrente o refrattario o altri tumori potenzialmente dipendenti dal pathway Hedgehog (Hh) e pazienti adulti con medulloblastoma ricorrente o refrattario. </w:t>
      </w:r>
      <w:r w:rsidR="00FC4B36">
        <w:rPr>
          <w:rFonts w:ascii="Times New Roman" w:eastAsia="Times New Roman" w:hAnsi="Times New Roman"/>
          <w:szCs w:val="20"/>
          <w:lang w:val="it-IT"/>
        </w:rPr>
        <w:t xml:space="preserve">Lo studio </w:t>
      </w:r>
      <w:r w:rsidRPr="00453427">
        <w:rPr>
          <w:rFonts w:ascii="Times New Roman" w:eastAsia="Times New Roman" w:hAnsi="Times New Roman"/>
          <w:szCs w:val="20"/>
          <w:lang w:val="it-IT"/>
        </w:rPr>
        <w:t>CLDE225C2301 era uno studio multicentrico, in aperto, a singolo braccio, di fase II sull’efficacia e la sicurezza di sonidegib per via orale in pazienti con medulloblastoma recidivante attivato da Hh. I risultati mostrano la mancanza di un’efficacia significativa nonostante la strategia di arricchimento focalizzata sul medulloblastoma attivato da Hh.</w:t>
      </w:r>
    </w:p>
    <w:p w14:paraId="5040DF51"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iCs/>
          <w:noProof/>
          <w:lang w:val="it-IT"/>
        </w:rPr>
      </w:pPr>
    </w:p>
    <w:p w14:paraId="63C3FBFE"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5.2</w:t>
      </w:r>
      <w:r w:rsidRPr="00453427">
        <w:rPr>
          <w:rFonts w:ascii="Times New Roman" w:eastAsia="Times New Roman" w:hAnsi="Times New Roman"/>
          <w:b/>
          <w:noProof/>
          <w:szCs w:val="20"/>
          <w:lang w:val="it-IT"/>
        </w:rPr>
        <w:tab/>
        <w:t>Proprietà farmacocinetiche</w:t>
      </w:r>
    </w:p>
    <w:p w14:paraId="70A729BE"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szCs w:val="20"/>
          <w:lang w:val="it-IT"/>
        </w:rPr>
      </w:pPr>
    </w:p>
    <w:p w14:paraId="57F9627F" w14:textId="77777777" w:rsidR="00453427" w:rsidRPr="00453427" w:rsidRDefault="00453427" w:rsidP="00453427">
      <w:pPr>
        <w:keepNext/>
        <w:widowControl w:val="0"/>
        <w:numPr>
          <w:ilvl w:val="12"/>
          <w:numId w:val="0"/>
        </w:numPr>
        <w:spacing w:after="0" w:line="240" w:lineRule="auto"/>
        <w:ind w:right="-2"/>
        <w:outlineLvl w:val="0"/>
        <w:rPr>
          <w:rFonts w:ascii="Times New Roman" w:eastAsia="Times New Roman" w:hAnsi="Times New Roman"/>
          <w:szCs w:val="20"/>
          <w:u w:val="single"/>
          <w:lang w:val="it-IT"/>
        </w:rPr>
      </w:pPr>
      <w:r w:rsidRPr="00453427">
        <w:rPr>
          <w:rFonts w:ascii="Times New Roman" w:eastAsia="Times New Roman" w:hAnsi="Times New Roman"/>
          <w:szCs w:val="20"/>
          <w:u w:val="single"/>
          <w:lang w:val="it-IT"/>
        </w:rPr>
        <w:t>Assorbimento</w:t>
      </w:r>
    </w:p>
    <w:p w14:paraId="15448160" w14:textId="77777777" w:rsidR="00453427" w:rsidRPr="00453427" w:rsidRDefault="00453427" w:rsidP="00453427">
      <w:pPr>
        <w:keepNext/>
        <w:widowControl w:val="0"/>
        <w:numPr>
          <w:ilvl w:val="12"/>
          <w:numId w:val="0"/>
        </w:numPr>
        <w:spacing w:after="0" w:line="240" w:lineRule="auto"/>
        <w:ind w:right="-2"/>
        <w:rPr>
          <w:rFonts w:ascii="Times New Roman" w:eastAsia="Times New Roman" w:hAnsi="Times New Roman"/>
          <w:iCs/>
          <w:noProof/>
          <w:lang w:val="it-IT"/>
        </w:rPr>
      </w:pPr>
    </w:p>
    <w:p w14:paraId="0023EE2F"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iCs/>
          <w:noProof/>
          <w:lang w:val="it-IT"/>
        </w:rPr>
      </w:pPr>
      <w:r w:rsidRPr="00453427">
        <w:rPr>
          <w:rFonts w:ascii="Times New Roman" w:eastAsia="Times New Roman" w:hAnsi="Times New Roman"/>
          <w:iCs/>
          <w:noProof/>
          <w:lang w:val="it-IT"/>
        </w:rPr>
        <w:t>A seguito della somministrazione di una singola dose di Odomzo (da 100 mg a 3000 mg) lontano dai pasti in pazienti con tumore, il tempo mediano per la concentrazione massima (T</w:t>
      </w:r>
      <w:r w:rsidRPr="00453427">
        <w:rPr>
          <w:rFonts w:ascii="Times New Roman" w:eastAsia="Times New Roman" w:hAnsi="Times New Roman"/>
          <w:iCs/>
          <w:noProof/>
          <w:vertAlign w:val="subscript"/>
          <w:lang w:val="it-IT"/>
        </w:rPr>
        <w:t>max</w:t>
      </w:r>
      <w:r w:rsidRPr="00453427">
        <w:rPr>
          <w:rFonts w:ascii="Times New Roman" w:eastAsia="Times New Roman" w:hAnsi="Times New Roman"/>
          <w:iCs/>
          <w:noProof/>
          <w:lang w:val="it-IT"/>
        </w:rPr>
        <w:t>) è stato da 2 a 4 ore. Sonidegib ha mostrato aumenti nell’AUC e nella C</w:t>
      </w:r>
      <w:r w:rsidRPr="00453427">
        <w:rPr>
          <w:rFonts w:ascii="Times New Roman" w:eastAsia="Times New Roman" w:hAnsi="Times New Roman"/>
          <w:iCs/>
          <w:noProof/>
          <w:vertAlign w:val="subscript"/>
          <w:lang w:val="it-IT"/>
        </w:rPr>
        <w:t>max</w:t>
      </w:r>
      <w:r w:rsidRPr="00453427">
        <w:rPr>
          <w:rFonts w:ascii="Times New Roman" w:eastAsia="Times New Roman" w:hAnsi="Times New Roman"/>
          <w:iCs/>
          <w:noProof/>
          <w:lang w:val="it-IT"/>
        </w:rPr>
        <w:t xml:space="preserve"> proporzionali alla dose nel range compreso tra 100 mg e 400 mg, ma incrementi inferiori rispetto all’aumento della dose per dosi maggiori di 400 mg. Sulla base dell’analisi farmacocinetica di popolazione non c’è stata evidenza di variazioni della</w:t>
      </w:r>
      <w:r w:rsidRPr="00453427">
        <w:rPr>
          <w:rFonts w:ascii="Times New Roman" w:eastAsia="Times New Roman" w:hAnsi="Times New Roman"/>
          <w:szCs w:val="20"/>
          <w:lang w:val="it-IT"/>
        </w:rPr>
        <w:t xml:space="preserve"> clearance con dosi ripetute e l’accumulo stimato allo stato stazionario è stato di 19 volte indipendentemente dalla dose. Lo stato stazionario è stato raggiunto circa 4 mesi dopo l’inizio della terapia con sonidegib. Lo stato stazionario</w:t>
      </w:r>
      <w:r w:rsidRPr="00453427" w:rsidDel="00D873D4">
        <w:rPr>
          <w:rFonts w:ascii="Times New Roman" w:eastAsia="Times New Roman" w:hAnsi="Times New Roman"/>
          <w:iCs/>
          <w:noProof/>
          <w:lang w:val="it-IT"/>
        </w:rPr>
        <w:t xml:space="preserve"> </w:t>
      </w:r>
      <w:r w:rsidRPr="00453427">
        <w:rPr>
          <w:rFonts w:ascii="Times New Roman" w:eastAsia="Times New Roman" w:hAnsi="Times New Roman"/>
          <w:iCs/>
          <w:noProof/>
          <w:lang w:val="it-IT"/>
        </w:rPr>
        <w:t>medio, C</w:t>
      </w:r>
      <w:r w:rsidRPr="00453427">
        <w:rPr>
          <w:rFonts w:ascii="Times New Roman" w:eastAsia="Times New Roman" w:hAnsi="Times New Roman"/>
          <w:iCs/>
          <w:noProof/>
          <w:vertAlign w:val="subscript"/>
          <w:lang w:val="it-IT"/>
        </w:rPr>
        <w:t>trough</w:t>
      </w:r>
      <w:r w:rsidRPr="00453427">
        <w:rPr>
          <w:rFonts w:ascii="Times New Roman" w:eastAsia="Times New Roman" w:hAnsi="Times New Roman"/>
          <w:iCs/>
          <w:noProof/>
          <w:lang w:val="it-IT"/>
        </w:rPr>
        <w:t>, per la dose di 200 mg è stato 830 ng/ml (range da 200 a 2400 ng/ml) nei pazienti con tumore. Rispetto a quando assunto a digiuno, la C</w:t>
      </w:r>
      <w:r w:rsidRPr="00453427">
        <w:rPr>
          <w:rFonts w:ascii="Times New Roman" w:eastAsia="Times New Roman" w:hAnsi="Times New Roman"/>
          <w:iCs/>
          <w:noProof/>
          <w:vertAlign w:val="subscript"/>
          <w:lang w:val="it-IT"/>
        </w:rPr>
        <w:t>max</w:t>
      </w:r>
      <w:r w:rsidRPr="00453427">
        <w:rPr>
          <w:rFonts w:ascii="Times New Roman" w:eastAsia="Times New Roman" w:hAnsi="Times New Roman"/>
          <w:iCs/>
          <w:noProof/>
          <w:lang w:val="it-IT"/>
        </w:rPr>
        <w:t xml:space="preserve"> e l’AUC di Odomzo 800 mg sono risultate aumentate rispettivamente di 7,8 e 7,4 volte quando la dose è stata assunta con un pasto ricco di grassi. Rispetto a quando assunto a digiuno, la C</w:t>
      </w:r>
      <w:r w:rsidRPr="00453427">
        <w:rPr>
          <w:rFonts w:ascii="Times New Roman" w:eastAsia="Times New Roman" w:hAnsi="Times New Roman"/>
          <w:iCs/>
          <w:noProof/>
          <w:vertAlign w:val="subscript"/>
          <w:lang w:val="it-IT"/>
        </w:rPr>
        <w:t>max</w:t>
      </w:r>
      <w:r w:rsidRPr="00453427">
        <w:rPr>
          <w:rFonts w:ascii="Times New Roman" w:eastAsia="Times New Roman" w:hAnsi="Times New Roman"/>
          <w:iCs/>
          <w:noProof/>
          <w:lang w:val="it-IT"/>
        </w:rPr>
        <w:t xml:space="preserve"> e l’AUC di Odomzo 200 mg sono risultate aumentate rispettivamente di 2,8 e 3,5 volte quando la dose è stata assunta con un pasto leggero. Rispetto a quando assunto a digiuno, la C</w:t>
      </w:r>
      <w:r w:rsidRPr="00453427">
        <w:rPr>
          <w:rFonts w:ascii="Times New Roman" w:eastAsia="Times New Roman" w:hAnsi="Times New Roman"/>
          <w:iCs/>
          <w:noProof/>
          <w:vertAlign w:val="subscript"/>
          <w:lang w:val="it-IT"/>
        </w:rPr>
        <w:t>max</w:t>
      </w:r>
      <w:r w:rsidRPr="00453427">
        <w:rPr>
          <w:rFonts w:ascii="Times New Roman" w:eastAsia="Times New Roman" w:hAnsi="Times New Roman"/>
          <w:iCs/>
          <w:noProof/>
          <w:lang w:val="it-IT"/>
        </w:rPr>
        <w:t xml:space="preserve"> e l’AUC di Odomzo 200 mg sono risultate aumentate rispettivamente di 1,8 e 1,6 volte quando un pasto moderato è stato assunto 2 ore prima della somministrazione. Un pasto moderato assunto 1 ora dopo la somministrazione di Odomzo 200 mg ha determinato esposizioni simili rispetto a quando assunto a digiuno.</w:t>
      </w:r>
    </w:p>
    <w:p w14:paraId="7D753E4A"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p>
    <w:p w14:paraId="15E38616" w14:textId="77777777" w:rsidR="00453427" w:rsidRPr="00453427" w:rsidRDefault="00453427" w:rsidP="00453427">
      <w:pPr>
        <w:keepNext/>
        <w:widowControl w:val="0"/>
        <w:numPr>
          <w:ilvl w:val="12"/>
          <w:numId w:val="0"/>
        </w:numPr>
        <w:spacing w:after="0" w:line="240" w:lineRule="auto"/>
        <w:rPr>
          <w:rFonts w:ascii="Times New Roman" w:eastAsia="Times New Roman" w:hAnsi="Times New Roman"/>
          <w:szCs w:val="20"/>
          <w:u w:val="single"/>
          <w:lang w:val="it-IT"/>
        </w:rPr>
      </w:pPr>
      <w:r w:rsidRPr="00453427">
        <w:rPr>
          <w:rFonts w:ascii="Times New Roman" w:eastAsia="Times New Roman" w:hAnsi="Times New Roman"/>
          <w:szCs w:val="20"/>
          <w:u w:val="single"/>
          <w:lang w:val="it-IT"/>
        </w:rPr>
        <w:t>Distribuzione</w:t>
      </w:r>
    </w:p>
    <w:p w14:paraId="549BBCC1" w14:textId="77777777" w:rsidR="00453427" w:rsidRPr="00453427" w:rsidRDefault="00453427" w:rsidP="00453427">
      <w:pPr>
        <w:keepNext/>
        <w:widowControl w:val="0"/>
        <w:numPr>
          <w:ilvl w:val="12"/>
          <w:numId w:val="0"/>
        </w:numPr>
        <w:spacing w:after="0" w:line="240" w:lineRule="auto"/>
        <w:rPr>
          <w:rFonts w:ascii="Times New Roman" w:eastAsia="Times New Roman" w:hAnsi="Times New Roman"/>
          <w:iCs/>
          <w:noProof/>
          <w:lang w:val="it-IT"/>
        </w:rPr>
      </w:pPr>
    </w:p>
    <w:p w14:paraId="75A50BE1"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iCs/>
          <w:noProof/>
          <w:lang w:val="it-IT"/>
        </w:rPr>
      </w:pPr>
      <w:r w:rsidRPr="00453427">
        <w:rPr>
          <w:rFonts w:ascii="Times New Roman" w:eastAsia="Times New Roman" w:hAnsi="Times New Roman"/>
          <w:iCs/>
          <w:noProof/>
          <w:lang w:val="it-IT"/>
        </w:rPr>
        <w:t xml:space="preserve">Sulla base di un’analisi farmacocinetica di popolazione su 351 pazienti che hanno ricevuto Odomzo per via orale nel range di dosi compreso tra 100 mg e 3000 mg, il volume apparente di distribuzione allo </w:t>
      </w:r>
      <w:r w:rsidRPr="00453427">
        <w:rPr>
          <w:rFonts w:ascii="Times New Roman" w:eastAsia="Times New Roman" w:hAnsi="Times New Roman"/>
          <w:szCs w:val="20"/>
          <w:lang w:val="it-IT"/>
        </w:rPr>
        <w:t>stato stazionario</w:t>
      </w:r>
      <w:r w:rsidRPr="00453427">
        <w:rPr>
          <w:rFonts w:ascii="Times New Roman" w:eastAsia="Times New Roman" w:hAnsi="Times New Roman"/>
          <w:iCs/>
          <w:noProof/>
          <w:lang w:val="it-IT"/>
        </w:rPr>
        <w:t xml:space="preserve"> (Vss/F) era di 9170 litri. Allo </w:t>
      </w:r>
      <w:r w:rsidRPr="00453427">
        <w:rPr>
          <w:rFonts w:ascii="Times New Roman" w:eastAsia="Times New Roman" w:hAnsi="Times New Roman"/>
          <w:szCs w:val="20"/>
          <w:lang w:val="it-IT"/>
        </w:rPr>
        <w:t>stato stazionario,</w:t>
      </w:r>
      <w:r w:rsidRPr="00453427">
        <w:rPr>
          <w:rFonts w:ascii="Times New Roman" w:eastAsia="Times New Roman" w:hAnsi="Times New Roman"/>
          <w:iCs/>
          <w:noProof/>
          <w:lang w:val="it-IT"/>
        </w:rPr>
        <w:t xml:space="preserve"> la concentrazione di sonidegib nella cute è risultato 6 volte più alta che nel plasma.</w:t>
      </w:r>
    </w:p>
    <w:p w14:paraId="57C5B9C9"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iCs/>
          <w:noProof/>
          <w:lang w:val="it-IT"/>
        </w:rPr>
      </w:pPr>
    </w:p>
    <w:p w14:paraId="57754862"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iCs/>
          <w:noProof/>
          <w:lang w:val="it-IT"/>
        </w:rPr>
      </w:pPr>
      <w:r w:rsidRPr="00453427">
        <w:rPr>
          <w:rFonts w:ascii="Times New Roman" w:eastAsia="Times New Roman" w:hAnsi="Times New Roman"/>
          <w:iCs/>
          <w:noProof/>
          <w:lang w:val="it-IT"/>
        </w:rPr>
        <w:t xml:space="preserve">Sonidegib è risultato fortemente legato alle proteine plasmatiche umane </w:t>
      </w:r>
      <w:r w:rsidRPr="00453427">
        <w:rPr>
          <w:rFonts w:ascii="Times New Roman" w:eastAsia="Times New Roman" w:hAnsi="Times New Roman"/>
          <w:szCs w:val="20"/>
          <w:lang w:val="it-IT"/>
        </w:rPr>
        <w:t>(albumina sierica umana e alfa</w:t>
      </w:r>
      <w:r w:rsidRPr="00453427">
        <w:rPr>
          <w:rFonts w:ascii="Times New Roman" w:eastAsia="Times New Roman" w:hAnsi="Times New Roman"/>
          <w:szCs w:val="20"/>
          <w:lang w:val="it-IT"/>
        </w:rPr>
        <w:noBreakHyphen/>
        <w:t xml:space="preserve">1 glicoproteina acida) </w:t>
      </w:r>
      <w:r w:rsidRPr="00453427">
        <w:rPr>
          <w:rFonts w:ascii="Times New Roman" w:eastAsia="Times New Roman" w:hAnsi="Times New Roman"/>
          <w:i/>
          <w:iCs/>
          <w:noProof/>
          <w:lang w:val="it-IT"/>
        </w:rPr>
        <w:t>in vitro</w:t>
      </w:r>
      <w:r w:rsidRPr="00453427">
        <w:rPr>
          <w:rFonts w:ascii="Times New Roman" w:eastAsia="Times New Roman" w:hAnsi="Times New Roman"/>
          <w:iCs/>
          <w:noProof/>
          <w:lang w:val="it-IT"/>
        </w:rPr>
        <w:t xml:space="preserve"> (&gt;97%), e tale legame non era dipendente dalla concentrazione per valori compresi tra </w:t>
      </w:r>
      <w:r w:rsidRPr="00453427">
        <w:rPr>
          <w:rFonts w:ascii="Times New Roman" w:eastAsia="Times New Roman" w:hAnsi="Times New Roman"/>
          <w:szCs w:val="20"/>
          <w:lang w:val="it-IT"/>
        </w:rPr>
        <w:t>1 ng/ml e 2500 ng/ml</w:t>
      </w:r>
      <w:r w:rsidRPr="00453427">
        <w:rPr>
          <w:rFonts w:ascii="Times New Roman" w:eastAsia="Times New Roman" w:hAnsi="Times New Roman"/>
          <w:iCs/>
          <w:noProof/>
          <w:lang w:val="it-IT"/>
        </w:rPr>
        <w:t>.</w:t>
      </w:r>
    </w:p>
    <w:p w14:paraId="4966B4D0"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p>
    <w:p w14:paraId="043367E8"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iCs/>
          <w:noProof/>
          <w:lang w:val="it-IT"/>
        </w:rPr>
      </w:pPr>
      <w:r w:rsidRPr="00453427">
        <w:rPr>
          <w:rFonts w:ascii="Times New Roman" w:eastAsia="Times New Roman" w:hAnsi="Times New Roman"/>
          <w:szCs w:val="20"/>
          <w:lang w:val="it-IT"/>
        </w:rPr>
        <w:t xml:space="preserve">Sulla base dei dati </w:t>
      </w:r>
      <w:r w:rsidRPr="00453427">
        <w:rPr>
          <w:rFonts w:ascii="Times New Roman" w:eastAsia="Times New Roman" w:hAnsi="Times New Roman"/>
          <w:i/>
          <w:szCs w:val="20"/>
          <w:lang w:val="it-IT"/>
        </w:rPr>
        <w:t>in vitro</w:t>
      </w:r>
      <w:r w:rsidRPr="00453427">
        <w:rPr>
          <w:rFonts w:ascii="Times New Roman" w:eastAsia="Times New Roman" w:hAnsi="Times New Roman"/>
          <w:szCs w:val="20"/>
          <w:lang w:val="it-IT"/>
        </w:rPr>
        <w:t>, sonidegib non è un substrato della P</w:t>
      </w:r>
      <w:r w:rsidRPr="00453427">
        <w:rPr>
          <w:rFonts w:ascii="Times New Roman" w:eastAsia="Times New Roman" w:hAnsi="Times New Roman"/>
          <w:szCs w:val="20"/>
          <w:lang w:val="it-IT"/>
        </w:rPr>
        <w:noBreakHyphen/>
        <w:t>gp, della BCRP o dell’isoforma 2 della proteina di resistenza multifarmaco (MRP2</w:t>
      </w:r>
      <w:r w:rsidRPr="00453427">
        <w:rPr>
          <w:rFonts w:ascii="Times New Roman" w:eastAsia="Times New Roman" w:hAnsi="Times New Roman"/>
          <w:iCs/>
          <w:noProof/>
          <w:lang w:val="it-IT"/>
        </w:rPr>
        <w:t xml:space="preserve">). </w:t>
      </w:r>
      <w:r w:rsidRPr="00453427">
        <w:rPr>
          <w:rFonts w:ascii="Times New Roman" w:eastAsia="Times New Roman" w:hAnsi="Times New Roman"/>
          <w:szCs w:val="20"/>
          <w:lang w:val="it-IT"/>
        </w:rPr>
        <w:t>Sonidegib, a concentrazioni clinicamente rilevanti, non ha inibito i trasportatori di efflusso apicale, P</w:t>
      </w:r>
      <w:r w:rsidRPr="00453427">
        <w:rPr>
          <w:rFonts w:ascii="Times New Roman" w:eastAsia="Times New Roman" w:hAnsi="Times New Roman"/>
          <w:szCs w:val="20"/>
          <w:lang w:val="it-IT"/>
        </w:rPr>
        <w:noBreakHyphen/>
        <w:t>gp o MRP2, i trasportatori di captazione epatica OATP1B1 o OATP1B3, i trasportatori anionici organici renali OAT1 e OAT3, o i trasportatori cationici organici OCT1 o OCT2.</w:t>
      </w:r>
    </w:p>
    <w:p w14:paraId="4325E8AD"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p>
    <w:p w14:paraId="205C13EF" w14:textId="77777777" w:rsidR="00453427" w:rsidRPr="00453427" w:rsidRDefault="00453427" w:rsidP="00453427">
      <w:pPr>
        <w:keepNext/>
        <w:widowControl w:val="0"/>
        <w:numPr>
          <w:ilvl w:val="12"/>
          <w:numId w:val="0"/>
        </w:numPr>
        <w:spacing w:after="0" w:line="240" w:lineRule="auto"/>
        <w:outlineLvl w:val="0"/>
        <w:rPr>
          <w:rFonts w:ascii="Times New Roman" w:eastAsia="Times New Roman" w:hAnsi="Times New Roman"/>
          <w:szCs w:val="20"/>
          <w:u w:val="single"/>
          <w:lang w:val="it-IT"/>
        </w:rPr>
      </w:pPr>
      <w:r w:rsidRPr="00453427">
        <w:rPr>
          <w:rFonts w:ascii="Times New Roman" w:eastAsia="Times New Roman" w:hAnsi="Times New Roman"/>
          <w:szCs w:val="20"/>
          <w:u w:val="single"/>
          <w:lang w:val="it-IT"/>
        </w:rPr>
        <w:t>Biotrasformazione</w:t>
      </w:r>
    </w:p>
    <w:p w14:paraId="07757E8F" w14:textId="77777777" w:rsidR="00453427" w:rsidRPr="00453427" w:rsidRDefault="00453427" w:rsidP="00453427">
      <w:pPr>
        <w:keepNext/>
        <w:widowControl w:val="0"/>
        <w:numPr>
          <w:ilvl w:val="12"/>
          <w:numId w:val="0"/>
        </w:numPr>
        <w:spacing w:after="0" w:line="240" w:lineRule="auto"/>
        <w:rPr>
          <w:rFonts w:ascii="Times New Roman" w:eastAsia="Times New Roman" w:hAnsi="Times New Roman"/>
          <w:iCs/>
          <w:noProof/>
          <w:lang w:val="it-IT"/>
        </w:rPr>
      </w:pPr>
    </w:p>
    <w:p w14:paraId="4184F968"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iCs/>
          <w:noProof/>
          <w:lang w:val="it-IT"/>
        </w:rPr>
      </w:pPr>
      <w:r w:rsidRPr="00453427">
        <w:rPr>
          <w:rFonts w:ascii="Times New Roman" w:eastAsia="Times New Roman" w:hAnsi="Times New Roman"/>
          <w:iCs/>
          <w:noProof/>
          <w:lang w:val="it-IT"/>
        </w:rPr>
        <w:t xml:space="preserve">Sonidegib è metabolizzato principalmente dal CYP3A4. Il sonidegib immodificato rappresenta il 36% della radioattività circolante ed il suo maggior metabolita in circolo </w:t>
      </w:r>
      <w:r w:rsidRPr="00453427">
        <w:rPr>
          <w:rFonts w:ascii="Times New Roman" w:eastAsia="Times New Roman" w:hAnsi="Times New Roman"/>
          <w:szCs w:val="20"/>
          <w:lang w:val="it-IT"/>
        </w:rPr>
        <w:t>(che corrisponde al 45% dell’esposizione del farmaco parentale) identificato nel plasma è il prodotto dell’idrolisi del</w:t>
      </w:r>
      <w:r w:rsidRPr="00453427">
        <w:rPr>
          <w:rFonts w:ascii="Times New Roman" w:eastAsia="Times New Roman" w:hAnsi="Times New Roman"/>
          <w:iCs/>
          <w:noProof/>
          <w:lang w:val="it-IT"/>
        </w:rPr>
        <w:t xml:space="preserve"> sonidegib ed è farmacologicamente inattivo. Tutti i metaboliti sono stati considerati da 4 a 90 volte meno potenti rispetto a sonidegib.</w:t>
      </w:r>
    </w:p>
    <w:p w14:paraId="2560F33C"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p>
    <w:p w14:paraId="13600038" w14:textId="77777777" w:rsidR="00453427" w:rsidRPr="00453427" w:rsidRDefault="00453427" w:rsidP="00453427">
      <w:pPr>
        <w:keepNext/>
        <w:widowControl w:val="0"/>
        <w:numPr>
          <w:ilvl w:val="12"/>
          <w:numId w:val="0"/>
        </w:numPr>
        <w:spacing w:after="0" w:line="240" w:lineRule="auto"/>
        <w:outlineLvl w:val="0"/>
        <w:rPr>
          <w:rFonts w:ascii="Times New Roman" w:eastAsia="Times New Roman" w:hAnsi="Times New Roman"/>
          <w:szCs w:val="20"/>
          <w:u w:val="single"/>
          <w:lang w:val="it-IT"/>
        </w:rPr>
      </w:pPr>
      <w:r w:rsidRPr="00453427">
        <w:rPr>
          <w:rFonts w:ascii="Times New Roman" w:eastAsia="Times New Roman" w:hAnsi="Times New Roman"/>
          <w:szCs w:val="20"/>
          <w:u w:val="single"/>
          <w:lang w:val="it-IT"/>
        </w:rPr>
        <w:t>Eliminazione</w:t>
      </w:r>
    </w:p>
    <w:p w14:paraId="64F51964" w14:textId="77777777" w:rsidR="00453427" w:rsidRPr="00453427" w:rsidRDefault="00453427" w:rsidP="00453427">
      <w:pPr>
        <w:keepNext/>
        <w:widowControl w:val="0"/>
        <w:numPr>
          <w:ilvl w:val="12"/>
          <w:numId w:val="0"/>
        </w:numPr>
        <w:spacing w:after="0" w:line="240" w:lineRule="auto"/>
        <w:rPr>
          <w:rFonts w:ascii="Times New Roman" w:eastAsia="Times New Roman" w:hAnsi="Times New Roman"/>
          <w:iCs/>
          <w:noProof/>
          <w:lang w:val="it-IT"/>
        </w:rPr>
      </w:pPr>
      <w:bookmarkStart w:id="105" w:name="_Toc259706947"/>
      <w:bookmarkStart w:id="106" w:name="_Toc259707119"/>
      <w:bookmarkStart w:id="107" w:name="_Toc259707182"/>
      <w:bookmarkStart w:id="108" w:name="_Toc259713128"/>
    </w:p>
    <w:p w14:paraId="29DC023F"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iCs/>
          <w:noProof/>
          <w:lang w:val="it-IT"/>
        </w:rPr>
      </w:pPr>
      <w:r w:rsidRPr="00453427">
        <w:rPr>
          <w:rFonts w:ascii="Times New Roman" w:eastAsia="Times New Roman" w:hAnsi="Times New Roman"/>
          <w:iCs/>
          <w:noProof/>
          <w:lang w:val="it-IT"/>
        </w:rPr>
        <w:t>Sonidegib ed i suoi metaboliti sono eliminati principalmente per via epatica, con il 93,4% della dose somministrata rinvenuta nelle feci e l’1,95% nelle urine. Sonidegib immodificato presente nelle feci rappresentava l’88,7% della dose somministrata e non era rilevabile nelle urine. L’emivita di eliminazione (t</w:t>
      </w:r>
      <w:r w:rsidRPr="00453427">
        <w:rPr>
          <w:rFonts w:ascii="Times New Roman" w:eastAsia="Times New Roman" w:hAnsi="Times New Roman"/>
          <w:iCs/>
          <w:noProof/>
          <w:vertAlign w:val="subscript"/>
          <w:lang w:val="it-IT"/>
        </w:rPr>
        <w:t>1/2</w:t>
      </w:r>
      <w:r w:rsidRPr="00453427">
        <w:rPr>
          <w:rFonts w:ascii="Times New Roman" w:eastAsia="Times New Roman" w:hAnsi="Times New Roman"/>
          <w:iCs/>
          <w:noProof/>
          <w:lang w:val="it-IT"/>
        </w:rPr>
        <w:t>) di sonidegib, stimata sulla base di modelli farmacocinetici di popolazione, era di circa 28 giorni.</w:t>
      </w:r>
      <w:bookmarkEnd w:id="105"/>
      <w:bookmarkEnd w:id="106"/>
      <w:bookmarkEnd w:id="107"/>
      <w:bookmarkEnd w:id="108"/>
    </w:p>
    <w:p w14:paraId="784EFA75"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p>
    <w:p w14:paraId="08EB56F7"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r w:rsidRPr="00453427">
        <w:rPr>
          <w:rFonts w:ascii="Times New Roman" w:eastAsia="Times New Roman" w:hAnsi="Times New Roman"/>
          <w:noProof/>
          <w:u w:val="single"/>
          <w:lang w:val="it-IT"/>
        </w:rPr>
        <w:t>Popolazioni speciali</w:t>
      </w:r>
    </w:p>
    <w:p w14:paraId="4773E9F8"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44E39753" w14:textId="77777777" w:rsidR="00453427" w:rsidRPr="00453427" w:rsidRDefault="00453427" w:rsidP="00453427">
      <w:pPr>
        <w:keepNext/>
        <w:widowControl w:val="0"/>
        <w:spacing w:after="0" w:line="240" w:lineRule="auto"/>
        <w:outlineLvl w:val="0"/>
        <w:rPr>
          <w:rFonts w:ascii="Times New Roman" w:eastAsia="Times New Roman" w:hAnsi="Times New Roman"/>
          <w:i/>
          <w:noProof/>
          <w:u w:val="single"/>
          <w:lang w:val="it-IT"/>
        </w:rPr>
      </w:pPr>
      <w:r w:rsidRPr="00453427">
        <w:rPr>
          <w:rFonts w:ascii="Times New Roman" w:eastAsia="Times New Roman" w:hAnsi="Times New Roman"/>
          <w:i/>
          <w:noProof/>
          <w:u w:val="single"/>
          <w:lang w:val="it-IT"/>
        </w:rPr>
        <w:t>Pazienti con compromissione della funzione epatica</w:t>
      </w:r>
      <w:bookmarkStart w:id="109" w:name="_4231754Patients_with_hepatic_impa"/>
      <w:bookmarkEnd w:id="109"/>
    </w:p>
    <w:p w14:paraId="6A3128E3" w14:textId="77777777" w:rsidR="00453427" w:rsidRPr="00453427" w:rsidRDefault="00453427" w:rsidP="00453427">
      <w:pPr>
        <w:widowControl w:val="0"/>
        <w:spacing w:after="0" w:line="240" w:lineRule="auto"/>
        <w:rPr>
          <w:rFonts w:ascii="Times New Roman" w:eastAsia="Times New Roman" w:hAnsi="Times New Roman"/>
          <w:szCs w:val="20"/>
          <w:lang w:val="it-IT"/>
        </w:rPr>
      </w:pPr>
      <w:bookmarkStart w:id="110" w:name="_Toc259706949"/>
      <w:bookmarkStart w:id="111" w:name="_Toc259707121"/>
      <w:bookmarkStart w:id="112" w:name="_Toc259707184"/>
      <w:bookmarkStart w:id="113" w:name="_Toc259713130"/>
      <w:r w:rsidRPr="00453427">
        <w:rPr>
          <w:rFonts w:ascii="Times New Roman" w:eastAsia="Times New Roman" w:hAnsi="Times New Roman"/>
          <w:szCs w:val="20"/>
          <w:lang w:val="it-IT"/>
        </w:rPr>
        <w:t>La farmacocinetica di sonidegib è stata esaminata in soggetti con lieve (Child</w:t>
      </w:r>
      <w:r w:rsidRPr="00453427">
        <w:rPr>
          <w:rFonts w:ascii="Times New Roman" w:eastAsia="Times New Roman" w:hAnsi="Times New Roman"/>
          <w:szCs w:val="20"/>
          <w:lang w:val="it-IT"/>
        </w:rPr>
        <w:noBreakHyphen/>
        <w:t>Pugh classe A; n=8), moderata (Child</w:t>
      </w:r>
      <w:r w:rsidRPr="00453427">
        <w:rPr>
          <w:rFonts w:ascii="Times New Roman" w:eastAsia="Times New Roman" w:hAnsi="Times New Roman"/>
          <w:szCs w:val="20"/>
          <w:lang w:val="it-IT"/>
        </w:rPr>
        <w:noBreakHyphen/>
        <w:t>Pugh classe B; n=8) o severa (Child Pugh classe C; n=9) compromissione epatica ed in 8 soggetti sani con funzione epatica normale. La C</w:t>
      </w:r>
      <w:r w:rsidRPr="00453427">
        <w:rPr>
          <w:rFonts w:ascii="Times New Roman" w:eastAsia="Times New Roman" w:hAnsi="Times New Roman"/>
          <w:szCs w:val="20"/>
          <w:vertAlign w:val="subscript"/>
          <w:lang w:val="it-IT"/>
        </w:rPr>
        <w:t>max</w:t>
      </w:r>
      <w:r w:rsidRPr="00453427">
        <w:rPr>
          <w:rFonts w:ascii="Times New Roman" w:eastAsia="Times New Roman" w:hAnsi="Times New Roman"/>
          <w:szCs w:val="20"/>
          <w:lang w:val="it-IT"/>
        </w:rPr>
        <w:t xml:space="preserve"> di sonidegib dopo una singola dose orale di 800 mg era del 20%, del 21% e del 60% più bassa in caso rispettivamente di compromissione epatica lieve, moderata e severa, rispetto a quanto riportato in condizioni di funzionalità epatica normale. L’AUC</w:t>
      </w:r>
      <w:r w:rsidRPr="00453427">
        <w:rPr>
          <w:rFonts w:ascii="Times New Roman" w:eastAsia="Times New Roman" w:hAnsi="Times New Roman"/>
          <w:szCs w:val="20"/>
          <w:vertAlign w:val="subscript"/>
          <w:lang w:val="it-IT"/>
        </w:rPr>
        <w:t>inf</w:t>
      </w:r>
      <w:r w:rsidRPr="00453427">
        <w:rPr>
          <w:rFonts w:ascii="Times New Roman" w:eastAsia="Times New Roman" w:hAnsi="Times New Roman"/>
          <w:szCs w:val="20"/>
          <w:lang w:val="it-IT"/>
        </w:rPr>
        <w:t xml:space="preserve"> di sonidegib era rispettivamente più bassa del 40%, 22% e del 8%. L’AUC</w:t>
      </w:r>
      <w:r w:rsidRPr="00453427">
        <w:rPr>
          <w:rFonts w:ascii="Times New Roman" w:eastAsia="Times New Roman" w:hAnsi="Times New Roman"/>
          <w:szCs w:val="20"/>
          <w:vertAlign w:val="subscript"/>
          <w:lang w:val="it-IT"/>
        </w:rPr>
        <w:t>last</w:t>
      </w:r>
      <w:r w:rsidRPr="00453427">
        <w:rPr>
          <w:rFonts w:ascii="Times New Roman" w:eastAsia="Times New Roman" w:hAnsi="Times New Roman"/>
          <w:szCs w:val="20"/>
          <w:lang w:val="it-IT"/>
        </w:rPr>
        <w:t xml:space="preserve"> era il 35% più bassa nella compromissione epatica lieve, il 14% più alta nella compromissione epatica moderata e il 23% più bassa nella compromissione epatica severa. Non è necessario un aggiustamento della dose nei pazienti con compromissione epatica.</w:t>
      </w:r>
    </w:p>
    <w:p w14:paraId="7AFA6F38"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7489A09D" w14:textId="77777777" w:rsidR="00453427" w:rsidRPr="00453427" w:rsidRDefault="00453427" w:rsidP="00453427">
      <w:pPr>
        <w:keepNext/>
        <w:widowControl w:val="0"/>
        <w:spacing w:after="0" w:line="240" w:lineRule="auto"/>
        <w:outlineLvl w:val="0"/>
        <w:rPr>
          <w:rFonts w:ascii="Times New Roman" w:eastAsia="Times New Roman" w:hAnsi="Times New Roman"/>
          <w:i/>
          <w:noProof/>
          <w:u w:val="single"/>
          <w:lang w:val="it-IT"/>
        </w:rPr>
      </w:pPr>
      <w:r w:rsidRPr="00453427">
        <w:rPr>
          <w:rFonts w:ascii="Times New Roman" w:eastAsia="Times New Roman" w:hAnsi="Times New Roman"/>
          <w:i/>
          <w:noProof/>
          <w:u w:val="single"/>
          <w:lang w:val="it-IT"/>
        </w:rPr>
        <w:t>Pazienti con compromissione della funzione renale</w:t>
      </w:r>
      <w:bookmarkStart w:id="114" w:name="_4332021Patients_with_renal_impair"/>
      <w:bookmarkEnd w:id="114"/>
    </w:p>
    <w:p w14:paraId="5EE3AF2E"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szCs w:val="20"/>
          <w:lang w:val="it-IT"/>
        </w:rPr>
        <w:t>L’effetto della compromissione renale sull’esposizione sistemica di sonidegib non è stato studiato. Dato che</w:t>
      </w:r>
      <w:r w:rsidRPr="00453427">
        <w:rPr>
          <w:rFonts w:ascii="Times New Roman" w:eastAsia="Times New Roman" w:hAnsi="Times New Roman"/>
          <w:noProof/>
          <w:lang w:val="it-IT"/>
        </w:rPr>
        <w:t xml:space="preserve"> sonidegib non è escreto dai reni, non è prevista una variazione nell’esposizione sistemica nei pazienti con compromissione renale. Un’analisi farmacocinetica di popolazione non ha mostrato un’influenza significativa della funzione renale</w:t>
      </w:r>
      <w:r w:rsidRPr="00453427">
        <w:rPr>
          <w:rFonts w:ascii="Times New Roman" w:eastAsia="Times New Roman" w:hAnsi="Times New Roman"/>
          <w:szCs w:val="20"/>
          <w:lang w:val="it-IT"/>
        </w:rPr>
        <w:t xml:space="preserve"> (clearance della creatinin</w:t>
      </w:r>
      <w:r w:rsidR="00B077BD">
        <w:rPr>
          <w:rFonts w:ascii="Times New Roman" w:eastAsia="Times New Roman" w:hAnsi="Times New Roman"/>
          <w:szCs w:val="20"/>
          <w:lang w:val="it-IT"/>
        </w:rPr>
        <w:t>a</w:t>
      </w:r>
      <w:r w:rsidRPr="00453427">
        <w:rPr>
          <w:rFonts w:ascii="Times New Roman" w:eastAsia="Times New Roman" w:hAnsi="Times New Roman"/>
          <w:szCs w:val="20"/>
          <w:lang w:val="it-IT"/>
        </w:rPr>
        <w:t xml:space="preserve"> &gt;27 ml/min) sulla clearance apparente (CL/F) di sonidegib, suggerendo che non è necessario un aggiustamento della dose in pazienti con compromissione renale.</w:t>
      </w:r>
    </w:p>
    <w:p w14:paraId="5FC45332"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09B89D0E" w14:textId="77777777" w:rsidR="00453427" w:rsidRPr="00453427" w:rsidRDefault="00453427" w:rsidP="00453427">
      <w:pPr>
        <w:keepNext/>
        <w:widowControl w:val="0"/>
        <w:spacing w:after="0" w:line="240" w:lineRule="auto"/>
        <w:outlineLvl w:val="0"/>
        <w:rPr>
          <w:rFonts w:ascii="Times New Roman" w:eastAsia="Times New Roman" w:hAnsi="Times New Roman"/>
          <w:i/>
          <w:noProof/>
          <w:u w:val="single"/>
          <w:lang w:val="it-IT"/>
        </w:rPr>
      </w:pPr>
      <w:r w:rsidRPr="00453427">
        <w:rPr>
          <w:rFonts w:ascii="Times New Roman" w:eastAsia="Times New Roman" w:hAnsi="Times New Roman"/>
          <w:i/>
          <w:noProof/>
          <w:u w:val="single"/>
          <w:lang w:val="it-IT"/>
        </w:rPr>
        <w:t>Effetto dell’età, del peso e del genere</w:t>
      </w:r>
    </w:p>
    <w:p w14:paraId="0A6DC72E"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Analisi farmacocinetiche di popolazione hanno mostrato che non ci sono effetti clinicamente rilevanti sull’esposizione sistemica di sonidegib</w:t>
      </w:r>
      <w:r w:rsidRPr="00453427" w:rsidDel="00042E8E">
        <w:rPr>
          <w:rFonts w:ascii="Times New Roman" w:eastAsia="Times New Roman" w:hAnsi="Times New Roman"/>
          <w:noProof/>
          <w:lang w:val="it-IT"/>
        </w:rPr>
        <w:t xml:space="preserve"> </w:t>
      </w:r>
      <w:r w:rsidRPr="00453427">
        <w:rPr>
          <w:rFonts w:ascii="Times New Roman" w:eastAsia="Times New Roman" w:hAnsi="Times New Roman"/>
          <w:noProof/>
          <w:lang w:val="it-IT"/>
        </w:rPr>
        <w:t>legati all’età (intervallo testato 20</w:t>
      </w:r>
      <w:r w:rsidRPr="00453427">
        <w:rPr>
          <w:rFonts w:ascii="Times New Roman" w:eastAsia="Times New Roman" w:hAnsi="Times New Roman"/>
          <w:noProof/>
          <w:lang w:val="it-IT"/>
        </w:rPr>
        <w:noBreakHyphen/>
        <w:t>93 anni, media 61 anni), al peso corporeo (intervallo testato 42</w:t>
      </w:r>
      <w:r w:rsidRPr="00453427">
        <w:rPr>
          <w:rFonts w:ascii="Times New Roman" w:eastAsia="Times New Roman" w:hAnsi="Times New Roman"/>
          <w:noProof/>
          <w:lang w:val="it-IT"/>
        </w:rPr>
        <w:noBreakHyphen/>
        <w:t>181 kg, media 77 kg), al genere, o alla clearance della creatinina (intervallo testato 27,3</w:t>
      </w:r>
      <w:r w:rsidRPr="00453427">
        <w:rPr>
          <w:rFonts w:ascii="Times New Roman" w:eastAsia="Times New Roman" w:hAnsi="Times New Roman"/>
          <w:noProof/>
          <w:lang w:val="it-IT"/>
        </w:rPr>
        <w:noBreakHyphen/>
        <w:t>290 ml/min, media 92,9 ml/min).</w:t>
      </w:r>
    </w:p>
    <w:p w14:paraId="307EDFD1"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0E5D1FEF" w14:textId="77777777" w:rsidR="00453427" w:rsidRPr="00453427" w:rsidRDefault="00453427" w:rsidP="00453427">
      <w:pPr>
        <w:keepNext/>
        <w:widowControl w:val="0"/>
        <w:spacing w:after="0" w:line="240" w:lineRule="auto"/>
        <w:outlineLvl w:val="0"/>
        <w:rPr>
          <w:rFonts w:ascii="Times New Roman" w:eastAsia="Times New Roman" w:hAnsi="Times New Roman"/>
          <w:i/>
          <w:noProof/>
          <w:u w:val="single"/>
          <w:lang w:val="it-IT"/>
        </w:rPr>
      </w:pPr>
      <w:r w:rsidRPr="00453427">
        <w:rPr>
          <w:rFonts w:ascii="Times New Roman" w:eastAsia="Times New Roman" w:hAnsi="Times New Roman"/>
          <w:i/>
          <w:noProof/>
          <w:u w:val="single"/>
          <w:lang w:val="it-IT"/>
        </w:rPr>
        <w:t>Effetto dell’etnia</w:t>
      </w:r>
      <w:bookmarkStart w:id="115" w:name="_4532526Effect_of_Ethnicity"/>
      <w:bookmarkEnd w:id="115"/>
    </w:p>
    <w:p w14:paraId="259EC07C"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La C</w:t>
      </w:r>
      <w:r w:rsidRPr="00453427">
        <w:rPr>
          <w:rFonts w:ascii="Times New Roman" w:eastAsia="Times New Roman" w:hAnsi="Times New Roman"/>
          <w:noProof/>
          <w:vertAlign w:val="subscript"/>
          <w:lang w:val="it-IT"/>
        </w:rPr>
        <w:t>max</w:t>
      </w:r>
      <w:r w:rsidRPr="00453427">
        <w:rPr>
          <w:rFonts w:ascii="Times New Roman" w:eastAsia="Times New Roman" w:hAnsi="Times New Roman"/>
          <w:noProof/>
          <w:lang w:val="it-IT"/>
        </w:rPr>
        <w:t xml:space="preserve"> e l’AUC</w:t>
      </w:r>
      <w:r w:rsidRPr="00453427">
        <w:rPr>
          <w:rFonts w:ascii="Times New Roman" w:eastAsia="Times New Roman" w:hAnsi="Times New Roman"/>
          <w:noProof/>
          <w:vertAlign w:val="subscript"/>
          <w:lang w:val="it-IT"/>
        </w:rPr>
        <w:t>inf</w:t>
      </w:r>
      <w:r w:rsidRPr="00453427">
        <w:rPr>
          <w:rFonts w:ascii="Times New Roman" w:eastAsia="Times New Roman" w:hAnsi="Times New Roman"/>
          <w:noProof/>
          <w:lang w:val="it-IT"/>
        </w:rPr>
        <w:t xml:space="preserve"> di sonidegib in soggetti sani giapponesi è stata rispettivamente di 1,56 e 1,68 volte più alta rispetto a quella osservata in soggetti sani occidentali per una singola dose di 200 mg.</w:t>
      </w:r>
    </w:p>
    <w:bookmarkEnd w:id="110"/>
    <w:bookmarkEnd w:id="111"/>
    <w:bookmarkEnd w:id="112"/>
    <w:bookmarkEnd w:id="113"/>
    <w:p w14:paraId="564B126A"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p>
    <w:p w14:paraId="190E3D49"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5.3</w:t>
      </w:r>
      <w:r w:rsidRPr="00453427">
        <w:rPr>
          <w:rFonts w:ascii="Times New Roman" w:eastAsia="Times New Roman" w:hAnsi="Times New Roman"/>
          <w:b/>
          <w:noProof/>
          <w:szCs w:val="20"/>
          <w:lang w:val="it-IT"/>
        </w:rPr>
        <w:tab/>
        <w:t>Dati preclinici di sicurezza</w:t>
      </w:r>
    </w:p>
    <w:p w14:paraId="5251C5A7"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261870FC" w14:textId="77777777" w:rsidR="00453427" w:rsidRPr="00453427" w:rsidRDefault="00453427" w:rsidP="00453427">
      <w:pPr>
        <w:widowControl w:val="0"/>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Sonidegib è stato valutato in ratti e cani.</w:t>
      </w:r>
    </w:p>
    <w:p w14:paraId="12B33ACF"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00E3C0B7" w14:textId="77777777" w:rsidR="00453427" w:rsidRPr="00453427" w:rsidRDefault="00453427" w:rsidP="00453427">
      <w:pPr>
        <w:keepNext/>
        <w:widowControl w:val="0"/>
        <w:spacing w:after="0" w:line="240" w:lineRule="auto"/>
        <w:outlineLvl w:val="0"/>
        <w:rPr>
          <w:rFonts w:ascii="Times New Roman" w:eastAsia="Times New Roman" w:hAnsi="Times New Roman"/>
          <w:noProof/>
          <w:u w:val="single"/>
          <w:lang w:val="it-IT"/>
        </w:rPr>
      </w:pPr>
      <w:bookmarkStart w:id="116" w:name="_4648456Safety_pharmacology"/>
      <w:bookmarkEnd w:id="116"/>
      <w:r w:rsidRPr="00453427">
        <w:rPr>
          <w:rFonts w:ascii="Times New Roman" w:eastAsia="Times New Roman" w:hAnsi="Times New Roman"/>
          <w:noProof/>
          <w:u w:val="single"/>
          <w:lang w:val="it-IT"/>
        </w:rPr>
        <w:t>Tossicologia generale</w:t>
      </w:r>
    </w:p>
    <w:p w14:paraId="3C64D1B8" w14:textId="77777777" w:rsidR="00453427" w:rsidRPr="00453427" w:rsidRDefault="00453427" w:rsidP="00453427">
      <w:pPr>
        <w:keepNext/>
        <w:widowControl w:val="0"/>
        <w:spacing w:after="0" w:line="240" w:lineRule="auto"/>
        <w:rPr>
          <w:rFonts w:ascii="Times New Roman" w:eastAsia="Times New Roman" w:hAnsi="Times New Roman"/>
          <w:szCs w:val="20"/>
          <w:lang w:val="it-IT"/>
        </w:rPr>
      </w:pPr>
    </w:p>
    <w:p w14:paraId="02CE6441"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La maggior parte degli effetti avversi di sonidegib può essere attribuita al meccanismo d’azione farmacologico sui processi di sviluppo e gli effetti nei ratti e nei cani sono stati simili. Gli effetti si sono verificati per la maggior parte a esposizioni vicine a quelle nell’uomo. Questi effetti osservati a esposizioni cliniche rilevanti comprendono la chiusura delle cartilagini di accrescimento delle ossa, effetti sulla crescita dei denti, effetti sul tratto riproduttivo maschile e femminile, atrofia dei follicoli piliferi con alopecia, tossicità gastrointestinale con perdita di peso corporeo ed effetti sui linfonodi. Ad esposizioni ben al di sopra di quella nell’uomo un ulteriore organo bersaglio è stato il rene.</w:t>
      </w:r>
    </w:p>
    <w:p w14:paraId="42E8B97A" w14:textId="77777777" w:rsidR="00453427" w:rsidRPr="00453427" w:rsidRDefault="00453427" w:rsidP="00453427">
      <w:pPr>
        <w:widowControl w:val="0"/>
        <w:spacing w:after="0" w:line="240" w:lineRule="auto"/>
        <w:rPr>
          <w:rFonts w:ascii="Times New Roman" w:eastAsia="Times New Roman" w:hAnsi="Times New Roman"/>
          <w:szCs w:val="20"/>
          <w:lang w:val="it-IT"/>
        </w:rPr>
      </w:pPr>
    </w:p>
    <w:p w14:paraId="75204912" w14:textId="77777777" w:rsidR="00453427" w:rsidRPr="00453427" w:rsidRDefault="00453427" w:rsidP="00453427">
      <w:pPr>
        <w:keepNext/>
        <w:widowControl w:val="0"/>
        <w:spacing w:after="0" w:line="240" w:lineRule="auto"/>
        <w:outlineLvl w:val="0"/>
        <w:rPr>
          <w:rFonts w:ascii="Times New Roman" w:eastAsia="Times New Roman" w:hAnsi="Times New Roman"/>
          <w:szCs w:val="20"/>
          <w:u w:val="single"/>
          <w:lang w:val="it-IT"/>
        </w:rPr>
      </w:pPr>
      <w:bookmarkStart w:id="117" w:name="_4751177Genotoxicity"/>
      <w:bookmarkEnd w:id="117"/>
      <w:r w:rsidRPr="00453427">
        <w:rPr>
          <w:rFonts w:ascii="Times New Roman" w:eastAsia="Times New Roman" w:hAnsi="Times New Roman"/>
          <w:szCs w:val="20"/>
          <w:u w:val="single"/>
          <w:lang w:val="it-IT"/>
        </w:rPr>
        <w:t>Carcinogenesi e mutagenesi</w:t>
      </w:r>
      <w:bookmarkStart w:id="118" w:name="_4851319Carcinogenesis_and_mutagen"/>
      <w:bookmarkEnd w:id="118"/>
    </w:p>
    <w:p w14:paraId="72A040E1" w14:textId="77777777" w:rsidR="00453427" w:rsidRPr="00453427" w:rsidRDefault="00453427" w:rsidP="00453427">
      <w:pPr>
        <w:keepNext/>
        <w:widowControl w:val="0"/>
        <w:spacing w:after="0" w:line="240" w:lineRule="auto"/>
        <w:rPr>
          <w:rFonts w:ascii="Times New Roman" w:eastAsia="Times New Roman" w:hAnsi="Times New Roman"/>
          <w:szCs w:val="20"/>
          <w:lang w:val="it-IT"/>
        </w:rPr>
      </w:pPr>
    </w:p>
    <w:p w14:paraId="791AEDA8" w14:textId="24934A0B" w:rsidR="00453427" w:rsidRPr="00453427" w:rsidRDefault="00570638" w:rsidP="00453427">
      <w:pPr>
        <w:widowControl w:val="0"/>
        <w:spacing w:after="0" w:line="240" w:lineRule="auto"/>
        <w:rPr>
          <w:rFonts w:ascii="Times New Roman" w:eastAsia="Times New Roman" w:hAnsi="Times New Roman"/>
          <w:szCs w:val="20"/>
          <w:lang w:val="it-IT"/>
        </w:rPr>
      </w:pPr>
      <w:r w:rsidRPr="003A6086">
        <w:rPr>
          <w:rFonts w:ascii="Times New Roman" w:eastAsia="Times New Roman" w:hAnsi="Times New Roman"/>
          <w:szCs w:val="20"/>
          <w:lang w:val="it-IT"/>
        </w:rPr>
        <w:t>S</w:t>
      </w:r>
      <w:r w:rsidR="0076524B" w:rsidRPr="003A6086">
        <w:rPr>
          <w:rFonts w:ascii="Times New Roman" w:eastAsia="Times New Roman" w:hAnsi="Times New Roman"/>
          <w:szCs w:val="20"/>
          <w:lang w:val="it-IT"/>
        </w:rPr>
        <w:t>onidegib non è risultato genotossico negli studi condotti in vitro e in vivo. Non è stato identificato alcun potenziale cancerogeno negli studi di cancerogenicità condotti su ratti e topi. Tuttavia, i livelli di esposizione erano di gran lunga inferiori ai livelli di esposizione clinica nei ratti e approssimativamente pari ai livelli di esposizione clinica nei topi.</w:t>
      </w:r>
    </w:p>
    <w:p w14:paraId="191C44D0" w14:textId="77777777" w:rsidR="00453427" w:rsidRPr="00453427" w:rsidRDefault="00453427" w:rsidP="00453427">
      <w:pPr>
        <w:keepNext/>
        <w:widowControl w:val="0"/>
        <w:spacing w:after="0" w:line="240" w:lineRule="auto"/>
        <w:outlineLvl w:val="0"/>
        <w:rPr>
          <w:rFonts w:ascii="Times New Roman" w:eastAsia="Times New Roman" w:hAnsi="Times New Roman"/>
          <w:szCs w:val="20"/>
          <w:u w:val="single"/>
          <w:lang w:val="it-IT"/>
        </w:rPr>
      </w:pPr>
      <w:r w:rsidRPr="00453427">
        <w:rPr>
          <w:rFonts w:ascii="Times New Roman" w:eastAsia="Times New Roman" w:hAnsi="Times New Roman"/>
          <w:szCs w:val="20"/>
          <w:u w:val="single"/>
          <w:lang w:val="it-IT"/>
        </w:rPr>
        <w:t>Tossicità riproduttiva e dello sviluppo</w:t>
      </w:r>
      <w:bookmarkStart w:id="119" w:name="_4951424Pregnancy47fertility"/>
      <w:bookmarkEnd w:id="119"/>
    </w:p>
    <w:p w14:paraId="6C889FEC" w14:textId="77777777" w:rsidR="00453427" w:rsidRPr="00453427" w:rsidRDefault="00453427" w:rsidP="00453427">
      <w:pPr>
        <w:keepNext/>
        <w:widowControl w:val="0"/>
        <w:spacing w:after="0" w:line="240" w:lineRule="auto"/>
        <w:rPr>
          <w:rFonts w:ascii="Times New Roman" w:eastAsia="Times New Roman" w:hAnsi="Times New Roman"/>
          <w:szCs w:val="20"/>
          <w:lang w:val="it-IT"/>
        </w:rPr>
      </w:pPr>
    </w:p>
    <w:p w14:paraId="2613F2CD" w14:textId="77777777" w:rsidR="00A33C41"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 xml:space="preserve">Sonidegib ha mostrato di essere fetotossico nei conigli, come evidenziato da aborti e/o completo riassorbimento dei feti, e teratogeno con gravi malformazioni a bassissima esposizione. Gli effetti teratogeni comprendono malformazioni vertebrali, arto-distali e delle dita, gravi malformazioni craniofacciali ed altri gravi difetti della linea mediana. La fetotossicità nei conigli è stata osservata anche a bassissima esposizione nella madre. </w:t>
      </w:r>
    </w:p>
    <w:p w14:paraId="156FBB71" w14:textId="77777777" w:rsidR="00A33C41" w:rsidRDefault="00A33C41" w:rsidP="00453427">
      <w:pPr>
        <w:widowControl w:val="0"/>
        <w:spacing w:after="0" w:line="240" w:lineRule="auto"/>
        <w:rPr>
          <w:rFonts w:ascii="Times New Roman" w:eastAsia="Times New Roman" w:hAnsi="Times New Roman"/>
          <w:szCs w:val="20"/>
          <w:lang w:val="it-IT"/>
        </w:rPr>
      </w:pPr>
    </w:p>
    <w:p w14:paraId="506C220F" w14:textId="418C595E"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È stata anche osservata una riduzione della fertilità a bassa esposizione nei ratti femmine. Nei ratti maschi trattati con sonidegib, l’esposizione a concentrazioni circa 2</w:t>
      </w:r>
      <w:r w:rsidR="00A33C41">
        <w:rPr>
          <w:rFonts w:ascii="Times New Roman" w:eastAsia="Times New Roman" w:hAnsi="Times New Roman"/>
          <w:szCs w:val="20"/>
          <w:lang w:val="it-IT"/>
        </w:rPr>
        <w:t>-</w:t>
      </w:r>
      <w:r w:rsidRPr="00453427">
        <w:rPr>
          <w:rFonts w:ascii="Times New Roman" w:eastAsia="Times New Roman" w:hAnsi="Times New Roman"/>
          <w:szCs w:val="20"/>
          <w:lang w:val="it-IT"/>
        </w:rPr>
        <w:t>volte quella nell’uomo, non ha avuto impatto sulla fertilità maschile.</w:t>
      </w:r>
    </w:p>
    <w:p w14:paraId="5F638711"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4A024472" w14:textId="77777777" w:rsidR="00A33C41" w:rsidRPr="00A33C41" w:rsidRDefault="00A33C41" w:rsidP="00A33C41">
      <w:pPr>
        <w:widowControl w:val="0"/>
        <w:spacing w:after="0" w:line="240" w:lineRule="auto"/>
        <w:rPr>
          <w:rFonts w:ascii="Times New Roman" w:eastAsia="Times New Roman" w:hAnsi="Times New Roman"/>
          <w:noProof/>
          <w:lang w:val="it-IT"/>
        </w:rPr>
      </w:pPr>
      <w:r w:rsidRPr="00A33C41">
        <w:rPr>
          <w:rFonts w:ascii="Times New Roman" w:eastAsia="Times New Roman" w:hAnsi="Times New Roman"/>
          <w:noProof/>
          <w:lang w:val="it-IT"/>
        </w:rPr>
        <w:t>Valutazione del rischio ambientale (ERA)</w:t>
      </w:r>
    </w:p>
    <w:p w14:paraId="5408B443" w14:textId="77777777" w:rsidR="00A33C41" w:rsidRPr="00A33C41" w:rsidRDefault="00A33C41" w:rsidP="00A33C41">
      <w:pPr>
        <w:widowControl w:val="0"/>
        <w:spacing w:after="0" w:line="240" w:lineRule="auto"/>
        <w:rPr>
          <w:rFonts w:ascii="Times New Roman" w:eastAsia="Times New Roman" w:hAnsi="Times New Roman"/>
          <w:noProof/>
          <w:lang w:val="it-IT"/>
        </w:rPr>
      </w:pPr>
      <w:r w:rsidRPr="00A33C41">
        <w:rPr>
          <w:rFonts w:ascii="Times New Roman" w:eastAsia="Times New Roman" w:hAnsi="Times New Roman"/>
          <w:noProof/>
          <w:lang w:val="it-IT"/>
        </w:rPr>
        <w:t xml:space="preserve"> </w:t>
      </w:r>
    </w:p>
    <w:p w14:paraId="08418D6B" w14:textId="55CE45BB" w:rsidR="00453427" w:rsidRDefault="00A33C41" w:rsidP="00A33C41">
      <w:pPr>
        <w:widowControl w:val="0"/>
        <w:spacing w:after="0" w:line="240" w:lineRule="auto"/>
        <w:rPr>
          <w:rFonts w:ascii="Times New Roman" w:eastAsia="Times New Roman" w:hAnsi="Times New Roman"/>
          <w:noProof/>
          <w:lang w:val="it-IT"/>
        </w:rPr>
      </w:pPr>
      <w:r w:rsidRPr="00A33C41">
        <w:rPr>
          <w:rFonts w:ascii="Times New Roman" w:eastAsia="Times New Roman" w:hAnsi="Times New Roman"/>
          <w:noProof/>
          <w:lang w:val="it-IT"/>
        </w:rPr>
        <w:t>Gli studi di valutazione del rischio ambientale hanno dimostrato che sonidegib può rappresentare un rischio per le acque di superficie (vedere paragrafo 6.6).</w:t>
      </w:r>
    </w:p>
    <w:p w14:paraId="6555FAA9" w14:textId="77777777" w:rsidR="00A33C41" w:rsidRDefault="00A33C41" w:rsidP="00A33C41">
      <w:pPr>
        <w:widowControl w:val="0"/>
        <w:spacing w:after="0" w:line="240" w:lineRule="auto"/>
        <w:rPr>
          <w:rFonts w:ascii="Times New Roman" w:eastAsia="Times New Roman" w:hAnsi="Times New Roman"/>
          <w:noProof/>
          <w:lang w:val="it-IT"/>
        </w:rPr>
      </w:pPr>
    </w:p>
    <w:p w14:paraId="609183DC" w14:textId="77777777" w:rsidR="00A33C41" w:rsidRPr="00453427" w:rsidRDefault="00A33C41" w:rsidP="00A33C41">
      <w:pPr>
        <w:widowControl w:val="0"/>
        <w:spacing w:after="0" w:line="240" w:lineRule="auto"/>
        <w:rPr>
          <w:rFonts w:ascii="Times New Roman" w:eastAsia="Times New Roman" w:hAnsi="Times New Roman"/>
          <w:noProof/>
          <w:lang w:val="it-IT"/>
        </w:rPr>
      </w:pPr>
    </w:p>
    <w:p w14:paraId="55DAE71C" w14:textId="77777777" w:rsidR="00453427" w:rsidRPr="00453427" w:rsidRDefault="00453427" w:rsidP="00453427">
      <w:pPr>
        <w:keepNext/>
        <w:widowControl w:val="0"/>
        <w:suppressAutoHyphens/>
        <w:spacing w:after="0" w:line="240" w:lineRule="auto"/>
        <w:ind w:left="567" w:hanging="567"/>
        <w:outlineLvl w:val="0"/>
        <w:rPr>
          <w:rFonts w:ascii="Times New Roman" w:eastAsia="Times New Roman" w:hAnsi="Times New Roman"/>
          <w:b/>
          <w:noProof/>
          <w:lang w:val="it-IT"/>
        </w:rPr>
      </w:pPr>
      <w:r w:rsidRPr="00453427">
        <w:rPr>
          <w:rFonts w:ascii="Times New Roman" w:eastAsia="Times New Roman" w:hAnsi="Times New Roman"/>
          <w:b/>
          <w:noProof/>
          <w:lang w:val="it-IT"/>
        </w:rPr>
        <w:t>6.</w:t>
      </w:r>
      <w:r w:rsidRPr="00453427">
        <w:rPr>
          <w:rFonts w:ascii="Times New Roman" w:eastAsia="Times New Roman" w:hAnsi="Times New Roman"/>
          <w:b/>
          <w:noProof/>
          <w:lang w:val="it-IT"/>
        </w:rPr>
        <w:tab/>
        <w:t>INFORMAZIONI FARMACEUTICHE</w:t>
      </w:r>
    </w:p>
    <w:p w14:paraId="49E10193"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58064D87"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6.1</w:t>
      </w:r>
      <w:r w:rsidRPr="00453427">
        <w:rPr>
          <w:rFonts w:ascii="Times New Roman" w:eastAsia="Times New Roman" w:hAnsi="Times New Roman"/>
          <w:b/>
          <w:noProof/>
          <w:szCs w:val="20"/>
          <w:lang w:val="it-IT"/>
        </w:rPr>
        <w:tab/>
        <w:t>Elenco degli eccipienti</w:t>
      </w:r>
    </w:p>
    <w:p w14:paraId="04D907D1"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150D9340" w14:textId="77777777" w:rsidR="00453427" w:rsidRPr="00453427" w:rsidRDefault="00453427" w:rsidP="00453427">
      <w:pPr>
        <w:keepNext/>
        <w:widowControl w:val="0"/>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u w:val="single"/>
          <w:lang w:val="it-IT"/>
        </w:rPr>
        <w:t>Contenuto delle capsule</w:t>
      </w:r>
    </w:p>
    <w:p w14:paraId="44D6CC2D"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7F63B096"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Crospovidone Tipo A</w:t>
      </w:r>
    </w:p>
    <w:p w14:paraId="2E7A6D52"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Lattosio monoidrato</w:t>
      </w:r>
    </w:p>
    <w:p w14:paraId="29C09BF6"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Magnesio stearato</w:t>
      </w:r>
    </w:p>
    <w:p w14:paraId="5D2BF68B"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Poloxamer 188</w:t>
      </w:r>
    </w:p>
    <w:p w14:paraId="7A9E2BF4"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Silice colloidale anidra</w:t>
      </w:r>
    </w:p>
    <w:p w14:paraId="21091A57"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 xml:space="preserve">Sodio </w:t>
      </w:r>
      <w:r w:rsidR="003C408D">
        <w:rPr>
          <w:rFonts w:ascii="Times New Roman" w:eastAsia="Times New Roman" w:hAnsi="Times New Roman"/>
          <w:noProof/>
          <w:lang w:val="it-IT"/>
        </w:rPr>
        <w:t>l</w:t>
      </w:r>
      <w:r w:rsidR="00A1005A" w:rsidRPr="00453427">
        <w:rPr>
          <w:rFonts w:ascii="Times New Roman" w:eastAsia="Times New Roman" w:hAnsi="Times New Roman"/>
          <w:noProof/>
          <w:lang w:val="it-IT"/>
        </w:rPr>
        <w:t>aurilsolfato</w:t>
      </w:r>
    </w:p>
    <w:p w14:paraId="75444841"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5794DED9" w14:textId="77777777" w:rsidR="00453427" w:rsidRPr="00453427" w:rsidRDefault="00453427" w:rsidP="00453427">
      <w:pPr>
        <w:keepNext/>
        <w:widowControl w:val="0"/>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u w:val="single"/>
          <w:lang w:val="it-IT"/>
        </w:rPr>
        <w:t>Involucro delle capsule</w:t>
      </w:r>
    </w:p>
    <w:p w14:paraId="053600C7"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03C892E3" w14:textId="77777777" w:rsidR="00453427" w:rsidRPr="00453427" w:rsidRDefault="00453427" w:rsidP="00453427">
      <w:pPr>
        <w:keepNext/>
        <w:widowControl w:val="0"/>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Gelatina</w:t>
      </w:r>
    </w:p>
    <w:p w14:paraId="40B7B19B"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Ossido di ferro rosso (E172)</w:t>
      </w:r>
    </w:p>
    <w:p w14:paraId="6225686A"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Biossido di titanio (E171)</w:t>
      </w:r>
    </w:p>
    <w:p w14:paraId="502393EE"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7FEF011A" w14:textId="77777777" w:rsidR="00453427" w:rsidRPr="00453427" w:rsidRDefault="00453427" w:rsidP="00453427">
      <w:pPr>
        <w:keepNext/>
        <w:widowControl w:val="0"/>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u w:val="single"/>
          <w:lang w:val="it-IT"/>
        </w:rPr>
        <w:t>Inchiostro per la stampa</w:t>
      </w:r>
    </w:p>
    <w:p w14:paraId="0F0A3504"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15A08397"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Ossido di ferro nero (E172)</w:t>
      </w:r>
    </w:p>
    <w:p w14:paraId="49E506FB"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Glicole propilenico (E1520)</w:t>
      </w:r>
    </w:p>
    <w:p w14:paraId="72499DD4"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Smalto Shellac</w:t>
      </w:r>
    </w:p>
    <w:p w14:paraId="0D38B545"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538ED73B"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6.2</w:t>
      </w:r>
      <w:r w:rsidRPr="00453427">
        <w:rPr>
          <w:rFonts w:ascii="Times New Roman" w:eastAsia="Times New Roman" w:hAnsi="Times New Roman"/>
          <w:b/>
          <w:noProof/>
          <w:szCs w:val="20"/>
          <w:lang w:val="it-IT"/>
        </w:rPr>
        <w:tab/>
        <w:t>Incompatibilità</w:t>
      </w:r>
    </w:p>
    <w:p w14:paraId="29E3D0FF"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23D582F5" w14:textId="77777777" w:rsidR="00453427" w:rsidRPr="00453427" w:rsidRDefault="00453427" w:rsidP="00453427">
      <w:pPr>
        <w:widowControl w:val="0"/>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Non pertinente.</w:t>
      </w:r>
    </w:p>
    <w:p w14:paraId="510DACF2"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14B0A5BF"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6.3</w:t>
      </w:r>
      <w:r w:rsidRPr="00453427">
        <w:rPr>
          <w:rFonts w:ascii="Times New Roman" w:eastAsia="Times New Roman" w:hAnsi="Times New Roman"/>
          <w:b/>
          <w:noProof/>
          <w:szCs w:val="20"/>
          <w:lang w:val="it-IT"/>
        </w:rPr>
        <w:tab/>
        <w:t>Periodo di validità</w:t>
      </w:r>
    </w:p>
    <w:p w14:paraId="57D33E18"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5E01F0EA" w14:textId="77777777" w:rsidR="00453427" w:rsidRPr="00453427" w:rsidRDefault="00DD1FA5" w:rsidP="00453427">
      <w:pPr>
        <w:widowControl w:val="0"/>
        <w:spacing w:after="0" w:line="240" w:lineRule="auto"/>
        <w:rPr>
          <w:rFonts w:ascii="Times New Roman" w:eastAsia="Times New Roman" w:hAnsi="Times New Roman"/>
          <w:noProof/>
          <w:lang w:val="it-IT"/>
        </w:rPr>
      </w:pPr>
      <w:r>
        <w:rPr>
          <w:rFonts w:ascii="Times New Roman" w:eastAsia="Times New Roman" w:hAnsi="Times New Roman"/>
          <w:noProof/>
          <w:lang w:val="it-IT"/>
        </w:rPr>
        <w:t>5</w:t>
      </w:r>
      <w:r w:rsidR="00453427" w:rsidRPr="00453427">
        <w:rPr>
          <w:rFonts w:ascii="Times New Roman" w:eastAsia="Times New Roman" w:hAnsi="Times New Roman"/>
          <w:noProof/>
          <w:lang w:val="it-IT"/>
        </w:rPr>
        <w:t> anni.</w:t>
      </w:r>
    </w:p>
    <w:p w14:paraId="0B8424D1"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6785174D"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6.4</w:t>
      </w:r>
      <w:r w:rsidRPr="00453427">
        <w:rPr>
          <w:rFonts w:ascii="Times New Roman" w:eastAsia="Times New Roman" w:hAnsi="Times New Roman"/>
          <w:b/>
          <w:noProof/>
          <w:szCs w:val="20"/>
          <w:lang w:val="it-IT"/>
        </w:rPr>
        <w:tab/>
        <w:t>Precauzioni particolari per la conservazione</w:t>
      </w:r>
    </w:p>
    <w:p w14:paraId="77DBD9B5"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483BF4CE"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Non conservare a temperatura superiore ai 30°C.</w:t>
      </w:r>
    </w:p>
    <w:p w14:paraId="3F2B6D02"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szCs w:val="20"/>
          <w:lang w:val="it-IT"/>
        </w:rPr>
        <w:t>Conservare nella confezione originale per proteggere il medicinale dall’umidità.</w:t>
      </w:r>
    </w:p>
    <w:p w14:paraId="0001CE55"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605535DE"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6.5</w:t>
      </w:r>
      <w:r w:rsidRPr="00453427">
        <w:rPr>
          <w:rFonts w:ascii="Times New Roman" w:eastAsia="Times New Roman" w:hAnsi="Times New Roman"/>
          <w:b/>
          <w:noProof/>
          <w:szCs w:val="20"/>
          <w:lang w:val="it-IT"/>
        </w:rPr>
        <w:tab/>
        <w:t>Natura e contenuto del contenitore</w:t>
      </w:r>
    </w:p>
    <w:p w14:paraId="40007F2F" w14:textId="77777777" w:rsidR="00453427" w:rsidRPr="00453427" w:rsidRDefault="00453427" w:rsidP="00453427">
      <w:pPr>
        <w:keepNext/>
        <w:widowControl w:val="0"/>
        <w:tabs>
          <w:tab w:val="left" w:pos="2805"/>
        </w:tabs>
        <w:spacing w:after="0" w:line="240" w:lineRule="auto"/>
        <w:rPr>
          <w:rFonts w:ascii="Times New Roman" w:eastAsia="Times New Roman" w:hAnsi="Times New Roman"/>
          <w:noProof/>
          <w:lang w:val="it-IT"/>
        </w:rPr>
      </w:pPr>
    </w:p>
    <w:p w14:paraId="6E1C073D"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10 x 1 capsula rigida in blister divisibile per dose unitaria in PCTFE/PVC/Alu.</w:t>
      </w:r>
    </w:p>
    <w:p w14:paraId="444E8ED8"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14CACCAA" w14:textId="77777777" w:rsidR="00453427" w:rsidRPr="00453427" w:rsidRDefault="00453427" w:rsidP="00453427">
      <w:pPr>
        <w:widowControl w:val="0"/>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Ogni confezione contiene 10 o 30 capsule rigide.</w:t>
      </w:r>
    </w:p>
    <w:p w14:paraId="431A4137"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6144C24E" w14:textId="77777777" w:rsidR="00453427" w:rsidRPr="00453427" w:rsidRDefault="00453427" w:rsidP="00453427">
      <w:pPr>
        <w:widowControl w:val="0"/>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È possibile che non tutte le confezioni siano commercializzate.</w:t>
      </w:r>
    </w:p>
    <w:p w14:paraId="25DF16AF"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7A760413" w14:textId="1F8C31C1" w:rsid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bookmarkStart w:id="120" w:name="OLE_LINK1"/>
      <w:r w:rsidRPr="00453427">
        <w:rPr>
          <w:rFonts w:ascii="Times New Roman" w:eastAsia="Times New Roman" w:hAnsi="Times New Roman"/>
          <w:b/>
          <w:noProof/>
          <w:szCs w:val="20"/>
          <w:lang w:val="it-IT"/>
        </w:rPr>
        <w:t>6.6</w:t>
      </w:r>
      <w:r w:rsidRPr="00453427">
        <w:rPr>
          <w:rFonts w:ascii="Times New Roman" w:eastAsia="Times New Roman" w:hAnsi="Times New Roman"/>
          <w:b/>
          <w:noProof/>
          <w:szCs w:val="20"/>
          <w:lang w:val="it-IT"/>
        </w:rPr>
        <w:tab/>
        <w:t>Precauzioni particolari per lo smaltimento</w:t>
      </w:r>
    </w:p>
    <w:p w14:paraId="605D737B" w14:textId="7C2422A0" w:rsidR="00BA5D36" w:rsidRDefault="00BA5D36" w:rsidP="00453427">
      <w:pPr>
        <w:keepNext/>
        <w:widowControl w:val="0"/>
        <w:tabs>
          <w:tab w:val="left" w:pos="567"/>
        </w:tabs>
        <w:spacing w:after="0" w:line="240" w:lineRule="auto"/>
        <w:outlineLvl w:val="0"/>
        <w:rPr>
          <w:rFonts w:ascii="Times New Roman" w:eastAsia="Times New Roman" w:hAnsi="Times New Roman"/>
          <w:b/>
          <w:noProof/>
          <w:szCs w:val="20"/>
          <w:lang w:val="it-IT"/>
        </w:rPr>
      </w:pPr>
    </w:p>
    <w:p w14:paraId="11515860" w14:textId="78B82547" w:rsidR="00BA5D36" w:rsidRPr="003A6086" w:rsidRDefault="00BA5D36" w:rsidP="00453427">
      <w:pPr>
        <w:keepNext/>
        <w:widowControl w:val="0"/>
        <w:tabs>
          <w:tab w:val="left" w:pos="567"/>
        </w:tabs>
        <w:spacing w:after="0" w:line="240" w:lineRule="auto"/>
        <w:outlineLvl w:val="0"/>
        <w:rPr>
          <w:rFonts w:ascii="Times New Roman" w:eastAsia="Times New Roman" w:hAnsi="Times New Roman"/>
          <w:szCs w:val="20"/>
          <w:lang w:val="it-IT"/>
        </w:rPr>
      </w:pPr>
      <w:r w:rsidRPr="003A6086">
        <w:rPr>
          <w:rFonts w:ascii="Times New Roman" w:eastAsia="Times New Roman" w:hAnsi="Times New Roman"/>
          <w:szCs w:val="20"/>
          <w:lang w:val="it-IT"/>
        </w:rPr>
        <w:t>Questo medicinale può rappresentare un rischio per l'ambiente (vedere paragrafo 5.3).</w:t>
      </w:r>
    </w:p>
    <w:p w14:paraId="1C873834"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0A83DA91" w14:textId="77777777" w:rsidR="00453427" w:rsidRPr="00453427" w:rsidRDefault="00453427" w:rsidP="00453427">
      <w:pPr>
        <w:widowControl w:val="0"/>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Il medicinale non utilizzato e i rifiuti derivati da tale medicinale devono essere smaltiti in conformità alla normativa locale vigente.</w:t>
      </w:r>
      <w:bookmarkEnd w:id="120"/>
    </w:p>
    <w:p w14:paraId="7F649E93"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52246C8E"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5A6566DD" w14:textId="77777777" w:rsidR="00453427" w:rsidRPr="00453427" w:rsidRDefault="00453427" w:rsidP="00453427">
      <w:pPr>
        <w:keepNext/>
        <w:widowControl w:val="0"/>
        <w:spacing w:after="0" w:line="240" w:lineRule="auto"/>
        <w:ind w:left="567" w:hanging="567"/>
        <w:outlineLvl w:val="0"/>
        <w:rPr>
          <w:rFonts w:ascii="Times New Roman" w:eastAsia="Times New Roman" w:hAnsi="Times New Roman"/>
          <w:noProof/>
          <w:lang w:val="it-IT"/>
        </w:rPr>
      </w:pPr>
      <w:r w:rsidRPr="00453427">
        <w:rPr>
          <w:rFonts w:ascii="Times New Roman" w:eastAsia="Times New Roman" w:hAnsi="Times New Roman"/>
          <w:b/>
          <w:noProof/>
          <w:lang w:val="it-IT"/>
        </w:rPr>
        <w:t>7.</w:t>
      </w:r>
      <w:r w:rsidRPr="00453427">
        <w:rPr>
          <w:rFonts w:ascii="Times New Roman" w:eastAsia="Times New Roman" w:hAnsi="Times New Roman"/>
          <w:b/>
          <w:noProof/>
          <w:lang w:val="it-IT"/>
        </w:rPr>
        <w:tab/>
        <w:t>TITOLARE DELL’AUTORIZZAZIONE ALL’IMMISSIONE IN COMMERCIO</w:t>
      </w:r>
    </w:p>
    <w:p w14:paraId="7F281FF9"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415F7EAE" w14:textId="77777777" w:rsidR="00453427" w:rsidRPr="009C60CA" w:rsidRDefault="00453427" w:rsidP="00453427">
      <w:pPr>
        <w:keepNext/>
        <w:widowControl w:val="0"/>
        <w:tabs>
          <w:tab w:val="left" w:pos="720"/>
        </w:tabs>
        <w:spacing w:after="0" w:line="240" w:lineRule="auto"/>
        <w:rPr>
          <w:rFonts w:ascii="Times New Roman" w:eastAsia="Times New Roman" w:hAnsi="Times New Roman"/>
          <w:noProof/>
          <w:lang w:val="it-IT"/>
        </w:rPr>
      </w:pPr>
      <w:r w:rsidRPr="009C60CA">
        <w:rPr>
          <w:rFonts w:ascii="Times New Roman" w:eastAsia="Times New Roman" w:hAnsi="Times New Roman"/>
          <w:noProof/>
          <w:lang w:val="it-IT"/>
        </w:rPr>
        <w:t>Sun Pharmaceutical Industries Europe B.V.</w:t>
      </w:r>
    </w:p>
    <w:p w14:paraId="078BB05B" w14:textId="77777777" w:rsidR="00453427" w:rsidRPr="009C60CA" w:rsidRDefault="00453427" w:rsidP="00453427">
      <w:pPr>
        <w:keepNext/>
        <w:widowControl w:val="0"/>
        <w:tabs>
          <w:tab w:val="left" w:pos="720"/>
        </w:tabs>
        <w:spacing w:after="0" w:line="240" w:lineRule="auto"/>
        <w:rPr>
          <w:rFonts w:ascii="Times New Roman" w:eastAsia="Times New Roman" w:hAnsi="Times New Roman"/>
          <w:noProof/>
          <w:lang w:val="it-IT"/>
        </w:rPr>
      </w:pPr>
      <w:r w:rsidRPr="009C60CA">
        <w:rPr>
          <w:rFonts w:ascii="Times New Roman" w:eastAsia="Times New Roman" w:hAnsi="Times New Roman"/>
          <w:noProof/>
          <w:lang w:val="it-IT"/>
        </w:rPr>
        <w:t>Polarisavenue 87</w:t>
      </w:r>
    </w:p>
    <w:p w14:paraId="14F9500E" w14:textId="77777777" w:rsidR="00453427" w:rsidRPr="009C60CA" w:rsidRDefault="00453427" w:rsidP="00453427">
      <w:pPr>
        <w:keepNext/>
        <w:widowControl w:val="0"/>
        <w:tabs>
          <w:tab w:val="left" w:pos="720"/>
        </w:tabs>
        <w:spacing w:after="0" w:line="240" w:lineRule="auto"/>
        <w:rPr>
          <w:rFonts w:ascii="Times New Roman" w:eastAsia="Times New Roman" w:hAnsi="Times New Roman"/>
          <w:noProof/>
          <w:lang w:val="it-IT"/>
        </w:rPr>
      </w:pPr>
      <w:r w:rsidRPr="009C60CA">
        <w:rPr>
          <w:rFonts w:ascii="Times New Roman" w:eastAsia="Times New Roman" w:hAnsi="Times New Roman"/>
          <w:noProof/>
          <w:lang w:val="it-IT"/>
        </w:rPr>
        <w:t>2132JH Hoofddorp</w:t>
      </w:r>
    </w:p>
    <w:p w14:paraId="3B80D705"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9C60CA">
        <w:rPr>
          <w:rFonts w:ascii="Times New Roman" w:eastAsia="Times New Roman" w:hAnsi="Times New Roman"/>
          <w:noProof/>
          <w:lang w:val="it-IT"/>
        </w:rPr>
        <w:t>Paesi Bassi</w:t>
      </w:r>
    </w:p>
    <w:p w14:paraId="58C59B8E"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2FED6E07"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42A2DB68" w14:textId="77777777" w:rsidR="00453427" w:rsidRPr="00453427" w:rsidRDefault="00453427" w:rsidP="00453427">
      <w:pPr>
        <w:keepNext/>
        <w:widowControl w:val="0"/>
        <w:spacing w:after="0" w:line="240" w:lineRule="auto"/>
        <w:ind w:left="567" w:hanging="567"/>
        <w:outlineLvl w:val="0"/>
        <w:rPr>
          <w:rFonts w:ascii="Times New Roman" w:eastAsia="Times New Roman" w:hAnsi="Times New Roman"/>
          <w:b/>
          <w:noProof/>
          <w:lang w:val="it-IT"/>
        </w:rPr>
      </w:pPr>
      <w:r w:rsidRPr="00453427">
        <w:rPr>
          <w:rFonts w:ascii="Times New Roman" w:eastAsia="Times New Roman" w:hAnsi="Times New Roman"/>
          <w:b/>
          <w:noProof/>
          <w:lang w:val="it-IT"/>
        </w:rPr>
        <w:t>8.</w:t>
      </w:r>
      <w:r w:rsidRPr="00453427">
        <w:rPr>
          <w:rFonts w:ascii="Times New Roman" w:eastAsia="Times New Roman" w:hAnsi="Times New Roman"/>
          <w:b/>
          <w:noProof/>
          <w:lang w:val="it-IT"/>
        </w:rPr>
        <w:tab/>
        <w:t>NUMERO(I) DELL’AUTORIZZAZIONE ALL’IMMISSIONE IN COMMERCIO</w:t>
      </w:r>
    </w:p>
    <w:p w14:paraId="7CC80EF4"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21F28F3E" w14:textId="77777777" w:rsidR="00453427" w:rsidRPr="00453427" w:rsidRDefault="00453427" w:rsidP="00453427">
      <w:pPr>
        <w:keepNext/>
        <w:widowControl w:val="0"/>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EU/1/15/1030/001</w:t>
      </w:r>
    </w:p>
    <w:p w14:paraId="716E06E0" w14:textId="77777777" w:rsidR="00453427" w:rsidRPr="00453427" w:rsidRDefault="00453427" w:rsidP="00453427">
      <w:pPr>
        <w:widowControl w:val="0"/>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EU/1/15/1030/002</w:t>
      </w:r>
    </w:p>
    <w:p w14:paraId="250AB8E9"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27648E19"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57AC2B8C" w14:textId="77777777" w:rsidR="00453427" w:rsidRPr="00453427" w:rsidRDefault="00453427" w:rsidP="00453427">
      <w:pPr>
        <w:keepNext/>
        <w:widowControl w:val="0"/>
        <w:spacing w:after="0" w:line="240" w:lineRule="auto"/>
        <w:ind w:left="567" w:hanging="567"/>
        <w:outlineLvl w:val="0"/>
        <w:rPr>
          <w:rFonts w:ascii="Times New Roman" w:eastAsia="Times New Roman" w:hAnsi="Times New Roman"/>
          <w:noProof/>
          <w:lang w:val="it-IT"/>
        </w:rPr>
      </w:pPr>
      <w:r w:rsidRPr="00453427">
        <w:rPr>
          <w:rFonts w:ascii="Times New Roman" w:eastAsia="Times New Roman" w:hAnsi="Times New Roman"/>
          <w:b/>
          <w:noProof/>
          <w:lang w:val="it-IT"/>
        </w:rPr>
        <w:t>9.</w:t>
      </w:r>
      <w:r w:rsidRPr="00453427">
        <w:rPr>
          <w:rFonts w:ascii="Times New Roman" w:eastAsia="Times New Roman" w:hAnsi="Times New Roman"/>
          <w:b/>
          <w:noProof/>
          <w:lang w:val="it-IT"/>
        </w:rPr>
        <w:tab/>
        <w:t>DATA DELLA PRIMA AUTORIZZAZIONE/RINNOVO DELL’AUTORIZZAZIONE</w:t>
      </w:r>
    </w:p>
    <w:p w14:paraId="030F8B3B"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p>
    <w:p w14:paraId="065D0318" w14:textId="77777777" w:rsidR="00453427" w:rsidRPr="00453427" w:rsidRDefault="00A1005A" w:rsidP="00453427">
      <w:pPr>
        <w:widowControl w:val="0"/>
        <w:spacing w:after="0" w:line="240" w:lineRule="auto"/>
        <w:rPr>
          <w:rFonts w:ascii="Times New Roman" w:eastAsia="Times New Roman" w:hAnsi="Times New Roman"/>
          <w:noProof/>
          <w:lang w:val="it-IT"/>
        </w:rPr>
      </w:pPr>
      <w:r w:rsidRPr="00A1005A">
        <w:rPr>
          <w:rFonts w:ascii="Times New Roman" w:eastAsia="Times New Roman" w:hAnsi="Times New Roman"/>
          <w:noProof/>
          <w:lang w:val="it-IT"/>
        </w:rPr>
        <w:t>Data dell'</w:t>
      </w:r>
      <w:r w:rsidR="00B077BD">
        <w:rPr>
          <w:rFonts w:ascii="Times New Roman" w:eastAsia="Times New Roman" w:hAnsi="Times New Roman"/>
          <w:noProof/>
          <w:lang w:val="it-IT"/>
        </w:rPr>
        <w:t xml:space="preserve">a prima </w:t>
      </w:r>
      <w:r w:rsidRPr="00A1005A">
        <w:rPr>
          <w:rFonts w:ascii="Times New Roman" w:eastAsia="Times New Roman" w:hAnsi="Times New Roman"/>
          <w:noProof/>
          <w:lang w:val="it-IT"/>
        </w:rPr>
        <w:t>autorizzazione:</w:t>
      </w:r>
      <w:r>
        <w:rPr>
          <w:rFonts w:ascii="Times New Roman" w:eastAsia="Times New Roman" w:hAnsi="Times New Roman"/>
          <w:noProof/>
          <w:lang w:val="it-IT"/>
        </w:rPr>
        <w:t xml:space="preserve"> </w:t>
      </w:r>
      <w:r w:rsidR="00453427" w:rsidRPr="00453427">
        <w:rPr>
          <w:rFonts w:ascii="Times New Roman" w:eastAsia="Times New Roman" w:hAnsi="Times New Roman"/>
          <w:noProof/>
          <w:lang w:val="it-IT"/>
        </w:rPr>
        <w:t>14 agosto 2015</w:t>
      </w:r>
    </w:p>
    <w:p w14:paraId="394C6D17" w14:textId="77777777" w:rsidR="00453427" w:rsidRDefault="00A1005A" w:rsidP="00453427">
      <w:pPr>
        <w:widowControl w:val="0"/>
        <w:spacing w:after="0" w:line="240" w:lineRule="auto"/>
        <w:rPr>
          <w:rFonts w:ascii="Times New Roman" w:eastAsia="Times New Roman" w:hAnsi="Times New Roman"/>
          <w:noProof/>
          <w:lang w:val="it-IT"/>
        </w:rPr>
      </w:pPr>
      <w:r w:rsidRPr="00A1005A">
        <w:rPr>
          <w:rFonts w:ascii="Times New Roman" w:eastAsia="Times New Roman" w:hAnsi="Times New Roman"/>
          <w:noProof/>
          <w:lang w:val="it-IT"/>
        </w:rPr>
        <w:t>Data del</w:t>
      </w:r>
      <w:r w:rsidR="003C408D">
        <w:rPr>
          <w:rFonts w:ascii="Times New Roman" w:eastAsia="Times New Roman" w:hAnsi="Times New Roman"/>
          <w:noProof/>
          <w:lang w:val="it-IT"/>
        </w:rPr>
        <w:t xml:space="preserve"> rinnovo più recente</w:t>
      </w:r>
      <w:r w:rsidRPr="00A1005A">
        <w:rPr>
          <w:rFonts w:ascii="Times New Roman" w:eastAsia="Times New Roman" w:hAnsi="Times New Roman"/>
          <w:noProof/>
          <w:lang w:val="it-IT"/>
        </w:rPr>
        <w:t>:</w:t>
      </w:r>
      <w:r w:rsidR="005A0F93">
        <w:rPr>
          <w:rFonts w:ascii="Times New Roman" w:eastAsia="Times New Roman" w:hAnsi="Times New Roman"/>
          <w:noProof/>
          <w:lang w:val="it-IT"/>
        </w:rPr>
        <w:t xml:space="preserve"> 20 maggio 2020</w:t>
      </w:r>
    </w:p>
    <w:p w14:paraId="4401CCC2" w14:textId="77777777" w:rsidR="00A1005A" w:rsidRPr="00453427" w:rsidRDefault="00A1005A" w:rsidP="00453427">
      <w:pPr>
        <w:widowControl w:val="0"/>
        <w:spacing w:after="0" w:line="240" w:lineRule="auto"/>
        <w:rPr>
          <w:rFonts w:ascii="Times New Roman" w:eastAsia="Times New Roman" w:hAnsi="Times New Roman"/>
          <w:noProof/>
          <w:lang w:val="it-IT"/>
        </w:rPr>
      </w:pPr>
    </w:p>
    <w:p w14:paraId="14190EFD" w14:textId="77777777" w:rsidR="00453427" w:rsidRPr="00453427" w:rsidRDefault="00453427" w:rsidP="00453427">
      <w:pPr>
        <w:widowControl w:val="0"/>
        <w:spacing w:after="0" w:line="240" w:lineRule="auto"/>
        <w:ind w:left="567" w:hanging="567"/>
        <w:outlineLvl w:val="0"/>
        <w:rPr>
          <w:rFonts w:ascii="Times New Roman" w:eastAsia="Times New Roman" w:hAnsi="Times New Roman"/>
          <w:b/>
          <w:noProof/>
          <w:lang w:val="it-IT"/>
        </w:rPr>
      </w:pPr>
      <w:r w:rsidRPr="00453427">
        <w:rPr>
          <w:rFonts w:ascii="Times New Roman" w:eastAsia="Times New Roman" w:hAnsi="Times New Roman"/>
          <w:b/>
          <w:noProof/>
          <w:lang w:val="it-IT"/>
        </w:rPr>
        <w:t>10.</w:t>
      </w:r>
      <w:r w:rsidRPr="00453427">
        <w:rPr>
          <w:rFonts w:ascii="Times New Roman" w:eastAsia="Times New Roman" w:hAnsi="Times New Roman"/>
          <w:b/>
          <w:noProof/>
          <w:lang w:val="it-IT"/>
        </w:rPr>
        <w:tab/>
        <w:t>DATA DI REVISIONE DEL TESTO</w:t>
      </w:r>
    </w:p>
    <w:p w14:paraId="2060B197"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3889B1BE"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p>
    <w:p w14:paraId="15748F3B"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r w:rsidRPr="00453427">
        <w:rPr>
          <w:rFonts w:ascii="Times New Roman" w:eastAsia="Times New Roman" w:hAnsi="Times New Roman"/>
          <w:szCs w:val="20"/>
          <w:lang w:val="it-IT"/>
        </w:rPr>
        <w:t>Informazioni più dettagliate su questo medicinale sono disponibili sul sito web dell’Agenzia europea dei medicinali http://www.ema.europa.eu</w:t>
      </w:r>
    </w:p>
    <w:p w14:paraId="33A78FAB"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p>
    <w:p w14:paraId="3E3F66AB" w14:textId="77777777" w:rsidR="00453427" w:rsidRPr="00453427" w:rsidRDefault="00453427" w:rsidP="00453427">
      <w:pPr>
        <w:keepNext/>
        <w:widowControl w:val="0"/>
        <w:tabs>
          <w:tab w:val="left" w:pos="567"/>
        </w:tabs>
        <w:autoSpaceDE w:val="0"/>
        <w:autoSpaceDN w:val="0"/>
        <w:adjustRightInd w:val="0"/>
        <w:spacing w:after="0" w:line="240" w:lineRule="auto"/>
        <w:rPr>
          <w:rFonts w:ascii="Times New Roman" w:eastAsia="Times New Roman" w:hAnsi="Times New Roman"/>
          <w:noProof/>
          <w:lang w:val="it-IT"/>
        </w:rPr>
      </w:pPr>
      <w:r w:rsidRPr="00453427">
        <w:rPr>
          <w:rFonts w:ascii="Times New Roman" w:eastAsia="Times New Roman" w:hAnsi="Times New Roman"/>
          <w:noProof/>
          <w:szCs w:val="20"/>
          <w:lang w:val="it-IT"/>
        </w:rPr>
        <w:br w:type="page"/>
      </w:r>
    </w:p>
    <w:p w14:paraId="215275E8"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7381F934"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5C423B5F"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73EC9289"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55BE889B"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098B7F73"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47A509C9"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217547E7"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2B542144"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558CF7F5"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1C114C12"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5EA00EC0"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3D62CF24"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12B1676E"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3AD9A826"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4B1494B1"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6F9930CD"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62F214E4"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7C1868BC"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4F76E271"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1ED9E37E"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noProof/>
          <w:lang w:val="it-IT"/>
        </w:rPr>
      </w:pPr>
    </w:p>
    <w:p w14:paraId="27F91578"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SimSun" w:hAnsi="Times New Roman"/>
          <w:bCs/>
          <w:color w:val="000000"/>
          <w:lang w:val="it-IT" w:eastAsia="en-GB"/>
        </w:rPr>
      </w:pPr>
    </w:p>
    <w:p w14:paraId="19B95504" w14:textId="77777777" w:rsidR="00453427" w:rsidRPr="00453427" w:rsidRDefault="00453427" w:rsidP="00453427">
      <w:pPr>
        <w:widowControl w:val="0"/>
        <w:tabs>
          <w:tab w:val="left" w:pos="567"/>
        </w:tabs>
        <w:autoSpaceDE w:val="0"/>
        <w:autoSpaceDN w:val="0"/>
        <w:adjustRightInd w:val="0"/>
        <w:spacing w:after="0" w:line="240" w:lineRule="auto"/>
        <w:jc w:val="center"/>
        <w:outlineLvl w:val="0"/>
        <w:rPr>
          <w:rFonts w:ascii="Times New Roman" w:eastAsia="SimSun" w:hAnsi="Times New Roman"/>
          <w:b/>
          <w:bCs/>
          <w:color w:val="000000"/>
          <w:lang w:val="it-IT" w:eastAsia="en-GB"/>
        </w:rPr>
      </w:pPr>
      <w:r w:rsidRPr="00453427">
        <w:rPr>
          <w:rFonts w:ascii="Times New Roman" w:eastAsia="SimSun" w:hAnsi="Times New Roman"/>
          <w:b/>
          <w:bCs/>
          <w:color w:val="000000"/>
          <w:lang w:val="it-IT" w:eastAsia="en-GB"/>
        </w:rPr>
        <w:t>ALLEGATO II</w:t>
      </w:r>
    </w:p>
    <w:p w14:paraId="75FF4BAC" w14:textId="77777777" w:rsidR="00453427" w:rsidRPr="00453427" w:rsidRDefault="00453427" w:rsidP="00453427">
      <w:pPr>
        <w:widowControl w:val="0"/>
        <w:autoSpaceDE w:val="0"/>
        <w:autoSpaceDN w:val="0"/>
        <w:adjustRightInd w:val="0"/>
        <w:spacing w:after="0" w:line="240" w:lineRule="auto"/>
        <w:rPr>
          <w:rFonts w:ascii="Times New Roman" w:eastAsia="SimSun" w:hAnsi="Times New Roman"/>
          <w:color w:val="000000"/>
          <w:lang w:val="it-IT" w:eastAsia="en-GB"/>
        </w:rPr>
      </w:pPr>
    </w:p>
    <w:p w14:paraId="5E0701CA" w14:textId="77777777" w:rsidR="00453427" w:rsidRPr="00453427" w:rsidRDefault="00453427" w:rsidP="00262B6D">
      <w:pPr>
        <w:pStyle w:val="TitleEMA2"/>
      </w:pPr>
      <w:r w:rsidRPr="00453427">
        <w:t>A.</w:t>
      </w:r>
      <w:r w:rsidRPr="00453427">
        <w:tab/>
        <w:t>PRODUTTORE RESPONSABILE DEL RILASCIO DEI LOTTI</w:t>
      </w:r>
    </w:p>
    <w:p w14:paraId="4DDC8969" w14:textId="77777777" w:rsidR="00453427" w:rsidRPr="00453427" w:rsidRDefault="00453427" w:rsidP="00262B6D">
      <w:pPr>
        <w:pStyle w:val="TitleEMA2"/>
      </w:pPr>
    </w:p>
    <w:p w14:paraId="2090519F" w14:textId="77777777" w:rsidR="00453427" w:rsidRPr="00453427" w:rsidRDefault="00453427" w:rsidP="00262B6D">
      <w:pPr>
        <w:pStyle w:val="TitleEMA2"/>
      </w:pPr>
      <w:r w:rsidRPr="00453427">
        <w:t>B.</w:t>
      </w:r>
      <w:r w:rsidRPr="00453427">
        <w:tab/>
        <w:t>CONDIZIONI O LIMITAZIONI DI FORNITURA E UTILIZZO</w:t>
      </w:r>
    </w:p>
    <w:p w14:paraId="5B97F762" w14:textId="77777777" w:rsidR="00453427" w:rsidRPr="00453427" w:rsidRDefault="00453427" w:rsidP="00262B6D">
      <w:pPr>
        <w:pStyle w:val="TitleEMA2"/>
      </w:pPr>
    </w:p>
    <w:p w14:paraId="6FFA5466" w14:textId="77777777" w:rsidR="00453427" w:rsidRPr="00453427" w:rsidRDefault="00453427" w:rsidP="00262B6D">
      <w:pPr>
        <w:pStyle w:val="TitleEMA2"/>
      </w:pPr>
      <w:r w:rsidRPr="00453427">
        <w:t>C.</w:t>
      </w:r>
      <w:r w:rsidRPr="00453427">
        <w:tab/>
        <w:t>ALTRE CONDIZIONI E REQUISITI DELL’AUTORIZZAZIONE ALL’IMMISSIONE IN COMMERCIO</w:t>
      </w:r>
    </w:p>
    <w:p w14:paraId="7184B92C" w14:textId="77777777" w:rsidR="00453427" w:rsidRPr="00453427" w:rsidRDefault="00453427" w:rsidP="00262B6D">
      <w:pPr>
        <w:pStyle w:val="TitleEMA2"/>
      </w:pPr>
    </w:p>
    <w:p w14:paraId="0BC0D163" w14:textId="77777777" w:rsidR="00453427" w:rsidRPr="00453427" w:rsidRDefault="00453427" w:rsidP="00262B6D">
      <w:pPr>
        <w:pStyle w:val="TitleEMA2"/>
      </w:pPr>
      <w:r w:rsidRPr="00453427">
        <w:t>D.</w:t>
      </w:r>
      <w:r w:rsidRPr="00453427">
        <w:tab/>
        <w:t>CONDIZIONI O LIMITAZIONI PER QUANTO RIGUARDA L’USO SICURO ED EFFICACE DEL MEDICINALE</w:t>
      </w:r>
    </w:p>
    <w:p w14:paraId="7F2D74F0" w14:textId="77777777" w:rsidR="00453427" w:rsidRPr="00453427" w:rsidRDefault="00453427" w:rsidP="00453427">
      <w:pPr>
        <w:widowControl w:val="0"/>
        <w:autoSpaceDE w:val="0"/>
        <w:autoSpaceDN w:val="0"/>
        <w:adjustRightInd w:val="0"/>
        <w:spacing w:after="0" w:line="240" w:lineRule="auto"/>
        <w:rPr>
          <w:rFonts w:ascii="Times New Roman" w:eastAsia="SimSun" w:hAnsi="Times New Roman"/>
          <w:color w:val="000000"/>
          <w:lang w:val="it-IT" w:eastAsia="en-GB"/>
        </w:rPr>
      </w:pPr>
    </w:p>
    <w:p w14:paraId="0DEC2150"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b/>
          <w:bCs/>
          <w:color w:val="000000"/>
          <w:szCs w:val="20"/>
          <w:lang w:val="it-IT"/>
        </w:rPr>
      </w:pPr>
      <w:r w:rsidRPr="00453427">
        <w:rPr>
          <w:rFonts w:ascii="Times New Roman" w:eastAsia="SimSun" w:hAnsi="Times New Roman"/>
          <w:color w:val="000000"/>
          <w:lang w:val="it-IT" w:eastAsia="en-GB"/>
        </w:rPr>
        <w:br w:type="page"/>
      </w:r>
      <w:bookmarkStart w:id="121" w:name="page_total_master7"/>
      <w:bookmarkStart w:id="122" w:name="page_total"/>
      <w:bookmarkEnd w:id="121"/>
      <w:bookmarkEnd w:id="122"/>
      <w:r w:rsidRPr="00453427">
        <w:rPr>
          <w:rFonts w:ascii="Times New Roman" w:eastAsia="Times New Roman" w:hAnsi="Times New Roman" w:cs="Verdana"/>
          <w:b/>
          <w:bCs/>
          <w:color w:val="000000"/>
          <w:szCs w:val="20"/>
          <w:lang w:val="it-IT"/>
        </w:rPr>
        <w:t>A.</w:t>
      </w:r>
      <w:r w:rsidRPr="00453427">
        <w:rPr>
          <w:rFonts w:ascii="Times New Roman" w:eastAsia="Times New Roman" w:hAnsi="Times New Roman" w:cs="Verdana"/>
          <w:b/>
          <w:bCs/>
          <w:color w:val="000000"/>
          <w:szCs w:val="20"/>
          <w:lang w:val="it-IT"/>
        </w:rPr>
        <w:tab/>
      </w:r>
      <w:r w:rsidRPr="00453427">
        <w:rPr>
          <w:rFonts w:ascii="Times New Roman" w:eastAsia="Times New Roman" w:hAnsi="Times New Roman"/>
          <w:b/>
          <w:lang w:val="it-IT"/>
        </w:rPr>
        <w:t>PRODUTTORE RESPONSABILE DEL RILASCIO DEI LOTTI</w:t>
      </w:r>
    </w:p>
    <w:p w14:paraId="36C6B2EF"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color w:val="000000"/>
          <w:szCs w:val="20"/>
          <w:lang w:val="it-IT"/>
        </w:rPr>
      </w:pPr>
    </w:p>
    <w:p w14:paraId="7FCB4F7D" w14:textId="77777777" w:rsidR="00453427" w:rsidRPr="00453427" w:rsidRDefault="00453427" w:rsidP="00453427">
      <w:pPr>
        <w:widowControl w:val="0"/>
        <w:autoSpaceDE w:val="0"/>
        <w:autoSpaceDN w:val="0"/>
        <w:adjustRightInd w:val="0"/>
        <w:spacing w:after="0" w:line="240" w:lineRule="auto"/>
        <w:outlineLvl w:val="0"/>
        <w:rPr>
          <w:rFonts w:ascii="Times New Roman" w:eastAsia="Times New Roman" w:hAnsi="Times New Roman" w:cs="Verdana"/>
          <w:color w:val="000000"/>
          <w:szCs w:val="20"/>
          <w:u w:val="single"/>
          <w:lang w:val="it-IT"/>
        </w:rPr>
      </w:pPr>
      <w:r w:rsidRPr="00453427">
        <w:rPr>
          <w:rFonts w:ascii="Times New Roman" w:eastAsia="Times New Roman" w:hAnsi="Times New Roman"/>
          <w:u w:val="single"/>
          <w:lang w:val="it-IT"/>
        </w:rPr>
        <w:t>Nome e indirizzo del produttore responsabile del rilascio dei lotti</w:t>
      </w:r>
    </w:p>
    <w:p w14:paraId="35B5785B"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color w:val="000000"/>
          <w:szCs w:val="20"/>
          <w:lang w:val="it-IT"/>
        </w:rPr>
      </w:pPr>
    </w:p>
    <w:p w14:paraId="0DD6FDF9" w14:textId="77777777" w:rsidR="00453427" w:rsidRPr="009C60CA" w:rsidRDefault="00453427" w:rsidP="00453427">
      <w:pPr>
        <w:widowControl w:val="0"/>
        <w:tabs>
          <w:tab w:val="left" w:pos="720"/>
        </w:tabs>
        <w:spacing w:after="0" w:line="240" w:lineRule="auto"/>
        <w:rPr>
          <w:rFonts w:ascii="Times New Roman" w:eastAsia="Times New Roman" w:hAnsi="Times New Roman"/>
          <w:noProof/>
          <w:lang w:val="fr-FR"/>
        </w:rPr>
      </w:pPr>
      <w:r w:rsidRPr="009C60CA">
        <w:rPr>
          <w:rFonts w:ascii="Times New Roman" w:eastAsia="Times New Roman" w:hAnsi="Times New Roman"/>
          <w:noProof/>
          <w:lang w:val="fr-FR"/>
        </w:rPr>
        <w:t>Sun Pharmaceutical Industries Europe B.V.</w:t>
      </w:r>
    </w:p>
    <w:p w14:paraId="0BD9F4CE" w14:textId="77777777" w:rsidR="00453427" w:rsidRPr="003B2613" w:rsidRDefault="00453427" w:rsidP="00453427">
      <w:pPr>
        <w:widowControl w:val="0"/>
        <w:tabs>
          <w:tab w:val="left" w:pos="720"/>
        </w:tabs>
        <w:spacing w:after="0" w:line="240" w:lineRule="auto"/>
        <w:rPr>
          <w:rFonts w:ascii="Times New Roman" w:eastAsia="Times New Roman" w:hAnsi="Times New Roman"/>
          <w:noProof/>
          <w:lang w:val="it-IT"/>
        </w:rPr>
      </w:pPr>
      <w:r w:rsidRPr="003B2613">
        <w:rPr>
          <w:rFonts w:ascii="Times New Roman" w:eastAsia="Times New Roman" w:hAnsi="Times New Roman"/>
          <w:noProof/>
          <w:lang w:val="it-IT"/>
        </w:rPr>
        <w:t>Polarisavenue 87</w:t>
      </w:r>
    </w:p>
    <w:p w14:paraId="439130EB" w14:textId="77777777" w:rsidR="00453427" w:rsidRPr="009C60CA" w:rsidRDefault="00453427" w:rsidP="00453427">
      <w:pPr>
        <w:widowControl w:val="0"/>
        <w:tabs>
          <w:tab w:val="left" w:pos="720"/>
        </w:tabs>
        <w:spacing w:after="0" w:line="240" w:lineRule="auto"/>
        <w:rPr>
          <w:rFonts w:ascii="Times New Roman" w:eastAsia="Times New Roman" w:hAnsi="Times New Roman"/>
          <w:noProof/>
          <w:lang w:val="it-IT"/>
        </w:rPr>
      </w:pPr>
      <w:r w:rsidRPr="009C60CA">
        <w:rPr>
          <w:rFonts w:ascii="Times New Roman" w:eastAsia="Times New Roman" w:hAnsi="Times New Roman"/>
          <w:noProof/>
          <w:lang w:val="it-IT"/>
        </w:rPr>
        <w:t>2132JH Hoofddorp</w:t>
      </w:r>
    </w:p>
    <w:p w14:paraId="340E760C"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color w:val="000000"/>
          <w:szCs w:val="20"/>
          <w:lang w:val="it-IT"/>
        </w:rPr>
      </w:pPr>
      <w:r w:rsidRPr="009C60CA">
        <w:rPr>
          <w:rFonts w:ascii="Times New Roman" w:eastAsia="Times New Roman" w:hAnsi="Times New Roman"/>
          <w:noProof/>
          <w:lang w:val="it-IT"/>
        </w:rPr>
        <w:t>Paesi Bassi</w:t>
      </w:r>
    </w:p>
    <w:p w14:paraId="29D3798F"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color w:val="000000"/>
          <w:szCs w:val="20"/>
          <w:lang w:val="it-IT"/>
        </w:rPr>
      </w:pPr>
    </w:p>
    <w:p w14:paraId="30EB3C91"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color w:val="000000"/>
          <w:szCs w:val="20"/>
          <w:lang w:val="it-IT"/>
        </w:rPr>
      </w:pPr>
    </w:p>
    <w:p w14:paraId="4B7F4371"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cs="Verdana"/>
          <w:b/>
          <w:bCs/>
          <w:color w:val="000000"/>
          <w:szCs w:val="20"/>
          <w:lang w:val="it-IT"/>
        </w:rPr>
      </w:pPr>
      <w:r w:rsidRPr="00453427">
        <w:rPr>
          <w:rFonts w:ascii="Times New Roman" w:eastAsia="Times New Roman" w:hAnsi="Times New Roman" w:cs="Verdana"/>
          <w:b/>
          <w:bCs/>
          <w:color w:val="000000"/>
          <w:szCs w:val="20"/>
          <w:lang w:val="it-IT"/>
        </w:rPr>
        <w:t>B.</w:t>
      </w:r>
      <w:r w:rsidRPr="00453427">
        <w:rPr>
          <w:rFonts w:ascii="Times New Roman" w:eastAsia="Times New Roman" w:hAnsi="Times New Roman" w:cs="Verdana"/>
          <w:b/>
          <w:bCs/>
          <w:color w:val="000000"/>
          <w:szCs w:val="20"/>
          <w:lang w:val="it-IT"/>
        </w:rPr>
        <w:tab/>
      </w:r>
      <w:r w:rsidRPr="00453427">
        <w:rPr>
          <w:rFonts w:ascii="Times New Roman" w:eastAsia="Times New Roman" w:hAnsi="Times New Roman"/>
          <w:b/>
          <w:lang w:val="it-IT"/>
        </w:rPr>
        <w:t>CONDIZIONI O LIMITAZIONI DI FORNITURA E UTILIZZO</w:t>
      </w:r>
    </w:p>
    <w:p w14:paraId="6C4B2BCD"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cs="Verdana"/>
          <w:color w:val="000000"/>
          <w:szCs w:val="20"/>
          <w:lang w:val="it-IT"/>
        </w:rPr>
      </w:pPr>
    </w:p>
    <w:p w14:paraId="1ADC4AF1"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color w:val="000000"/>
          <w:szCs w:val="20"/>
          <w:lang w:val="it-IT"/>
        </w:rPr>
      </w:pPr>
      <w:r w:rsidRPr="00453427">
        <w:rPr>
          <w:rFonts w:ascii="Times New Roman" w:eastAsia="Times New Roman" w:hAnsi="Times New Roman"/>
          <w:lang w:val="it-IT"/>
        </w:rPr>
        <w:t>Medicinale soggetto a prescrizione medica limitativa (vedere allegato I: riassunto delle caratteristiche del prodotto, paragrafo 4.2).</w:t>
      </w:r>
    </w:p>
    <w:p w14:paraId="1033AF95"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color w:val="000000"/>
          <w:szCs w:val="20"/>
          <w:lang w:val="it-IT"/>
        </w:rPr>
      </w:pPr>
    </w:p>
    <w:p w14:paraId="29E3AB2A"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color w:val="000000"/>
          <w:szCs w:val="20"/>
          <w:lang w:val="it-IT"/>
        </w:rPr>
      </w:pPr>
    </w:p>
    <w:p w14:paraId="1E2A4167" w14:textId="77777777" w:rsidR="00453427" w:rsidRPr="00453427" w:rsidRDefault="00453427" w:rsidP="00453427">
      <w:pPr>
        <w:keepNext/>
        <w:widowControl w:val="0"/>
        <w:autoSpaceDE w:val="0"/>
        <w:autoSpaceDN w:val="0"/>
        <w:adjustRightInd w:val="0"/>
        <w:spacing w:after="0" w:line="240" w:lineRule="auto"/>
        <w:ind w:left="567" w:hanging="567"/>
        <w:rPr>
          <w:rFonts w:ascii="Times New Roman" w:eastAsia="Times New Roman" w:hAnsi="Times New Roman" w:cs="Verdana"/>
          <w:b/>
          <w:bCs/>
          <w:color w:val="000000"/>
          <w:szCs w:val="20"/>
          <w:lang w:val="it-IT"/>
        </w:rPr>
      </w:pPr>
      <w:r w:rsidRPr="00453427">
        <w:rPr>
          <w:rFonts w:ascii="Times New Roman" w:eastAsia="Times New Roman" w:hAnsi="Times New Roman" w:cs="Verdana"/>
          <w:b/>
          <w:bCs/>
          <w:color w:val="000000"/>
          <w:szCs w:val="20"/>
          <w:lang w:val="it-IT"/>
        </w:rPr>
        <w:t>C.</w:t>
      </w:r>
      <w:r w:rsidRPr="00453427">
        <w:rPr>
          <w:rFonts w:ascii="Times New Roman" w:eastAsia="Times New Roman" w:hAnsi="Times New Roman" w:cs="Verdana"/>
          <w:b/>
          <w:bCs/>
          <w:color w:val="000000"/>
          <w:szCs w:val="20"/>
          <w:lang w:val="it-IT"/>
        </w:rPr>
        <w:tab/>
      </w:r>
      <w:r w:rsidRPr="00453427">
        <w:rPr>
          <w:rFonts w:ascii="Times New Roman" w:eastAsia="Times New Roman" w:hAnsi="Times New Roman"/>
          <w:b/>
          <w:lang w:val="it-IT"/>
        </w:rPr>
        <w:t>ALTRE CONDIZIONI E REQUISITI DELL’AUTORIZZAZIONE ALL’IMMISSIONE IN COMMERCIO</w:t>
      </w:r>
    </w:p>
    <w:p w14:paraId="561BC969" w14:textId="77777777" w:rsidR="00453427" w:rsidRPr="00453427" w:rsidRDefault="00453427" w:rsidP="00453427">
      <w:pPr>
        <w:keepNext/>
        <w:widowControl w:val="0"/>
        <w:autoSpaceDE w:val="0"/>
        <w:autoSpaceDN w:val="0"/>
        <w:adjustRightInd w:val="0"/>
        <w:spacing w:after="0" w:line="240" w:lineRule="auto"/>
        <w:ind w:left="567" w:hanging="567"/>
        <w:rPr>
          <w:rFonts w:ascii="Times New Roman" w:eastAsia="Times New Roman" w:hAnsi="Times New Roman" w:cs="Verdana"/>
          <w:bCs/>
          <w:color w:val="000000"/>
          <w:szCs w:val="20"/>
          <w:lang w:val="it-IT"/>
        </w:rPr>
      </w:pPr>
    </w:p>
    <w:p w14:paraId="030A9571" w14:textId="77777777" w:rsidR="00453427" w:rsidRPr="00453427" w:rsidRDefault="00453427" w:rsidP="00453427">
      <w:pPr>
        <w:keepNext/>
        <w:widowControl w:val="0"/>
        <w:numPr>
          <w:ilvl w:val="0"/>
          <w:numId w:val="36"/>
        </w:numPr>
        <w:tabs>
          <w:tab w:val="left" w:pos="567"/>
        </w:tabs>
        <w:autoSpaceDE w:val="0"/>
        <w:autoSpaceDN w:val="0"/>
        <w:adjustRightInd w:val="0"/>
        <w:spacing w:after="0" w:line="240" w:lineRule="auto"/>
        <w:ind w:left="567" w:hanging="567"/>
        <w:rPr>
          <w:rFonts w:ascii="Times New Roman" w:eastAsia="Times New Roman" w:hAnsi="Times New Roman" w:cs="Verdana"/>
          <w:color w:val="000000"/>
          <w:szCs w:val="20"/>
          <w:lang w:val="it-IT"/>
        </w:rPr>
      </w:pPr>
      <w:r w:rsidRPr="00453427">
        <w:rPr>
          <w:rFonts w:ascii="Times New Roman" w:eastAsia="Times New Roman" w:hAnsi="Times New Roman"/>
          <w:b/>
          <w:lang w:val="it-IT"/>
        </w:rPr>
        <w:t>Rapporti periodici di aggiornamento sulla sicurezza (PSUR)</w:t>
      </w:r>
    </w:p>
    <w:p w14:paraId="4813D0CA"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cs="Verdana"/>
          <w:color w:val="000000"/>
          <w:szCs w:val="20"/>
          <w:lang w:val="it-IT"/>
        </w:rPr>
      </w:pPr>
    </w:p>
    <w:p w14:paraId="3B3DACD4" w14:textId="77777777" w:rsidR="00453427" w:rsidRPr="00453427" w:rsidRDefault="00A1005A" w:rsidP="00453427">
      <w:pPr>
        <w:widowControl w:val="0"/>
        <w:autoSpaceDE w:val="0"/>
        <w:autoSpaceDN w:val="0"/>
        <w:adjustRightInd w:val="0"/>
        <w:spacing w:after="0" w:line="240" w:lineRule="auto"/>
        <w:rPr>
          <w:rFonts w:ascii="Times New Roman" w:eastAsia="Times New Roman" w:hAnsi="Times New Roman"/>
          <w:lang w:val="it-IT"/>
        </w:rPr>
      </w:pPr>
      <w:r w:rsidRPr="00A1005A">
        <w:rPr>
          <w:rFonts w:ascii="Times New Roman" w:eastAsia="Times New Roman" w:hAnsi="Times New Roman"/>
          <w:lang w:val="it-IT"/>
        </w:rPr>
        <w:t>I requisiti per la presentazione dei PSUR per questo medicinale sono definiti nell'elenco delle date di riferimento per l'Unione (elenco EURD) di cui all'art. 107</w:t>
      </w:r>
      <w:r w:rsidR="00217AEC">
        <w:rPr>
          <w:rFonts w:ascii="Times New Roman" w:eastAsia="Times New Roman" w:hAnsi="Times New Roman"/>
          <w:lang w:val="it-IT"/>
        </w:rPr>
        <w:t xml:space="preserve"> </w:t>
      </w:r>
      <w:r w:rsidR="00217AEC" w:rsidRPr="00217AEC">
        <w:rPr>
          <w:rFonts w:ascii="Times New Roman" w:eastAsia="Times New Roman" w:hAnsi="Times New Roman"/>
          <w:i/>
          <w:iCs/>
          <w:lang w:val="it-IT"/>
        </w:rPr>
        <w:t>quarter</w:t>
      </w:r>
      <w:r w:rsidR="00217AEC">
        <w:rPr>
          <w:rFonts w:ascii="Times New Roman" w:eastAsia="Times New Roman" w:hAnsi="Times New Roman"/>
          <w:lang w:val="it-IT"/>
        </w:rPr>
        <w:t xml:space="preserve">, paragrafo 7, </w:t>
      </w:r>
      <w:r w:rsidRPr="00A1005A">
        <w:rPr>
          <w:rFonts w:ascii="Times New Roman" w:eastAsia="Times New Roman" w:hAnsi="Times New Roman"/>
          <w:lang w:val="it-IT"/>
        </w:rPr>
        <w:t xml:space="preserve"> della Direttiva 2001/83/CE e </w:t>
      </w:r>
      <w:r w:rsidR="00217AEC">
        <w:rPr>
          <w:rFonts w:ascii="Times New Roman" w:eastAsia="Times New Roman" w:hAnsi="Times New Roman"/>
          <w:lang w:val="it-IT"/>
        </w:rPr>
        <w:t xml:space="preserve">successive modifiche, </w:t>
      </w:r>
      <w:r w:rsidRPr="00A1005A">
        <w:rPr>
          <w:rFonts w:ascii="Times New Roman" w:eastAsia="Times New Roman" w:hAnsi="Times New Roman"/>
          <w:lang w:val="it-IT"/>
        </w:rPr>
        <w:t xml:space="preserve"> pubblicat</w:t>
      </w:r>
      <w:r w:rsidR="00217AEC">
        <w:rPr>
          <w:rFonts w:ascii="Times New Roman" w:eastAsia="Times New Roman" w:hAnsi="Times New Roman"/>
          <w:lang w:val="it-IT"/>
        </w:rPr>
        <w:t>o</w:t>
      </w:r>
      <w:r w:rsidRPr="00A1005A">
        <w:rPr>
          <w:rFonts w:ascii="Times New Roman" w:eastAsia="Times New Roman" w:hAnsi="Times New Roman"/>
          <w:lang w:val="it-IT"/>
        </w:rPr>
        <w:t xml:space="preserve"> sul </w:t>
      </w:r>
      <w:r w:rsidR="00217AEC">
        <w:rPr>
          <w:rFonts w:ascii="Times New Roman" w:eastAsia="Times New Roman" w:hAnsi="Times New Roman"/>
          <w:lang w:val="it-IT"/>
        </w:rPr>
        <w:t xml:space="preserve"> sito</w:t>
      </w:r>
      <w:r w:rsidRPr="00A1005A">
        <w:rPr>
          <w:rFonts w:ascii="Times New Roman" w:eastAsia="Times New Roman" w:hAnsi="Times New Roman"/>
          <w:lang w:val="it-IT"/>
        </w:rPr>
        <w:t xml:space="preserve"> web </w:t>
      </w:r>
      <w:r w:rsidR="00217AEC">
        <w:rPr>
          <w:rFonts w:ascii="Times New Roman" w:eastAsia="Times New Roman" w:hAnsi="Times New Roman"/>
          <w:lang w:val="it-IT"/>
        </w:rPr>
        <w:t>dell’Agenzia europea dei medicinali</w:t>
      </w:r>
      <w:r w:rsidRPr="00A1005A">
        <w:rPr>
          <w:rFonts w:ascii="Times New Roman" w:eastAsia="Times New Roman" w:hAnsi="Times New Roman"/>
          <w:lang w:val="it-IT"/>
        </w:rPr>
        <w:t>.</w:t>
      </w:r>
    </w:p>
    <w:p w14:paraId="481C0A85"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color w:val="000000"/>
          <w:szCs w:val="20"/>
          <w:lang w:val="it-IT"/>
        </w:rPr>
      </w:pPr>
    </w:p>
    <w:p w14:paraId="76CC716C"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color w:val="000000"/>
          <w:szCs w:val="20"/>
          <w:lang w:val="it-IT"/>
        </w:rPr>
      </w:pPr>
    </w:p>
    <w:p w14:paraId="1C2825A9" w14:textId="77777777" w:rsidR="00453427" w:rsidRPr="00453427" w:rsidRDefault="00453427" w:rsidP="00453427">
      <w:pPr>
        <w:keepNext/>
        <w:widowControl w:val="0"/>
        <w:autoSpaceDE w:val="0"/>
        <w:autoSpaceDN w:val="0"/>
        <w:adjustRightInd w:val="0"/>
        <w:spacing w:after="0" w:line="240" w:lineRule="auto"/>
        <w:ind w:left="567" w:hanging="567"/>
        <w:rPr>
          <w:rFonts w:ascii="Times New Roman" w:eastAsia="Times New Roman" w:hAnsi="Times New Roman" w:cs="Verdana"/>
          <w:b/>
          <w:bCs/>
          <w:color w:val="000000"/>
          <w:szCs w:val="20"/>
          <w:lang w:val="it-IT"/>
        </w:rPr>
      </w:pPr>
      <w:r w:rsidRPr="00453427">
        <w:rPr>
          <w:rFonts w:ascii="Times New Roman" w:eastAsia="Times New Roman" w:hAnsi="Times New Roman" w:cs="Verdana"/>
          <w:b/>
          <w:bCs/>
          <w:color w:val="000000"/>
          <w:szCs w:val="20"/>
          <w:lang w:val="it-IT"/>
        </w:rPr>
        <w:t>D.</w:t>
      </w:r>
      <w:r w:rsidRPr="00453427">
        <w:rPr>
          <w:rFonts w:ascii="Times New Roman" w:eastAsia="Times New Roman" w:hAnsi="Times New Roman" w:cs="Verdana"/>
          <w:b/>
          <w:bCs/>
          <w:color w:val="000000"/>
          <w:szCs w:val="20"/>
          <w:lang w:val="it-IT"/>
        </w:rPr>
        <w:tab/>
      </w:r>
      <w:r w:rsidRPr="00453427">
        <w:rPr>
          <w:rFonts w:ascii="Times New Roman" w:eastAsia="Times New Roman" w:hAnsi="Times New Roman"/>
          <w:b/>
          <w:lang w:val="it-IT"/>
        </w:rPr>
        <w:t>CONDIZIONI O LIMITAZIONI PER QUANTO RIGUARDA L’USO SICURO ED EFFICACE DEL MEDICINALE</w:t>
      </w:r>
    </w:p>
    <w:p w14:paraId="4B398DC0" w14:textId="77777777" w:rsidR="00453427" w:rsidRPr="00453427" w:rsidRDefault="00453427" w:rsidP="00453427">
      <w:pPr>
        <w:keepNext/>
        <w:widowControl w:val="0"/>
        <w:autoSpaceDE w:val="0"/>
        <w:autoSpaceDN w:val="0"/>
        <w:adjustRightInd w:val="0"/>
        <w:spacing w:after="0" w:line="240" w:lineRule="auto"/>
        <w:ind w:left="567" w:hanging="567"/>
        <w:rPr>
          <w:rFonts w:ascii="Times New Roman" w:eastAsia="Times New Roman" w:hAnsi="Times New Roman" w:cs="Verdana"/>
          <w:bCs/>
          <w:color w:val="000000"/>
          <w:szCs w:val="20"/>
          <w:lang w:val="it-IT"/>
        </w:rPr>
      </w:pPr>
    </w:p>
    <w:p w14:paraId="79FFD1EB" w14:textId="77777777" w:rsidR="00453427" w:rsidRPr="00453427" w:rsidRDefault="00453427" w:rsidP="00453427">
      <w:pPr>
        <w:keepNext/>
        <w:widowControl w:val="0"/>
        <w:numPr>
          <w:ilvl w:val="0"/>
          <w:numId w:val="36"/>
        </w:numPr>
        <w:tabs>
          <w:tab w:val="left" w:pos="567"/>
        </w:tabs>
        <w:autoSpaceDE w:val="0"/>
        <w:autoSpaceDN w:val="0"/>
        <w:adjustRightInd w:val="0"/>
        <w:spacing w:after="0" w:line="240" w:lineRule="auto"/>
        <w:ind w:left="567" w:hanging="567"/>
        <w:rPr>
          <w:rFonts w:ascii="Times New Roman" w:eastAsia="Times New Roman" w:hAnsi="Times New Roman" w:cs="Verdana"/>
          <w:color w:val="000000"/>
          <w:szCs w:val="20"/>
          <w:lang w:val="it-IT"/>
        </w:rPr>
      </w:pPr>
      <w:r w:rsidRPr="00453427">
        <w:rPr>
          <w:rFonts w:ascii="Times New Roman" w:eastAsia="Times New Roman" w:hAnsi="Times New Roman"/>
          <w:b/>
          <w:lang w:val="it-IT"/>
        </w:rPr>
        <w:t>Piano di gestione del rischio</w:t>
      </w:r>
      <w:r w:rsidRPr="00453427">
        <w:rPr>
          <w:rFonts w:ascii="Times New Roman" w:eastAsia="Times New Roman" w:hAnsi="Times New Roman"/>
          <w:b/>
          <w:i/>
          <w:lang w:val="it-IT"/>
        </w:rPr>
        <w:t xml:space="preserve"> </w:t>
      </w:r>
      <w:r w:rsidRPr="00453427">
        <w:rPr>
          <w:rFonts w:ascii="Times New Roman" w:eastAsia="Times New Roman" w:hAnsi="Times New Roman"/>
          <w:b/>
          <w:lang w:val="it-IT"/>
        </w:rPr>
        <w:t>(RMP)</w:t>
      </w:r>
    </w:p>
    <w:p w14:paraId="66251609" w14:textId="77777777" w:rsidR="00453427" w:rsidRPr="00453427" w:rsidRDefault="00453427" w:rsidP="00453427">
      <w:pPr>
        <w:keepNext/>
        <w:widowControl w:val="0"/>
        <w:autoSpaceDE w:val="0"/>
        <w:autoSpaceDN w:val="0"/>
        <w:adjustRightInd w:val="0"/>
        <w:spacing w:after="0" w:line="240" w:lineRule="auto"/>
        <w:ind w:left="567" w:hanging="567"/>
        <w:rPr>
          <w:rFonts w:ascii="Times New Roman" w:eastAsia="Times New Roman" w:hAnsi="Times New Roman" w:cs="Verdana"/>
          <w:color w:val="000000"/>
          <w:szCs w:val="20"/>
          <w:lang w:val="it-IT"/>
        </w:rPr>
      </w:pPr>
    </w:p>
    <w:p w14:paraId="37CB463D"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color w:val="000000"/>
          <w:szCs w:val="20"/>
          <w:lang w:val="it-IT"/>
        </w:rPr>
      </w:pPr>
      <w:r w:rsidRPr="00453427">
        <w:rPr>
          <w:rFonts w:ascii="Times New Roman" w:eastAsia="Times New Roman" w:hAnsi="Times New Roman"/>
          <w:lang w:val="it-IT"/>
        </w:rPr>
        <w:t xml:space="preserve">Il titolare dell’autorizzazione all'immissione in commercio deve effettuare le attività e </w:t>
      </w:r>
      <w:r w:rsidR="00D20751">
        <w:rPr>
          <w:rFonts w:ascii="Times New Roman" w:eastAsia="Times New Roman" w:hAnsi="Times New Roman"/>
          <w:lang w:val="it-IT"/>
        </w:rPr>
        <w:t>le azioni</w:t>
      </w:r>
      <w:r w:rsidRPr="00453427">
        <w:rPr>
          <w:rFonts w:ascii="Times New Roman" w:eastAsia="Times New Roman" w:hAnsi="Times New Roman"/>
          <w:lang w:val="it-IT"/>
        </w:rPr>
        <w:t xml:space="preserve"> di farmacovigilanza richiest</w:t>
      </w:r>
      <w:r w:rsidR="00D20751">
        <w:rPr>
          <w:rFonts w:ascii="Times New Roman" w:eastAsia="Times New Roman" w:hAnsi="Times New Roman"/>
          <w:lang w:val="it-IT"/>
        </w:rPr>
        <w:t>e</w:t>
      </w:r>
      <w:r w:rsidRPr="00453427">
        <w:rPr>
          <w:rFonts w:ascii="Times New Roman" w:eastAsia="Times New Roman" w:hAnsi="Times New Roman"/>
          <w:lang w:val="it-IT"/>
        </w:rPr>
        <w:t xml:space="preserve"> e dettagliat</w:t>
      </w:r>
      <w:r w:rsidR="00D20751">
        <w:rPr>
          <w:rFonts w:ascii="Times New Roman" w:eastAsia="Times New Roman" w:hAnsi="Times New Roman"/>
          <w:lang w:val="it-IT"/>
        </w:rPr>
        <w:t>e</w:t>
      </w:r>
      <w:r w:rsidRPr="00453427">
        <w:rPr>
          <w:rFonts w:ascii="Times New Roman" w:eastAsia="Times New Roman" w:hAnsi="Times New Roman"/>
          <w:lang w:val="it-IT"/>
        </w:rPr>
        <w:t xml:space="preserve"> nel RMP </w:t>
      </w:r>
      <w:r w:rsidR="00D20751">
        <w:rPr>
          <w:rFonts w:ascii="Times New Roman" w:eastAsia="Times New Roman" w:hAnsi="Times New Roman"/>
          <w:lang w:val="it-IT"/>
        </w:rPr>
        <w:t>approvato</w:t>
      </w:r>
      <w:r w:rsidR="00D20751" w:rsidRPr="00453427">
        <w:rPr>
          <w:rFonts w:ascii="Times New Roman" w:eastAsia="Times New Roman" w:hAnsi="Times New Roman"/>
          <w:lang w:val="it-IT"/>
        </w:rPr>
        <w:t xml:space="preserve"> </w:t>
      </w:r>
      <w:r w:rsidRPr="00453427">
        <w:rPr>
          <w:rFonts w:ascii="Times New Roman" w:eastAsia="Times New Roman" w:hAnsi="Times New Roman"/>
          <w:lang w:val="it-IT"/>
        </w:rPr>
        <w:t xml:space="preserve">e presentato nel modulo 1.8.2 dell’autorizzazione all'immissione in commercio e </w:t>
      </w:r>
      <w:r w:rsidR="00217AEC">
        <w:rPr>
          <w:rFonts w:ascii="Times New Roman" w:eastAsia="Times New Roman" w:hAnsi="Times New Roman"/>
          <w:lang w:val="it-IT"/>
        </w:rPr>
        <w:t>in ogni</w:t>
      </w:r>
      <w:r w:rsidR="00217AEC" w:rsidRPr="00453427">
        <w:rPr>
          <w:rFonts w:ascii="Times New Roman" w:eastAsia="Times New Roman" w:hAnsi="Times New Roman"/>
          <w:lang w:val="it-IT"/>
        </w:rPr>
        <w:t xml:space="preserve"> </w:t>
      </w:r>
      <w:r w:rsidRPr="00453427">
        <w:rPr>
          <w:rFonts w:ascii="Times New Roman" w:eastAsia="Times New Roman" w:hAnsi="Times New Roman"/>
          <w:lang w:val="it-IT"/>
        </w:rPr>
        <w:t xml:space="preserve">successivo aggiornamento </w:t>
      </w:r>
      <w:r w:rsidR="00217AEC">
        <w:rPr>
          <w:rFonts w:ascii="Times New Roman" w:eastAsia="Times New Roman" w:hAnsi="Times New Roman"/>
          <w:lang w:val="it-IT"/>
        </w:rPr>
        <w:t>approvato</w:t>
      </w:r>
      <w:r w:rsidR="00217AEC" w:rsidRPr="00453427">
        <w:rPr>
          <w:rFonts w:ascii="Times New Roman" w:eastAsia="Times New Roman" w:hAnsi="Times New Roman"/>
          <w:lang w:val="it-IT"/>
        </w:rPr>
        <w:t xml:space="preserve"> </w:t>
      </w:r>
      <w:r w:rsidRPr="00453427">
        <w:rPr>
          <w:rFonts w:ascii="Times New Roman" w:eastAsia="Times New Roman" w:hAnsi="Times New Roman"/>
          <w:lang w:val="it-IT"/>
        </w:rPr>
        <w:t>del RMP.</w:t>
      </w:r>
    </w:p>
    <w:p w14:paraId="0C526C61"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color w:val="000000"/>
          <w:szCs w:val="20"/>
          <w:lang w:val="it-IT"/>
        </w:rPr>
      </w:pPr>
    </w:p>
    <w:p w14:paraId="51146D06" w14:textId="77777777" w:rsidR="00453427" w:rsidRPr="00453427" w:rsidRDefault="00453427" w:rsidP="00453427">
      <w:pPr>
        <w:spacing w:after="0" w:line="240" w:lineRule="auto"/>
        <w:rPr>
          <w:rFonts w:ascii="Times New Roman" w:eastAsia="Times New Roman" w:hAnsi="Times New Roman"/>
          <w:lang w:val="it-IT"/>
        </w:rPr>
      </w:pPr>
      <w:r w:rsidRPr="00453427">
        <w:rPr>
          <w:rFonts w:ascii="Times New Roman" w:eastAsia="Times New Roman" w:hAnsi="Times New Roman"/>
          <w:lang w:val="it-IT"/>
        </w:rPr>
        <w:t>Il RMP aggiornato deve essere presentato:</w:t>
      </w:r>
    </w:p>
    <w:p w14:paraId="17A76A54" w14:textId="77777777" w:rsidR="00453427" w:rsidRPr="00453427" w:rsidRDefault="00453427" w:rsidP="00453427">
      <w:pPr>
        <w:numPr>
          <w:ilvl w:val="0"/>
          <w:numId w:val="43"/>
        </w:numPr>
        <w:tabs>
          <w:tab w:val="left" w:pos="426"/>
          <w:tab w:val="left" w:pos="567"/>
        </w:tabs>
        <w:spacing w:after="0" w:line="240" w:lineRule="auto"/>
        <w:rPr>
          <w:rFonts w:ascii="Times New Roman" w:eastAsia="Times New Roman" w:hAnsi="Times New Roman"/>
          <w:lang w:val="it-IT"/>
        </w:rPr>
      </w:pPr>
      <w:r w:rsidRPr="00453427">
        <w:rPr>
          <w:rFonts w:ascii="Times New Roman" w:eastAsia="Times New Roman" w:hAnsi="Times New Roman"/>
          <w:snapToGrid w:val="0"/>
          <w:lang w:val="it-IT"/>
        </w:rPr>
        <w:t xml:space="preserve">su </w:t>
      </w:r>
      <w:r w:rsidRPr="00453427">
        <w:rPr>
          <w:rFonts w:ascii="Times New Roman" w:eastAsia="Times New Roman" w:hAnsi="Times New Roman"/>
          <w:lang w:val="it-IT"/>
        </w:rPr>
        <w:t>richiesta</w:t>
      </w:r>
      <w:r w:rsidRPr="00453427">
        <w:rPr>
          <w:rFonts w:ascii="Times New Roman" w:eastAsia="Times New Roman" w:hAnsi="Times New Roman"/>
          <w:snapToGrid w:val="0"/>
          <w:lang w:val="it-IT"/>
        </w:rPr>
        <w:t xml:space="preserve"> dell’Agenzia europea dei medicinali;</w:t>
      </w:r>
    </w:p>
    <w:p w14:paraId="0CA6E89E" w14:textId="77777777" w:rsidR="00453427" w:rsidRPr="00453427" w:rsidRDefault="00453427" w:rsidP="00453427">
      <w:pPr>
        <w:numPr>
          <w:ilvl w:val="0"/>
          <w:numId w:val="43"/>
        </w:numPr>
        <w:tabs>
          <w:tab w:val="left" w:pos="426"/>
          <w:tab w:val="left" w:pos="567"/>
        </w:tabs>
        <w:spacing w:after="0" w:line="240" w:lineRule="auto"/>
        <w:ind w:left="426" w:hanging="426"/>
        <w:rPr>
          <w:rFonts w:ascii="Times New Roman" w:eastAsia="Times New Roman" w:hAnsi="Times New Roman"/>
          <w:lang w:val="it-IT"/>
        </w:rPr>
      </w:pPr>
      <w:r w:rsidRPr="00453427">
        <w:rPr>
          <w:rFonts w:ascii="Times New Roman" w:eastAsia="Times New Roman" w:hAnsi="Times New Roman"/>
          <w:snapToGrid w:val="0"/>
          <w:lang w:val="it-IT"/>
        </w:rPr>
        <w:t>ogni volta che il sistema di gestione del rischio è mod</w:t>
      </w:r>
      <w:r w:rsidRPr="00453427">
        <w:rPr>
          <w:rFonts w:ascii="Times New Roman" w:eastAsia="Times New Roman" w:hAnsi="Times New Roman"/>
          <w:lang w:val="it-IT"/>
        </w:rPr>
        <w:t>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7A36AF8A" w14:textId="77777777" w:rsidR="00453427" w:rsidRPr="00453427" w:rsidRDefault="00453427" w:rsidP="00453427">
      <w:pPr>
        <w:spacing w:after="0" w:line="240" w:lineRule="auto"/>
        <w:rPr>
          <w:rFonts w:ascii="Times New Roman" w:eastAsia="Times New Roman" w:hAnsi="Times New Roman"/>
          <w:lang w:val="it-IT"/>
        </w:rPr>
      </w:pPr>
    </w:p>
    <w:p w14:paraId="1EF93F8A"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color w:val="000000"/>
          <w:szCs w:val="20"/>
          <w:lang w:val="it-IT"/>
        </w:rPr>
      </w:pPr>
      <w:r w:rsidRPr="00453427">
        <w:rPr>
          <w:rFonts w:ascii="Times New Roman" w:eastAsia="Times New Roman" w:hAnsi="Times New Roman"/>
          <w:noProof/>
          <w:lang w:val="it-IT"/>
        </w:rPr>
        <w:t>Quando le date per</w:t>
      </w:r>
      <w:r w:rsidRPr="00453427">
        <w:rPr>
          <w:rFonts w:ascii="Times New Roman" w:eastAsia="Times New Roman" w:hAnsi="Times New Roman"/>
          <w:lang w:val="it-IT"/>
        </w:rPr>
        <w:t xml:space="preserve"> la presentazione </w:t>
      </w:r>
      <w:r w:rsidRPr="00453427">
        <w:rPr>
          <w:rFonts w:ascii="Times New Roman" w:eastAsia="Times New Roman" w:hAnsi="Times New Roman"/>
          <w:noProof/>
          <w:lang w:val="it-IT"/>
        </w:rPr>
        <w:t>di un rapporto periodico di aggiornamento sulla sicurezza (</w:t>
      </w:r>
      <w:r w:rsidRPr="00453427">
        <w:rPr>
          <w:rFonts w:ascii="Times New Roman" w:eastAsia="Times New Roman" w:hAnsi="Times New Roman"/>
          <w:lang w:val="it-IT"/>
        </w:rPr>
        <w:t>PSUR</w:t>
      </w:r>
      <w:r w:rsidRPr="00453427">
        <w:rPr>
          <w:rFonts w:ascii="Times New Roman" w:eastAsia="Times New Roman" w:hAnsi="Times New Roman"/>
          <w:noProof/>
          <w:lang w:val="it-IT"/>
        </w:rPr>
        <w:t>)</w:t>
      </w:r>
      <w:r w:rsidRPr="00453427">
        <w:rPr>
          <w:rFonts w:ascii="Times New Roman" w:eastAsia="Times New Roman" w:hAnsi="Times New Roman"/>
          <w:lang w:val="it-IT"/>
        </w:rPr>
        <w:t xml:space="preserve"> e </w:t>
      </w:r>
      <w:r w:rsidRPr="00453427">
        <w:rPr>
          <w:rFonts w:ascii="Times New Roman" w:eastAsia="Times New Roman" w:hAnsi="Times New Roman"/>
          <w:noProof/>
          <w:lang w:val="it-IT"/>
        </w:rPr>
        <w:t xml:space="preserve">l’aggiornamento </w:t>
      </w:r>
      <w:r w:rsidRPr="00453427">
        <w:rPr>
          <w:rFonts w:ascii="Times New Roman" w:eastAsia="Times New Roman" w:hAnsi="Times New Roman"/>
          <w:lang w:val="it-IT"/>
        </w:rPr>
        <w:t xml:space="preserve">del RMP </w:t>
      </w:r>
      <w:r w:rsidRPr="00453427">
        <w:rPr>
          <w:rFonts w:ascii="Times New Roman" w:eastAsia="Times New Roman" w:hAnsi="Times New Roman"/>
          <w:noProof/>
          <w:lang w:val="it-IT"/>
        </w:rPr>
        <w:t>coincidono, essi</w:t>
      </w:r>
      <w:r w:rsidRPr="00453427">
        <w:rPr>
          <w:rFonts w:ascii="Times New Roman" w:eastAsia="Times New Roman" w:hAnsi="Times New Roman"/>
          <w:lang w:val="it-IT"/>
        </w:rPr>
        <w:t xml:space="preserve"> possono essere presentati allo stesso tempo.</w:t>
      </w:r>
    </w:p>
    <w:p w14:paraId="5B075517"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s="Verdana"/>
          <w:color w:val="000000"/>
          <w:szCs w:val="20"/>
          <w:lang w:val="it-IT"/>
        </w:rPr>
      </w:pPr>
    </w:p>
    <w:p w14:paraId="435849E4" w14:textId="77777777" w:rsidR="00453427" w:rsidRPr="00453427" w:rsidRDefault="00453427" w:rsidP="00453427">
      <w:pPr>
        <w:keepNext/>
        <w:widowControl w:val="0"/>
        <w:numPr>
          <w:ilvl w:val="0"/>
          <w:numId w:val="36"/>
        </w:numPr>
        <w:tabs>
          <w:tab w:val="left" w:pos="567"/>
        </w:tabs>
        <w:autoSpaceDE w:val="0"/>
        <w:autoSpaceDN w:val="0"/>
        <w:adjustRightInd w:val="0"/>
        <w:spacing w:after="0" w:line="240" w:lineRule="auto"/>
        <w:ind w:left="567" w:hanging="567"/>
        <w:rPr>
          <w:rFonts w:ascii="Times New Roman" w:eastAsia="Times New Roman" w:hAnsi="Times New Roman" w:cs="Verdana"/>
          <w:color w:val="000000"/>
          <w:szCs w:val="20"/>
          <w:lang w:val="it-IT"/>
        </w:rPr>
      </w:pPr>
      <w:r w:rsidRPr="00453427">
        <w:rPr>
          <w:rFonts w:ascii="Times New Roman" w:eastAsia="Times New Roman" w:hAnsi="Times New Roman"/>
          <w:b/>
          <w:lang w:val="it-IT"/>
        </w:rPr>
        <w:t>Misure aggiuntive di minimizzazione del rischio</w:t>
      </w:r>
    </w:p>
    <w:p w14:paraId="2D17974E"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color w:val="000000"/>
          <w:lang w:val="it-IT"/>
        </w:rPr>
      </w:pPr>
    </w:p>
    <w:p w14:paraId="7D145F41" w14:textId="77777777" w:rsidR="00453427" w:rsidRPr="00453427" w:rsidRDefault="00453427" w:rsidP="00453427">
      <w:pPr>
        <w:keepNext/>
        <w:widowControl w:val="0"/>
        <w:spacing w:after="0" w:line="240" w:lineRule="auto"/>
        <w:rPr>
          <w:rFonts w:ascii="Times New Roman" w:eastAsia="Verdana" w:hAnsi="Times New Roman"/>
          <w:lang w:val="cs-CZ" w:eastAsia="en-GB"/>
        </w:rPr>
      </w:pPr>
      <w:r w:rsidRPr="00453427">
        <w:rPr>
          <w:rFonts w:ascii="Times New Roman" w:eastAsia="Verdana" w:hAnsi="Times New Roman"/>
          <w:lang w:val="it-IT" w:eastAsia="en-GB"/>
        </w:rPr>
        <w:t>Prima della commercializzazione, il titolare dell’autorizzazione all’immissione in commercio in ciascun Stato membro deve concordare con le proprie autorità competenti quanto segue:</w:t>
      </w:r>
    </w:p>
    <w:p w14:paraId="11972B3D" w14:textId="77777777" w:rsidR="00453427" w:rsidRPr="00453427" w:rsidRDefault="00453427" w:rsidP="00453427">
      <w:pPr>
        <w:widowControl w:val="0"/>
        <w:numPr>
          <w:ilvl w:val="0"/>
          <w:numId w:val="39"/>
        </w:numPr>
        <w:tabs>
          <w:tab w:val="left" w:pos="567"/>
        </w:tabs>
        <w:spacing w:after="0" w:line="240" w:lineRule="auto"/>
        <w:ind w:left="567" w:hanging="567"/>
        <w:rPr>
          <w:rFonts w:ascii="Times New Roman" w:eastAsia="Verdana" w:hAnsi="Times New Roman"/>
          <w:lang w:val="it-IT" w:eastAsia="en-GB"/>
        </w:rPr>
      </w:pPr>
      <w:r w:rsidRPr="00453427">
        <w:rPr>
          <w:rFonts w:ascii="Times New Roman" w:eastAsia="Verdana" w:hAnsi="Times New Roman"/>
          <w:lang w:val="it-IT" w:eastAsia="en-GB"/>
        </w:rPr>
        <w:t xml:space="preserve">Parte nazionale della Nota Informativa Importante </w:t>
      </w:r>
    </w:p>
    <w:p w14:paraId="6F6288EA" w14:textId="77777777" w:rsidR="00453427" w:rsidRPr="00453427" w:rsidRDefault="00453427" w:rsidP="00453427">
      <w:pPr>
        <w:widowControl w:val="0"/>
        <w:numPr>
          <w:ilvl w:val="0"/>
          <w:numId w:val="39"/>
        </w:numPr>
        <w:tabs>
          <w:tab w:val="left" w:pos="567"/>
        </w:tabs>
        <w:spacing w:after="0" w:line="240" w:lineRule="auto"/>
        <w:ind w:left="567" w:hanging="567"/>
        <w:rPr>
          <w:rFonts w:ascii="Times New Roman" w:eastAsia="Verdana" w:hAnsi="Times New Roman"/>
          <w:lang w:val="it-IT" w:eastAsia="en-GB"/>
        </w:rPr>
      </w:pPr>
      <w:r w:rsidRPr="00453427">
        <w:rPr>
          <w:rFonts w:ascii="Times New Roman" w:eastAsia="Verdana" w:hAnsi="Times New Roman"/>
          <w:lang w:val="it-IT" w:eastAsia="en-GB"/>
        </w:rPr>
        <w:t>Metodologia per la raccolta delle informazioni sull’uso di Odomzo e sulla conformità con il programma di farmacovigilanza della gravidanza e sulla sua efficacia</w:t>
      </w:r>
    </w:p>
    <w:p w14:paraId="322B7D55" w14:textId="77777777" w:rsidR="00453427" w:rsidRPr="00453427" w:rsidRDefault="00453427" w:rsidP="00453427">
      <w:pPr>
        <w:widowControl w:val="0"/>
        <w:numPr>
          <w:ilvl w:val="0"/>
          <w:numId w:val="39"/>
        </w:numPr>
        <w:tabs>
          <w:tab w:val="left" w:pos="567"/>
        </w:tabs>
        <w:spacing w:after="0" w:line="240" w:lineRule="auto"/>
        <w:ind w:left="567" w:hanging="567"/>
        <w:rPr>
          <w:rFonts w:ascii="Times New Roman" w:eastAsia="Verdana" w:hAnsi="Times New Roman"/>
          <w:lang w:val="it-IT" w:eastAsia="en-GB"/>
        </w:rPr>
      </w:pPr>
      <w:r w:rsidRPr="00453427">
        <w:rPr>
          <w:rFonts w:ascii="Times New Roman" w:eastAsia="Verdana" w:hAnsi="Times New Roman"/>
          <w:lang w:val="it-IT" w:eastAsia="en-GB"/>
        </w:rPr>
        <w:t>Formato e contenuto del materiale destinato al medico e al paziente</w:t>
      </w:r>
    </w:p>
    <w:p w14:paraId="4973F753" w14:textId="77777777" w:rsidR="00453427" w:rsidRPr="00453427" w:rsidRDefault="00453427" w:rsidP="00453427">
      <w:pPr>
        <w:widowControl w:val="0"/>
        <w:spacing w:after="0" w:line="240" w:lineRule="auto"/>
        <w:rPr>
          <w:rFonts w:ascii="Times New Roman" w:eastAsia="Verdana" w:hAnsi="Times New Roman"/>
          <w:lang w:val="it-IT" w:eastAsia="en-GB"/>
        </w:rPr>
      </w:pPr>
    </w:p>
    <w:p w14:paraId="00E41601"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color w:val="000000"/>
          <w:lang w:val="it-IT"/>
        </w:rPr>
      </w:pPr>
      <w:r w:rsidRPr="00453427">
        <w:rPr>
          <w:rFonts w:ascii="Times New Roman" w:eastAsia="Times New Roman" w:hAnsi="Times New Roman"/>
          <w:color w:val="000000"/>
          <w:lang w:val="it-IT"/>
        </w:rPr>
        <w:t>Il titolare dell’autorizzazione all’immissione in commercio dovrà distribuire, al lancio del medicinale, una Nota Informativa Importante che deve contenere quanto segue:</w:t>
      </w:r>
    </w:p>
    <w:p w14:paraId="492CD897" w14:textId="77777777" w:rsidR="00453427" w:rsidRPr="00453427" w:rsidRDefault="00453427" w:rsidP="00453427">
      <w:pPr>
        <w:widowControl w:val="0"/>
        <w:numPr>
          <w:ilvl w:val="0"/>
          <w:numId w:val="37"/>
        </w:numPr>
        <w:tabs>
          <w:tab w:val="left" w:pos="567"/>
        </w:tabs>
        <w:autoSpaceDE w:val="0"/>
        <w:autoSpaceDN w:val="0"/>
        <w:adjustRightInd w:val="0"/>
        <w:spacing w:after="0" w:line="240" w:lineRule="auto"/>
        <w:ind w:left="567" w:hanging="567"/>
        <w:contextualSpacing/>
        <w:rPr>
          <w:rFonts w:ascii="Times New Roman" w:eastAsia="Times New Roman" w:hAnsi="Times New Roman"/>
          <w:color w:val="000000"/>
          <w:szCs w:val="20"/>
          <w:lang w:val="it-IT"/>
        </w:rPr>
      </w:pPr>
      <w:r w:rsidRPr="00453427">
        <w:rPr>
          <w:rFonts w:ascii="Times New Roman" w:eastAsia="Times New Roman" w:hAnsi="Times New Roman"/>
          <w:color w:val="000000"/>
          <w:szCs w:val="20"/>
          <w:lang w:val="it-IT"/>
        </w:rPr>
        <w:t>Un testo principale, come concordato con il CHMP</w:t>
      </w:r>
    </w:p>
    <w:p w14:paraId="587DE37C" w14:textId="77777777" w:rsidR="00453427" w:rsidRPr="00453427" w:rsidRDefault="00453427" w:rsidP="00453427">
      <w:pPr>
        <w:keepNext/>
        <w:widowControl w:val="0"/>
        <w:numPr>
          <w:ilvl w:val="0"/>
          <w:numId w:val="37"/>
        </w:numPr>
        <w:tabs>
          <w:tab w:val="left" w:pos="567"/>
        </w:tabs>
        <w:autoSpaceDE w:val="0"/>
        <w:autoSpaceDN w:val="0"/>
        <w:adjustRightInd w:val="0"/>
        <w:spacing w:after="0" w:line="240" w:lineRule="auto"/>
        <w:ind w:left="567" w:hanging="567"/>
        <w:contextualSpacing/>
        <w:rPr>
          <w:rFonts w:ascii="Times New Roman" w:eastAsia="Times New Roman" w:hAnsi="Times New Roman"/>
          <w:color w:val="000000"/>
          <w:szCs w:val="20"/>
          <w:lang w:val="it-IT"/>
        </w:rPr>
      </w:pPr>
      <w:r w:rsidRPr="00453427">
        <w:rPr>
          <w:rFonts w:ascii="Times New Roman" w:eastAsia="Times New Roman" w:hAnsi="Times New Roman"/>
          <w:color w:val="000000"/>
          <w:szCs w:val="20"/>
          <w:lang w:val="it-IT"/>
        </w:rPr>
        <w:t>Requisiti nazionali specifici, come concordato con l’autorità competente nazionale, riguardanti:</w:t>
      </w:r>
    </w:p>
    <w:p w14:paraId="708CEE0D" w14:textId="77777777" w:rsidR="00453427" w:rsidRPr="00453427" w:rsidRDefault="00453427" w:rsidP="00453427">
      <w:pPr>
        <w:widowControl w:val="0"/>
        <w:numPr>
          <w:ilvl w:val="0"/>
          <w:numId w:val="38"/>
        </w:numPr>
        <w:tabs>
          <w:tab w:val="left" w:pos="567"/>
        </w:tabs>
        <w:autoSpaceDE w:val="0"/>
        <w:autoSpaceDN w:val="0"/>
        <w:adjustRightInd w:val="0"/>
        <w:spacing w:after="0" w:line="240" w:lineRule="auto"/>
        <w:ind w:left="1134" w:hanging="567"/>
        <w:contextualSpacing/>
        <w:rPr>
          <w:rFonts w:ascii="Times New Roman" w:eastAsia="Times New Roman" w:hAnsi="Times New Roman"/>
          <w:color w:val="000000"/>
          <w:szCs w:val="20"/>
        </w:rPr>
      </w:pPr>
      <w:r w:rsidRPr="00453427">
        <w:rPr>
          <w:rFonts w:ascii="Times New Roman" w:eastAsia="Times New Roman" w:hAnsi="Times New Roman"/>
          <w:color w:val="000000"/>
          <w:szCs w:val="20"/>
        </w:rPr>
        <w:t>Distribuzione del medicinale</w:t>
      </w:r>
    </w:p>
    <w:p w14:paraId="6995590A" w14:textId="77777777" w:rsidR="00453427" w:rsidRPr="00453427" w:rsidRDefault="00453427" w:rsidP="00453427">
      <w:pPr>
        <w:widowControl w:val="0"/>
        <w:numPr>
          <w:ilvl w:val="0"/>
          <w:numId w:val="38"/>
        </w:numPr>
        <w:tabs>
          <w:tab w:val="left" w:pos="567"/>
        </w:tabs>
        <w:autoSpaceDE w:val="0"/>
        <w:autoSpaceDN w:val="0"/>
        <w:adjustRightInd w:val="0"/>
        <w:spacing w:after="0" w:line="240" w:lineRule="auto"/>
        <w:ind w:left="1134" w:hanging="567"/>
        <w:contextualSpacing/>
        <w:rPr>
          <w:rFonts w:ascii="Times New Roman" w:eastAsia="Times New Roman" w:hAnsi="Times New Roman"/>
          <w:color w:val="000000"/>
          <w:szCs w:val="20"/>
          <w:lang w:val="it-IT"/>
        </w:rPr>
      </w:pPr>
      <w:r w:rsidRPr="00453427">
        <w:rPr>
          <w:rFonts w:ascii="Times New Roman" w:eastAsia="Times New Roman" w:hAnsi="Times New Roman"/>
          <w:color w:val="000000"/>
          <w:szCs w:val="20"/>
          <w:lang w:val="it-IT"/>
        </w:rPr>
        <w:t>Misure per assicurare che siano state eseguite tutte le azioni appropriate prima della prescrizione e della dispensazione di Odomzo</w:t>
      </w:r>
    </w:p>
    <w:p w14:paraId="2185B944"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olor w:val="000000"/>
          <w:lang w:val="it-IT"/>
        </w:rPr>
      </w:pPr>
    </w:p>
    <w:p w14:paraId="22211702"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color w:val="000000"/>
          <w:lang w:val="it-IT"/>
        </w:rPr>
      </w:pPr>
      <w:r w:rsidRPr="00453427">
        <w:rPr>
          <w:rFonts w:ascii="Times New Roman" w:eastAsia="Times New Roman" w:hAnsi="Times New Roman"/>
          <w:color w:val="000000"/>
          <w:lang w:val="it-IT"/>
        </w:rPr>
        <w:t>Il titolare dell’autorizzazione all’immissione in commercio assicurerà continuamente che tutti i medici potenziali prescrittori di Odomzo siano dotati di quanto segue:</w:t>
      </w:r>
    </w:p>
    <w:p w14:paraId="6A7C6F22"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eastAsia="en-GB"/>
        </w:rPr>
      </w:pPr>
      <w:r w:rsidRPr="00453427">
        <w:rPr>
          <w:rFonts w:ascii="Times New Roman" w:eastAsia="SimSun" w:hAnsi="Times New Roman"/>
          <w:color w:val="000000"/>
          <w:lang w:eastAsia="en-GB"/>
        </w:rPr>
        <w:t>Informazioni sul prodotto</w:t>
      </w:r>
    </w:p>
    <w:p w14:paraId="42C04929"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Materiale educazionale per l’operatore sanitario</w:t>
      </w:r>
    </w:p>
    <w:p w14:paraId="65C3939E"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eastAsia="en-GB"/>
        </w:rPr>
      </w:pPr>
      <w:r w:rsidRPr="00453427">
        <w:rPr>
          <w:rFonts w:ascii="Times New Roman" w:eastAsia="SimSun" w:hAnsi="Times New Roman"/>
          <w:color w:val="000000"/>
          <w:lang w:eastAsia="en-GB"/>
        </w:rPr>
        <w:t>Promemoria per il medico</w:t>
      </w:r>
    </w:p>
    <w:p w14:paraId="1B02F98E"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Materiale educazionale per il paziente</w:t>
      </w:r>
    </w:p>
    <w:p w14:paraId="5C2C784D"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Verdana" w:hAnsi="Times New Roman"/>
          <w:iCs/>
          <w:lang w:eastAsia="en-GB"/>
        </w:rPr>
      </w:pPr>
      <w:r w:rsidRPr="00453427">
        <w:rPr>
          <w:rFonts w:ascii="Times New Roman" w:eastAsia="SimSun" w:hAnsi="Times New Roman"/>
          <w:lang w:eastAsia="en-GB"/>
        </w:rPr>
        <w:t>Promemoria per il paziente</w:t>
      </w:r>
    </w:p>
    <w:p w14:paraId="31101942" w14:textId="77777777" w:rsidR="00453427" w:rsidRPr="00453427" w:rsidRDefault="00453427" w:rsidP="00453427">
      <w:pPr>
        <w:widowControl w:val="0"/>
        <w:autoSpaceDE w:val="0"/>
        <w:autoSpaceDN w:val="0"/>
        <w:adjustRightInd w:val="0"/>
        <w:spacing w:after="0" w:line="240" w:lineRule="auto"/>
        <w:rPr>
          <w:rFonts w:ascii="Times New Roman" w:eastAsia="Verdana" w:hAnsi="Times New Roman"/>
          <w:lang w:val="en-US"/>
        </w:rPr>
      </w:pPr>
    </w:p>
    <w:p w14:paraId="51A5D969"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color w:val="000000"/>
          <w:lang w:val="it-IT"/>
        </w:rPr>
      </w:pPr>
      <w:r w:rsidRPr="00453427">
        <w:rPr>
          <w:rFonts w:ascii="Times New Roman" w:eastAsia="Times New Roman" w:hAnsi="Times New Roman"/>
          <w:color w:val="000000"/>
          <w:lang w:val="it-IT"/>
        </w:rPr>
        <w:t>Il materiale educazionale di Odomzo per l’operatore sanitario deve contenere i seguenti elementi chiave:</w:t>
      </w:r>
    </w:p>
    <w:p w14:paraId="62926237"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Breve profilo su Odomzo, indicazioni e posologia autorizzate</w:t>
      </w:r>
    </w:p>
    <w:p w14:paraId="24CEC65A"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L’obbligo di informare i pazienti sul rischio teratogeno associato a Odomzo e sulla necessità di evitare l’esposizione del feto</w:t>
      </w:r>
    </w:p>
    <w:p w14:paraId="2B9C3387"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Descrizione del programma di prevenzione della gravidanza e categorizzazione dei pazienti sulla base del sesso e della possibilità di avere figli</w:t>
      </w:r>
    </w:p>
    <w:p w14:paraId="22718ACD"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Informazioni sulle forme raccomandate di contraccezione per la donna e per l’uomo</w:t>
      </w:r>
    </w:p>
    <w:p w14:paraId="78E69C42"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Obblighi dell’operatore sanitario in relazione alla prescrizione di Odomzo</w:t>
      </w:r>
    </w:p>
    <w:p w14:paraId="42057C40"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Indicazioni di sicurezza per le donne in età fertile</w:t>
      </w:r>
    </w:p>
    <w:p w14:paraId="677C68DB"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Indicazioni di sicurezza per gli uomini</w:t>
      </w:r>
    </w:p>
    <w:p w14:paraId="2ACF8FF2"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Disposizioni in caso di gravidanza</w:t>
      </w:r>
    </w:p>
    <w:p w14:paraId="77D21073"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Informare i pazienti che non devono donare il sangue durante il trattamento con Odomzo e per almeno 20 mesi dopo l’ultima dose</w:t>
      </w:r>
    </w:p>
    <w:p w14:paraId="50CE0E4D"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 xml:space="preserve">Check list per il medico per accertarsi che i pazienti ricevano le appropriate raccomandazioni </w:t>
      </w:r>
    </w:p>
    <w:p w14:paraId="0C078A00"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Necessità di assicurare che tutti i pazienti abbiano completato e firmato il modulo di verifica delle avvertenze di Odomzo che deve essere presente nel materiale educazionale per il medico</w:t>
      </w:r>
    </w:p>
    <w:p w14:paraId="1845D64D"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lang w:eastAsia="en-GB"/>
        </w:rPr>
      </w:pPr>
      <w:r w:rsidRPr="00453427">
        <w:rPr>
          <w:rFonts w:ascii="Times New Roman" w:eastAsia="Verdana" w:hAnsi="Times New Roman"/>
          <w:lang w:eastAsia="en-GB"/>
        </w:rPr>
        <w:t>Segnalazione degli eventi avversi</w:t>
      </w:r>
    </w:p>
    <w:p w14:paraId="4A3B1992" w14:textId="77777777" w:rsidR="00453427" w:rsidRPr="00453427" w:rsidRDefault="00453427" w:rsidP="00453427">
      <w:pPr>
        <w:widowControl w:val="0"/>
        <w:autoSpaceDE w:val="0"/>
        <w:autoSpaceDN w:val="0"/>
        <w:adjustRightInd w:val="0"/>
        <w:spacing w:after="0" w:line="240" w:lineRule="auto"/>
        <w:rPr>
          <w:rFonts w:ascii="Times New Roman" w:eastAsia="SimSun" w:hAnsi="Times New Roman"/>
          <w:color w:val="000000"/>
          <w:lang w:val="en-US"/>
        </w:rPr>
      </w:pPr>
    </w:p>
    <w:p w14:paraId="5850C876" w14:textId="77777777" w:rsidR="00453427" w:rsidRPr="00453427" w:rsidRDefault="00453427" w:rsidP="00453427">
      <w:pPr>
        <w:keepNext/>
        <w:widowControl w:val="0"/>
        <w:autoSpaceDE w:val="0"/>
        <w:autoSpaceDN w:val="0"/>
        <w:adjustRightInd w:val="0"/>
        <w:spacing w:after="0" w:line="240" w:lineRule="auto"/>
        <w:rPr>
          <w:rFonts w:ascii="Times New Roman" w:eastAsia="Times New Roman" w:hAnsi="Times New Roman"/>
          <w:color w:val="000000"/>
          <w:lang w:val="it-IT"/>
        </w:rPr>
      </w:pPr>
      <w:r w:rsidRPr="00453427">
        <w:rPr>
          <w:rFonts w:ascii="Times New Roman" w:eastAsia="Times New Roman" w:hAnsi="Times New Roman"/>
          <w:color w:val="000000"/>
          <w:lang w:val="it-IT"/>
        </w:rPr>
        <w:t>Il materiale educazionale di Odomzo per il paziente deve contenere i seguenti elementi chiave:</w:t>
      </w:r>
    </w:p>
    <w:p w14:paraId="2E272937"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Informazioni per il paziente sul rischio teratogeno associato a Odomzo e sulla necessità di evitare l’esposizione fetale</w:t>
      </w:r>
    </w:p>
    <w:p w14:paraId="2F64EE5C"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Necessità di un’adeguata contraccezione e definizione di adeguata contraccezione</w:t>
      </w:r>
    </w:p>
    <w:p w14:paraId="4E190EEC"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Disposizioni nazionali o altre specifiche disposizioni applicabili per la prescrizione e dispensazione di Odomzo</w:t>
      </w:r>
    </w:p>
    <w:p w14:paraId="325E42DC"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Indicazione a non dare Odomzo a nessun</w:t>
      </w:r>
      <w:r w:rsidR="00B25213">
        <w:rPr>
          <w:rFonts w:ascii="Times New Roman" w:eastAsia="SimSun" w:hAnsi="Times New Roman"/>
          <w:color w:val="000000"/>
          <w:lang w:val="it-IT" w:eastAsia="en-GB"/>
        </w:rPr>
        <w:t>'</w:t>
      </w:r>
      <w:r w:rsidRPr="00453427">
        <w:rPr>
          <w:rFonts w:ascii="Times New Roman" w:eastAsia="SimSun" w:hAnsi="Times New Roman"/>
          <w:color w:val="000000"/>
          <w:lang w:val="it-IT" w:eastAsia="en-GB"/>
        </w:rPr>
        <w:t>altra persona, così come informazioni sullo smaltimento del medicinale inutilizzato e la necessità di tenere le capsule di Odomzo fuori dalla vista e dalla portata dei bambini</w:t>
      </w:r>
    </w:p>
    <w:p w14:paraId="6537C491"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Il paziente non deve donare il sangue durante il trattamento e per almeno 20 mesi dopo l’ultima dose</w:t>
      </w:r>
    </w:p>
    <w:p w14:paraId="277CD5EE"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La paziente non deve allattare durante il trattamento e per almeno 20 mesi dopo l’ultima dose</w:t>
      </w:r>
    </w:p>
    <w:p w14:paraId="7B27CA79"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Il paziente deve comunicare al medico ogni evento avverso</w:t>
      </w:r>
    </w:p>
    <w:p w14:paraId="408F7AF2"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Informazioni per le donne in età fertile</w:t>
      </w:r>
    </w:p>
    <w:p w14:paraId="5B6C5A79"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eastAsia="en-GB"/>
        </w:rPr>
      </w:pPr>
      <w:r w:rsidRPr="00453427">
        <w:rPr>
          <w:rFonts w:ascii="Times New Roman" w:eastAsia="SimSun" w:hAnsi="Times New Roman"/>
          <w:color w:val="000000"/>
          <w:lang w:eastAsia="en-GB"/>
        </w:rPr>
        <w:t>Informazioni per gli uomini</w:t>
      </w:r>
    </w:p>
    <w:p w14:paraId="66D7B583" w14:textId="77777777" w:rsidR="00453427" w:rsidRPr="00453427" w:rsidRDefault="00453427" w:rsidP="00453427">
      <w:pPr>
        <w:widowControl w:val="0"/>
        <w:autoSpaceDE w:val="0"/>
        <w:autoSpaceDN w:val="0"/>
        <w:adjustRightInd w:val="0"/>
        <w:spacing w:after="0" w:line="240" w:lineRule="auto"/>
        <w:rPr>
          <w:rFonts w:ascii="Times New Roman" w:eastAsia="SimSun" w:hAnsi="Times New Roman"/>
          <w:color w:val="000000"/>
          <w:lang w:val="en-US"/>
        </w:rPr>
      </w:pPr>
    </w:p>
    <w:p w14:paraId="7C5B4F75" w14:textId="77777777" w:rsidR="00453427" w:rsidRPr="00453427" w:rsidRDefault="00453427" w:rsidP="00453427">
      <w:pPr>
        <w:keepNext/>
        <w:widowControl w:val="0"/>
        <w:autoSpaceDE w:val="0"/>
        <w:autoSpaceDN w:val="0"/>
        <w:adjustRightInd w:val="0"/>
        <w:spacing w:after="0" w:line="240" w:lineRule="auto"/>
        <w:rPr>
          <w:rFonts w:ascii="Times New Roman" w:eastAsia="SimSun" w:hAnsi="Times New Roman"/>
          <w:color w:val="000000"/>
          <w:lang w:val="it-IT"/>
        </w:rPr>
      </w:pPr>
      <w:r w:rsidRPr="00453427">
        <w:rPr>
          <w:rFonts w:ascii="Times New Roman" w:eastAsia="SimSun" w:hAnsi="Times New Roman"/>
          <w:color w:val="000000"/>
          <w:lang w:val="it-IT"/>
        </w:rPr>
        <w:t>Il promemoria per il medico deve contenere i seguenti elementi chiave:</w:t>
      </w:r>
    </w:p>
    <w:p w14:paraId="560438C8"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Informazioni per le donne in età fertile</w:t>
      </w:r>
    </w:p>
    <w:p w14:paraId="7B034577"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eastAsia="en-GB"/>
        </w:rPr>
      </w:pPr>
      <w:r w:rsidRPr="00453427">
        <w:rPr>
          <w:rFonts w:ascii="Times New Roman" w:eastAsia="SimSun" w:hAnsi="Times New Roman"/>
          <w:color w:val="000000"/>
          <w:lang w:eastAsia="en-GB"/>
        </w:rPr>
        <w:t>Informazioni per gli uomini</w:t>
      </w:r>
    </w:p>
    <w:p w14:paraId="478CED40"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Necessità di dire ai pazienti di segnalare immediatamente al medico se si sospetta la gravidanza in una paziente o in una partner di un paziente di sesso maschile</w:t>
      </w:r>
    </w:p>
    <w:p w14:paraId="04769662"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Ricordare ai pazienti di restituire le capsule non utilizzate alla fine del trattamento (lo smaltimento dipenderà dalla normativa locale vigente)</w:t>
      </w:r>
    </w:p>
    <w:p w14:paraId="5473D0D1"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Ricordare ai pazienti di non donare il sangue durante il trattamento e per almeno 20 mesi dopo l’ultima dose</w:t>
      </w:r>
    </w:p>
    <w:p w14:paraId="7A1EC9FF" w14:textId="77777777" w:rsidR="00453427" w:rsidRPr="00453427" w:rsidRDefault="00453427" w:rsidP="00453427">
      <w:pPr>
        <w:widowControl w:val="0"/>
        <w:spacing w:after="0" w:line="240" w:lineRule="auto"/>
        <w:rPr>
          <w:rFonts w:ascii="Times New Roman" w:eastAsia="SimSun" w:hAnsi="Times New Roman"/>
          <w:color w:val="000000"/>
          <w:lang w:val="it-IT" w:eastAsia="en-GB"/>
        </w:rPr>
      </w:pPr>
    </w:p>
    <w:p w14:paraId="0A38474F" w14:textId="77777777" w:rsidR="00453427" w:rsidRPr="00453427" w:rsidRDefault="00453427" w:rsidP="00453427">
      <w:pPr>
        <w:widowControl w:val="0"/>
        <w:spacing w:after="0" w:line="240" w:lineRule="auto"/>
        <w:rPr>
          <w:rFonts w:ascii="Times New Roman" w:eastAsia="SimSun" w:hAnsi="Times New Roman"/>
          <w:color w:val="000000"/>
          <w:lang w:val="it-IT" w:eastAsia="en-GB"/>
        </w:rPr>
      </w:pPr>
      <w:r w:rsidRPr="00453427">
        <w:rPr>
          <w:rFonts w:ascii="Times New Roman" w:eastAsia="SimSun" w:hAnsi="Times New Roman"/>
          <w:color w:val="000000"/>
          <w:lang w:val="it-IT" w:eastAsia="en-GB"/>
        </w:rPr>
        <w:t>Il promemoria per il paziente deve contenere i seguenti elementi chiave:</w:t>
      </w:r>
    </w:p>
    <w:p w14:paraId="2C1444FE"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Informazioni per i pazienti sul rischio teratogeno associato a Odomzo e sulla necessità di evitare l’esposizione del feto</w:t>
      </w:r>
    </w:p>
    <w:p w14:paraId="20A78CF5"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Non donare il sangue durante il trattamento e per almeno 20 mesi dopo l’ultima dose</w:t>
      </w:r>
    </w:p>
    <w:p w14:paraId="56D74DD2"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Informazioni per le donne in età fertile</w:t>
      </w:r>
    </w:p>
    <w:p w14:paraId="1CD161AF"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eastAsia="en-GB"/>
        </w:rPr>
      </w:pPr>
      <w:r w:rsidRPr="00453427">
        <w:rPr>
          <w:rFonts w:ascii="Times New Roman" w:eastAsia="SimSun" w:hAnsi="Times New Roman"/>
          <w:color w:val="000000"/>
          <w:lang w:eastAsia="en-GB"/>
        </w:rPr>
        <w:t>Informazioni per gli uomini</w:t>
      </w:r>
    </w:p>
    <w:p w14:paraId="279D3BBC"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val="it-IT" w:eastAsia="en-GB"/>
        </w:rPr>
      </w:pPr>
      <w:r w:rsidRPr="00453427">
        <w:rPr>
          <w:rFonts w:ascii="Times New Roman" w:eastAsia="SimSun" w:hAnsi="Times New Roman"/>
          <w:color w:val="000000"/>
          <w:lang w:val="it-IT" w:eastAsia="en-GB"/>
        </w:rPr>
        <w:t>Restituire le capsule non utilizzate alla fine del trattamento (lo smaltimento dipenderà dalla normativa locale vigente)</w:t>
      </w:r>
    </w:p>
    <w:p w14:paraId="560967DF" w14:textId="77777777" w:rsidR="00453427" w:rsidRPr="00453427" w:rsidRDefault="00453427" w:rsidP="00453427">
      <w:pPr>
        <w:widowControl w:val="0"/>
        <w:numPr>
          <w:ilvl w:val="0"/>
          <w:numId w:val="40"/>
        </w:numPr>
        <w:tabs>
          <w:tab w:val="left" w:pos="567"/>
        </w:tabs>
        <w:spacing w:after="0" w:line="240" w:lineRule="auto"/>
        <w:ind w:left="567" w:hanging="567"/>
        <w:rPr>
          <w:rFonts w:ascii="Times New Roman" w:eastAsia="SimSun" w:hAnsi="Times New Roman"/>
          <w:color w:val="000000"/>
          <w:lang w:eastAsia="en-GB"/>
        </w:rPr>
      </w:pPr>
      <w:r w:rsidRPr="00453427">
        <w:rPr>
          <w:rFonts w:ascii="Times New Roman" w:eastAsia="SimSun" w:hAnsi="Times New Roman"/>
          <w:color w:val="000000"/>
          <w:lang w:eastAsia="en-GB"/>
        </w:rPr>
        <w:t>Numeri telefonici di emergenza</w:t>
      </w:r>
    </w:p>
    <w:p w14:paraId="41E2C847"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olor w:val="000000"/>
        </w:rPr>
      </w:pPr>
    </w:p>
    <w:p w14:paraId="342A25B5" w14:textId="77777777" w:rsidR="00453427" w:rsidRPr="00453427" w:rsidRDefault="00453427" w:rsidP="00453427">
      <w:pPr>
        <w:widowControl w:val="0"/>
        <w:autoSpaceDE w:val="0"/>
        <w:autoSpaceDN w:val="0"/>
        <w:adjustRightInd w:val="0"/>
        <w:spacing w:after="0" w:line="240" w:lineRule="auto"/>
        <w:rPr>
          <w:rFonts w:ascii="Times New Roman" w:eastAsia="Times New Roman" w:hAnsi="Times New Roman"/>
          <w:color w:val="000000"/>
        </w:rPr>
      </w:pPr>
    </w:p>
    <w:p w14:paraId="4FF56965" w14:textId="77777777" w:rsidR="00453427" w:rsidRPr="00453427" w:rsidRDefault="00453427" w:rsidP="00453427">
      <w:pPr>
        <w:widowControl w:val="0"/>
        <w:tabs>
          <w:tab w:val="left" w:pos="567"/>
        </w:tabs>
        <w:spacing w:after="0" w:line="240" w:lineRule="auto"/>
        <w:ind w:right="566"/>
        <w:rPr>
          <w:rFonts w:ascii="Times New Roman" w:eastAsia="Times New Roman" w:hAnsi="Times New Roman"/>
          <w:noProof/>
          <w:lang w:val="it-IT"/>
        </w:rPr>
      </w:pPr>
      <w:r w:rsidRPr="00453427">
        <w:rPr>
          <w:rFonts w:ascii="Times New Roman" w:eastAsia="Times New Roman" w:hAnsi="Times New Roman"/>
          <w:noProof/>
          <w:szCs w:val="20"/>
          <w:lang w:val="it-IT"/>
        </w:rPr>
        <w:br w:type="page"/>
      </w:r>
    </w:p>
    <w:p w14:paraId="14D91CF6"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6838D7F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67C20D53"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1A8606E4"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22C31539"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3111EE9F"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17FC051C"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3A5CB141"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1108D94B"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1B84BB16"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4E09EE3E"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6E05A3A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6964236B"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41AFB37C"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0C85804E"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7897E528"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763F31E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716A6D3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1AECD264"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0A50001A"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3A209AA5"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0FD9846F"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26BA5DA8" w14:textId="77777777" w:rsidR="00453427" w:rsidRPr="00453427" w:rsidRDefault="00453427" w:rsidP="00453427">
      <w:pPr>
        <w:widowControl w:val="0"/>
        <w:tabs>
          <w:tab w:val="left" w:pos="567"/>
        </w:tabs>
        <w:spacing w:after="0" w:line="240" w:lineRule="auto"/>
        <w:jc w:val="center"/>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ALLEGATO III</w:t>
      </w:r>
    </w:p>
    <w:p w14:paraId="56A7CCDF" w14:textId="77777777" w:rsidR="00453427" w:rsidRPr="00453427" w:rsidRDefault="00453427" w:rsidP="00453427">
      <w:pPr>
        <w:widowControl w:val="0"/>
        <w:tabs>
          <w:tab w:val="left" w:pos="567"/>
        </w:tabs>
        <w:spacing w:after="0" w:line="240" w:lineRule="auto"/>
        <w:jc w:val="center"/>
        <w:rPr>
          <w:rFonts w:ascii="Times New Roman" w:eastAsia="Times New Roman" w:hAnsi="Times New Roman"/>
          <w:noProof/>
          <w:szCs w:val="20"/>
          <w:lang w:val="it-IT"/>
        </w:rPr>
      </w:pPr>
    </w:p>
    <w:p w14:paraId="7E6B74DA" w14:textId="77777777" w:rsidR="00453427" w:rsidRPr="00453427" w:rsidRDefault="00453427" w:rsidP="00453427">
      <w:pPr>
        <w:widowControl w:val="0"/>
        <w:tabs>
          <w:tab w:val="left" w:pos="567"/>
        </w:tabs>
        <w:spacing w:after="0" w:line="240" w:lineRule="auto"/>
        <w:jc w:val="center"/>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ETICHETTATURA E FOGLIO ILLUSTRATIVO</w:t>
      </w:r>
    </w:p>
    <w:p w14:paraId="7B6EDA55"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br w:type="page"/>
      </w:r>
    </w:p>
    <w:p w14:paraId="66BAFAEB"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2E38F5F2"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5A3FFFF5"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644B38F0"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34D42E59"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4B02DA08"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47734C9B"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2D4EBF22"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4107599D"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5205A2D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3D4504E5"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1BD9A986"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0849357A"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7B953AD8"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26FF7325"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30F123E4"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2DFAA650"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03CB25A8"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2370424C"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24AC342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7D598E23"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6FAEC9FA"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1F876000" w14:textId="77777777" w:rsidR="00453427" w:rsidRPr="00453427" w:rsidRDefault="00453427" w:rsidP="004357AA">
      <w:pPr>
        <w:pStyle w:val="TitleEMA1"/>
      </w:pPr>
      <w:r w:rsidRPr="00453427">
        <w:t>A. ETICHETTATURA</w:t>
      </w:r>
    </w:p>
    <w:p w14:paraId="277AB44C" w14:textId="77777777" w:rsidR="00453427" w:rsidRPr="00453427" w:rsidRDefault="00453427" w:rsidP="004357AA">
      <w:pPr>
        <w:pStyle w:val="TitleEMA1"/>
      </w:pPr>
      <w:r w:rsidRPr="00453427">
        <w:br w:type="page"/>
      </w:r>
    </w:p>
    <w:p w14:paraId="29638859" w14:textId="77777777" w:rsidR="00453427" w:rsidRPr="00453427" w:rsidRDefault="00453427" w:rsidP="0045342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lang w:val="it-IT"/>
        </w:rPr>
      </w:pPr>
      <w:r w:rsidRPr="00453427">
        <w:rPr>
          <w:rFonts w:ascii="Times New Roman" w:eastAsia="Times New Roman" w:hAnsi="Times New Roman"/>
          <w:b/>
          <w:noProof/>
          <w:lang w:val="it-IT"/>
        </w:rPr>
        <w:t>INFORMAZIONI DA APPORRE SUL CONFEZIONAMENTO SECONDARIO</w:t>
      </w:r>
    </w:p>
    <w:p w14:paraId="6A7295C5" w14:textId="77777777" w:rsidR="00453427" w:rsidRPr="00453427" w:rsidRDefault="00453427" w:rsidP="0045342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Cs/>
          <w:noProof/>
          <w:lang w:val="it-IT"/>
        </w:rPr>
      </w:pPr>
    </w:p>
    <w:p w14:paraId="48E8A5CB" w14:textId="77777777" w:rsidR="00453427" w:rsidRPr="00453427" w:rsidRDefault="00453427" w:rsidP="0045342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Cs/>
          <w:noProof/>
          <w:lang w:val="it-IT"/>
        </w:rPr>
      </w:pPr>
      <w:r w:rsidRPr="00453427">
        <w:rPr>
          <w:rFonts w:ascii="Times New Roman" w:eastAsia="Times New Roman" w:hAnsi="Times New Roman"/>
          <w:b/>
          <w:noProof/>
          <w:lang w:val="it-IT"/>
        </w:rPr>
        <w:t>SCATOLA DELLA CONFEZIONE</w:t>
      </w:r>
    </w:p>
    <w:p w14:paraId="202D46EC"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04068DFA"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0A8152D1"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it-IT"/>
        </w:rPr>
      </w:pPr>
      <w:r w:rsidRPr="00453427">
        <w:rPr>
          <w:rFonts w:ascii="Times New Roman" w:eastAsia="Times New Roman" w:hAnsi="Times New Roman"/>
          <w:b/>
          <w:noProof/>
          <w:lang w:val="it-IT"/>
        </w:rPr>
        <w:t>1.</w:t>
      </w:r>
      <w:r w:rsidRPr="00453427">
        <w:rPr>
          <w:rFonts w:ascii="Times New Roman" w:eastAsia="Times New Roman" w:hAnsi="Times New Roman"/>
          <w:b/>
          <w:noProof/>
          <w:lang w:val="it-IT"/>
        </w:rPr>
        <w:tab/>
        <w:t>DENOMINAZIONE DEL MEDICINALE</w:t>
      </w:r>
    </w:p>
    <w:p w14:paraId="1E52C8BC"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68EB9F99"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Odomzo 200 mg capsule rigide</w:t>
      </w:r>
    </w:p>
    <w:p w14:paraId="32569F7A" w14:textId="77777777" w:rsidR="00453427" w:rsidRPr="00453427" w:rsidRDefault="00B25213" w:rsidP="00453427">
      <w:pPr>
        <w:widowControl w:val="0"/>
        <w:tabs>
          <w:tab w:val="left" w:pos="567"/>
        </w:tabs>
        <w:spacing w:after="0" w:line="240" w:lineRule="auto"/>
        <w:rPr>
          <w:rFonts w:ascii="Times New Roman" w:eastAsia="Times New Roman" w:hAnsi="Times New Roman"/>
          <w:lang w:val="it-IT"/>
        </w:rPr>
      </w:pPr>
      <w:r w:rsidRPr="00453427">
        <w:rPr>
          <w:rFonts w:ascii="Times New Roman" w:eastAsia="Times New Roman" w:hAnsi="Times New Roman"/>
          <w:noProof/>
          <w:lang w:val="it-IT"/>
        </w:rPr>
        <w:t>sonidegib</w:t>
      </w:r>
    </w:p>
    <w:p w14:paraId="4030DE91"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2DD732F3"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33CA58B0"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noProof/>
          <w:lang w:val="it-IT"/>
        </w:rPr>
      </w:pPr>
      <w:r w:rsidRPr="00453427">
        <w:rPr>
          <w:rFonts w:ascii="Times New Roman" w:eastAsia="Times New Roman" w:hAnsi="Times New Roman"/>
          <w:b/>
          <w:bCs/>
          <w:noProof/>
          <w:lang w:val="it-IT"/>
        </w:rPr>
        <w:t>2.</w:t>
      </w:r>
      <w:r w:rsidRPr="00453427">
        <w:rPr>
          <w:rFonts w:ascii="Times New Roman" w:eastAsia="Times New Roman" w:hAnsi="Times New Roman"/>
          <w:b/>
          <w:bCs/>
          <w:noProof/>
          <w:lang w:val="it-IT"/>
        </w:rPr>
        <w:tab/>
        <w:t>COMPOSIZIONE QUALITATIVA E QUANTITATIVA IN TERMINI DI PRINCIPIO(I) ATTIVO(I)</w:t>
      </w:r>
    </w:p>
    <w:p w14:paraId="74B92B8E"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7EC8DBB2" w14:textId="77777777" w:rsidR="00453427" w:rsidRPr="00453427" w:rsidRDefault="00453427" w:rsidP="00453427">
      <w:pPr>
        <w:widowControl w:val="0"/>
        <w:tabs>
          <w:tab w:val="left" w:pos="567"/>
        </w:tabs>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Ogni capsula rigida contiene 200 mg di sonidegib (come fosfato).</w:t>
      </w:r>
    </w:p>
    <w:p w14:paraId="7AA13844"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15F88B9B"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7B10795E"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noProof/>
          <w:lang w:val="it-IT"/>
        </w:rPr>
      </w:pPr>
      <w:r w:rsidRPr="00453427">
        <w:rPr>
          <w:rFonts w:ascii="Times New Roman" w:eastAsia="Times New Roman" w:hAnsi="Times New Roman"/>
          <w:b/>
          <w:bCs/>
          <w:noProof/>
          <w:lang w:val="it-IT"/>
        </w:rPr>
        <w:t>3.</w:t>
      </w:r>
      <w:r w:rsidRPr="00453427">
        <w:rPr>
          <w:rFonts w:ascii="Times New Roman" w:eastAsia="Times New Roman" w:hAnsi="Times New Roman"/>
          <w:b/>
          <w:bCs/>
          <w:noProof/>
          <w:lang w:val="it-IT"/>
        </w:rPr>
        <w:tab/>
        <w:t>ELENCO DEGLI ECCIPIENTI</w:t>
      </w:r>
    </w:p>
    <w:p w14:paraId="420D16F7"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0B36D97A"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Contiene lattosio.</w:t>
      </w:r>
      <w:r w:rsidR="00B25213">
        <w:rPr>
          <w:rFonts w:ascii="Times New Roman" w:eastAsia="Times New Roman" w:hAnsi="Times New Roman"/>
          <w:noProof/>
          <w:lang w:val="it-IT"/>
        </w:rPr>
        <w:t xml:space="preserve"> </w:t>
      </w:r>
      <w:r w:rsidR="00B25213" w:rsidRPr="00B25213">
        <w:rPr>
          <w:rFonts w:ascii="Times New Roman" w:eastAsia="Times New Roman" w:hAnsi="Times New Roman"/>
          <w:noProof/>
          <w:lang w:val="it-IT"/>
        </w:rPr>
        <w:t>Leggere il foglio illustrativo per ulteriori informazioni.</w:t>
      </w:r>
    </w:p>
    <w:p w14:paraId="5241C555"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403C2792"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5EC6CFC6"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noProof/>
          <w:lang w:val="it-IT"/>
        </w:rPr>
      </w:pPr>
      <w:r w:rsidRPr="00453427">
        <w:rPr>
          <w:rFonts w:ascii="Times New Roman" w:eastAsia="Times New Roman" w:hAnsi="Times New Roman"/>
          <w:b/>
          <w:bCs/>
          <w:noProof/>
          <w:lang w:val="it-IT"/>
        </w:rPr>
        <w:t>4.</w:t>
      </w:r>
      <w:r w:rsidRPr="00453427">
        <w:rPr>
          <w:rFonts w:ascii="Times New Roman" w:eastAsia="Times New Roman" w:hAnsi="Times New Roman"/>
          <w:b/>
          <w:bCs/>
          <w:noProof/>
          <w:lang w:val="it-IT"/>
        </w:rPr>
        <w:tab/>
        <w:t>FORMA FARMACEUTICA E CONTENUTO</w:t>
      </w:r>
    </w:p>
    <w:p w14:paraId="0C1DC091"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6C7121C9" w14:textId="77777777" w:rsidR="00453427" w:rsidRPr="00453427" w:rsidRDefault="00453427" w:rsidP="00453427">
      <w:pPr>
        <w:keepNext/>
        <w:widowControl w:val="0"/>
        <w:spacing w:after="0" w:line="240" w:lineRule="auto"/>
        <w:outlineLvl w:val="0"/>
        <w:rPr>
          <w:rFonts w:ascii="Times New Roman" w:eastAsia="Times New Roman" w:hAnsi="Times New Roman"/>
          <w:shd w:val="pct15" w:color="auto" w:fill="auto"/>
          <w:lang w:val="it-IT"/>
        </w:rPr>
      </w:pPr>
      <w:r w:rsidRPr="00453427">
        <w:rPr>
          <w:rFonts w:ascii="Times New Roman" w:eastAsia="Times New Roman" w:hAnsi="Times New Roman"/>
          <w:shd w:val="pct15" w:color="auto" w:fill="auto"/>
          <w:lang w:val="it-IT"/>
        </w:rPr>
        <w:t>Capsule rigide</w:t>
      </w:r>
    </w:p>
    <w:p w14:paraId="4B2A152E"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287B549D"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10 x 1 capsula rigida</w:t>
      </w:r>
    </w:p>
    <w:p w14:paraId="1E69C8C7" w14:textId="77777777" w:rsidR="00453427" w:rsidRPr="00453427" w:rsidRDefault="00453427" w:rsidP="00453427">
      <w:pPr>
        <w:keepNext/>
        <w:widowControl w:val="0"/>
        <w:spacing w:after="0" w:line="240" w:lineRule="auto"/>
        <w:rPr>
          <w:rFonts w:ascii="Times New Roman" w:eastAsia="Times New Roman" w:hAnsi="Times New Roman"/>
          <w:shd w:val="pct15" w:color="auto" w:fill="auto"/>
          <w:lang w:val="it-IT"/>
        </w:rPr>
      </w:pPr>
      <w:r w:rsidRPr="00453427">
        <w:rPr>
          <w:rFonts w:ascii="Times New Roman" w:eastAsia="Times New Roman" w:hAnsi="Times New Roman"/>
          <w:shd w:val="pct15" w:color="auto" w:fill="auto"/>
          <w:lang w:val="it-IT"/>
        </w:rPr>
        <w:t>30 x 1 capsula rigida</w:t>
      </w:r>
    </w:p>
    <w:p w14:paraId="5B48478B"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7EED83BF"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78E437EF"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noProof/>
          <w:lang w:val="it-IT"/>
        </w:rPr>
      </w:pPr>
      <w:r w:rsidRPr="00453427">
        <w:rPr>
          <w:rFonts w:ascii="Times New Roman" w:eastAsia="Times New Roman" w:hAnsi="Times New Roman"/>
          <w:b/>
          <w:bCs/>
          <w:noProof/>
          <w:lang w:val="it-IT"/>
        </w:rPr>
        <w:t>5.</w:t>
      </w:r>
      <w:r w:rsidRPr="00453427">
        <w:rPr>
          <w:rFonts w:ascii="Times New Roman" w:eastAsia="Times New Roman" w:hAnsi="Times New Roman"/>
          <w:b/>
          <w:bCs/>
          <w:noProof/>
          <w:lang w:val="it-IT"/>
        </w:rPr>
        <w:tab/>
        <w:t>MODO E VIA(E) DI SOMMINISTRAZIONE</w:t>
      </w:r>
    </w:p>
    <w:p w14:paraId="6642CE46"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2BF03669"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Uso orale</w:t>
      </w:r>
    </w:p>
    <w:p w14:paraId="396431F6" w14:textId="77777777" w:rsidR="00453427" w:rsidRPr="00453427" w:rsidRDefault="00453427" w:rsidP="00453427">
      <w:pPr>
        <w:widowControl w:val="0"/>
        <w:tabs>
          <w:tab w:val="left" w:pos="567"/>
        </w:tabs>
        <w:spacing w:after="0" w:line="240" w:lineRule="auto"/>
        <w:rPr>
          <w:rFonts w:ascii="Times New Roman" w:eastAsia="Times New Roman" w:hAnsi="Times New Roman"/>
          <w:shd w:val="pct15" w:color="auto" w:fill="auto"/>
          <w:lang w:val="it-IT"/>
        </w:rPr>
      </w:pPr>
      <w:r w:rsidRPr="00453427">
        <w:rPr>
          <w:rFonts w:ascii="Times New Roman" w:eastAsia="Times New Roman" w:hAnsi="Times New Roman"/>
          <w:noProof/>
          <w:lang w:val="it-IT"/>
        </w:rPr>
        <w:t>Leggere il foglio illustrativo prima dell’uso.</w:t>
      </w:r>
    </w:p>
    <w:p w14:paraId="53DD7FB6"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Non rompere, aprire o masticare la capsula.</w:t>
      </w:r>
    </w:p>
    <w:p w14:paraId="73793EAF"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0D66AA0D"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36966C8C"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noProof/>
          <w:lang w:val="it-IT"/>
        </w:rPr>
      </w:pPr>
      <w:r w:rsidRPr="00453427">
        <w:rPr>
          <w:rFonts w:ascii="Times New Roman" w:eastAsia="Times New Roman" w:hAnsi="Times New Roman"/>
          <w:b/>
          <w:noProof/>
          <w:lang w:val="it-IT"/>
        </w:rPr>
        <w:t>6.</w:t>
      </w:r>
      <w:r w:rsidRPr="00453427">
        <w:rPr>
          <w:rFonts w:ascii="Times New Roman" w:eastAsia="Times New Roman" w:hAnsi="Times New Roman"/>
          <w:b/>
          <w:noProof/>
          <w:lang w:val="it-IT"/>
        </w:rPr>
        <w:tab/>
        <w:t>AVVERTENZA PARTICOLARE CHE PRESCRIVA DI TENERE IL MEDICINALE FUORI DALLA VISTA E DALLA PORTATA DEI BAMBINI</w:t>
      </w:r>
    </w:p>
    <w:p w14:paraId="43CEF6B3"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szCs w:val="20"/>
          <w:lang w:val="it-IT"/>
        </w:rPr>
      </w:pPr>
    </w:p>
    <w:p w14:paraId="75DB0193" w14:textId="77777777" w:rsidR="00453427" w:rsidRPr="00453427" w:rsidRDefault="00453427" w:rsidP="00453427">
      <w:pPr>
        <w:widowControl w:val="0"/>
        <w:tabs>
          <w:tab w:val="left" w:pos="567"/>
        </w:tabs>
        <w:spacing w:after="0" w:line="240" w:lineRule="auto"/>
        <w:outlineLvl w:val="0"/>
        <w:rPr>
          <w:rFonts w:ascii="Times New Roman" w:eastAsia="Times New Roman" w:hAnsi="Times New Roman"/>
          <w:noProof/>
          <w:szCs w:val="20"/>
          <w:lang w:val="it-IT"/>
        </w:rPr>
      </w:pPr>
      <w:r w:rsidRPr="00453427">
        <w:rPr>
          <w:rFonts w:ascii="Times New Roman" w:eastAsia="Times New Roman" w:hAnsi="Times New Roman"/>
          <w:noProof/>
          <w:szCs w:val="20"/>
          <w:lang w:val="it-IT"/>
        </w:rPr>
        <w:t>Tenere fuori dalla vista e dalla portata dei bambini.</w:t>
      </w:r>
    </w:p>
    <w:p w14:paraId="6DD8485B"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1D5CB0E3"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07FAC89D"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noProof/>
          <w:lang w:val="it-IT"/>
        </w:rPr>
      </w:pPr>
      <w:r w:rsidRPr="00453427">
        <w:rPr>
          <w:rFonts w:ascii="Times New Roman" w:eastAsia="Times New Roman" w:hAnsi="Times New Roman"/>
          <w:b/>
          <w:noProof/>
          <w:lang w:val="it-IT"/>
        </w:rPr>
        <w:t>7.</w:t>
      </w:r>
      <w:r w:rsidRPr="00453427">
        <w:rPr>
          <w:rFonts w:ascii="Times New Roman" w:eastAsia="Times New Roman" w:hAnsi="Times New Roman"/>
          <w:b/>
          <w:noProof/>
          <w:lang w:val="it-IT"/>
        </w:rPr>
        <w:tab/>
        <w:t>ALTRA(E) AVVERTENZA(E) PARTICOLARE(I), SE NECESSARIO</w:t>
      </w:r>
    </w:p>
    <w:p w14:paraId="3AEEE1D6"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795AAE6C"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Rischio di gravi malformazioni alla nascita.</w:t>
      </w:r>
    </w:p>
    <w:p w14:paraId="26E263B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Non usare in gravidanza o in allattamento.</w:t>
      </w:r>
    </w:p>
    <w:p w14:paraId="56182E55"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 xml:space="preserve">Deve essere seguito il </w:t>
      </w:r>
      <w:r w:rsidRPr="00453427">
        <w:rPr>
          <w:rFonts w:ascii="Times New Roman" w:eastAsia="Times New Roman" w:hAnsi="Times New Roman"/>
          <w:lang w:val="it-IT"/>
        </w:rPr>
        <w:t>Programma di Prevenzione della Gravidanza di Odomzo.</w:t>
      </w:r>
    </w:p>
    <w:p w14:paraId="78B65E53" w14:textId="77777777" w:rsidR="00453427" w:rsidRPr="00453427" w:rsidRDefault="00453427" w:rsidP="00453427">
      <w:pPr>
        <w:widowControl w:val="0"/>
        <w:tabs>
          <w:tab w:val="left" w:pos="567"/>
          <w:tab w:val="left" w:pos="749"/>
        </w:tabs>
        <w:spacing w:after="0" w:line="240" w:lineRule="auto"/>
        <w:rPr>
          <w:rFonts w:ascii="Times New Roman" w:eastAsia="Times New Roman" w:hAnsi="Times New Roman"/>
          <w:szCs w:val="20"/>
          <w:lang w:val="it-IT"/>
        </w:rPr>
      </w:pPr>
    </w:p>
    <w:p w14:paraId="074D8221" w14:textId="77777777" w:rsidR="00453427" w:rsidRPr="00453427" w:rsidRDefault="00453427" w:rsidP="00453427">
      <w:pPr>
        <w:widowControl w:val="0"/>
        <w:tabs>
          <w:tab w:val="left" w:pos="567"/>
          <w:tab w:val="left" w:pos="749"/>
        </w:tabs>
        <w:spacing w:after="0" w:line="240" w:lineRule="auto"/>
        <w:rPr>
          <w:rFonts w:ascii="Times New Roman" w:eastAsia="Times New Roman" w:hAnsi="Times New Roman"/>
          <w:szCs w:val="20"/>
          <w:lang w:val="it-IT"/>
        </w:rPr>
      </w:pPr>
    </w:p>
    <w:p w14:paraId="4385D5B9"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szCs w:val="20"/>
          <w:lang w:val="it-IT"/>
        </w:rPr>
      </w:pPr>
      <w:r w:rsidRPr="00453427">
        <w:rPr>
          <w:rFonts w:ascii="Times New Roman" w:eastAsia="Times New Roman" w:hAnsi="Times New Roman"/>
          <w:b/>
          <w:szCs w:val="20"/>
          <w:lang w:val="it-IT"/>
        </w:rPr>
        <w:t>8.</w:t>
      </w:r>
      <w:r w:rsidRPr="00453427">
        <w:rPr>
          <w:rFonts w:ascii="Times New Roman" w:eastAsia="Times New Roman" w:hAnsi="Times New Roman"/>
          <w:b/>
          <w:szCs w:val="20"/>
          <w:lang w:val="it-IT"/>
        </w:rPr>
        <w:tab/>
        <w:t>DATA DI SCADENZA</w:t>
      </w:r>
    </w:p>
    <w:p w14:paraId="0064FAB8"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szCs w:val="20"/>
          <w:lang w:val="it-IT"/>
        </w:rPr>
      </w:pPr>
    </w:p>
    <w:p w14:paraId="3CF31686" w14:textId="77777777" w:rsidR="00453427" w:rsidRPr="00453427" w:rsidRDefault="00453427" w:rsidP="00453427">
      <w:pPr>
        <w:widowControl w:val="0"/>
        <w:tabs>
          <w:tab w:val="left" w:pos="567"/>
        </w:tabs>
        <w:spacing w:after="0" w:line="240" w:lineRule="auto"/>
        <w:outlineLvl w:val="0"/>
        <w:rPr>
          <w:rFonts w:ascii="Times New Roman" w:eastAsia="Times New Roman" w:hAnsi="Times New Roman"/>
          <w:szCs w:val="20"/>
          <w:lang w:val="it-IT"/>
        </w:rPr>
      </w:pPr>
      <w:r w:rsidRPr="00453427">
        <w:rPr>
          <w:rFonts w:ascii="Times New Roman" w:eastAsia="Times New Roman" w:hAnsi="Times New Roman"/>
          <w:szCs w:val="20"/>
          <w:lang w:val="it-IT"/>
        </w:rPr>
        <w:t>Scad.</w:t>
      </w:r>
    </w:p>
    <w:p w14:paraId="54B3D691"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123B5045"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08832782"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noProof/>
          <w:lang w:val="it-IT"/>
        </w:rPr>
      </w:pPr>
      <w:r w:rsidRPr="00453427">
        <w:rPr>
          <w:rFonts w:ascii="Times New Roman" w:eastAsia="Times New Roman" w:hAnsi="Times New Roman"/>
          <w:b/>
          <w:noProof/>
          <w:lang w:val="it-IT"/>
        </w:rPr>
        <w:t>9.</w:t>
      </w:r>
      <w:r w:rsidRPr="00453427">
        <w:rPr>
          <w:rFonts w:ascii="Times New Roman" w:eastAsia="Times New Roman" w:hAnsi="Times New Roman"/>
          <w:b/>
          <w:noProof/>
          <w:lang w:val="it-IT"/>
        </w:rPr>
        <w:tab/>
        <w:t>PRECAUZIONI PARTICOLARI PER LA CONSERVAZIONE</w:t>
      </w:r>
    </w:p>
    <w:p w14:paraId="2A8F61CC"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59A79218"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Non conservare a temperatura superiore ai 30°C.</w:t>
      </w:r>
    </w:p>
    <w:p w14:paraId="0C9C8B66" w14:textId="77777777" w:rsidR="00453427" w:rsidRPr="00453427" w:rsidRDefault="00453427" w:rsidP="00453427">
      <w:pPr>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szCs w:val="20"/>
          <w:lang w:val="it-IT"/>
        </w:rPr>
        <w:t>Conservare nella confezione originale per proteggere il medicinale dall’umidità.</w:t>
      </w:r>
    </w:p>
    <w:p w14:paraId="6C9C7203"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48CED281" w14:textId="77777777" w:rsidR="00453427" w:rsidRPr="00453427" w:rsidRDefault="00453427" w:rsidP="00453427">
      <w:pPr>
        <w:widowControl w:val="0"/>
        <w:tabs>
          <w:tab w:val="left" w:pos="567"/>
        </w:tabs>
        <w:spacing w:after="0" w:line="240" w:lineRule="auto"/>
        <w:ind w:left="567" w:hanging="567"/>
        <w:rPr>
          <w:rFonts w:ascii="Times New Roman" w:eastAsia="Times New Roman" w:hAnsi="Times New Roman"/>
          <w:noProof/>
          <w:lang w:val="it-IT"/>
        </w:rPr>
      </w:pPr>
    </w:p>
    <w:p w14:paraId="416E6A9E" w14:textId="77777777" w:rsidR="00453427" w:rsidRPr="00453427" w:rsidRDefault="00453427" w:rsidP="0045342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it-IT"/>
        </w:rPr>
      </w:pPr>
      <w:r w:rsidRPr="00453427">
        <w:rPr>
          <w:rFonts w:ascii="Times New Roman" w:eastAsia="Times New Roman" w:hAnsi="Times New Roman"/>
          <w:b/>
          <w:noProof/>
          <w:lang w:val="it-IT"/>
        </w:rPr>
        <w:t>10.</w:t>
      </w:r>
      <w:r w:rsidRPr="00453427">
        <w:rPr>
          <w:rFonts w:ascii="Times New Roman" w:eastAsia="Times New Roman" w:hAnsi="Times New Roman"/>
          <w:b/>
          <w:noProof/>
          <w:lang w:val="it-IT"/>
        </w:rPr>
        <w:tab/>
        <w:t>PRECAUZIONI PARTICOLARI PER LO SMALTIMENTO DEL MEDICINALE NON UTILIZZATO O DEI RIFIUTI DERIVATI DA TALE MEDICINALE, SE NECESSARIO</w:t>
      </w:r>
    </w:p>
    <w:p w14:paraId="43FCFB60"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5B4472C2" w14:textId="77777777" w:rsidR="00453427" w:rsidRPr="00453427" w:rsidRDefault="00B25213" w:rsidP="00453427">
      <w:pPr>
        <w:widowControl w:val="0"/>
        <w:tabs>
          <w:tab w:val="left" w:pos="567"/>
        </w:tabs>
        <w:spacing w:after="0" w:line="240" w:lineRule="auto"/>
        <w:rPr>
          <w:rFonts w:ascii="Times New Roman" w:eastAsia="Times New Roman" w:hAnsi="Times New Roman"/>
          <w:noProof/>
          <w:lang w:val="it-IT"/>
        </w:rPr>
      </w:pPr>
      <w:r w:rsidRPr="00B25213">
        <w:rPr>
          <w:rFonts w:ascii="Times New Roman" w:eastAsia="Times New Roman" w:hAnsi="Times New Roman"/>
          <w:noProof/>
          <w:lang w:val="it-IT"/>
        </w:rPr>
        <w:t xml:space="preserve">Qualsiasi medicinale non utilizzato deve essere smaltito in conformità </w:t>
      </w:r>
      <w:r>
        <w:rPr>
          <w:rFonts w:ascii="Times New Roman" w:eastAsia="Times New Roman" w:hAnsi="Times New Roman"/>
          <w:noProof/>
          <w:lang w:val="it-IT"/>
        </w:rPr>
        <w:t>con le normative locali vigenti</w:t>
      </w:r>
      <w:r w:rsidRPr="00B25213">
        <w:rPr>
          <w:rFonts w:ascii="Times New Roman" w:eastAsia="Times New Roman" w:hAnsi="Times New Roman"/>
          <w:noProof/>
          <w:lang w:val="it-IT"/>
        </w:rPr>
        <w:t>.</w:t>
      </w:r>
      <w:r w:rsidRPr="00B25213" w:rsidDel="00B25213">
        <w:rPr>
          <w:rFonts w:ascii="Times New Roman" w:eastAsia="Times New Roman" w:hAnsi="Times New Roman"/>
          <w:noProof/>
          <w:lang w:val="it-IT"/>
        </w:rPr>
        <w:t xml:space="preserve"> </w:t>
      </w:r>
    </w:p>
    <w:p w14:paraId="6BF350FE"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70771C47"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it-IT"/>
        </w:rPr>
      </w:pPr>
      <w:r w:rsidRPr="00453427">
        <w:rPr>
          <w:rFonts w:ascii="Times New Roman" w:eastAsia="Times New Roman" w:hAnsi="Times New Roman"/>
          <w:b/>
          <w:noProof/>
          <w:lang w:val="it-IT"/>
        </w:rPr>
        <w:t>11.</w:t>
      </w:r>
      <w:r w:rsidRPr="00453427">
        <w:rPr>
          <w:rFonts w:ascii="Times New Roman" w:eastAsia="Times New Roman" w:hAnsi="Times New Roman"/>
          <w:b/>
          <w:noProof/>
          <w:lang w:val="it-IT"/>
        </w:rPr>
        <w:tab/>
        <w:t>NOME E INDIRIZZO DEL TITOLARE DELL’AUTORIZZAZIONE ALL’IMMISSIONE IN COMMERCIO</w:t>
      </w:r>
    </w:p>
    <w:p w14:paraId="2484C150"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13F8D4BC" w14:textId="77777777" w:rsidR="00453427" w:rsidRPr="00453427" w:rsidRDefault="00453427" w:rsidP="00453427">
      <w:pPr>
        <w:keepNext/>
        <w:widowControl w:val="0"/>
        <w:tabs>
          <w:tab w:val="left" w:pos="720"/>
        </w:tabs>
        <w:spacing w:after="0" w:line="240" w:lineRule="auto"/>
        <w:rPr>
          <w:rFonts w:ascii="Times New Roman" w:eastAsia="Times New Roman" w:hAnsi="Times New Roman"/>
          <w:noProof/>
          <w:lang w:val="fr-FR"/>
        </w:rPr>
      </w:pPr>
      <w:r w:rsidRPr="00453427">
        <w:rPr>
          <w:rFonts w:ascii="Times New Roman" w:eastAsia="Times New Roman" w:hAnsi="Times New Roman"/>
          <w:noProof/>
          <w:lang w:val="fr-FR"/>
        </w:rPr>
        <w:t>Sun Pharmaceutical Industries Europe B.V.</w:t>
      </w:r>
    </w:p>
    <w:p w14:paraId="4C05EC64" w14:textId="77777777" w:rsidR="00453427" w:rsidRPr="003B2613" w:rsidRDefault="00453427" w:rsidP="00453427">
      <w:pPr>
        <w:keepNext/>
        <w:widowControl w:val="0"/>
        <w:tabs>
          <w:tab w:val="left" w:pos="720"/>
        </w:tabs>
        <w:spacing w:after="0" w:line="240" w:lineRule="auto"/>
        <w:rPr>
          <w:rFonts w:ascii="Times New Roman" w:eastAsia="Times New Roman" w:hAnsi="Times New Roman"/>
          <w:noProof/>
          <w:lang w:val="it-IT"/>
        </w:rPr>
      </w:pPr>
      <w:r w:rsidRPr="003B2613">
        <w:rPr>
          <w:rFonts w:ascii="Times New Roman" w:eastAsia="Times New Roman" w:hAnsi="Times New Roman"/>
          <w:noProof/>
          <w:lang w:val="it-IT"/>
        </w:rPr>
        <w:t>Polarisavenue 87</w:t>
      </w:r>
    </w:p>
    <w:p w14:paraId="1A4A85BB" w14:textId="77777777" w:rsidR="00453427" w:rsidRPr="009C60CA" w:rsidRDefault="00453427" w:rsidP="00453427">
      <w:pPr>
        <w:keepNext/>
        <w:widowControl w:val="0"/>
        <w:tabs>
          <w:tab w:val="left" w:pos="720"/>
        </w:tabs>
        <w:spacing w:after="0" w:line="240" w:lineRule="auto"/>
        <w:rPr>
          <w:rFonts w:ascii="Times New Roman" w:eastAsia="Times New Roman" w:hAnsi="Times New Roman"/>
          <w:noProof/>
          <w:lang w:val="it-IT"/>
        </w:rPr>
      </w:pPr>
      <w:r w:rsidRPr="009C60CA">
        <w:rPr>
          <w:rFonts w:ascii="Times New Roman" w:eastAsia="Times New Roman" w:hAnsi="Times New Roman"/>
          <w:noProof/>
          <w:lang w:val="it-IT"/>
        </w:rPr>
        <w:t>2132JH Hoofddorp</w:t>
      </w:r>
    </w:p>
    <w:p w14:paraId="37F922C3"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r w:rsidRPr="009C60CA">
        <w:rPr>
          <w:rFonts w:ascii="Times New Roman" w:eastAsia="Times New Roman" w:hAnsi="Times New Roman"/>
          <w:noProof/>
          <w:lang w:val="it-IT"/>
        </w:rPr>
        <w:t>Paesi Bassi</w:t>
      </w:r>
    </w:p>
    <w:p w14:paraId="6BB765C8"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75C8ACC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2E9949B4"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noProof/>
          <w:lang w:val="it-IT"/>
        </w:rPr>
      </w:pPr>
      <w:r w:rsidRPr="00453427">
        <w:rPr>
          <w:rFonts w:ascii="Times New Roman" w:eastAsia="Times New Roman" w:hAnsi="Times New Roman"/>
          <w:b/>
          <w:noProof/>
          <w:lang w:val="it-IT"/>
        </w:rPr>
        <w:t>12.</w:t>
      </w:r>
      <w:r w:rsidRPr="00453427">
        <w:rPr>
          <w:rFonts w:ascii="Times New Roman" w:eastAsia="Times New Roman" w:hAnsi="Times New Roman"/>
          <w:b/>
          <w:noProof/>
          <w:lang w:val="it-IT"/>
        </w:rPr>
        <w:tab/>
        <w:t>NUMERO(I) DELL’AUTORIZZAZIONE ALL’IMMISSIONE IN COMMERCIO</w:t>
      </w:r>
    </w:p>
    <w:p w14:paraId="49AD3829"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15505876" w14:textId="77777777" w:rsidR="00453427" w:rsidRPr="003B2613" w:rsidRDefault="00453427" w:rsidP="00453427">
      <w:pPr>
        <w:keepNext/>
        <w:widowControl w:val="0"/>
        <w:tabs>
          <w:tab w:val="left" w:pos="567"/>
        </w:tabs>
        <w:spacing w:after="0" w:line="240" w:lineRule="auto"/>
        <w:ind w:left="2268" w:hanging="2268"/>
        <w:rPr>
          <w:rFonts w:ascii="Times New Roman" w:eastAsia="Times New Roman" w:hAnsi="Times New Roman"/>
          <w:noProof/>
          <w:szCs w:val="20"/>
          <w:lang w:val="fr-FR"/>
        </w:rPr>
      </w:pPr>
      <w:r w:rsidRPr="003B2613">
        <w:rPr>
          <w:rFonts w:ascii="Times New Roman" w:eastAsia="Times New Roman" w:hAnsi="Times New Roman"/>
          <w:noProof/>
          <w:szCs w:val="20"/>
          <w:lang w:val="fr-FR"/>
        </w:rPr>
        <w:t>EU/1/15/1030/001</w:t>
      </w:r>
      <w:r w:rsidRPr="003B2613">
        <w:rPr>
          <w:rFonts w:ascii="Times New Roman" w:eastAsia="Times New Roman" w:hAnsi="Times New Roman"/>
          <w:noProof/>
          <w:szCs w:val="20"/>
          <w:lang w:val="fr-FR"/>
        </w:rPr>
        <w:tab/>
      </w:r>
      <w:r w:rsidRPr="003B2613">
        <w:rPr>
          <w:rFonts w:ascii="Times New Roman" w:eastAsia="Times New Roman" w:hAnsi="Times New Roman"/>
          <w:szCs w:val="20"/>
          <w:shd w:val="pct15" w:color="auto" w:fill="auto"/>
          <w:lang w:val="fr-FR"/>
        </w:rPr>
        <w:t>10 capsule rigide</w:t>
      </w:r>
    </w:p>
    <w:p w14:paraId="465E58FF" w14:textId="77777777" w:rsidR="00453427" w:rsidRPr="003B2613" w:rsidRDefault="00453427" w:rsidP="00453427">
      <w:pPr>
        <w:widowControl w:val="0"/>
        <w:tabs>
          <w:tab w:val="left" w:pos="567"/>
        </w:tabs>
        <w:spacing w:after="0" w:line="240" w:lineRule="auto"/>
        <w:ind w:left="2268" w:hanging="2268"/>
        <w:rPr>
          <w:rFonts w:ascii="Times New Roman" w:eastAsia="Times New Roman" w:hAnsi="Times New Roman"/>
          <w:noProof/>
          <w:szCs w:val="20"/>
          <w:lang w:val="fr-FR"/>
        </w:rPr>
      </w:pPr>
      <w:r w:rsidRPr="003B2613">
        <w:rPr>
          <w:rFonts w:ascii="Times New Roman" w:eastAsia="Times New Roman" w:hAnsi="Times New Roman"/>
          <w:szCs w:val="20"/>
          <w:shd w:val="pct15" w:color="auto" w:fill="auto"/>
          <w:lang w:val="fr-FR"/>
        </w:rPr>
        <w:t>EU/1/15/1030/002</w:t>
      </w:r>
      <w:r w:rsidRPr="003B2613">
        <w:rPr>
          <w:rFonts w:ascii="Times New Roman" w:eastAsia="Times New Roman" w:hAnsi="Times New Roman"/>
          <w:noProof/>
          <w:szCs w:val="20"/>
          <w:lang w:val="fr-FR"/>
        </w:rPr>
        <w:tab/>
      </w:r>
      <w:r w:rsidRPr="003B2613">
        <w:rPr>
          <w:rFonts w:ascii="Times New Roman" w:eastAsia="Times New Roman" w:hAnsi="Times New Roman"/>
          <w:szCs w:val="20"/>
          <w:shd w:val="pct15" w:color="auto" w:fill="auto"/>
          <w:lang w:val="fr-FR"/>
        </w:rPr>
        <w:t>30 capsule rigide</w:t>
      </w:r>
    </w:p>
    <w:p w14:paraId="2C88F5F8" w14:textId="77777777" w:rsidR="00453427" w:rsidRPr="003B2613" w:rsidRDefault="00453427" w:rsidP="00453427">
      <w:pPr>
        <w:widowControl w:val="0"/>
        <w:tabs>
          <w:tab w:val="left" w:pos="567"/>
        </w:tabs>
        <w:spacing w:after="0" w:line="240" w:lineRule="auto"/>
        <w:rPr>
          <w:rFonts w:ascii="Times New Roman" w:eastAsia="Times New Roman" w:hAnsi="Times New Roman"/>
          <w:noProof/>
          <w:lang w:val="fr-FR"/>
        </w:rPr>
      </w:pPr>
    </w:p>
    <w:p w14:paraId="1D5101F0" w14:textId="77777777" w:rsidR="00453427" w:rsidRPr="003B2613" w:rsidRDefault="00453427" w:rsidP="00453427">
      <w:pPr>
        <w:widowControl w:val="0"/>
        <w:tabs>
          <w:tab w:val="left" w:pos="567"/>
        </w:tabs>
        <w:spacing w:after="0" w:line="240" w:lineRule="auto"/>
        <w:rPr>
          <w:rFonts w:ascii="Times New Roman" w:eastAsia="Times New Roman" w:hAnsi="Times New Roman"/>
          <w:noProof/>
          <w:lang w:val="fr-FR"/>
        </w:rPr>
      </w:pPr>
    </w:p>
    <w:p w14:paraId="47C41BAB"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noProof/>
          <w:lang w:val="it-IT"/>
        </w:rPr>
      </w:pPr>
      <w:r w:rsidRPr="00453427">
        <w:rPr>
          <w:rFonts w:ascii="Times New Roman" w:eastAsia="Times New Roman" w:hAnsi="Times New Roman"/>
          <w:b/>
          <w:noProof/>
          <w:lang w:val="it-IT"/>
        </w:rPr>
        <w:t>13.</w:t>
      </w:r>
      <w:r w:rsidRPr="00453427">
        <w:rPr>
          <w:rFonts w:ascii="Times New Roman" w:eastAsia="Times New Roman" w:hAnsi="Times New Roman"/>
          <w:b/>
          <w:noProof/>
          <w:lang w:val="it-IT"/>
        </w:rPr>
        <w:tab/>
        <w:t>NUMERO DI LOTTO</w:t>
      </w:r>
    </w:p>
    <w:p w14:paraId="496653E6"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75AD8428" w14:textId="77777777" w:rsidR="00453427" w:rsidRPr="00453427" w:rsidRDefault="00453427" w:rsidP="00453427">
      <w:pPr>
        <w:widowControl w:val="0"/>
        <w:tabs>
          <w:tab w:val="left" w:pos="567"/>
        </w:tabs>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Lotto</w:t>
      </w:r>
    </w:p>
    <w:p w14:paraId="1CB3D810"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3A749616"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25AE8D48"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noProof/>
          <w:lang w:val="it-IT"/>
        </w:rPr>
      </w:pPr>
      <w:r w:rsidRPr="00453427">
        <w:rPr>
          <w:rFonts w:ascii="Times New Roman" w:eastAsia="Times New Roman" w:hAnsi="Times New Roman"/>
          <w:b/>
          <w:noProof/>
          <w:lang w:val="it-IT"/>
        </w:rPr>
        <w:t>14.</w:t>
      </w:r>
      <w:r w:rsidRPr="00453427">
        <w:rPr>
          <w:rFonts w:ascii="Times New Roman" w:eastAsia="Times New Roman" w:hAnsi="Times New Roman"/>
          <w:b/>
          <w:noProof/>
          <w:lang w:val="it-IT"/>
        </w:rPr>
        <w:tab/>
        <w:t>CONDIZIONE GENERALE DI FORNITURA</w:t>
      </w:r>
    </w:p>
    <w:p w14:paraId="346EBAFB"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1707EF06"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266989BB" w14:textId="77777777" w:rsidR="00453427" w:rsidRPr="00453427" w:rsidRDefault="00453427" w:rsidP="0045342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noProof/>
          <w:lang w:val="it-IT"/>
        </w:rPr>
      </w:pPr>
      <w:r w:rsidRPr="00453427">
        <w:rPr>
          <w:rFonts w:ascii="Times New Roman" w:eastAsia="Times New Roman" w:hAnsi="Times New Roman"/>
          <w:b/>
          <w:noProof/>
          <w:lang w:val="it-IT"/>
        </w:rPr>
        <w:t>15.</w:t>
      </w:r>
      <w:r w:rsidRPr="00453427">
        <w:rPr>
          <w:rFonts w:ascii="Times New Roman" w:eastAsia="Times New Roman" w:hAnsi="Times New Roman"/>
          <w:b/>
          <w:noProof/>
          <w:lang w:val="it-IT"/>
        </w:rPr>
        <w:tab/>
        <w:t>ISTRUZIONI PER L’USO</w:t>
      </w:r>
    </w:p>
    <w:p w14:paraId="39D58886"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4FE3625B"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6141298E"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noProof/>
          <w:lang w:val="it-IT"/>
        </w:rPr>
      </w:pPr>
      <w:r w:rsidRPr="00453427">
        <w:rPr>
          <w:rFonts w:ascii="Times New Roman" w:eastAsia="Times New Roman" w:hAnsi="Times New Roman"/>
          <w:b/>
          <w:noProof/>
          <w:lang w:val="it-IT"/>
        </w:rPr>
        <w:t>16.</w:t>
      </w:r>
      <w:r w:rsidRPr="00453427">
        <w:rPr>
          <w:rFonts w:ascii="Times New Roman" w:eastAsia="Times New Roman" w:hAnsi="Times New Roman"/>
          <w:b/>
          <w:noProof/>
          <w:lang w:val="it-IT"/>
        </w:rPr>
        <w:tab/>
        <w:t>INFORMAZIONI IN BRAILLE</w:t>
      </w:r>
    </w:p>
    <w:p w14:paraId="1BE40707"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15EE543D" w14:textId="77777777" w:rsidR="00453427" w:rsidRPr="00453427" w:rsidRDefault="00453427" w:rsidP="00453427">
      <w:pPr>
        <w:widowControl w:val="0"/>
        <w:tabs>
          <w:tab w:val="left" w:pos="567"/>
        </w:tabs>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Odomzo 200 mg</w:t>
      </w:r>
    </w:p>
    <w:p w14:paraId="73226094"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hd w:val="clear" w:color="auto" w:fill="CCCCCC"/>
          <w:lang w:val="it-IT"/>
        </w:rPr>
      </w:pPr>
    </w:p>
    <w:p w14:paraId="08E0055B" w14:textId="77777777" w:rsidR="00453427" w:rsidRPr="009C60CA" w:rsidRDefault="00453427" w:rsidP="00453427">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lang w:val="it-IT"/>
        </w:rPr>
      </w:pPr>
      <w:r w:rsidRPr="009C60CA">
        <w:rPr>
          <w:rFonts w:ascii="Times New Roman" w:eastAsia="Times New Roman" w:hAnsi="Times New Roman"/>
          <w:b/>
          <w:noProof/>
          <w:lang w:val="it-IT"/>
        </w:rPr>
        <w:t>17.</w:t>
      </w:r>
      <w:r w:rsidRPr="009C60CA">
        <w:rPr>
          <w:rFonts w:ascii="Times New Roman" w:eastAsia="Times New Roman" w:hAnsi="Times New Roman"/>
          <w:b/>
          <w:noProof/>
          <w:lang w:val="it-IT"/>
        </w:rPr>
        <w:tab/>
        <w:t>IDENTIFICATIVO UNICO – CODICE A BARRE BIDIMENSIONALE</w:t>
      </w:r>
    </w:p>
    <w:p w14:paraId="153A23A4" w14:textId="77777777" w:rsidR="00453427" w:rsidRPr="009C60CA" w:rsidRDefault="00453427" w:rsidP="00453427">
      <w:pPr>
        <w:tabs>
          <w:tab w:val="left" w:pos="567"/>
        </w:tabs>
        <w:spacing w:after="0" w:line="260" w:lineRule="exact"/>
        <w:rPr>
          <w:rFonts w:ascii="Times New Roman" w:eastAsia="Times New Roman" w:hAnsi="Times New Roman"/>
          <w:noProof/>
          <w:lang w:val="it-IT"/>
        </w:rPr>
      </w:pPr>
    </w:p>
    <w:p w14:paraId="72760B2A" w14:textId="77777777" w:rsidR="00453427" w:rsidRPr="009C60CA" w:rsidRDefault="00453427" w:rsidP="00453427">
      <w:pPr>
        <w:tabs>
          <w:tab w:val="left" w:pos="567"/>
        </w:tabs>
        <w:spacing w:after="0" w:line="260" w:lineRule="exact"/>
        <w:outlineLvl w:val="0"/>
        <w:rPr>
          <w:rFonts w:ascii="Times New Roman" w:eastAsia="Times New Roman" w:hAnsi="Times New Roman"/>
          <w:noProof/>
          <w:shd w:val="clear" w:color="auto" w:fill="CCCCCC"/>
          <w:lang w:val="it-IT"/>
        </w:rPr>
      </w:pPr>
      <w:r w:rsidRPr="009C60CA">
        <w:rPr>
          <w:rFonts w:ascii="Times New Roman" w:eastAsia="Times New Roman" w:hAnsi="Times New Roman"/>
          <w:noProof/>
          <w:highlight w:val="lightGray"/>
          <w:lang w:val="it-IT"/>
        </w:rPr>
        <w:t>Codice a barre bidimensionale con identificativo unico incluso</w:t>
      </w:r>
    </w:p>
    <w:p w14:paraId="35973A20" w14:textId="77777777" w:rsidR="00453427" w:rsidRPr="009C60CA" w:rsidRDefault="00453427" w:rsidP="00453427">
      <w:pPr>
        <w:tabs>
          <w:tab w:val="left" w:pos="567"/>
        </w:tabs>
        <w:spacing w:after="0" w:line="260" w:lineRule="exact"/>
        <w:rPr>
          <w:rFonts w:ascii="Times New Roman" w:eastAsia="Times New Roman" w:hAnsi="Times New Roman"/>
          <w:noProof/>
          <w:lang w:val="it-IT"/>
        </w:rPr>
      </w:pPr>
    </w:p>
    <w:p w14:paraId="059DBED0" w14:textId="77777777" w:rsidR="00453427" w:rsidRPr="009C60CA" w:rsidRDefault="00453427" w:rsidP="00453427">
      <w:pPr>
        <w:tabs>
          <w:tab w:val="left" w:pos="567"/>
        </w:tabs>
        <w:spacing w:after="0" w:line="260" w:lineRule="exact"/>
        <w:rPr>
          <w:rFonts w:ascii="Times New Roman" w:eastAsia="Times New Roman" w:hAnsi="Times New Roman"/>
          <w:noProof/>
          <w:lang w:val="it-IT"/>
        </w:rPr>
      </w:pPr>
    </w:p>
    <w:p w14:paraId="0FADD53B" w14:textId="77777777" w:rsidR="00453427" w:rsidRPr="009C60CA" w:rsidRDefault="00453427" w:rsidP="00453427">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lang w:val="it-IT"/>
        </w:rPr>
      </w:pPr>
      <w:r w:rsidRPr="009C60CA">
        <w:rPr>
          <w:rFonts w:ascii="Times New Roman" w:eastAsia="Times New Roman" w:hAnsi="Times New Roman"/>
          <w:b/>
          <w:noProof/>
          <w:lang w:val="it-IT"/>
        </w:rPr>
        <w:t>18.</w:t>
      </w:r>
      <w:r w:rsidRPr="009C60CA">
        <w:rPr>
          <w:rFonts w:ascii="Times New Roman" w:eastAsia="Times New Roman" w:hAnsi="Times New Roman"/>
          <w:b/>
          <w:noProof/>
          <w:lang w:val="it-IT"/>
        </w:rPr>
        <w:tab/>
        <w:t xml:space="preserve">IDENTIFICATIVO UNICO - DATI LEGGIBILI </w:t>
      </w:r>
    </w:p>
    <w:p w14:paraId="1AD9FD98" w14:textId="77777777" w:rsidR="00453427" w:rsidRPr="009C60CA" w:rsidRDefault="00453427" w:rsidP="00453427">
      <w:pPr>
        <w:tabs>
          <w:tab w:val="left" w:pos="567"/>
        </w:tabs>
        <w:spacing w:after="0" w:line="260" w:lineRule="exact"/>
        <w:rPr>
          <w:rFonts w:ascii="Times New Roman" w:eastAsia="Times New Roman" w:hAnsi="Times New Roman"/>
          <w:noProof/>
          <w:lang w:val="it-IT"/>
        </w:rPr>
      </w:pPr>
    </w:p>
    <w:p w14:paraId="37E27CCC" w14:textId="77777777" w:rsidR="00453427" w:rsidRPr="009C60CA" w:rsidRDefault="00453427" w:rsidP="00453427">
      <w:pPr>
        <w:tabs>
          <w:tab w:val="left" w:pos="567"/>
        </w:tabs>
        <w:spacing w:after="0" w:line="260" w:lineRule="exact"/>
        <w:outlineLvl w:val="0"/>
        <w:rPr>
          <w:rFonts w:ascii="Times New Roman" w:eastAsia="Times New Roman" w:hAnsi="Times New Roman"/>
          <w:color w:val="008000"/>
          <w:lang w:val="it-IT"/>
        </w:rPr>
      </w:pPr>
      <w:r w:rsidRPr="009C60CA">
        <w:rPr>
          <w:rFonts w:ascii="Times New Roman" w:eastAsia="Times New Roman" w:hAnsi="Times New Roman"/>
          <w:lang w:val="it-IT"/>
        </w:rPr>
        <w:t>PC:</w:t>
      </w:r>
    </w:p>
    <w:p w14:paraId="06DA6A04" w14:textId="77777777" w:rsidR="00453427" w:rsidRPr="009C60CA" w:rsidRDefault="00453427" w:rsidP="00453427">
      <w:pPr>
        <w:tabs>
          <w:tab w:val="left" w:pos="567"/>
        </w:tabs>
        <w:spacing w:after="0" w:line="260" w:lineRule="exact"/>
        <w:outlineLvl w:val="0"/>
        <w:rPr>
          <w:rFonts w:ascii="Times New Roman" w:eastAsia="Times New Roman" w:hAnsi="Times New Roman"/>
          <w:lang w:val="it-IT"/>
        </w:rPr>
      </w:pPr>
      <w:r w:rsidRPr="009C60CA">
        <w:rPr>
          <w:rFonts w:ascii="Times New Roman" w:eastAsia="Times New Roman" w:hAnsi="Times New Roman"/>
          <w:lang w:val="it-IT"/>
        </w:rPr>
        <w:t>SN:</w:t>
      </w:r>
    </w:p>
    <w:p w14:paraId="0421CF02" w14:textId="77777777" w:rsidR="00453427" w:rsidRPr="009C60CA" w:rsidRDefault="00453427" w:rsidP="00453427">
      <w:pPr>
        <w:tabs>
          <w:tab w:val="left" w:pos="567"/>
        </w:tabs>
        <w:spacing w:after="0" w:line="260" w:lineRule="exact"/>
        <w:outlineLvl w:val="0"/>
        <w:rPr>
          <w:rFonts w:ascii="Times New Roman" w:eastAsia="Times New Roman" w:hAnsi="Times New Roman"/>
          <w:lang w:val="it-IT"/>
        </w:rPr>
      </w:pPr>
      <w:r w:rsidRPr="009C60CA">
        <w:rPr>
          <w:rFonts w:ascii="Times New Roman" w:eastAsia="Times New Roman" w:hAnsi="Times New Roman"/>
          <w:lang w:val="it-IT"/>
        </w:rPr>
        <w:t>NN:</w:t>
      </w:r>
    </w:p>
    <w:p w14:paraId="200F3201" w14:textId="77777777" w:rsidR="00453427" w:rsidRPr="00453427" w:rsidRDefault="00453427" w:rsidP="00453427">
      <w:pPr>
        <w:widowControl w:val="0"/>
        <w:shd w:val="clear" w:color="auto" w:fill="FFFFFF"/>
        <w:tabs>
          <w:tab w:val="left" w:pos="567"/>
        </w:tabs>
        <w:spacing w:after="0" w:line="240" w:lineRule="auto"/>
        <w:rPr>
          <w:rFonts w:ascii="Times New Roman" w:eastAsia="Times New Roman" w:hAnsi="Times New Roman"/>
          <w:noProof/>
          <w:lang w:val="it-IT"/>
        </w:rPr>
      </w:pPr>
      <w:r w:rsidRPr="00453427">
        <w:rPr>
          <w:rFonts w:ascii="Times New Roman" w:eastAsia="Times New Roman" w:hAnsi="Times New Roman"/>
          <w:noProof/>
          <w:shd w:val="clear" w:color="auto" w:fill="CCCCCC"/>
          <w:lang w:val="it-IT"/>
        </w:rPr>
        <w:br w:type="page"/>
      </w:r>
    </w:p>
    <w:p w14:paraId="01FE25A3" w14:textId="77777777" w:rsidR="00453427" w:rsidRPr="00453427" w:rsidRDefault="00453427" w:rsidP="0045342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noProof/>
          <w:lang w:val="it-IT"/>
        </w:rPr>
      </w:pPr>
      <w:r w:rsidRPr="00453427">
        <w:rPr>
          <w:rFonts w:ascii="Times New Roman" w:eastAsia="Times New Roman" w:hAnsi="Times New Roman"/>
          <w:b/>
          <w:noProof/>
          <w:lang w:val="it-IT"/>
        </w:rPr>
        <w:t>INFORMAZIONI MINIME DA APPORE SU BLISTER O STRIP</w:t>
      </w:r>
    </w:p>
    <w:p w14:paraId="0DF68674" w14:textId="77777777" w:rsidR="00453427" w:rsidRPr="00453427" w:rsidRDefault="00453427" w:rsidP="0045342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noProof/>
          <w:lang w:val="it-IT"/>
        </w:rPr>
      </w:pPr>
    </w:p>
    <w:p w14:paraId="4590D860" w14:textId="77777777" w:rsidR="00453427" w:rsidRPr="00453427" w:rsidRDefault="00453427" w:rsidP="0045342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noProof/>
          <w:lang w:val="it-IT"/>
        </w:rPr>
      </w:pPr>
      <w:r w:rsidRPr="00453427">
        <w:rPr>
          <w:rFonts w:ascii="Times New Roman" w:eastAsia="Times New Roman" w:hAnsi="Times New Roman"/>
          <w:b/>
          <w:noProof/>
          <w:lang w:val="it-IT"/>
        </w:rPr>
        <w:t>BLISTER</w:t>
      </w:r>
    </w:p>
    <w:p w14:paraId="60C9A940"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336ED5F1"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3E124249"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it-IT"/>
        </w:rPr>
      </w:pPr>
      <w:r w:rsidRPr="00453427">
        <w:rPr>
          <w:rFonts w:ascii="Times New Roman" w:eastAsia="Times New Roman" w:hAnsi="Times New Roman"/>
          <w:b/>
          <w:noProof/>
          <w:lang w:val="it-IT"/>
        </w:rPr>
        <w:t>1.</w:t>
      </w:r>
      <w:r w:rsidRPr="00453427">
        <w:rPr>
          <w:rFonts w:ascii="Times New Roman" w:eastAsia="Times New Roman" w:hAnsi="Times New Roman"/>
          <w:b/>
          <w:noProof/>
          <w:lang w:val="it-IT"/>
        </w:rPr>
        <w:tab/>
        <w:t>DENOMINAZIONE DEL MEDICINALE</w:t>
      </w:r>
    </w:p>
    <w:p w14:paraId="5D85CC26"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70F5C1A4"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Odomzo 200 mg capsule</w:t>
      </w:r>
    </w:p>
    <w:p w14:paraId="1F12A9BD" w14:textId="77777777" w:rsidR="00453427" w:rsidRPr="00453427" w:rsidRDefault="00B25213" w:rsidP="00453427">
      <w:pPr>
        <w:widowControl w:val="0"/>
        <w:tabs>
          <w:tab w:val="left" w:pos="567"/>
        </w:tabs>
        <w:spacing w:after="0" w:line="240" w:lineRule="auto"/>
        <w:rPr>
          <w:rFonts w:ascii="Times New Roman" w:eastAsia="Times New Roman" w:hAnsi="Times New Roman"/>
          <w:lang w:val="it-IT"/>
        </w:rPr>
      </w:pPr>
      <w:r w:rsidRPr="00453427">
        <w:rPr>
          <w:rFonts w:ascii="Times New Roman" w:eastAsia="Times New Roman" w:hAnsi="Times New Roman"/>
          <w:noProof/>
          <w:lang w:val="it-IT"/>
        </w:rPr>
        <w:t>sonidegib</w:t>
      </w:r>
    </w:p>
    <w:p w14:paraId="2A068690"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5765000D"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58BFE656"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0"/>
          <w:lang w:val="it-IT"/>
        </w:rPr>
      </w:pPr>
      <w:r w:rsidRPr="00453427">
        <w:rPr>
          <w:rFonts w:ascii="Times New Roman" w:eastAsia="Times New Roman" w:hAnsi="Times New Roman"/>
          <w:b/>
          <w:szCs w:val="20"/>
          <w:lang w:val="it-IT"/>
        </w:rPr>
        <w:t>2.</w:t>
      </w:r>
      <w:r w:rsidRPr="00453427">
        <w:rPr>
          <w:rFonts w:ascii="Times New Roman" w:eastAsia="Times New Roman" w:hAnsi="Times New Roman"/>
          <w:b/>
          <w:szCs w:val="20"/>
          <w:lang w:val="it-IT"/>
        </w:rPr>
        <w:tab/>
        <w:t>NOME DEL TITOLARE DELL’AUTORIZZAZIONE ALL’IMMISSIONE IN COMMERCIO</w:t>
      </w:r>
    </w:p>
    <w:p w14:paraId="54F4557F"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3C80C453" w14:textId="77777777" w:rsidR="00453427" w:rsidRPr="003B2613" w:rsidRDefault="00453427" w:rsidP="00453427">
      <w:pPr>
        <w:keepNext/>
        <w:widowControl w:val="0"/>
        <w:tabs>
          <w:tab w:val="left" w:pos="720"/>
        </w:tabs>
        <w:spacing w:after="0" w:line="240" w:lineRule="auto"/>
        <w:outlineLvl w:val="0"/>
        <w:rPr>
          <w:rFonts w:ascii="Times New Roman" w:eastAsia="Times New Roman" w:hAnsi="Times New Roman"/>
          <w:noProof/>
          <w:lang w:val="fr-FR"/>
        </w:rPr>
      </w:pPr>
      <w:r w:rsidRPr="003B2613">
        <w:rPr>
          <w:rFonts w:ascii="Times New Roman" w:eastAsia="Times New Roman" w:hAnsi="Times New Roman"/>
          <w:noProof/>
          <w:lang w:val="fr-FR"/>
        </w:rPr>
        <w:t>Sun Pharmaceutical Industries Europe B.V.</w:t>
      </w:r>
    </w:p>
    <w:p w14:paraId="32F8802A" w14:textId="77777777" w:rsidR="00453427" w:rsidRPr="003B2613" w:rsidRDefault="00453427" w:rsidP="00453427">
      <w:pPr>
        <w:widowControl w:val="0"/>
        <w:tabs>
          <w:tab w:val="left" w:pos="567"/>
        </w:tabs>
        <w:spacing w:after="0" w:line="240" w:lineRule="auto"/>
        <w:rPr>
          <w:rFonts w:ascii="Times New Roman" w:eastAsia="Times New Roman" w:hAnsi="Times New Roman"/>
          <w:noProof/>
          <w:lang w:val="fr-FR"/>
        </w:rPr>
      </w:pPr>
    </w:p>
    <w:p w14:paraId="0259A733" w14:textId="77777777" w:rsidR="00453427" w:rsidRPr="003B2613" w:rsidRDefault="00453427" w:rsidP="00453427">
      <w:pPr>
        <w:widowControl w:val="0"/>
        <w:tabs>
          <w:tab w:val="left" w:pos="567"/>
        </w:tabs>
        <w:spacing w:after="0" w:line="240" w:lineRule="auto"/>
        <w:rPr>
          <w:rFonts w:ascii="Times New Roman" w:eastAsia="Times New Roman" w:hAnsi="Times New Roman"/>
          <w:noProof/>
          <w:lang w:val="fr-FR"/>
        </w:rPr>
      </w:pPr>
    </w:p>
    <w:p w14:paraId="446FFE22"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it-IT"/>
        </w:rPr>
      </w:pPr>
      <w:r w:rsidRPr="00453427">
        <w:rPr>
          <w:rFonts w:ascii="Times New Roman" w:eastAsia="Times New Roman" w:hAnsi="Times New Roman"/>
          <w:b/>
          <w:noProof/>
          <w:lang w:val="it-IT"/>
        </w:rPr>
        <w:t>3.</w:t>
      </w:r>
      <w:r w:rsidRPr="00453427">
        <w:rPr>
          <w:rFonts w:ascii="Times New Roman" w:eastAsia="Times New Roman" w:hAnsi="Times New Roman"/>
          <w:b/>
          <w:noProof/>
          <w:lang w:val="it-IT"/>
        </w:rPr>
        <w:tab/>
        <w:t>DATA DI SCADENZA</w:t>
      </w:r>
    </w:p>
    <w:p w14:paraId="17753772"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06DCD9C6" w14:textId="77777777" w:rsidR="00453427" w:rsidRPr="00453427" w:rsidRDefault="00453427" w:rsidP="00453427">
      <w:pPr>
        <w:widowControl w:val="0"/>
        <w:tabs>
          <w:tab w:val="left" w:pos="567"/>
        </w:tabs>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EXP</w:t>
      </w:r>
    </w:p>
    <w:p w14:paraId="619B2DBC"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193676F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597EAA43" w14:textId="77777777" w:rsidR="00453427" w:rsidRPr="00453427" w:rsidRDefault="00453427" w:rsidP="00453427">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it-IT"/>
        </w:rPr>
      </w:pPr>
      <w:r w:rsidRPr="00453427">
        <w:rPr>
          <w:rFonts w:ascii="Times New Roman" w:eastAsia="Times New Roman" w:hAnsi="Times New Roman"/>
          <w:b/>
          <w:noProof/>
          <w:lang w:val="it-IT"/>
        </w:rPr>
        <w:t>4.</w:t>
      </w:r>
      <w:r w:rsidRPr="00453427">
        <w:rPr>
          <w:rFonts w:ascii="Times New Roman" w:eastAsia="Times New Roman" w:hAnsi="Times New Roman"/>
          <w:b/>
          <w:noProof/>
          <w:lang w:val="it-IT"/>
        </w:rPr>
        <w:tab/>
        <w:t>NUMERO DI LOTTO</w:t>
      </w:r>
    </w:p>
    <w:p w14:paraId="6B569F95"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75350FC3" w14:textId="77777777" w:rsidR="00453427" w:rsidRPr="00453427" w:rsidRDefault="00453427" w:rsidP="00453427">
      <w:pPr>
        <w:widowControl w:val="0"/>
        <w:tabs>
          <w:tab w:val="left" w:pos="567"/>
        </w:tabs>
        <w:spacing w:after="0" w:line="240" w:lineRule="auto"/>
        <w:outlineLvl w:val="0"/>
        <w:rPr>
          <w:rFonts w:ascii="Times New Roman" w:eastAsia="Times New Roman" w:hAnsi="Times New Roman"/>
          <w:noProof/>
          <w:lang w:val="it-IT"/>
        </w:rPr>
      </w:pPr>
      <w:r w:rsidRPr="00453427">
        <w:rPr>
          <w:rFonts w:ascii="Times New Roman" w:eastAsia="Times New Roman" w:hAnsi="Times New Roman"/>
          <w:noProof/>
          <w:lang w:val="it-IT"/>
        </w:rPr>
        <w:t>Lot</w:t>
      </w:r>
    </w:p>
    <w:p w14:paraId="0FAA96C4"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1E669879"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60F4276E" w14:textId="77777777" w:rsidR="00453427" w:rsidRPr="00453427" w:rsidRDefault="00453427" w:rsidP="0045342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it-IT"/>
        </w:rPr>
      </w:pPr>
      <w:r w:rsidRPr="00453427">
        <w:rPr>
          <w:rFonts w:ascii="Times New Roman" w:eastAsia="Times New Roman" w:hAnsi="Times New Roman"/>
          <w:b/>
          <w:noProof/>
          <w:lang w:val="it-IT"/>
        </w:rPr>
        <w:t>5.</w:t>
      </w:r>
      <w:r w:rsidRPr="00453427">
        <w:rPr>
          <w:rFonts w:ascii="Times New Roman" w:eastAsia="Times New Roman" w:hAnsi="Times New Roman"/>
          <w:b/>
          <w:noProof/>
          <w:lang w:val="it-IT"/>
        </w:rPr>
        <w:tab/>
        <w:t>ALTRO</w:t>
      </w:r>
    </w:p>
    <w:p w14:paraId="1199A020"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4DA09416"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r w:rsidRPr="00453427">
        <w:rPr>
          <w:rFonts w:ascii="Times New Roman" w:eastAsia="Times New Roman" w:hAnsi="Times New Roman"/>
          <w:noProof/>
          <w:szCs w:val="20"/>
          <w:lang w:val="it-IT"/>
        </w:rPr>
        <w:br w:type="page"/>
      </w:r>
    </w:p>
    <w:p w14:paraId="245DED21"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425EDC5C"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4C38994D"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325DFDAF"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5AD9ECD4"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755F5B14"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6635F4D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3EFECF92"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506DEA5B"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23C4887E"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45B4FEAC"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4B9AEF7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11E1800D"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12FA21B5"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20EBCBF6"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10FC607B"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3D0E066E"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5E198931"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14B117D6"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68EC29F5"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47128534"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2C8CF6A1"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36DE570E" w14:textId="77777777" w:rsidR="00453427" w:rsidRPr="00453427" w:rsidRDefault="00453427" w:rsidP="004357AA">
      <w:pPr>
        <w:pStyle w:val="TitleEMA1"/>
      </w:pPr>
      <w:r w:rsidRPr="00453427">
        <w:t>B. FOGLIO ILLUSTRATIVO</w:t>
      </w:r>
    </w:p>
    <w:p w14:paraId="0ABE8264" w14:textId="77777777" w:rsidR="00453427" w:rsidRPr="00453427" w:rsidRDefault="00453427" w:rsidP="00453427">
      <w:pPr>
        <w:widowControl w:val="0"/>
        <w:tabs>
          <w:tab w:val="left" w:pos="567"/>
        </w:tabs>
        <w:spacing w:after="0" w:line="240" w:lineRule="auto"/>
        <w:jc w:val="center"/>
        <w:outlineLvl w:val="0"/>
        <w:rPr>
          <w:rFonts w:ascii="Times New Roman" w:eastAsia="Times New Roman" w:hAnsi="Times New Roman"/>
          <w:b/>
          <w:noProof/>
          <w:szCs w:val="20"/>
          <w:lang w:val="it-IT"/>
        </w:rPr>
      </w:pPr>
      <w:r w:rsidRPr="00453427">
        <w:rPr>
          <w:rFonts w:ascii="Times New Roman" w:eastAsia="Times New Roman" w:hAnsi="Times New Roman"/>
          <w:noProof/>
          <w:lang w:val="it-IT"/>
        </w:rPr>
        <w:br w:type="page"/>
      </w:r>
      <w:r w:rsidRPr="00453427">
        <w:rPr>
          <w:rFonts w:ascii="Times New Roman" w:eastAsia="Times New Roman" w:hAnsi="Times New Roman"/>
          <w:b/>
          <w:noProof/>
          <w:szCs w:val="20"/>
          <w:lang w:val="it-IT"/>
        </w:rPr>
        <w:t>Foglio illustrativo: informazioni per il paziente</w:t>
      </w:r>
    </w:p>
    <w:p w14:paraId="499CE2AF" w14:textId="77777777" w:rsidR="00453427" w:rsidRPr="00453427" w:rsidRDefault="00453427" w:rsidP="00453427">
      <w:pPr>
        <w:widowControl w:val="0"/>
        <w:numPr>
          <w:ilvl w:val="12"/>
          <w:numId w:val="0"/>
        </w:numPr>
        <w:shd w:val="clear" w:color="auto" w:fill="FFFFFF"/>
        <w:spacing w:after="0" w:line="240" w:lineRule="auto"/>
        <w:jc w:val="center"/>
        <w:rPr>
          <w:rFonts w:ascii="Times New Roman" w:eastAsia="Times New Roman" w:hAnsi="Times New Roman"/>
          <w:noProof/>
          <w:szCs w:val="20"/>
          <w:lang w:val="it-IT"/>
        </w:rPr>
      </w:pPr>
    </w:p>
    <w:p w14:paraId="22B141CC" w14:textId="77777777" w:rsidR="00453427" w:rsidRPr="00453427" w:rsidRDefault="00453427" w:rsidP="00453427">
      <w:pPr>
        <w:widowControl w:val="0"/>
        <w:tabs>
          <w:tab w:val="left" w:pos="567"/>
        </w:tabs>
        <w:spacing w:after="0" w:line="240" w:lineRule="auto"/>
        <w:jc w:val="center"/>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Odomzo 200 mg capsule rigide</w:t>
      </w:r>
    </w:p>
    <w:p w14:paraId="0535EA02" w14:textId="77777777" w:rsidR="00453427" w:rsidRPr="00453427" w:rsidRDefault="00453427" w:rsidP="00453427">
      <w:pPr>
        <w:widowControl w:val="0"/>
        <w:numPr>
          <w:ilvl w:val="12"/>
          <w:numId w:val="0"/>
        </w:numPr>
        <w:spacing w:after="0" w:line="240" w:lineRule="auto"/>
        <w:jc w:val="center"/>
        <w:rPr>
          <w:rFonts w:ascii="Times New Roman" w:eastAsia="Times New Roman" w:hAnsi="Times New Roman"/>
          <w:noProof/>
          <w:szCs w:val="20"/>
          <w:lang w:val="it-IT"/>
        </w:rPr>
      </w:pPr>
      <w:r w:rsidRPr="00453427">
        <w:rPr>
          <w:rFonts w:ascii="Times New Roman" w:eastAsia="Times New Roman" w:hAnsi="Times New Roman"/>
          <w:noProof/>
          <w:szCs w:val="20"/>
          <w:lang w:val="it-IT"/>
        </w:rPr>
        <w:t>sonidegib</w:t>
      </w:r>
    </w:p>
    <w:p w14:paraId="005EF95D" w14:textId="77777777" w:rsidR="00453427" w:rsidRPr="00453427" w:rsidRDefault="00453427" w:rsidP="00453427">
      <w:pPr>
        <w:widowControl w:val="0"/>
        <w:numPr>
          <w:ilvl w:val="12"/>
          <w:numId w:val="0"/>
        </w:numPr>
        <w:spacing w:after="0" w:line="240" w:lineRule="auto"/>
        <w:jc w:val="center"/>
        <w:rPr>
          <w:rFonts w:ascii="Times New Roman" w:eastAsia="Times New Roman" w:hAnsi="Times New Roman"/>
          <w:noProof/>
          <w:lang w:val="it-IT"/>
        </w:rPr>
      </w:pPr>
    </w:p>
    <w:p w14:paraId="569125D2" w14:textId="77777777" w:rsidR="00453427" w:rsidRPr="00453427" w:rsidRDefault="00453427" w:rsidP="00453427">
      <w:pPr>
        <w:widowControl w:val="0"/>
        <w:tabs>
          <w:tab w:val="left" w:pos="567"/>
        </w:tabs>
        <w:spacing w:after="0" w:line="240" w:lineRule="auto"/>
        <w:rPr>
          <w:rFonts w:ascii="Times New Roman" w:eastAsia="Times New Roman" w:hAnsi="Times New Roman"/>
          <w:lang w:val="it-IT"/>
        </w:rPr>
      </w:pPr>
    </w:p>
    <w:p w14:paraId="1964DC9C" w14:textId="77777777" w:rsidR="00453427" w:rsidRPr="00453427" w:rsidRDefault="00453427" w:rsidP="00453427">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Odomzo può causare gravi malformazioni alla nascita. Può portare alla morte del bambino prima della nascita o subito dopo. Non deve rimanere incinta durante l’assunzione di questo medicinale. Deve seguire le istruzioni per la contraccezione contenute in questo foglio.</w:t>
      </w:r>
    </w:p>
    <w:p w14:paraId="4D6FFD13" w14:textId="77777777" w:rsidR="00453427" w:rsidRPr="00453427" w:rsidRDefault="00453427" w:rsidP="00453427">
      <w:pPr>
        <w:widowControl w:val="0"/>
        <w:spacing w:after="0" w:line="240" w:lineRule="auto"/>
        <w:rPr>
          <w:rFonts w:ascii="Times New Roman" w:eastAsia="Times New Roman" w:hAnsi="Times New Roman"/>
          <w:noProof/>
          <w:szCs w:val="20"/>
          <w:lang w:val="it-IT"/>
        </w:rPr>
      </w:pPr>
    </w:p>
    <w:p w14:paraId="5C4CA8C7" w14:textId="77777777" w:rsidR="00453427" w:rsidRPr="00453427" w:rsidRDefault="00453427" w:rsidP="00453427">
      <w:pPr>
        <w:keepNext/>
        <w:widowControl w:val="0"/>
        <w:suppressAutoHyphens/>
        <w:spacing w:after="0" w:line="240" w:lineRule="auto"/>
        <w:rPr>
          <w:rFonts w:ascii="Times New Roman" w:eastAsia="Times New Roman" w:hAnsi="Times New Roman"/>
          <w:noProof/>
          <w:szCs w:val="20"/>
          <w:lang w:val="it-IT"/>
        </w:rPr>
      </w:pPr>
      <w:r w:rsidRPr="00453427">
        <w:rPr>
          <w:rFonts w:ascii="Times New Roman" w:eastAsia="Times New Roman" w:hAnsi="Times New Roman"/>
          <w:b/>
          <w:noProof/>
          <w:szCs w:val="20"/>
          <w:lang w:val="it-IT"/>
        </w:rPr>
        <w:t>Legga attentamente questo foglio prima di prendere questo medicinale perché contiene importanti informazioni per lei.</w:t>
      </w:r>
    </w:p>
    <w:p w14:paraId="03F3C332" w14:textId="77777777" w:rsidR="00453427" w:rsidRPr="00453427" w:rsidRDefault="00453427" w:rsidP="00453427">
      <w:pPr>
        <w:widowControl w:val="0"/>
        <w:numPr>
          <w:ilvl w:val="0"/>
          <w:numId w:val="28"/>
        </w:numPr>
        <w:tabs>
          <w:tab w:val="left" w:pos="567"/>
        </w:tabs>
        <w:spacing w:after="0" w:line="240" w:lineRule="auto"/>
        <w:ind w:left="567" w:right="-2"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Conservi questo foglio. Potrebbe aver bisogno di leggerlo di nuovo.</w:t>
      </w:r>
    </w:p>
    <w:p w14:paraId="39941408" w14:textId="77777777" w:rsidR="00453427" w:rsidRPr="00453427" w:rsidRDefault="00453427" w:rsidP="00453427">
      <w:pPr>
        <w:widowControl w:val="0"/>
        <w:numPr>
          <w:ilvl w:val="0"/>
          <w:numId w:val="28"/>
        </w:numPr>
        <w:tabs>
          <w:tab w:val="left" w:pos="567"/>
        </w:tabs>
        <w:spacing w:after="0" w:line="240" w:lineRule="auto"/>
        <w:ind w:left="567" w:right="-2"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Se ha qualsiasi dubbio, si rivolga al medico o al farmacista.</w:t>
      </w:r>
    </w:p>
    <w:p w14:paraId="00D13999" w14:textId="77777777" w:rsidR="00453427" w:rsidRPr="00453427" w:rsidRDefault="00453427" w:rsidP="00453427">
      <w:pPr>
        <w:widowControl w:val="0"/>
        <w:numPr>
          <w:ilvl w:val="0"/>
          <w:numId w:val="28"/>
        </w:numPr>
        <w:tabs>
          <w:tab w:val="left" w:pos="567"/>
        </w:tabs>
        <w:spacing w:after="0" w:line="240" w:lineRule="auto"/>
        <w:ind w:left="567" w:right="-2"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Questo medicinale è stato prescritto soltanto per lei. Non lo dia ad altre persone, anche se i sintomi della malattia sono uguali ai suoi, perché potrebbe essere pericoloso.</w:t>
      </w:r>
    </w:p>
    <w:p w14:paraId="759B4904" w14:textId="77777777" w:rsidR="00453427" w:rsidRPr="00453427" w:rsidRDefault="00453427" w:rsidP="00453427">
      <w:pPr>
        <w:widowControl w:val="0"/>
        <w:numPr>
          <w:ilvl w:val="0"/>
          <w:numId w:val="28"/>
        </w:numPr>
        <w:tabs>
          <w:tab w:val="left" w:pos="567"/>
        </w:tabs>
        <w:spacing w:after="0" w:line="240" w:lineRule="auto"/>
        <w:ind w:left="567" w:hanging="567"/>
        <w:rPr>
          <w:rFonts w:ascii="Times New Roman" w:eastAsia="Times New Roman" w:hAnsi="Times New Roman"/>
          <w:szCs w:val="20"/>
          <w:lang w:val="it-IT"/>
        </w:rPr>
      </w:pPr>
      <w:r w:rsidRPr="00453427">
        <w:rPr>
          <w:rFonts w:ascii="Times New Roman" w:eastAsia="Times New Roman" w:hAnsi="Times New Roman"/>
          <w:noProof/>
          <w:szCs w:val="20"/>
          <w:lang w:val="it-IT"/>
        </w:rPr>
        <w:t>Se si manifesta un qualsiasi effetto indesiderato, compresi quelli non elencati in questo foglio, si rivolga al medico o al farmacista</w:t>
      </w:r>
      <w:r w:rsidRPr="00453427">
        <w:rPr>
          <w:rFonts w:ascii="Times New Roman" w:eastAsia="Times New Roman" w:hAnsi="Times New Roman"/>
          <w:szCs w:val="20"/>
          <w:lang w:val="it-IT"/>
        </w:rPr>
        <w:t>. Vedere paragrafo 4.</w:t>
      </w:r>
    </w:p>
    <w:p w14:paraId="614D25A0" w14:textId="77777777" w:rsidR="00453427" w:rsidRPr="00453427" w:rsidRDefault="00453427" w:rsidP="00453427">
      <w:pPr>
        <w:widowControl w:val="0"/>
        <w:spacing w:after="0" w:line="240" w:lineRule="auto"/>
        <w:ind w:right="-2"/>
        <w:rPr>
          <w:rFonts w:ascii="Times New Roman" w:eastAsia="Times New Roman" w:hAnsi="Times New Roman"/>
          <w:szCs w:val="20"/>
          <w:lang w:val="it-IT"/>
        </w:rPr>
      </w:pPr>
    </w:p>
    <w:p w14:paraId="67A94436"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rPr>
      </w:pPr>
      <w:r w:rsidRPr="00453427">
        <w:rPr>
          <w:rFonts w:ascii="Times New Roman" w:eastAsia="Times New Roman" w:hAnsi="Times New Roman"/>
          <w:b/>
          <w:szCs w:val="20"/>
          <w:lang w:val="it-IT"/>
        </w:rPr>
        <w:t>Contenuto</w:t>
      </w:r>
      <w:r w:rsidRPr="00453427">
        <w:rPr>
          <w:rFonts w:ascii="Times New Roman" w:eastAsia="Times New Roman" w:hAnsi="Times New Roman"/>
          <w:b/>
          <w:szCs w:val="20"/>
        </w:rPr>
        <w:t xml:space="preserve"> di </w:t>
      </w:r>
      <w:r w:rsidRPr="00453427">
        <w:rPr>
          <w:rFonts w:ascii="Times New Roman" w:eastAsia="Times New Roman" w:hAnsi="Times New Roman"/>
          <w:b/>
          <w:szCs w:val="20"/>
          <w:lang w:val="it-IT"/>
        </w:rPr>
        <w:t>questo</w:t>
      </w:r>
      <w:r w:rsidRPr="00453427">
        <w:rPr>
          <w:rFonts w:ascii="Times New Roman" w:eastAsia="Times New Roman" w:hAnsi="Times New Roman"/>
          <w:b/>
          <w:szCs w:val="20"/>
        </w:rPr>
        <w:t xml:space="preserve"> </w:t>
      </w:r>
      <w:r w:rsidRPr="00453427">
        <w:rPr>
          <w:rFonts w:ascii="Times New Roman" w:eastAsia="Times New Roman" w:hAnsi="Times New Roman"/>
          <w:b/>
          <w:szCs w:val="20"/>
          <w:lang w:val="it-IT"/>
        </w:rPr>
        <w:t>foglio</w:t>
      </w:r>
    </w:p>
    <w:p w14:paraId="63AACAB2"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szCs w:val="20"/>
        </w:rPr>
      </w:pPr>
    </w:p>
    <w:p w14:paraId="2A2EEAE7" w14:textId="77777777" w:rsidR="00453427" w:rsidRPr="00453427" w:rsidRDefault="00453427" w:rsidP="00453427">
      <w:pPr>
        <w:widowControl w:val="0"/>
        <w:numPr>
          <w:ilvl w:val="12"/>
          <w:numId w:val="0"/>
        </w:numPr>
        <w:spacing w:after="0" w:line="240" w:lineRule="auto"/>
        <w:ind w:right="-29"/>
        <w:rPr>
          <w:rFonts w:ascii="Times New Roman" w:eastAsia="Times New Roman" w:hAnsi="Times New Roman"/>
          <w:noProof/>
          <w:szCs w:val="20"/>
          <w:lang w:val="it-IT"/>
        </w:rPr>
      </w:pPr>
      <w:r w:rsidRPr="00453427">
        <w:rPr>
          <w:rFonts w:ascii="Times New Roman" w:eastAsia="Times New Roman" w:hAnsi="Times New Roman"/>
          <w:noProof/>
          <w:szCs w:val="20"/>
          <w:lang w:val="it-IT"/>
        </w:rPr>
        <w:t>1.</w:t>
      </w:r>
      <w:r w:rsidRPr="00453427">
        <w:rPr>
          <w:rFonts w:ascii="Times New Roman" w:eastAsia="Times New Roman" w:hAnsi="Times New Roman"/>
          <w:noProof/>
          <w:szCs w:val="20"/>
          <w:lang w:val="it-IT"/>
        </w:rPr>
        <w:tab/>
        <w:t>Cos’è Odomzo e a cosa serve</w:t>
      </w:r>
    </w:p>
    <w:p w14:paraId="64F66A65" w14:textId="77777777" w:rsidR="00453427" w:rsidRPr="00453427" w:rsidRDefault="00453427" w:rsidP="00453427">
      <w:pPr>
        <w:widowControl w:val="0"/>
        <w:numPr>
          <w:ilvl w:val="12"/>
          <w:numId w:val="0"/>
        </w:numPr>
        <w:spacing w:after="0" w:line="240" w:lineRule="auto"/>
        <w:ind w:right="-29"/>
        <w:rPr>
          <w:rFonts w:ascii="Times New Roman" w:eastAsia="Times New Roman" w:hAnsi="Times New Roman"/>
          <w:noProof/>
          <w:szCs w:val="20"/>
          <w:lang w:val="it-IT"/>
        </w:rPr>
      </w:pPr>
      <w:r w:rsidRPr="00453427">
        <w:rPr>
          <w:rFonts w:ascii="Times New Roman" w:eastAsia="Times New Roman" w:hAnsi="Times New Roman"/>
          <w:noProof/>
          <w:szCs w:val="20"/>
          <w:lang w:val="it-IT"/>
        </w:rPr>
        <w:t>2.</w:t>
      </w:r>
      <w:r w:rsidRPr="00453427">
        <w:rPr>
          <w:rFonts w:ascii="Times New Roman" w:eastAsia="Times New Roman" w:hAnsi="Times New Roman"/>
          <w:noProof/>
          <w:szCs w:val="20"/>
          <w:lang w:val="it-IT"/>
        </w:rPr>
        <w:tab/>
        <w:t>Cosa deve sapere prima di prendere Odomzo</w:t>
      </w:r>
    </w:p>
    <w:p w14:paraId="5C5C93A9" w14:textId="77777777" w:rsidR="00453427" w:rsidRPr="00453427" w:rsidRDefault="00453427" w:rsidP="00453427">
      <w:pPr>
        <w:widowControl w:val="0"/>
        <w:numPr>
          <w:ilvl w:val="12"/>
          <w:numId w:val="0"/>
        </w:numPr>
        <w:spacing w:after="0" w:line="240" w:lineRule="auto"/>
        <w:ind w:right="-29"/>
        <w:rPr>
          <w:rFonts w:ascii="Times New Roman" w:eastAsia="Times New Roman" w:hAnsi="Times New Roman"/>
          <w:noProof/>
          <w:szCs w:val="20"/>
          <w:lang w:val="it-IT"/>
        </w:rPr>
      </w:pPr>
      <w:r w:rsidRPr="00453427">
        <w:rPr>
          <w:rFonts w:ascii="Times New Roman" w:eastAsia="Times New Roman" w:hAnsi="Times New Roman"/>
          <w:noProof/>
          <w:szCs w:val="20"/>
          <w:lang w:val="it-IT"/>
        </w:rPr>
        <w:t>3.</w:t>
      </w:r>
      <w:r w:rsidRPr="00453427">
        <w:rPr>
          <w:rFonts w:ascii="Times New Roman" w:eastAsia="Times New Roman" w:hAnsi="Times New Roman"/>
          <w:noProof/>
          <w:szCs w:val="20"/>
          <w:lang w:val="it-IT"/>
        </w:rPr>
        <w:tab/>
        <w:t>Come prendere Odomzo</w:t>
      </w:r>
    </w:p>
    <w:p w14:paraId="6699949B" w14:textId="77777777" w:rsidR="00453427" w:rsidRPr="00453427" w:rsidRDefault="00453427" w:rsidP="00453427">
      <w:pPr>
        <w:widowControl w:val="0"/>
        <w:numPr>
          <w:ilvl w:val="12"/>
          <w:numId w:val="0"/>
        </w:numPr>
        <w:spacing w:after="0" w:line="240" w:lineRule="auto"/>
        <w:ind w:right="-29"/>
        <w:rPr>
          <w:rFonts w:ascii="Times New Roman" w:eastAsia="Times New Roman" w:hAnsi="Times New Roman"/>
          <w:noProof/>
          <w:szCs w:val="20"/>
          <w:lang w:val="it-IT"/>
        </w:rPr>
      </w:pPr>
      <w:r w:rsidRPr="00453427">
        <w:rPr>
          <w:rFonts w:ascii="Times New Roman" w:eastAsia="Times New Roman" w:hAnsi="Times New Roman"/>
          <w:noProof/>
          <w:szCs w:val="20"/>
          <w:lang w:val="it-IT"/>
        </w:rPr>
        <w:t>4.</w:t>
      </w:r>
      <w:r w:rsidRPr="00453427">
        <w:rPr>
          <w:rFonts w:ascii="Times New Roman" w:eastAsia="Times New Roman" w:hAnsi="Times New Roman"/>
          <w:noProof/>
          <w:szCs w:val="20"/>
          <w:lang w:val="it-IT"/>
        </w:rPr>
        <w:tab/>
        <w:t>Possibili effetti indesiderati</w:t>
      </w:r>
    </w:p>
    <w:p w14:paraId="2CE6F2D3" w14:textId="77777777" w:rsidR="00453427" w:rsidRPr="00453427" w:rsidRDefault="00453427" w:rsidP="00453427">
      <w:pPr>
        <w:widowControl w:val="0"/>
        <w:spacing w:after="0" w:line="240" w:lineRule="auto"/>
        <w:ind w:right="-29"/>
        <w:rPr>
          <w:rFonts w:ascii="Times New Roman" w:eastAsia="Times New Roman" w:hAnsi="Times New Roman"/>
          <w:noProof/>
          <w:szCs w:val="20"/>
          <w:lang w:val="it-IT"/>
        </w:rPr>
      </w:pPr>
      <w:r w:rsidRPr="00453427">
        <w:rPr>
          <w:rFonts w:ascii="Times New Roman" w:eastAsia="Times New Roman" w:hAnsi="Times New Roman"/>
          <w:noProof/>
          <w:szCs w:val="20"/>
          <w:lang w:val="it-IT"/>
        </w:rPr>
        <w:t>5.</w:t>
      </w:r>
      <w:r w:rsidRPr="00453427">
        <w:rPr>
          <w:rFonts w:ascii="Times New Roman" w:eastAsia="Times New Roman" w:hAnsi="Times New Roman"/>
          <w:noProof/>
          <w:szCs w:val="20"/>
          <w:lang w:val="it-IT"/>
        </w:rPr>
        <w:tab/>
        <w:t>Come conservare Odomzo</w:t>
      </w:r>
    </w:p>
    <w:p w14:paraId="32FE4D70" w14:textId="77777777" w:rsidR="00453427" w:rsidRPr="00453427" w:rsidRDefault="00453427" w:rsidP="00453427">
      <w:pPr>
        <w:widowControl w:val="0"/>
        <w:spacing w:after="0" w:line="240" w:lineRule="auto"/>
        <w:ind w:right="-29"/>
        <w:rPr>
          <w:rFonts w:ascii="Times New Roman" w:eastAsia="Times New Roman" w:hAnsi="Times New Roman"/>
          <w:noProof/>
          <w:szCs w:val="20"/>
          <w:lang w:val="it-IT"/>
        </w:rPr>
      </w:pPr>
      <w:r w:rsidRPr="00453427">
        <w:rPr>
          <w:rFonts w:ascii="Times New Roman" w:eastAsia="Times New Roman" w:hAnsi="Times New Roman"/>
          <w:noProof/>
          <w:szCs w:val="20"/>
          <w:lang w:val="it-IT"/>
        </w:rPr>
        <w:t>6.</w:t>
      </w:r>
      <w:r w:rsidRPr="00453427">
        <w:rPr>
          <w:rFonts w:ascii="Times New Roman" w:eastAsia="Times New Roman" w:hAnsi="Times New Roman"/>
          <w:noProof/>
          <w:szCs w:val="20"/>
          <w:lang w:val="it-IT"/>
        </w:rPr>
        <w:tab/>
        <w:t>Contenuto della confezione e altre informazioni</w:t>
      </w:r>
    </w:p>
    <w:p w14:paraId="60ED91C9"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szCs w:val="20"/>
          <w:lang w:val="it-IT"/>
        </w:rPr>
      </w:pPr>
    </w:p>
    <w:p w14:paraId="14FEAC88" w14:textId="77777777" w:rsidR="00453427" w:rsidRPr="00453427" w:rsidRDefault="00453427" w:rsidP="00453427">
      <w:pPr>
        <w:widowControl w:val="0"/>
        <w:numPr>
          <w:ilvl w:val="12"/>
          <w:numId w:val="0"/>
        </w:numPr>
        <w:spacing w:after="0" w:line="240" w:lineRule="auto"/>
        <w:rPr>
          <w:rFonts w:ascii="Times New Roman" w:eastAsia="Times New Roman" w:hAnsi="Times New Roman"/>
          <w:noProof/>
          <w:lang w:val="it-IT"/>
        </w:rPr>
      </w:pPr>
    </w:p>
    <w:p w14:paraId="092D8F16"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b/>
          <w:noProof/>
          <w:lang w:val="it-IT"/>
        </w:rPr>
      </w:pPr>
      <w:r w:rsidRPr="00453427">
        <w:rPr>
          <w:rFonts w:ascii="Times New Roman" w:eastAsia="Times New Roman" w:hAnsi="Times New Roman"/>
          <w:b/>
          <w:noProof/>
          <w:lang w:val="it-IT"/>
        </w:rPr>
        <w:t>1.</w:t>
      </w:r>
      <w:r w:rsidRPr="00453427">
        <w:rPr>
          <w:rFonts w:ascii="Times New Roman" w:eastAsia="Times New Roman" w:hAnsi="Times New Roman"/>
          <w:b/>
          <w:noProof/>
          <w:lang w:val="it-IT"/>
        </w:rPr>
        <w:tab/>
      </w:r>
      <w:r w:rsidR="00D20751">
        <w:rPr>
          <w:rFonts w:ascii="Times New Roman" w:eastAsia="Times New Roman" w:hAnsi="Times New Roman"/>
          <w:b/>
          <w:noProof/>
          <w:lang w:val="it-IT"/>
        </w:rPr>
        <w:t>C</w:t>
      </w:r>
      <w:r w:rsidRPr="00453427">
        <w:rPr>
          <w:rFonts w:ascii="Times New Roman" w:eastAsia="Times New Roman" w:hAnsi="Times New Roman"/>
          <w:b/>
          <w:noProof/>
          <w:lang w:val="it-IT"/>
        </w:rPr>
        <w:t>os’è Odomzo e a cosa serve</w:t>
      </w:r>
    </w:p>
    <w:p w14:paraId="33D702E1" w14:textId="77777777" w:rsidR="00453427" w:rsidRPr="00453427" w:rsidRDefault="00453427" w:rsidP="00453427">
      <w:pPr>
        <w:keepNext/>
        <w:widowControl w:val="0"/>
        <w:spacing w:after="0" w:line="240" w:lineRule="auto"/>
        <w:rPr>
          <w:rFonts w:ascii="Times New Roman" w:eastAsia="Times New Roman" w:hAnsi="Times New Roman"/>
          <w:noProof/>
          <w:szCs w:val="20"/>
          <w:lang w:val="it-IT"/>
        </w:rPr>
      </w:pPr>
    </w:p>
    <w:p w14:paraId="5A963AF1" w14:textId="77777777" w:rsidR="00453427" w:rsidRPr="00453427" w:rsidRDefault="00453427" w:rsidP="00453427">
      <w:pPr>
        <w:keepNext/>
        <w:widowControl w:val="0"/>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Cos’è Odomzo</w:t>
      </w:r>
    </w:p>
    <w:p w14:paraId="50601B26" w14:textId="77777777" w:rsidR="00453427" w:rsidRPr="00453427" w:rsidRDefault="00453427" w:rsidP="00453427">
      <w:pPr>
        <w:widowControl w:val="0"/>
        <w:spacing w:after="0" w:line="240" w:lineRule="auto"/>
        <w:outlineLvl w:val="0"/>
        <w:rPr>
          <w:rFonts w:ascii="Times New Roman" w:eastAsia="Times New Roman" w:hAnsi="Times New Roman"/>
          <w:noProof/>
          <w:szCs w:val="20"/>
          <w:lang w:val="it-IT"/>
        </w:rPr>
      </w:pPr>
      <w:r w:rsidRPr="00453427">
        <w:rPr>
          <w:rFonts w:ascii="Times New Roman" w:eastAsia="Times New Roman" w:hAnsi="Times New Roman"/>
          <w:noProof/>
          <w:szCs w:val="20"/>
          <w:lang w:val="it-IT"/>
        </w:rPr>
        <w:t>Odomzo contiene il principio attivo sonidegib. È un medicinale antitumorale.</w:t>
      </w:r>
    </w:p>
    <w:p w14:paraId="11FE545A" w14:textId="77777777" w:rsidR="00453427" w:rsidRPr="00453427" w:rsidRDefault="00453427" w:rsidP="00453427">
      <w:pPr>
        <w:widowControl w:val="0"/>
        <w:spacing w:after="0" w:line="240" w:lineRule="auto"/>
        <w:ind w:right="-2"/>
        <w:rPr>
          <w:rFonts w:ascii="Times New Roman" w:eastAsia="Times New Roman" w:hAnsi="Times New Roman"/>
          <w:noProof/>
          <w:szCs w:val="20"/>
          <w:lang w:val="it-IT"/>
        </w:rPr>
      </w:pPr>
    </w:p>
    <w:p w14:paraId="64F6C87A" w14:textId="77777777" w:rsidR="00453427" w:rsidRPr="00453427" w:rsidRDefault="00453427" w:rsidP="00453427">
      <w:pPr>
        <w:keepNext/>
        <w:widowControl w:val="0"/>
        <w:spacing w:after="0" w:line="240" w:lineRule="auto"/>
        <w:ind w:right="-2"/>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A cosa serve Odomzo</w:t>
      </w:r>
    </w:p>
    <w:p w14:paraId="6A75CA9B" w14:textId="77777777" w:rsidR="00453427" w:rsidRPr="00453427" w:rsidRDefault="00453427" w:rsidP="00453427">
      <w:pPr>
        <w:keepNext/>
        <w:widowControl w:val="0"/>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Odomzo è usato per trattare pazienti adulti con un tipo di tumore della pelle chiamato carcinoma basocellulare. È usato quando il tumore si è diffuso a livello locale e non può essere trattato con intervento chirurgico o radioterapia.</w:t>
      </w:r>
    </w:p>
    <w:p w14:paraId="43EA97CA" w14:textId="77777777" w:rsidR="00453427" w:rsidRPr="00453427" w:rsidRDefault="00453427" w:rsidP="00453427">
      <w:pPr>
        <w:widowControl w:val="0"/>
        <w:spacing w:after="0" w:line="240" w:lineRule="auto"/>
        <w:ind w:right="-2"/>
        <w:rPr>
          <w:rFonts w:ascii="Times New Roman" w:eastAsia="Times New Roman" w:hAnsi="Times New Roman"/>
          <w:noProof/>
          <w:lang w:val="it-IT"/>
        </w:rPr>
      </w:pPr>
    </w:p>
    <w:p w14:paraId="19CE0769" w14:textId="77777777" w:rsidR="00453427" w:rsidRPr="00453427" w:rsidRDefault="00453427" w:rsidP="00453427">
      <w:pPr>
        <w:keepNext/>
        <w:widowControl w:val="0"/>
        <w:spacing w:after="0" w:line="240" w:lineRule="auto"/>
        <w:ind w:right="-2"/>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Come funziona Odomzo</w:t>
      </w:r>
    </w:p>
    <w:p w14:paraId="0FFF179F" w14:textId="77777777" w:rsidR="00453427" w:rsidRPr="00453427" w:rsidRDefault="00453427" w:rsidP="00453427">
      <w:pPr>
        <w:widowControl w:val="0"/>
        <w:spacing w:after="0" w:line="240" w:lineRule="auto"/>
        <w:ind w:right="-2"/>
        <w:rPr>
          <w:rFonts w:ascii="Times New Roman" w:eastAsia="Times New Roman" w:hAnsi="Times New Roman"/>
          <w:noProof/>
          <w:lang w:val="it-IT"/>
        </w:rPr>
      </w:pPr>
      <w:r w:rsidRPr="00453427">
        <w:rPr>
          <w:rFonts w:ascii="Times New Roman" w:eastAsia="Times New Roman" w:hAnsi="Times New Roman"/>
          <w:noProof/>
          <w:lang w:val="it-IT"/>
        </w:rPr>
        <w:t>La normale crescita delle cellule è controllata da vari segnali chimici. Nei pazienti con carcinoma a delle cellule basali, si verificano modifiche dei geni che controllano una parte di questo processo noto come "via di hedgehog". In questo modo si attivano dei segnali che fanno crescere le cellule tumorali senza controllo. Odomzo agisce bloccando questo processo, interrompendo la crescita e la formazione di nuove cellule cancerose.</w:t>
      </w:r>
    </w:p>
    <w:p w14:paraId="4839E562" w14:textId="77777777" w:rsidR="00453427" w:rsidRPr="00453427" w:rsidRDefault="00453427" w:rsidP="00453427">
      <w:pPr>
        <w:widowControl w:val="0"/>
        <w:spacing w:after="0" w:line="240" w:lineRule="auto"/>
        <w:ind w:right="-2"/>
        <w:rPr>
          <w:rFonts w:ascii="Times New Roman" w:eastAsia="Times New Roman" w:hAnsi="Times New Roman"/>
          <w:noProof/>
          <w:lang w:val="it-IT"/>
        </w:rPr>
      </w:pPr>
    </w:p>
    <w:p w14:paraId="7021CA66" w14:textId="77777777" w:rsidR="00453427" w:rsidRPr="00453427" w:rsidRDefault="00453427" w:rsidP="00453427">
      <w:pPr>
        <w:widowControl w:val="0"/>
        <w:spacing w:after="0" w:line="240" w:lineRule="auto"/>
        <w:ind w:right="-2"/>
        <w:rPr>
          <w:rFonts w:ascii="Times New Roman" w:eastAsia="Times New Roman" w:hAnsi="Times New Roman"/>
          <w:noProof/>
          <w:lang w:val="it-IT"/>
        </w:rPr>
      </w:pPr>
    </w:p>
    <w:p w14:paraId="5B5E972D" w14:textId="77777777" w:rsidR="00453427" w:rsidRPr="00453427" w:rsidRDefault="00453427" w:rsidP="00453427">
      <w:pPr>
        <w:keepNext/>
        <w:widowControl w:val="0"/>
        <w:tabs>
          <w:tab w:val="left" w:pos="567"/>
        </w:tabs>
        <w:spacing w:after="0" w:line="240" w:lineRule="auto"/>
        <w:ind w:right="-2"/>
        <w:rPr>
          <w:rFonts w:ascii="Times New Roman" w:eastAsia="Times New Roman" w:hAnsi="Times New Roman"/>
          <w:b/>
          <w:noProof/>
          <w:lang w:val="it-IT"/>
        </w:rPr>
      </w:pPr>
      <w:r w:rsidRPr="00453427">
        <w:rPr>
          <w:rFonts w:ascii="Times New Roman" w:eastAsia="Times New Roman" w:hAnsi="Times New Roman"/>
          <w:b/>
          <w:noProof/>
          <w:szCs w:val="20"/>
          <w:lang w:val="it-IT"/>
        </w:rPr>
        <w:t>2.</w:t>
      </w:r>
      <w:r w:rsidRPr="00453427">
        <w:rPr>
          <w:rFonts w:ascii="Times New Roman" w:eastAsia="Times New Roman" w:hAnsi="Times New Roman"/>
          <w:b/>
          <w:noProof/>
          <w:szCs w:val="20"/>
          <w:lang w:val="it-IT"/>
        </w:rPr>
        <w:tab/>
        <w:t>Cosa deve sapere prima di prendere Odomzo</w:t>
      </w:r>
    </w:p>
    <w:p w14:paraId="56DA7762"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szCs w:val="20"/>
          <w:lang w:val="it-IT"/>
        </w:rPr>
      </w:pPr>
    </w:p>
    <w:p w14:paraId="1622C2DF"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Legga le istruzioni specifiche fornite dal medico, in particolare in merito agli effetti di Odomzo sul feto.</w:t>
      </w:r>
    </w:p>
    <w:p w14:paraId="4E9A9770"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1BB086E5"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Legga attentamente e segua le istruzioni dell’opuscolo e della scheda promemoria per il paziente che ha ricevuto dal medico.</w:t>
      </w:r>
    </w:p>
    <w:p w14:paraId="5E33C58C"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032E7B35"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rPr>
      </w:pPr>
      <w:r w:rsidRPr="00453427">
        <w:rPr>
          <w:rFonts w:ascii="Times New Roman" w:eastAsia="Times New Roman" w:hAnsi="Times New Roman"/>
          <w:b/>
          <w:noProof/>
          <w:szCs w:val="20"/>
        </w:rPr>
        <w:t>Non prenda Odomzo</w:t>
      </w:r>
    </w:p>
    <w:p w14:paraId="29395096" w14:textId="77777777" w:rsidR="00453427" w:rsidRPr="00453427" w:rsidRDefault="00453427" w:rsidP="00453427">
      <w:pPr>
        <w:widowControl w:val="0"/>
        <w:numPr>
          <w:ilvl w:val="0"/>
          <w:numId w:val="29"/>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se è allergico a sonidegib o ad uno qualsiasi degli altri componenti di questo medicinale (elencati al paragrafo 6).</w:t>
      </w:r>
    </w:p>
    <w:p w14:paraId="16D5440B" w14:textId="77777777" w:rsidR="00453427" w:rsidRPr="00453427" w:rsidRDefault="00453427" w:rsidP="00453427">
      <w:pPr>
        <w:widowControl w:val="0"/>
        <w:numPr>
          <w:ilvl w:val="0"/>
          <w:numId w:val="29"/>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se è incinta o pensa di essere incinta. Questo perché Odomzo può provocare danni o causare la morte del feto (vedere paragrafo “Gravidanza”).</w:t>
      </w:r>
    </w:p>
    <w:p w14:paraId="0EA0114C" w14:textId="77777777" w:rsidR="00453427" w:rsidRPr="00453427" w:rsidRDefault="00453427" w:rsidP="00453427">
      <w:pPr>
        <w:widowControl w:val="0"/>
        <w:numPr>
          <w:ilvl w:val="0"/>
          <w:numId w:val="29"/>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se sta allattando. Questo perché non è noto se Odomzo possa passare nel latte materno e causare danni al bambino (vedere paragrafo “Allattamento”).</w:t>
      </w:r>
    </w:p>
    <w:p w14:paraId="2DC44609" w14:textId="77777777" w:rsidR="00453427" w:rsidRPr="00453427" w:rsidRDefault="00453427" w:rsidP="00453427">
      <w:pPr>
        <w:keepNext/>
        <w:widowControl w:val="0"/>
        <w:numPr>
          <w:ilvl w:val="0"/>
          <w:numId w:val="29"/>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se è in età fertile ma non riesce o non vuole seguire le necessarie misure di prevenzione della gravidanza che sono elencate nel Programma di Prevenzione della Gravidanza di Odomzo.</w:t>
      </w:r>
    </w:p>
    <w:p w14:paraId="5DBF8E4D"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Non prenda Odomzo se una delle condizioni sopra descritte la riguardano. Se non è sicuro/a, si rivolga al medico o al farmacista prima di prendere Odomzo.</w:t>
      </w:r>
    </w:p>
    <w:p w14:paraId="18C3014F" w14:textId="77777777" w:rsidR="00453427" w:rsidRPr="00453427" w:rsidRDefault="00453427" w:rsidP="00453427">
      <w:pPr>
        <w:widowControl w:val="0"/>
        <w:numPr>
          <w:ilvl w:val="12"/>
          <w:numId w:val="0"/>
        </w:numPr>
        <w:spacing w:after="0" w:line="240" w:lineRule="auto"/>
        <w:ind w:left="567" w:hanging="567"/>
        <w:rPr>
          <w:rFonts w:ascii="Times New Roman" w:eastAsia="Times New Roman" w:hAnsi="Times New Roman"/>
          <w:noProof/>
          <w:lang w:val="it-IT"/>
        </w:rPr>
      </w:pPr>
    </w:p>
    <w:p w14:paraId="0C15E54E"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Ulteriori informazioni sui punti sopra riportati possono essere trovate nei paragrafi “Gravidanza”, “Allattamento”, “Fertilità” e “Contraccezione nella donna e nell’uomo”.</w:t>
      </w:r>
    </w:p>
    <w:p w14:paraId="3F0A9E41" w14:textId="77777777" w:rsidR="00453427" w:rsidRPr="00453427" w:rsidRDefault="00453427" w:rsidP="00453427">
      <w:pPr>
        <w:widowControl w:val="0"/>
        <w:numPr>
          <w:ilvl w:val="12"/>
          <w:numId w:val="0"/>
        </w:numPr>
        <w:spacing w:after="0" w:line="240" w:lineRule="auto"/>
        <w:ind w:left="567" w:hanging="567"/>
        <w:rPr>
          <w:rFonts w:ascii="Times New Roman" w:eastAsia="Times New Roman" w:hAnsi="Times New Roman"/>
          <w:noProof/>
          <w:lang w:val="it-IT"/>
        </w:rPr>
      </w:pPr>
    </w:p>
    <w:p w14:paraId="1565F0F1"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rPr>
      </w:pPr>
      <w:r w:rsidRPr="00453427">
        <w:rPr>
          <w:rFonts w:ascii="Times New Roman" w:eastAsia="Times New Roman" w:hAnsi="Times New Roman"/>
          <w:b/>
          <w:noProof/>
          <w:szCs w:val="20"/>
        </w:rPr>
        <w:t>Avvertenze e precauzioni</w:t>
      </w:r>
    </w:p>
    <w:p w14:paraId="02D9126A" w14:textId="77777777" w:rsidR="00453427" w:rsidRPr="00453427" w:rsidRDefault="00453427" w:rsidP="00453427">
      <w:pPr>
        <w:widowControl w:val="0"/>
        <w:numPr>
          <w:ilvl w:val="0"/>
          <w:numId w:val="1"/>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 xml:space="preserve">Odomzo può causare problemi muscolari. Informi il medico prima di prendere Odomzo se ha avuto in passato crampi o debolezza muscolare o se sta prendendo altri medicinali. Alcuni medicinali (es. medicinali usati in caso di colesterolo alto) possono aumentare il rischio di problemi muscolari. Informi </w:t>
      </w:r>
      <w:r w:rsidRPr="00453427">
        <w:rPr>
          <w:rFonts w:ascii="Times New Roman" w:eastAsia="Times New Roman" w:hAnsi="Times New Roman"/>
          <w:b/>
          <w:noProof/>
          <w:szCs w:val="20"/>
          <w:lang w:val="it-IT"/>
        </w:rPr>
        <w:t>immediatamente</w:t>
      </w:r>
      <w:r w:rsidRPr="00453427">
        <w:rPr>
          <w:rFonts w:ascii="Times New Roman" w:eastAsia="Times New Roman" w:hAnsi="Times New Roman"/>
          <w:noProof/>
          <w:szCs w:val="20"/>
          <w:lang w:val="it-IT"/>
        </w:rPr>
        <w:t xml:space="preserve"> il medico o il farmacista se si manifesta dolore ai muscoli o se ha crampi muscolari inspiegabili o debolezza muscolare durante il trattamento con Odomzo. Il medico potrebbe avere la necessità di modificare la dose</w:t>
      </w:r>
      <w:r w:rsidRPr="00453427">
        <w:rPr>
          <w:rFonts w:ascii="Times New Roman" w:eastAsia="Times New Roman" w:hAnsi="Times New Roman"/>
          <w:lang w:val="it-IT"/>
        </w:rPr>
        <w:t>, o interrompere definitivamente o temporaneamente il trattamento.</w:t>
      </w:r>
    </w:p>
    <w:p w14:paraId="5CA41D36" w14:textId="77777777" w:rsidR="00453427" w:rsidRPr="00453427" w:rsidRDefault="00453427" w:rsidP="00453427">
      <w:pPr>
        <w:widowControl w:val="0"/>
        <w:numPr>
          <w:ilvl w:val="0"/>
          <w:numId w:val="1"/>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 xml:space="preserve">Non deve donare il sangue durante il trattamento con Odomzo e </w:t>
      </w:r>
      <w:r w:rsidR="00814918">
        <w:rPr>
          <w:rFonts w:ascii="Times New Roman" w:eastAsia="Times New Roman" w:hAnsi="Times New Roman"/>
          <w:noProof/>
          <w:szCs w:val="20"/>
          <w:lang w:val="it-IT"/>
        </w:rPr>
        <w:t>nei</w:t>
      </w:r>
      <w:r w:rsidR="00814918" w:rsidRPr="00453427">
        <w:rPr>
          <w:rFonts w:ascii="Times New Roman" w:eastAsia="Times New Roman" w:hAnsi="Times New Roman"/>
          <w:noProof/>
          <w:szCs w:val="20"/>
          <w:lang w:val="it-IT"/>
        </w:rPr>
        <w:t xml:space="preserve"> </w:t>
      </w:r>
      <w:r w:rsidRPr="00453427">
        <w:rPr>
          <w:rFonts w:ascii="Times New Roman" w:eastAsia="Times New Roman" w:hAnsi="Times New Roman"/>
          <w:noProof/>
          <w:szCs w:val="20"/>
          <w:lang w:val="it-IT"/>
        </w:rPr>
        <w:t xml:space="preserve">20 mesi </w:t>
      </w:r>
      <w:r w:rsidR="00814918">
        <w:rPr>
          <w:rFonts w:ascii="Times New Roman" w:eastAsia="Times New Roman" w:hAnsi="Times New Roman"/>
          <w:noProof/>
          <w:szCs w:val="20"/>
          <w:lang w:val="it-IT"/>
        </w:rPr>
        <w:t>successivi</w:t>
      </w:r>
      <w:r w:rsidR="00814918" w:rsidRPr="00453427">
        <w:rPr>
          <w:rFonts w:ascii="Times New Roman" w:eastAsia="Times New Roman" w:hAnsi="Times New Roman"/>
          <w:noProof/>
          <w:szCs w:val="20"/>
          <w:lang w:val="it-IT"/>
        </w:rPr>
        <w:t xml:space="preserve"> </w:t>
      </w:r>
      <w:r w:rsidR="00814918">
        <w:rPr>
          <w:rFonts w:ascii="Times New Roman" w:eastAsia="Times New Roman" w:hAnsi="Times New Roman"/>
          <w:noProof/>
          <w:szCs w:val="20"/>
          <w:lang w:val="it-IT"/>
        </w:rPr>
        <w:t>al</w:t>
      </w:r>
      <w:r w:rsidRPr="00453427">
        <w:rPr>
          <w:rFonts w:ascii="Times New Roman" w:eastAsia="Times New Roman" w:hAnsi="Times New Roman"/>
          <w:noProof/>
          <w:szCs w:val="20"/>
          <w:lang w:val="it-IT"/>
        </w:rPr>
        <w:t>la fine del trattamento.</w:t>
      </w:r>
    </w:p>
    <w:p w14:paraId="17257EC9" w14:textId="2EF82288" w:rsidR="00453427" w:rsidRPr="00453427" w:rsidRDefault="0076524B" w:rsidP="00453427">
      <w:pPr>
        <w:widowControl w:val="0"/>
        <w:numPr>
          <w:ilvl w:val="0"/>
          <w:numId w:val="1"/>
        </w:numPr>
        <w:tabs>
          <w:tab w:val="left" w:pos="567"/>
        </w:tabs>
        <w:spacing w:after="0" w:line="240" w:lineRule="auto"/>
        <w:ind w:left="567" w:hanging="567"/>
        <w:rPr>
          <w:rFonts w:ascii="Times New Roman" w:eastAsia="Times New Roman" w:hAnsi="Times New Roman"/>
          <w:noProof/>
          <w:szCs w:val="20"/>
          <w:lang w:val="it-IT"/>
        </w:rPr>
      </w:pPr>
      <w:r w:rsidRPr="0076524B">
        <w:rPr>
          <w:rFonts w:ascii="Times New Roman" w:eastAsia="Times New Roman" w:hAnsi="Times New Roman"/>
          <w:noProof/>
          <w:szCs w:val="20"/>
          <w:lang w:val="it-IT"/>
        </w:rPr>
        <w:t>Se è di sesso maschile, non deve cercare di avere figli né donare sperma durante il trattamento e per i 6 mesi successivi all’ultima dose</w:t>
      </w:r>
      <w:r w:rsidR="00BA5D36" w:rsidRPr="003A6086">
        <w:rPr>
          <w:rFonts w:ascii="Times New Roman" w:eastAsia="Times New Roman" w:hAnsi="Times New Roman"/>
          <w:noProof/>
          <w:szCs w:val="20"/>
          <w:lang w:val="it-IT"/>
        </w:rPr>
        <w:t>.</w:t>
      </w:r>
      <w:r w:rsidR="00453427" w:rsidRPr="00453427">
        <w:rPr>
          <w:rFonts w:ascii="Times New Roman" w:eastAsia="Times New Roman" w:hAnsi="Times New Roman"/>
          <w:noProof/>
          <w:szCs w:val="20"/>
          <w:lang w:val="it-IT"/>
        </w:rPr>
        <w:t>Il medico controllerà regolarmente la sua pelle per la comparsa di un altro tipo di tumore chiamato carcinoma cutaneo a cellule squamose (SCC). Non è noto se il SCC sia correlato al trattamento con Odomzo. Generalmente questo tipo di tumore compare su pelle danneggiata dal sole, non si diffonde e può essere curato. Informi il medico se nota qualsiasi cambiamento della sua pelle.</w:t>
      </w:r>
    </w:p>
    <w:p w14:paraId="147D9C52" w14:textId="77777777" w:rsidR="00453427" w:rsidRPr="00453427" w:rsidRDefault="00453427" w:rsidP="00453427">
      <w:pPr>
        <w:widowControl w:val="0"/>
        <w:numPr>
          <w:ilvl w:val="0"/>
          <w:numId w:val="1"/>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MS Mincho" w:hAnsi="Times New Roman"/>
          <w:color w:val="222222"/>
          <w:szCs w:val="20"/>
          <w:lang w:val="it-IT"/>
        </w:rPr>
        <w:t>Non deve dare mai</w:t>
      </w:r>
      <w:r w:rsidRPr="00453427">
        <w:rPr>
          <w:rFonts w:ascii="Times New Roman" w:eastAsia="Times New Roman" w:hAnsi="Times New Roman"/>
          <w:color w:val="222222"/>
          <w:szCs w:val="20"/>
          <w:lang w:val="it-IT"/>
        </w:rPr>
        <w:t xml:space="preserve"> </w:t>
      </w:r>
      <w:r w:rsidRPr="00453427">
        <w:rPr>
          <w:rFonts w:ascii="Times New Roman" w:eastAsia="MS Mincho" w:hAnsi="Times New Roman"/>
          <w:color w:val="222222"/>
          <w:szCs w:val="20"/>
          <w:lang w:val="it-IT"/>
        </w:rPr>
        <w:t>questo medicinale</w:t>
      </w:r>
      <w:r w:rsidRPr="00453427">
        <w:rPr>
          <w:rFonts w:ascii="Times New Roman" w:eastAsia="Times New Roman" w:hAnsi="Times New Roman"/>
          <w:color w:val="222222"/>
          <w:szCs w:val="20"/>
          <w:lang w:val="it-IT"/>
        </w:rPr>
        <w:t xml:space="preserve"> </w:t>
      </w:r>
      <w:r w:rsidRPr="00453427">
        <w:rPr>
          <w:rFonts w:ascii="Times New Roman" w:eastAsia="MS Mincho" w:hAnsi="Times New Roman"/>
          <w:color w:val="222222"/>
          <w:szCs w:val="20"/>
          <w:lang w:val="it-IT"/>
        </w:rPr>
        <w:t>a nessun altro.</w:t>
      </w:r>
      <w:r w:rsidRPr="00453427">
        <w:rPr>
          <w:rFonts w:ascii="Times New Roman" w:eastAsia="Times New Roman" w:hAnsi="Times New Roman"/>
          <w:color w:val="222222"/>
          <w:szCs w:val="20"/>
          <w:lang w:val="it-IT"/>
        </w:rPr>
        <w:t xml:space="preserve"> Le capsule non utilizzate alla fine del trattamento devono essere restituite. </w:t>
      </w:r>
      <w:r w:rsidRPr="00453427">
        <w:rPr>
          <w:rFonts w:ascii="Times New Roman" w:eastAsia="MS Mincho" w:hAnsi="Times New Roman"/>
          <w:color w:val="222222"/>
          <w:szCs w:val="20"/>
          <w:lang w:val="it-IT"/>
        </w:rPr>
        <w:t>Parli con il suo</w:t>
      </w:r>
      <w:r w:rsidRPr="00453427">
        <w:rPr>
          <w:rFonts w:ascii="Times New Roman" w:eastAsia="Times New Roman" w:hAnsi="Times New Roman"/>
          <w:color w:val="222222"/>
          <w:szCs w:val="20"/>
          <w:lang w:val="it-IT"/>
        </w:rPr>
        <w:t xml:space="preserve"> </w:t>
      </w:r>
      <w:r w:rsidRPr="00453427">
        <w:rPr>
          <w:rFonts w:ascii="Times New Roman" w:eastAsia="MS Mincho" w:hAnsi="Times New Roman"/>
          <w:color w:val="222222"/>
          <w:szCs w:val="20"/>
          <w:lang w:val="it-IT"/>
        </w:rPr>
        <w:t>medico o farmacista</w:t>
      </w:r>
      <w:r w:rsidRPr="00453427">
        <w:rPr>
          <w:rFonts w:ascii="Times New Roman" w:eastAsia="Times New Roman" w:hAnsi="Times New Roman"/>
          <w:color w:val="222222"/>
          <w:szCs w:val="20"/>
          <w:lang w:val="it-IT"/>
        </w:rPr>
        <w:t xml:space="preserve"> </w:t>
      </w:r>
      <w:r w:rsidRPr="00453427">
        <w:rPr>
          <w:rFonts w:ascii="Times New Roman" w:eastAsia="MS Mincho" w:hAnsi="Times New Roman"/>
          <w:color w:val="222222"/>
          <w:szCs w:val="20"/>
          <w:lang w:val="it-IT"/>
        </w:rPr>
        <w:t>per sapere</w:t>
      </w:r>
      <w:r w:rsidRPr="00453427">
        <w:rPr>
          <w:rFonts w:ascii="Times New Roman" w:eastAsia="Times New Roman" w:hAnsi="Times New Roman"/>
          <w:color w:val="222222"/>
          <w:szCs w:val="20"/>
          <w:lang w:val="it-IT"/>
        </w:rPr>
        <w:t xml:space="preserve"> </w:t>
      </w:r>
      <w:r w:rsidRPr="00453427">
        <w:rPr>
          <w:rFonts w:ascii="Times New Roman" w:eastAsia="MS Mincho" w:hAnsi="Times New Roman"/>
          <w:color w:val="222222"/>
          <w:szCs w:val="20"/>
          <w:lang w:val="it-IT"/>
        </w:rPr>
        <w:t>dove restituire</w:t>
      </w:r>
      <w:r w:rsidRPr="00453427">
        <w:rPr>
          <w:rFonts w:ascii="Times New Roman" w:eastAsia="Times New Roman" w:hAnsi="Times New Roman"/>
          <w:color w:val="222222"/>
          <w:szCs w:val="20"/>
          <w:lang w:val="it-IT"/>
        </w:rPr>
        <w:t xml:space="preserve"> </w:t>
      </w:r>
      <w:r w:rsidRPr="00453427">
        <w:rPr>
          <w:rFonts w:ascii="Times New Roman" w:eastAsia="MS Mincho" w:hAnsi="Times New Roman"/>
          <w:color w:val="222222"/>
          <w:szCs w:val="20"/>
          <w:lang w:val="it-IT"/>
        </w:rPr>
        <w:t>le capsule.</w:t>
      </w:r>
    </w:p>
    <w:p w14:paraId="31E2AB37"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p>
    <w:p w14:paraId="5FCF2403" w14:textId="77777777" w:rsidR="00453427" w:rsidRPr="00453427" w:rsidRDefault="00453427" w:rsidP="00453427">
      <w:pPr>
        <w:keepNext/>
        <w:widowControl w:val="0"/>
        <w:numPr>
          <w:ilvl w:val="12"/>
          <w:numId w:val="0"/>
        </w:numPr>
        <w:spacing w:after="0" w:line="240" w:lineRule="auto"/>
        <w:outlineLvl w:val="0"/>
        <w:rPr>
          <w:rFonts w:ascii="Times New Roman" w:eastAsia="Times New Roman" w:hAnsi="Times New Roman"/>
          <w:b/>
          <w:szCs w:val="20"/>
          <w:lang w:val="it-IT"/>
        </w:rPr>
      </w:pPr>
      <w:r w:rsidRPr="00453427">
        <w:rPr>
          <w:rFonts w:ascii="Times New Roman" w:eastAsia="Times New Roman" w:hAnsi="Times New Roman"/>
          <w:b/>
          <w:szCs w:val="20"/>
          <w:lang w:val="it-IT"/>
        </w:rPr>
        <w:t>Analisi del sangue durante il trattamento con Odomzo</w:t>
      </w:r>
    </w:p>
    <w:p w14:paraId="28A5686C"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Il medico effettuerà delle analisi del sangue prima del trattamento e possibilmente anche durante il trattamento. Queste analisi controlleranno lo stato di salute dei suoi muscoli misurando i livelli nel sangue di un enzima chiamato creatinfosfochinasi.</w:t>
      </w:r>
    </w:p>
    <w:p w14:paraId="6CA3CF33"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p>
    <w:p w14:paraId="6350BACE" w14:textId="77777777" w:rsidR="00453427" w:rsidRPr="00453427" w:rsidRDefault="00453427" w:rsidP="00453427">
      <w:pPr>
        <w:keepNext/>
        <w:widowControl w:val="0"/>
        <w:numPr>
          <w:ilvl w:val="12"/>
          <w:numId w:val="0"/>
        </w:numPr>
        <w:spacing w:after="0" w:line="240" w:lineRule="auto"/>
        <w:outlineLvl w:val="0"/>
        <w:rPr>
          <w:rFonts w:ascii="Times New Roman" w:eastAsia="Times New Roman" w:hAnsi="Times New Roman"/>
          <w:b/>
          <w:szCs w:val="20"/>
          <w:lang w:val="it-IT"/>
        </w:rPr>
      </w:pPr>
      <w:r w:rsidRPr="00453427">
        <w:rPr>
          <w:rFonts w:ascii="Times New Roman" w:eastAsia="Times New Roman" w:hAnsi="Times New Roman"/>
          <w:b/>
          <w:szCs w:val="20"/>
          <w:lang w:val="it-IT"/>
        </w:rPr>
        <w:t>Bambini e adolescenti (al di sotto di 18 anni)</w:t>
      </w:r>
    </w:p>
    <w:p w14:paraId="2B1B649A" w14:textId="77777777" w:rsid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r w:rsidRPr="00453427">
        <w:rPr>
          <w:rFonts w:ascii="Times New Roman" w:eastAsia="Times New Roman" w:hAnsi="Times New Roman"/>
          <w:szCs w:val="20"/>
          <w:lang w:val="it-IT"/>
        </w:rPr>
        <w:t>Odomzo non deve essere usato nei bambini e negli adolescenti al di sotto di 18 anni. Sono stati osservati problemi relativi alla crescita di denti e ossa.</w:t>
      </w:r>
      <w:r w:rsidR="00B25213">
        <w:rPr>
          <w:rFonts w:ascii="Times New Roman" w:eastAsia="Times New Roman" w:hAnsi="Times New Roman"/>
          <w:szCs w:val="20"/>
          <w:lang w:val="it-IT"/>
        </w:rPr>
        <w:t xml:space="preserve"> </w:t>
      </w:r>
      <w:r w:rsidR="00B25213" w:rsidRPr="00B25213">
        <w:rPr>
          <w:rFonts w:ascii="Times New Roman" w:eastAsia="Times New Roman" w:hAnsi="Times New Roman"/>
          <w:szCs w:val="20"/>
          <w:lang w:val="it-IT"/>
        </w:rPr>
        <w:t>Odomzo può determinare l'interruzione della crescita delle ossa nei bambini e negli adolescenti.</w:t>
      </w:r>
      <w:r w:rsidR="00B25213">
        <w:rPr>
          <w:rFonts w:ascii="Times New Roman" w:eastAsia="Times New Roman" w:hAnsi="Times New Roman"/>
          <w:szCs w:val="20"/>
          <w:lang w:val="it-IT"/>
        </w:rPr>
        <w:t xml:space="preserve"> </w:t>
      </w:r>
      <w:r w:rsidR="00B25213" w:rsidRPr="00B25213">
        <w:rPr>
          <w:rFonts w:ascii="Times New Roman" w:eastAsia="Times New Roman" w:hAnsi="Times New Roman"/>
          <w:szCs w:val="20"/>
          <w:lang w:val="it-IT"/>
        </w:rPr>
        <w:t>Ciò può accadere anche dopo l'interruzione del trattamento.</w:t>
      </w:r>
    </w:p>
    <w:p w14:paraId="54EF33C6" w14:textId="77777777" w:rsidR="00B25213" w:rsidRPr="00453427" w:rsidRDefault="00B25213" w:rsidP="00453427">
      <w:pPr>
        <w:widowControl w:val="0"/>
        <w:numPr>
          <w:ilvl w:val="12"/>
          <w:numId w:val="0"/>
        </w:numPr>
        <w:spacing w:after="0" w:line="240" w:lineRule="auto"/>
        <w:ind w:right="-2"/>
        <w:rPr>
          <w:rFonts w:ascii="Times New Roman" w:eastAsia="Times New Roman" w:hAnsi="Times New Roman"/>
          <w:szCs w:val="20"/>
          <w:lang w:val="it-IT"/>
        </w:rPr>
      </w:pPr>
    </w:p>
    <w:p w14:paraId="77A205DF" w14:textId="77777777" w:rsidR="00453427" w:rsidRPr="00453427" w:rsidRDefault="00453427" w:rsidP="00453427">
      <w:pPr>
        <w:keepNext/>
        <w:widowControl w:val="0"/>
        <w:numPr>
          <w:ilvl w:val="12"/>
          <w:numId w:val="0"/>
        </w:numPr>
        <w:spacing w:after="0" w:line="240" w:lineRule="auto"/>
        <w:outlineLvl w:val="0"/>
        <w:rPr>
          <w:rFonts w:ascii="Times New Roman" w:eastAsia="Times New Roman" w:hAnsi="Times New Roman"/>
          <w:szCs w:val="20"/>
          <w:lang w:val="it-IT"/>
        </w:rPr>
      </w:pPr>
      <w:r w:rsidRPr="00453427">
        <w:rPr>
          <w:rFonts w:ascii="Times New Roman" w:eastAsia="Times New Roman" w:hAnsi="Times New Roman"/>
          <w:b/>
          <w:szCs w:val="20"/>
          <w:lang w:val="it-IT"/>
        </w:rPr>
        <w:t>Altri medicinali e Odomzo</w:t>
      </w:r>
    </w:p>
    <w:p w14:paraId="1DC83F23"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szCs w:val="20"/>
          <w:lang w:val="it-IT"/>
        </w:rPr>
      </w:pPr>
      <w:r w:rsidRPr="00453427">
        <w:rPr>
          <w:rFonts w:ascii="Times New Roman" w:eastAsia="Times New Roman" w:hAnsi="Times New Roman"/>
          <w:szCs w:val="20"/>
          <w:lang w:val="it-IT"/>
        </w:rPr>
        <w:t xml:space="preserve">Informi il medico o il farmacista se sta assumendo, ha recentemente assunto o potrebbe assumere qualsiasi altro medicinale, compresi quelli non soggetti a </w:t>
      </w:r>
      <w:r w:rsidRPr="00453427">
        <w:rPr>
          <w:rFonts w:ascii="Times New Roman" w:eastAsia="Times New Roman" w:hAnsi="Times New Roman"/>
          <w:noProof/>
          <w:lang w:val="it-IT"/>
        </w:rPr>
        <w:t>prescrizione medica ed i medicinali a base di erbe</w:t>
      </w:r>
      <w:r w:rsidRPr="00453427">
        <w:rPr>
          <w:rFonts w:ascii="Times New Roman" w:eastAsia="Times New Roman" w:hAnsi="Times New Roman"/>
          <w:szCs w:val="20"/>
          <w:lang w:val="it-IT"/>
        </w:rPr>
        <w:t>. Questo perché Odomzo può influenzare il modo in cui alcuni medicinali agiscono, e a loro volta alcuni altri medicinali possono influenzare l’azione di Odomzo, o aumentare la probabilità che si verifichino effetti indesiderati.</w:t>
      </w:r>
    </w:p>
    <w:p w14:paraId="262AF6C3"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59495089"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In particolare informi il medico o il farmacista se sta assumento uno dei seguenti medicinali:</w:t>
      </w:r>
    </w:p>
    <w:p w14:paraId="6CA36C5C" w14:textId="77777777" w:rsidR="00453427" w:rsidRPr="00453427" w:rsidRDefault="00453427" w:rsidP="00453427">
      <w:pPr>
        <w:widowControl w:val="0"/>
        <w:numPr>
          <w:ilvl w:val="0"/>
          <w:numId w:val="31"/>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medicinali come statine e derivati dell’acido fibrico usati in caso di colesterolo e lipidi alti</w:t>
      </w:r>
    </w:p>
    <w:p w14:paraId="54810865" w14:textId="77777777" w:rsidR="00453427" w:rsidRPr="00453427" w:rsidRDefault="00453427" w:rsidP="00453427">
      <w:pPr>
        <w:widowControl w:val="0"/>
        <w:numPr>
          <w:ilvl w:val="0"/>
          <w:numId w:val="31"/>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vitamina B3, nota anche come niacina</w:t>
      </w:r>
    </w:p>
    <w:p w14:paraId="752BF802" w14:textId="77777777" w:rsidR="00453427" w:rsidRPr="00453427" w:rsidRDefault="00453427" w:rsidP="00453427">
      <w:pPr>
        <w:widowControl w:val="0"/>
        <w:numPr>
          <w:ilvl w:val="0"/>
          <w:numId w:val="31"/>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medicinali, come metotrexato, mitoxantrone, irinotecan, o topotecan usati per il trattamento di alcuni tipi di tumore o altre malattie come gravi problemi alle articolazioni (artrite reumatoride) e psoriasi</w:t>
      </w:r>
    </w:p>
    <w:p w14:paraId="32D66574" w14:textId="77777777" w:rsidR="00453427" w:rsidRPr="00453427" w:rsidRDefault="00453427" w:rsidP="00453427">
      <w:pPr>
        <w:widowControl w:val="0"/>
        <w:numPr>
          <w:ilvl w:val="0"/>
          <w:numId w:val="31"/>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medicinali come telitromicina, rifampicina o rifabutina usati per il trattamento di infezioni batteriche</w:t>
      </w:r>
    </w:p>
    <w:p w14:paraId="65FEEF60" w14:textId="77777777" w:rsidR="00453427" w:rsidRPr="00453427" w:rsidRDefault="00453427" w:rsidP="00453427">
      <w:pPr>
        <w:widowControl w:val="0"/>
        <w:numPr>
          <w:ilvl w:val="0"/>
          <w:numId w:val="31"/>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medicinali come ketoconazolo (ad esclusione di shampoo e creme), itraconazolo, posaconazolo o voriconazolo usati per il trattamento di infezioni fungine</w:t>
      </w:r>
    </w:p>
    <w:p w14:paraId="003226B9" w14:textId="77777777" w:rsidR="00453427" w:rsidRPr="00453427" w:rsidRDefault="00453427" w:rsidP="00453427">
      <w:pPr>
        <w:widowControl w:val="0"/>
        <w:numPr>
          <w:ilvl w:val="0"/>
          <w:numId w:val="31"/>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medicinali come clorochina e idrossiclorochina usati per il trattamento di infezioni parassitarie e altre malattie come l’artrite reumatoide o il lupus eritematoso</w:t>
      </w:r>
    </w:p>
    <w:p w14:paraId="1F042974" w14:textId="77777777" w:rsidR="00453427" w:rsidRPr="00453427" w:rsidRDefault="00453427" w:rsidP="00453427">
      <w:pPr>
        <w:widowControl w:val="0"/>
        <w:numPr>
          <w:ilvl w:val="0"/>
          <w:numId w:val="31"/>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medicinali come ritonavir, saquinavir o zidovudina usati per il trattamento dell’AIDS o HIV</w:t>
      </w:r>
    </w:p>
    <w:p w14:paraId="7DB6FAFD" w14:textId="77777777" w:rsidR="00453427" w:rsidRPr="00453427" w:rsidRDefault="00453427" w:rsidP="00453427">
      <w:pPr>
        <w:widowControl w:val="0"/>
        <w:numPr>
          <w:ilvl w:val="0"/>
          <w:numId w:val="31"/>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medicinali come carbamazepina, fenitoina o fenobarbital usati per il trattamento delle crisi epilettiche</w:t>
      </w:r>
    </w:p>
    <w:p w14:paraId="6FC7BECF" w14:textId="77777777" w:rsidR="00453427" w:rsidRPr="00453427" w:rsidRDefault="00453427" w:rsidP="00453427">
      <w:pPr>
        <w:widowControl w:val="0"/>
        <w:numPr>
          <w:ilvl w:val="0"/>
          <w:numId w:val="31"/>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un medicinale chiamato nefazodone usato per il trattamento della depressione</w:t>
      </w:r>
    </w:p>
    <w:p w14:paraId="5CEFF1A0" w14:textId="77777777" w:rsidR="00453427" w:rsidRPr="00453427" w:rsidRDefault="00453427" w:rsidP="00453427">
      <w:pPr>
        <w:widowControl w:val="0"/>
        <w:numPr>
          <w:ilvl w:val="0"/>
          <w:numId w:val="31"/>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un medicinale chiamato penicillamina usato per il trattamento dell’artrite reumatoide</w:t>
      </w:r>
    </w:p>
    <w:p w14:paraId="7C156CA6" w14:textId="77777777" w:rsidR="00453427" w:rsidRPr="00453427" w:rsidRDefault="00453427" w:rsidP="00453427">
      <w:pPr>
        <w:keepNext/>
        <w:widowControl w:val="0"/>
        <w:numPr>
          <w:ilvl w:val="0"/>
          <w:numId w:val="31"/>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 xml:space="preserve">un medicinale a base di erba chiamato erba di San Giovanni (conosciuta anche come </w:t>
      </w:r>
      <w:r w:rsidRPr="00453427">
        <w:rPr>
          <w:rFonts w:ascii="Times New Roman" w:eastAsia="Times New Roman" w:hAnsi="Times New Roman"/>
          <w:i/>
          <w:noProof/>
          <w:szCs w:val="20"/>
          <w:lang w:val="it-IT"/>
        </w:rPr>
        <w:t>Hypericum perforatum</w:t>
      </w:r>
      <w:r w:rsidRPr="00453427">
        <w:rPr>
          <w:rFonts w:ascii="Times New Roman" w:eastAsia="Times New Roman" w:hAnsi="Times New Roman"/>
          <w:noProof/>
          <w:szCs w:val="20"/>
          <w:lang w:val="it-IT"/>
        </w:rPr>
        <w:t>) usato per il trattamento della depressione.</w:t>
      </w:r>
    </w:p>
    <w:p w14:paraId="5CF6213A"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Se una di queste condizioni la riguarda o se non è sicuro, informi il medico o il farmacista prima di prendere Odomzo.</w:t>
      </w:r>
    </w:p>
    <w:p w14:paraId="696590E6"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7874B7CB"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Questi medicinali devono essere usati con cautela o possono dover essere evitati durante il trattamento con Odomzo. Se sta assumendo uno di questi medicinali, il medico potrebbe doverle prescriverle un medicinale alternativo.</w:t>
      </w:r>
    </w:p>
    <w:p w14:paraId="30BBEAB2"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3427838F"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Durante il trattamento con Odomzo, deve informare il medico o il farmacista se le è stato prescritto un altro medicinale che non ha già preso in precedenza.</w:t>
      </w:r>
    </w:p>
    <w:p w14:paraId="6AEED711"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szCs w:val="20"/>
          <w:lang w:val="it-IT"/>
        </w:rPr>
      </w:pPr>
    </w:p>
    <w:p w14:paraId="67BDAA60"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Gravidanza</w:t>
      </w:r>
    </w:p>
    <w:p w14:paraId="723E00CF"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 xml:space="preserve">Non prenda Odomzo se è in corso una gravidanza, se sospetta o sta pianificando una gravidanza durante il trattamento o durante i 20 mesi </w:t>
      </w:r>
      <w:r w:rsidR="00814918">
        <w:rPr>
          <w:rFonts w:ascii="Times New Roman" w:eastAsia="Times New Roman" w:hAnsi="Times New Roman"/>
          <w:noProof/>
          <w:szCs w:val="20"/>
          <w:lang w:val="it-IT"/>
        </w:rPr>
        <w:t>successivi</w:t>
      </w:r>
      <w:r w:rsidRPr="00453427">
        <w:rPr>
          <w:rFonts w:ascii="Times New Roman" w:eastAsia="Times New Roman" w:hAnsi="Times New Roman"/>
          <w:noProof/>
          <w:szCs w:val="20"/>
          <w:lang w:val="it-IT"/>
        </w:rPr>
        <w:t xml:space="preserve"> </w:t>
      </w:r>
      <w:r w:rsidR="00814918">
        <w:rPr>
          <w:rFonts w:ascii="Times New Roman" w:eastAsia="Times New Roman" w:hAnsi="Times New Roman"/>
          <w:noProof/>
          <w:szCs w:val="20"/>
          <w:lang w:val="it-IT"/>
        </w:rPr>
        <w:t>al</w:t>
      </w:r>
      <w:r w:rsidRPr="00453427">
        <w:rPr>
          <w:rFonts w:ascii="Times New Roman" w:eastAsia="Times New Roman" w:hAnsi="Times New Roman"/>
          <w:noProof/>
          <w:szCs w:val="20"/>
          <w:lang w:val="it-IT"/>
        </w:rPr>
        <w:t xml:space="preserve">la fine del trattamento. Deve interrompere l’assunzione di Odomzo ed informare immediatamente il medico se rimane incinta o se sospetta di esserlo. Odomzo </w:t>
      </w:r>
      <w:r w:rsidRPr="00453427">
        <w:rPr>
          <w:rFonts w:ascii="Times New Roman" w:eastAsia="Times New Roman" w:hAnsi="Times New Roman"/>
          <w:lang w:val="it-IT"/>
        </w:rPr>
        <w:t>può causare gravi malformazioni alla nascita</w:t>
      </w:r>
      <w:r w:rsidRPr="00453427">
        <w:rPr>
          <w:rFonts w:ascii="Times New Roman" w:eastAsia="Times New Roman" w:hAnsi="Times New Roman"/>
          <w:noProof/>
          <w:szCs w:val="20"/>
          <w:lang w:val="it-IT"/>
        </w:rPr>
        <w:t xml:space="preserve"> o portare alla morte del bambino prima della nascita (feto). Le istruzioni specifiche (Programma di Prevenzione della Gravidanza di Odomzo) che le ha dato il medico contengono informazioni in particolare sugli effetti di Odomzo sul feto.</w:t>
      </w:r>
    </w:p>
    <w:p w14:paraId="4FB20088"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7ACB3AA5"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Allattamento</w:t>
      </w:r>
    </w:p>
    <w:p w14:paraId="6195B29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Non deve allattare durante il trattamento o durante i 20 mesi successivi alla fine del trattamento. Non è noto se Odomzo possa passare nel latte materno e causare danni per il bambino.</w:t>
      </w:r>
    </w:p>
    <w:p w14:paraId="46F1455D"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30FED9F3"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Fertilità</w:t>
      </w:r>
    </w:p>
    <w:p w14:paraId="3BFC1EF6"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Odomzo può avere un impatto sulla fertilità nell’uomo e nella donna. Informi il medico se desidera avere figli in futuro.</w:t>
      </w:r>
    </w:p>
    <w:p w14:paraId="523C9B7B"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7A25AEE6"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Contraccezione per le donne e gli uomini</w:t>
      </w:r>
    </w:p>
    <w:p w14:paraId="12B39901"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i/>
          <w:noProof/>
          <w:szCs w:val="20"/>
          <w:u w:val="single"/>
          <w:lang w:val="it-IT"/>
        </w:rPr>
      </w:pPr>
      <w:r w:rsidRPr="00453427">
        <w:rPr>
          <w:rFonts w:ascii="Times New Roman" w:eastAsia="Times New Roman" w:hAnsi="Times New Roman"/>
          <w:i/>
          <w:noProof/>
          <w:szCs w:val="20"/>
          <w:u w:val="single"/>
          <w:lang w:val="it-IT"/>
        </w:rPr>
        <w:t>Donne</w:t>
      </w:r>
    </w:p>
    <w:p w14:paraId="0F018120"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Prima di iniziare il trattamento con Odomzo, chieda al medico se è in grado di rimanere incinta, anche se il ciclo mestruale si è interrotto (menopausa). È importante verificare con il medico se vi è il rischio che lei possa rimanere incinta.</w:t>
      </w:r>
    </w:p>
    <w:p w14:paraId="47C36039"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2D4F3C01"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Se può iniziare una gravidanza:</w:t>
      </w:r>
    </w:p>
    <w:p w14:paraId="53BDCF46"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deve prendere precauzioni in modo da non rimanere incinta durante il trattamento con Odomzo,</w:t>
      </w:r>
    </w:p>
    <w:p w14:paraId="33C59343"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deve usare 2 metodi contraccettivi, uno altamente efficace ed un metodo di barriera (vedere gli esempi di seguito) mentre sta assumendo Odomzo,</w:t>
      </w:r>
    </w:p>
    <w:p w14:paraId="3DAF3B38" w14:textId="77777777" w:rsidR="00453427" w:rsidRPr="00453427" w:rsidRDefault="00453427" w:rsidP="00453427">
      <w:pPr>
        <w:keepNext/>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è nessario continuare questa contraccezione per 20 mesi dopo l’interruzione dell’assunzione di Odomzo perché tracce di questo medicianle rimangono a lungo nell’organismo.</w:t>
      </w:r>
    </w:p>
    <w:p w14:paraId="067FB0EF"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Il medico discuterà con lei il migliore metodo di contraccezione.</w:t>
      </w:r>
    </w:p>
    <w:p w14:paraId="6BB36F47"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5DC0E84F"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Deve usare un metodo altamente efficace, come:</w:t>
      </w:r>
    </w:p>
    <w:p w14:paraId="4C9CFFBB"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un dispositivo intrauterino (“spirale” o IUD)</w:t>
      </w:r>
    </w:p>
    <w:p w14:paraId="3E0B8B64"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sterilizzazione chirurgica.</w:t>
      </w:r>
    </w:p>
    <w:p w14:paraId="5BEF48BA" w14:textId="77777777" w:rsidR="00453427" w:rsidRPr="00453427" w:rsidRDefault="00453427" w:rsidP="00453427">
      <w:pPr>
        <w:widowControl w:val="0"/>
        <w:autoSpaceDE w:val="0"/>
        <w:autoSpaceDN w:val="0"/>
        <w:adjustRightInd w:val="0"/>
        <w:spacing w:after="0" w:line="240" w:lineRule="auto"/>
        <w:rPr>
          <w:rFonts w:ascii="TimesNewRomanPSMT" w:eastAsia="SimSun" w:hAnsi="TimesNewRomanPSMT" w:cs="TimesNewRomanPSMT"/>
          <w:lang w:val="en-US"/>
        </w:rPr>
      </w:pPr>
    </w:p>
    <w:p w14:paraId="05C5F9C4" w14:textId="77777777" w:rsidR="00453427" w:rsidRPr="00453427" w:rsidRDefault="00453427" w:rsidP="00453427">
      <w:pPr>
        <w:keepNext/>
        <w:widowControl w:val="0"/>
        <w:autoSpaceDE w:val="0"/>
        <w:autoSpaceDN w:val="0"/>
        <w:adjustRightInd w:val="0"/>
        <w:spacing w:after="0" w:line="240" w:lineRule="auto"/>
        <w:rPr>
          <w:rFonts w:ascii="Times New Roman" w:eastAsia="SimSun" w:hAnsi="Times New Roman"/>
          <w:lang w:val="it-IT"/>
        </w:rPr>
      </w:pPr>
      <w:r w:rsidRPr="00453427">
        <w:rPr>
          <w:rFonts w:ascii="Times New Roman" w:eastAsia="SimSun" w:hAnsi="Times New Roman"/>
          <w:lang w:val="it-IT"/>
        </w:rPr>
        <w:t>Deve anche usare un metodo di barriera, come:</w:t>
      </w:r>
    </w:p>
    <w:p w14:paraId="170B80CA"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un profilattico (con spermicida, se disponibile)</w:t>
      </w:r>
    </w:p>
    <w:p w14:paraId="2F587BC8"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un diaframma (con spermicida, se disponibile).</w:t>
      </w:r>
    </w:p>
    <w:p w14:paraId="70917C8C"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1863FF59"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Il medico la sottoporrà a un test di gravidanza:</w:t>
      </w:r>
    </w:p>
    <w:p w14:paraId="4F47AFCE"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almeno 7 giorni prima dell’inizio del trattamento – per assicurarsi che non sia già in corso una gravidanza</w:t>
      </w:r>
    </w:p>
    <w:p w14:paraId="0C304DB4"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ogni mese durante il trattamento.</w:t>
      </w:r>
    </w:p>
    <w:p w14:paraId="34219A07" w14:textId="77777777" w:rsidR="00453427" w:rsidRPr="00453427" w:rsidRDefault="00453427" w:rsidP="00453427">
      <w:pPr>
        <w:widowControl w:val="0"/>
        <w:spacing w:after="0" w:line="240" w:lineRule="auto"/>
        <w:rPr>
          <w:rFonts w:ascii="Times New Roman" w:eastAsia="Times New Roman" w:hAnsi="Times New Roman"/>
          <w:noProof/>
          <w:szCs w:val="20"/>
          <w:lang w:val="it-IT"/>
        </w:rPr>
      </w:pPr>
    </w:p>
    <w:p w14:paraId="081EDBC2"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 xml:space="preserve">Durante il trattamento e durante i 20 mesi </w:t>
      </w:r>
      <w:r w:rsidR="00814918">
        <w:rPr>
          <w:rFonts w:ascii="Times New Roman" w:eastAsia="Times New Roman" w:hAnsi="Times New Roman"/>
          <w:noProof/>
          <w:szCs w:val="20"/>
          <w:lang w:val="it-IT"/>
        </w:rPr>
        <w:t>successivi</w:t>
      </w:r>
      <w:r w:rsidR="00814918" w:rsidRPr="00453427">
        <w:rPr>
          <w:rFonts w:ascii="Times New Roman" w:eastAsia="Times New Roman" w:hAnsi="Times New Roman"/>
          <w:noProof/>
          <w:szCs w:val="20"/>
          <w:lang w:val="it-IT"/>
        </w:rPr>
        <w:t xml:space="preserve"> </w:t>
      </w:r>
      <w:r w:rsidR="00814918">
        <w:rPr>
          <w:rFonts w:ascii="Times New Roman" w:eastAsia="Times New Roman" w:hAnsi="Times New Roman"/>
          <w:noProof/>
          <w:szCs w:val="20"/>
          <w:lang w:val="it-IT"/>
        </w:rPr>
        <w:t>al</w:t>
      </w:r>
      <w:r w:rsidRPr="00453427">
        <w:rPr>
          <w:rFonts w:ascii="Times New Roman" w:eastAsia="Times New Roman" w:hAnsi="Times New Roman"/>
          <w:noProof/>
          <w:szCs w:val="20"/>
          <w:lang w:val="it-IT"/>
        </w:rPr>
        <w:t>la fine del trattamento, informi immediatamente il medico se:</w:t>
      </w:r>
    </w:p>
    <w:p w14:paraId="22E15375"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 xml:space="preserve">pensa, per qualsiasi motivo, che il metodo contraccettivo non abbia funzionato </w:t>
      </w:r>
    </w:p>
    <w:p w14:paraId="394B68E6"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il suo ciclo mestruale si è interrotto</w:t>
      </w:r>
    </w:p>
    <w:p w14:paraId="1D041EA4"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ha smesso di usare metodi di contraccezione</w:t>
      </w:r>
    </w:p>
    <w:p w14:paraId="42184050"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ha bisogno di cambiare il metodo contraccettivo</w:t>
      </w:r>
    </w:p>
    <w:p w14:paraId="37680286" w14:textId="77777777" w:rsidR="00453427" w:rsidRPr="00453427" w:rsidRDefault="00453427" w:rsidP="00453427">
      <w:pPr>
        <w:widowControl w:val="0"/>
        <w:tabs>
          <w:tab w:val="left" w:pos="567"/>
        </w:tabs>
        <w:spacing w:after="0" w:line="240" w:lineRule="auto"/>
        <w:rPr>
          <w:rFonts w:ascii="Times New Roman" w:eastAsia="Times New Roman" w:hAnsi="Times New Roman"/>
          <w:lang w:val="it-IT"/>
        </w:rPr>
      </w:pPr>
    </w:p>
    <w:p w14:paraId="2C3590C5"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i/>
          <w:noProof/>
          <w:szCs w:val="20"/>
          <w:u w:val="single"/>
          <w:lang w:val="it-IT"/>
        </w:rPr>
      </w:pPr>
      <w:r w:rsidRPr="00453427">
        <w:rPr>
          <w:rFonts w:ascii="Times New Roman" w:eastAsia="Times New Roman" w:hAnsi="Times New Roman"/>
          <w:i/>
          <w:noProof/>
          <w:szCs w:val="20"/>
          <w:u w:val="single"/>
          <w:lang w:val="it-IT"/>
        </w:rPr>
        <w:t>Uomini</w:t>
      </w:r>
    </w:p>
    <w:p w14:paraId="1DFF90FD"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Mentre sta assumendo Odomzo, utilizzi sempre un profilattico (con spermicida, se disponibile) durante rapporti sessuali con un partner di sesso femminile, anche se ha effettuato una vasectomia. È necessario continuare ad usarlo per 6 mesi dopo la fine del trattamento.</w:t>
      </w:r>
    </w:p>
    <w:p w14:paraId="7069EEF5"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2B011DEC"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Informi immediatamente il medico se la sua partner rimane incinta mentre lei sta assumendo Odomzo e nei 6 mesi successivi alla fine del trattamento.</w:t>
      </w:r>
    </w:p>
    <w:p w14:paraId="64E5B662"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77E0DBE1" w14:textId="0A85D3D8" w:rsidR="00BA5D36" w:rsidRPr="00453427" w:rsidRDefault="0076524B" w:rsidP="00453427">
      <w:pPr>
        <w:widowControl w:val="0"/>
        <w:tabs>
          <w:tab w:val="left" w:pos="567"/>
        </w:tabs>
        <w:spacing w:after="0" w:line="240" w:lineRule="auto"/>
        <w:outlineLvl w:val="0"/>
        <w:rPr>
          <w:rFonts w:ascii="Times New Roman" w:eastAsia="Times New Roman" w:hAnsi="Times New Roman"/>
          <w:lang w:val="it-IT"/>
        </w:rPr>
      </w:pPr>
      <w:r w:rsidRPr="003A6086">
        <w:rPr>
          <w:rFonts w:ascii="Times New Roman" w:eastAsia="Times New Roman" w:hAnsi="Times New Roman"/>
          <w:noProof/>
          <w:szCs w:val="20"/>
          <w:lang w:val="it-IT"/>
        </w:rPr>
        <w:t>Non deve cercare di avere figli né donare sperma durante il trattamento e per i 6 mesi successivi alla fine del trattamento</w:t>
      </w:r>
      <w:r w:rsidRPr="003A6086">
        <w:rPr>
          <w:lang w:val="it-IT"/>
        </w:rPr>
        <w:t>.</w:t>
      </w:r>
    </w:p>
    <w:p w14:paraId="24AA062A" w14:textId="77777777" w:rsidR="00453427" w:rsidRPr="00453427" w:rsidRDefault="00453427" w:rsidP="00453427">
      <w:pPr>
        <w:widowControl w:val="0"/>
        <w:tabs>
          <w:tab w:val="left" w:pos="567"/>
        </w:tabs>
        <w:spacing w:after="0" w:line="240" w:lineRule="auto"/>
        <w:rPr>
          <w:rFonts w:ascii="Times New Roman" w:eastAsia="Times New Roman" w:hAnsi="Times New Roman"/>
          <w:lang w:val="it-IT"/>
        </w:rPr>
      </w:pPr>
    </w:p>
    <w:p w14:paraId="29BB3AE6"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Guida di veicoli e utilizzo di macchinari</w:t>
      </w:r>
    </w:p>
    <w:p w14:paraId="0ECF4188" w14:textId="77777777" w:rsidR="00453427" w:rsidRPr="00453427" w:rsidRDefault="00814918" w:rsidP="00453427">
      <w:pPr>
        <w:widowControl w:val="0"/>
        <w:numPr>
          <w:ilvl w:val="12"/>
          <w:numId w:val="0"/>
        </w:numPr>
        <w:spacing w:after="0" w:line="240" w:lineRule="auto"/>
        <w:ind w:right="-2"/>
        <w:rPr>
          <w:rFonts w:ascii="Times New Roman" w:eastAsia="Times New Roman" w:hAnsi="Times New Roman"/>
          <w:lang w:val="it-IT"/>
        </w:rPr>
      </w:pPr>
      <w:r w:rsidRPr="00453427">
        <w:rPr>
          <w:rFonts w:ascii="Times New Roman" w:eastAsia="Times New Roman" w:hAnsi="Times New Roman"/>
          <w:lang w:val="it-IT"/>
        </w:rPr>
        <w:t>È</w:t>
      </w:r>
      <w:r w:rsidR="00453427" w:rsidRPr="00453427">
        <w:rPr>
          <w:rFonts w:ascii="Times New Roman" w:eastAsia="Times New Roman" w:hAnsi="Times New Roman"/>
          <w:lang w:val="it-IT"/>
        </w:rPr>
        <w:t xml:space="preserve"> improbabile che Odomzo influenzi la capacità di guidare veicoli e di usare macchinari. Informi il medico se ha dubbi in merito.</w:t>
      </w:r>
    </w:p>
    <w:p w14:paraId="4011A5D2"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lang w:val="it-IT"/>
        </w:rPr>
      </w:pPr>
    </w:p>
    <w:p w14:paraId="00133199"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cs="Arial"/>
          <w:b/>
          <w:szCs w:val="20"/>
          <w:lang w:val="it-IT"/>
        </w:rPr>
      </w:pPr>
      <w:r w:rsidRPr="00453427">
        <w:rPr>
          <w:rFonts w:ascii="Times New Roman" w:eastAsia="Times New Roman" w:hAnsi="Times New Roman"/>
          <w:b/>
          <w:noProof/>
          <w:lang w:val="it-IT"/>
        </w:rPr>
        <w:t xml:space="preserve">Odomzo </w:t>
      </w:r>
      <w:r w:rsidRPr="00453427">
        <w:rPr>
          <w:rFonts w:ascii="Times New Roman" w:eastAsia="Times New Roman" w:hAnsi="Times New Roman"/>
          <w:b/>
          <w:noProof/>
          <w:szCs w:val="20"/>
          <w:lang w:val="it-IT"/>
        </w:rPr>
        <w:t xml:space="preserve">contiene </w:t>
      </w:r>
      <w:r w:rsidRPr="00453427">
        <w:rPr>
          <w:rFonts w:ascii="Times New Roman" w:eastAsia="Times New Roman" w:hAnsi="Times New Roman" w:cs="Arial"/>
          <w:b/>
          <w:szCs w:val="20"/>
          <w:lang w:val="it-IT"/>
        </w:rPr>
        <w:t>lattosio</w:t>
      </w:r>
    </w:p>
    <w:p w14:paraId="7B6278EB" w14:textId="77777777" w:rsidR="00453427" w:rsidRPr="00453427" w:rsidRDefault="00453427" w:rsidP="00453427">
      <w:pPr>
        <w:widowControl w:val="0"/>
        <w:tabs>
          <w:tab w:val="left" w:pos="567"/>
        </w:tabs>
        <w:spacing w:after="0" w:line="240" w:lineRule="auto"/>
        <w:rPr>
          <w:rFonts w:ascii="Times New Roman" w:eastAsia="Times New Roman" w:hAnsi="Times New Roman" w:cs="Arial"/>
          <w:szCs w:val="20"/>
          <w:lang w:val="it-IT"/>
        </w:rPr>
      </w:pPr>
      <w:r w:rsidRPr="00453427">
        <w:rPr>
          <w:rFonts w:ascii="Times New Roman" w:eastAsia="Times New Roman" w:hAnsi="Times New Roman"/>
          <w:noProof/>
          <w:lang w:val="it-IT"/>
        </w:rPr>
        <w:t xml:space="preserve">Odomzo </w:t>
      </w:r>
      <w:r w:rsidRPr="00453427">
        <w:rPr>
          <w:rFonts w:ascii="Times New Roman" w:eastAsia="Times New Roman" w:hAnsi="Times New Roman"/>
          <w:noProof/>
          <w:szCs w:val="20"/>
          <w:lang w:val="it-IT"/>
        </w:rPr>
        <w:t>contiene lattosio</w:t>
      </w:r>
      <w:r w:rsidRPr="00453427">
        <w:rPr>
          <w:rFonts w:ascii="Times New Roman" w:eastAsia="Times New Roman" w:hAnsi="Times New Roman" w:cs="Arial"/>
          <w:szCs w:val="20"/>
          <w:lang w:val="it-IT"/>
        </w:rPr>
        <w:t xml:space="preserve"> (zucchero del latte). Se il medico le ha diagnosticato una intolleranza ad alcuni zuccheri, lo contatti prima di prendere questo medicinale.</w:t>
      </w:r>
    </w:p>
    <w:p w14:paraId="0BC5D460"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lang w:val="it-IT"/>
        </w:rPr>
      </w:pPr>
    </w:p>
    <w:p w14:paraId="3F711182"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lang w:val="it-IT"/>
        </w:rPr>
      </w:pPr>
    </w:p>
    <w:p w14:paraId="6FB98FA0" w14:textId="77777777" w:rsidR="00453427" w:rsidRPr="00453427" w:rsidRDefault="00453427" w:rsidP="00453427">
      <w:pPr>
        <w:keepNext/>
        <w:widowControl w:val="0"/>
        <w:spacing w:after="0" w:line="240" w:lineRule="auto"/>
        <w:rPr>
          <w:rFonts w:ascii="Times New Roman" w:eastAsia="Times New Roman" w:hAnsi="Times New Roman"/>
          <w:b/>
          <w:noProof/>
          <w:lang w:val="it-IT"/>
        </w:rPr>
      </w:pPr>
      <w:r w:rsidRPr="00453427">
        <w:rPr>
          <w:rFonts w:ascii="Times New Roman" w:eastAsia="Times New Roman" w:hAnsi="Times New Roman"/>
          <w:b/>
          <w:noProof/>
          <w:lang w:val="it-IT"/>
        </w:rPr>
        <w:t>3.</w:t>
      </w:r>
      <w:r w:rsidRPr="00453427">
        <w:rPr>
          <w:rFonts w:ascii="Times New Roman" w:eastAsia="Times New Roman" w:hAnsi="Times New Roman"/>
          <w:b/>
          <w:noProof/>
          <w:lang w:val="it-IT"/>
        </w:rPr>
        <w:tab/>
        <w:t>Come prendere</w:t>
      </w:r>
      <w:r w:rsidRPr="00453427">
        <w:rPr>
          <w:rFonts w:ascii="Times New Roman" w:eastAsia="Times New Roman" w:hAnsi="Times New Roman"/>
          <w:b/>
          <w:noProof/>
          <w:szCs w:val="20"/>
          <w:lang w:val="it-IT"/>
        </w:rPr>
        <w:t xml:space="preserve"> Odomzo</w:t>
      </w:r>
    </w:p>
    <w:p w14:paraId="3CC7E071"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p>
    <w:p w14:paraId="5AFA1781"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Prenda questo medicinale seguendo sempre esattamente le istruzioni del medico o del farmacista. Se ha dubbi consulti il medico o il farmacista.</w:t>
      </w:r>
    </w:p>
    <w:p w14:paraId="4764A281"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p>
    <w:p w14:paraId="7ABB0541"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lang w:val="it-IT"/>
        </w:rPr>
      </w:pPr>
      <w:r w:rsidRPr="00453427">
        <w:rPr>
          <w:rFonts w:ascii="Times New Roman" w:eastAsia="Times New Roman" w:hAnsi="Times New Roman"/>
          <w:b/>
          <w:noProof/>
          <w:lang w:val="it-IT"/>
        </w:rPr>
        <w:t>Come prendere questo medicinale</w:t>
      </w:r>
    </w:p>
    <w:p w14:paraId="73C57902"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La dose raccomandata è 200 mg (1 capsula) al giorno.</w:t>
      </w:r>
    </w:p>
    <w:p w14:paraId="79C03F3A"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Non mangi per 2 ore prima di assumere Odomzo e per 1 ora dopo.</w:t>
      </w:r>
    </w:p>
    <w:p w14:paraId="5F469DDD" w14:textId="77777777" w:rsidR="00B25213" w:rsidRPr="00453427" w:rsidRDefault="00453427" w:rsidP="00B25213">
      <w:pPr>
        <w:widowControl w:val="0"/>
        <w:numPr>
          <w:ilvl w:val="0"/>
          <w:numId w:val="32"/>
        </w:numPr>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Prenda la capsula circa alla stessa ora ogni giorno. Questo la aiuterà a ricordare quando prendere il medicinale.</w:t>
      </w:r>
    </w:p>
    <w:p w14:paraId="332302A0" w14:textId="77777777" w:rsidR="00453427" w:rsidRPr="0062509B" w:rsidRDefault="00453427" w:rsidP="006B3E15">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62509B">
        <w:rPr>
          <w:rFonts w:ascii="Times New Roman" w:eastAsia="Times New Roman" w:hAnsi="Times New Roman"/>
          <w:noProof/>
          <w:szCs w:val="20"/>
          <w:lang w:val="it-IT"/>
        </w:rPr>
        <w:t>Deglutisca la capsula intera. Non apra, mastichi o schiacci la capsula.</w:t>
      </w:r>
      <w:r w:rsidR="006B3E15" w:rsidRPr="0062509B">
        <w:rPr>
          <w:rFonts w:ascii="Times New Roman" w:eastAsia="Times New Roman" w:hAnsi="Times New Roman"/>
          <w:noProof/>
          <w:szCs w:val="20"/>
          <w:lang w:val="it-IT"/>
        </w:rPr>
        <w:t xml:space="preserve"> Eviti qualsiasi contatto con il contenuto delle capsule poiché potrebbe avere effetti dannosi.</w:t>
      </w:r>
    </w:p>
    <w:p w14:paraId="612877B5"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p>
    <w:p w14:paraId="688554CF" w14:textId="77777777" w:rsidR="00453427" w:rsidRPr="00453427" w:rsidRDefault="00453427" w:rsidP="00453427">
      <w:pPr>
        <w:widowControl w:val="0"/>
        <w:tabs>
          <w:tab w:val="left" w:pos="567"/>
        </w:tabs>
        <w:spacing w:after="0" w:line="240" w:lineRule="auto"/>
        <w:rPr>
          <w:rFonts w:ascii="Times New Roman" w:eastAsia="Times New Roman" w:hAnsi="Times New Roman"/>
          <w:noProof/>
          <w:lang w:val="it-IT"/>
        </w:rPr>
      </w:pPr>
      <w:r w:rsidRPr="00453427">
        <w:rPr>
          <w:rFonts w:ascii="Times New Roman" w:eastAsia="Times New Roman" w:hAnsi="Times New Roman"/>
          <w:szCs w:val="20"/>
          <w:lang w:val="it-IT"/>
        </w:rPr>
        <w:t>Non modifichi la dose senza consultare il medico. Non superi la dose raccomandata prescritta dal medico. Se vomita dopo aver ingoiato la capsula, non assuma altre capsule fino alla dose successiva programmata.</w:t>
      </w:r>
    </w:p>
    <w:p w14:paraId="5E138547"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p>
    <w:p w14:paraId="2DECED34"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Per quanto tempo prendere Odomzo</w:t>
      </w:r>
    </w:p>
    <w:p w14:paraId="7554B9C1" w14:textId="77777777" w:rsidR="00453427" w:rsidRPr="00453427" w:rsidRDefault="00453427" w:rsidP="00453427">
      <w:pPr>
        <w:widowControl w:val="0"/>
        <w:tabs>
          <w:tab w:val="left" w:pos="567"/>
        </w:tabs>
        <w:spacing w:after="0" w:line="240" w:lineRule="auto"/>
        <w:rPr>
          <w:rFonts w:ascii="Times New Roman" w:eastAsia="Times New Roman" w:hAnsi="Times New Roman"/>
          <w:szCs w:val="20"/>
          <w:lang w:val="it-IT"/>
        </w:rPr>
      </w:pPr>
      <w:r w:rsidRPr="00453427">
        <w:rPr>
          <w:rFonts w:ascii="Times New Roman" w:eastAsia="Times New Roman" w:hAnsi="Times New Roman"/>
          <w:noProof/>
          <w:szCs w:val="20"/>
          <w:lang w:val="it-IT"/>
        </w:rPr>
        <w:t>Continui ad assumere Odomzo per tutto il tempo che le dirà il medico. Se ha dubbi su quanto a lungo assumere</w:t>
      </w:r>
      <w:r w:rsidRPr="00453427">
        <w:rPr>
          <w:rFonts w:ascii="Times New Roman" w:eastAsia="Times New Roman" w:hAnsi="Times New Roman"/>
          <w:szCs w:val="20"/>
          <w:lang w:val="it-IT"/>
        </w:rPr>
        <w:t xml:space="preserve"> Odomzo, chieda al medico o al farmacista.</w:t>
      </w:r>
    </w:p>
    <w:p w14:paraId="4E672776"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6661A791"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noProof/>
          <w:szCs w:val="20"/>
          <w:lang w:val="it-IT"/>
        </w:rPr>
      </w:pPr>
      <w:r w:rsidRPr="00453427">
        <w:rPr>
          <w:rFonts w:ascii="Times New Roman" w:eastAsia="Times New Roman" w:hAnsi="Times New Roman"/>
          <w:b/>
          <w:noProof/>
          <w:szCs w:val="20"/>
          <w:lang w:val="it-IT"/>
        </w:rPr>
        <w:t>Se prende più Odomzo di quanto deve</w:t>
      </w:r>
    </w:p>
    <w:p w14:paraId="4B664D60" w14:textId="77777777" w:rsidR="00453427" w:rsidRPr="00453427" w:rsidRDefault="00453427" w:rsidP="00453427">
      <w:pPr>
        <w:widowControl w:val="0"/>
        <w:spacing w:after="0" w:line="240" w:lineRule="auto"/>
        <w:ind w:right="-2"/>
        <w:rPr>
          <w:rFonts w:ascii="Times New Roman" w:eastAsia="Times New Roman" w:hAnsi="Times New Roman"/>
          <w:szCs w:val="20"/>
          <w:lang w:val="it-IT"/>
        </w:rPr>
      </w:pPr>
      <w:r w:rsidRPr="00453427">
        <w:rPr>
          <w:rFonts w:ascii="Times New Roman" w:eastAsia="Times New Roman" w:hAnsi="Times New Roman"/>
          <w:szCs w:val="20"/>
          <w:lang w:val="it-IT"/>
        </w:rPr>
        <w:t>Se prende più Odomzo di quanto deve, o se qualcun altro assume accidentalmente il suo medicinale, contatti un medico o si rechi immediatamente in un ospedale. Porti con sé il medicinale, la confezione e il foglio illustrativo</w:t>
      </w:r>
      <w:r w:rsidRPr="00453427">
        <w:rPr>
          <w:rFonts w:ascii="Times New Roman" w:eastAsia="Times New Roman" w:hAnsi="Times New Roman"/>
          <w:noProof/>
          <w:lang w:val="it-IT"/>
        </w:rPr>
        <w:t>.</w:t>
      </w:r>
    </w:p>
    <w:p w14:paraId="2EB344B3"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2E5F654A"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Se dimentica di prendere Odomzo</w:t>
      </w:r>
    </w:p>
    <w:p w14:paraId="1CBD8EB1"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lang w:val="it-IT"/>
        </w:rPr>
      </w:pPr>
      <w:r w:rsidRPr="00453427">
        <w:rPr>
          <w:rFonts w:ascii="Times New Roman" w:eastAsia="Times New Roman" w:hAnsi="Times New Roman"/>
          <w:noProof/>
          <w:lang w:val="it-IT"/>
        </w:rPr>
        <w:t>Se dimentica di prendere una dose di Odomzo, la prenda non appena se ne accorge. Se sono trascorse più di sei ore da quando avrebbe dovuto prenderla, salti la dose e prenda la successiva all’ora programmata. Non prenda una dose doppia per compensare la dimenticanza di una dosedimenticata.</w:t>
      </w:r>
    </w:p>
    <w:p w14:paraId="2F17E8BB"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lang w:val="it-IT"/>
        </w:rPr>
      </w:pPr>
    </w:p>
    <w:p w14:paraId="43480BE6"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Se interrompe il trattamento con Odomzo</w:t>
      </w:r>
    </w:p>
    <w:p w14:paraId="3DFD58B6" w14:textId="77777777" w:rsidR="00453427" w:rsidRPr="00453427" w:rsidRDefault="00453427" w:rsidP="00453427">
      <w:pPr>
        <w:widowControl w:val="0"/>
        <w:numPr>
          <w:ilvl w:val="12"/>
          <w:numId w:val="0"/>
        </w:numPr>
        <w:spacing w:after="0" w:line="240" w:lineRule="auto"/>
        <w:ind w:right="-2"/>
        <w:outlineLvl w:val="0"/>
        <w:rPr>
          <w:rFonts w:ascii="Times New Roman" w:eastAsia="Times New Roman" w:hAnsi="Times New Roman"/>
          <w:noProof/>
          <w:lang w:val="it-IT"/>
        </w:rPr>
      </w:pPr>
      <w:r w:rsidRPr="00453427">
        <w:rPr>
          <w:rFonts w:ascii="Times New Roman" w:eastAsia="Times New Roman" w:hAnsi="Times New Roman"/>
          <w:noProof/>
          <w:lang w:val="it-IT"/>
        </w:rPr>
        <w:t>Non interrompa l’assunzione di Odomzo senza prima consultare il medico.</w:t>
      </w:r>
    </w:p>
    <w:p w14:paraId="3B411602"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lang w:val="it-IT"/>
        </w:rPr>
      </w:pPr>
    </w:p>
    <w:p w14:paraId="4AF6270A" w14:textId="77777777" w:rsidR="00453427" w:rsidRPr="00453427" w:rsidRDefault="00453427" w:rsidP="00453427">
      <w:pPr>
        <w:widowControl w:val="0"/>
        <w:numPr>
          <w:ilvl w:val="12"/>
          <w:numId w:val="0"/>
        </w:numPr>
        <w:spacing w:after="0" w:line="240" w:lineRule="auto"/>
        <w:ind w:right="-2"/>
        <w:outlineLvl w:val="0"/>
        <w:rPr>
          <w:rFonts w:ascii="Times New Roman" w:eastAsia="Times New Roman" w:hAnsi="Times New Roman"/>
          <w:noProof/>
          <w:lang w:val="it-IT"/>
        </w:rPr>
      </w:pPr>
      <w:r w:rsidRPr="00453427">
        <w:rPr>
          <w:rFonts w:ascii="Times New Roman" w:eastAsia="Times New Roman" w:hAnsi="Times New Roman"/>
          <w:noProof/>
          <w:lang w:val="it-IT"/>
        </w:rPr>
        <w:t>Se ha qualsiasi dubbio sull’uso di questo medicinale, si rivolga al medico o al farmacista.</w:t>
      </w:r>
    </w:p>
    <w:p w14:paraId="60447C14"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3E58F61D" w14:textId="77777777" w:rsidR="00453427" w:rsidRPr="00453427" w:rsidRDefault="00453427" w:rsidP="00453427">
      <w:pPr>
        <w:widowControl w:val="0"/>
        <w:numPr>
          <w:ilvl w:val="12"/>
          <w:numId w:val="0"/>
        </w:numPr>
        <w:spacing w:after="0" w:line="240" w:lineRule="auto"/>
        <w:rPr>
          <w:rFonts w:ascii="Times New Roman" w:eastAsia="Times New Roman" w:hAnsi="Times New Roman"/>
          <w:szCs w:val="20"/>
          <w:lang w:val="it-IT"/>
        </w:rPr>
      </w:pPr>
    </w:p>
    <w:p w14:paraId="75E6911F" w14:textId="77777777" w:rsidR="00453427" w:rsidRPr="00453427" w:rsidRDefault="00453427" w:rsidP="00453427">
      <w:pPr>
        <w:keepNext/>
        <w:widowControl w:val="0"/>
        <w:numPr>
          <w:ilvl w:val="12"/>
          <w:numId w:val="0"/>
        </w:numPr>
        <w:spacing w:after="0" w:line="240" w:lineRule="auto"/>
        <w:ind w:left="567" w:right="-2" w:hanging="567"/>
        <w:rPr>
          <w:rFonts w:ascii="Times New Roman" w:eastAsia="Times New Roman" w:hAnsi="Times New Roman"/>
          <w:szCs w:val="20"/>
          <w:lang w:val="it-IT"/>
        </w:rPr>
      </w:pPr>
      <w:r w:rsidRPr="00453427">
        <w:rPr>
          <w:rFonts w:ascii="Times New Roman" w:eastAsia="Times New Roman" w:hAnsi="Times New Roman"/>
          <w:b/>
          <w:szCs w:val="20"/>
          <w:lang w:val="it-IT"/>
        </w:rPr>
        <w:t>4.</w:t>
      </w:r>
      <w:r w:rsidRPr="00453427">
        <w:rPr>
          <w:rFonts w:ascii="Times New Roman" w:eastAsia="Times New Roman" w:hAnsi="Times New Roman"/>
          <w:b/>
          <w:szCs w:val="20"/>
          <w:lang w:val="it-IT"/>
        </w:rPr>
        <w:tab/>
        <w:t>Possibili effetti indesiderati</w:t>
      </w:r>
    </w:p>
    <w:p w14:paraId="295A4341" w14:textId="77777777" w:rsidR="00453427" w:rsidRPr="00453427" w:rsidRDefault="00453427" w:rsidP="00453427">
      <w:pPr>
        <w:keepNext/>
        <w:widowControl w:val="0"/>
        <w:numPr>
          <w:ilvl w:val="12"/>
          <w:numId w:val="0"/>
        </w:numPr>
        <w:spacing w:after="0" w:line="240" w:lineRule="auto"/>
        <w:rPr>
          <w:rFonts w:ascii="Times New Roman" w:eastAsia="Times New Roman" w:hAnsi="Times New Roman"/>
          <w:szCs w:val="20"/>
          <w:lang w:val="it-IT"/>
        </w:rPr>
      </w:pPr>
    </w:p>
    <w:p w14:paraId="06D2EB29" w14:textId="77777777" w:rsidR="00453427" w:rsidRPr="00453427" w:rsidRDefault="00453427" w:rsidP="00453427">
      <w:pPr>
        <w:widowControl w:val="0"/>
        <w:numPr>
          <w:ilvl w:val="12"/>
          <w:numId w:val="0"/>
        </w:numPr>
        <w:spacing w:after="0" w:line="240" w:lineRule="auto"/>
        <w:ind w:right="-29"/>
        <w:rPr>
          <w:rFonts w:ascii="Times New Roman" w:eastAsia="Times New Roman" w:hAnsi="Times New Roman"/>
          <w:noProof/>
          <w:lang w:val="it-IT"/>
        </w:rPr>
      </w:pPr>
      <w:r w:rsidRPr="00453427">
        <w:rPr>
          <w:rFonts w:ascii="Times New Roman" w:eastAsia="Times New Roman" w:hAnsi="Times New Roman"/>
          <w:noProof/>
          <w:lang w:val="it-IT"/>
        </w:rPr>
        <w:t>Come tutti i medicinali, questo medicinale può causare effetti indesiderati sebbene non tutte le persone li manifestino.</w:t>
      </w:r>
    </w:p>
    <w:p w14:paraId="64942F80"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lang w:val="it-IT"/>
        </w:rPr>
      </w:pPr>
    </w:p>
    <w:p w14:paraId="23EF36C4"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lang w:val="it-IT"/>
        </w:rPr>
      </w:pPr>
      <w:r w:rsidRPr="00453427">
        <w:rPr>
          <w:rFonts w:ascii="Times New Roman" w:eastAsia="Times New Roman" w:hAnsi="Times New Roman"/>
          <w:noProof/>
          <w:lang w:val="it-IT"/>
        </w:rPr>
        <w:t>Odomzo può causare gravi malformazioni alla nascita. Non deve rimanere incinta durante l’assunzione di questo medicinale (vedere “Gravidanza”, “Allattamento”, “Fertilità” e “Contraccezione per donne e uomini” nel paragrafo 2 per ulteriori informazioni).</w:t>
      </w:r>
    </w:p>
    <w:p w14:paraId="2B14BAF2"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lang w:val="it-IT"/>
        </w:rPr>
      </w:pPr>
    </w:p>
    <w:p w14:paraId="5554A32A" w14:textId="77777777" w:rsidR="00453427" w:rsidRPr="00453427" w:rsidRDefault="00453427" w:rsidP="00453427">
      <w:pPr>
        <w:keepNext/>
        <w:widowControl w:val="0"/>
        <w:numPr>
          <w:ilvl w:val="12"/>
          <w:numId w:val="0"/>
        </w:numPr>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Sospenda l’assunzione di Odomzo ed informi immediatamente il medico se nota uno dei seguenti effetti indesiderati che possono essere segni di una reazione allergica:</w:t>
      </w:r>
    </w:p>
    <w:p w14:paraId="2B046683"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difficoltà nella respirazione o deglutizione</w:t>
      </w:r>
    </w:p>
    <w:p w14:paraId="62DD8AC7"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gonfiore di viso, labbra, lingua o gola</w:t>
      </w:r>
    </w:p>
    <w:p w14:paraId="6821D04E"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forte prurito della pelle, con eruzione cutanea rossa o rigonfiamenti.</w:t>
      </w:r>
    </w:p>
    <w:p w14:paraId="74411C45"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00E67E67"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Alcuni effetti indesiderati possono essere gravi</w:t>
      </w:r>
    </w:p>
    <w:p w14:paraId="258BE84C" w14:textId="77777777" w:rsidR="00453427" w:rsidRPr="00453427" w:rsidRDefault="00453427" w:rsidP="00453427">
      <w:pPr>
        <w:keepNext/>
        <w:widowControl w:val="0"/>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Informi immediatamente il medico o il farmacista se si verifica uno qualsiasi dei seguenti effetti indesiderati:</w:t>
      </w:r>
    </w:p>
    <w:p w14:paraId="035B6BE7"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gravi crampi muscolari, dolore muscolare o debolezza muscolare. Questi possono essere segni di un problema chiamato rabdomiolisi, che comporta la rottura del tessuto muscolare.</w:t>
      </w:r>
    </w:p>
    <w:p w14:paraId="6547360D"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urine scure, ridotta o assente eliminazione di urine. Questi possono essere segni che le fibre muscolari si stanno rompendo, condizione dannosa per i reni.</w:t>
      </w:r>
    </w:p>
    <w:p w14:paraId="77F16A99" w14:textId="77777777" w:rsidR="00453427" w:rsidRPr="00453427" w:rsidRDefault="00453427" w:rsidP="00453427">
      <w:pPr>
        <w:widowControl w:val="0"/>
        <w:numPr>
          <w:ilvl w:val="12"/>
          <w:numId w:val="0"/>
        </w:numPr>
        <w:spacing w:after="0" w:line="240" w:lineRule="auto"/>
        <w:ind w:right="-29"/>
        <w:rPr>
          <w:rFonts w:ascii="Times New Roman" w:eastAsia="Times New Roman" w:hAnsi="Times New Roman"/>
          <w:noProof/>
          <w:lang w:val="it-IT"/>
        </w:rPr>
      </w:pPr>
    </w:p>
    <w:p w14:paraId="039357E3"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Altri possibili effetti indesiderati</w:t>
      </w:r>
    </w:p>
    <w:p w14:paraId="469F4CF2" w14:textId="77777777" w:rsidR="00453427" w:rsidRPr="00453427" w:rsidRDefault="00453427" w:rsidP="00453427">
      <w:pPr>
        <w:widowControl w:val="0"/>
        <w:numPr>
          <w:ilvl w:val="12"/>
          <w:numId w:val="0"/>
        </w:numPr>
        <w:spacing w:after="0" w:line="240" w:lineRule="auto"/>
        <w:ind w:right="-2"/>
        <w:outlineLvl w:val="0"/>
        <w:rPr>
          <w:rFonts w:ascii="Times New Roman" w:eastAsia="Times New Roman" w:hAnsi="Times New Roman"/>
          <w:noProof/>
          <w:lang w:val="it-IT"/>
        </w:rPr>
      </w:pPr>
      <w:r w:rsidRPr="00453427">
        <w:rPr>
          <w:rFonts w:ascii="Times New Roman" w:eastAsia="Times New Roman" w:hAnsi="Times New Roman"/>
          <w:noProof/>
          <w:lang w:val="it-IT"/>
        </w:rPr>
        <w:t>Se uno di questi effetti indesiderati si aggrava, informi il medico o il farmacista.</w:t>
      </w:r>
    </w:p>
    <w:p w14:paraId="6857C391"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lang w:val="it-IT"/>
        </w:rPr>
      </w:pPr>
    </w:p>
    <w:p w14:paraId="09F681D9"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szCs w:val="20"/>
          <w:lang w:val="it-IT"/>
        </w:rPr>
      </w:pPr>
      <w:r w:rsidRPr="00453427">
        <w:rPr>
          <w:rFonts w:ascii="Times New Roman" w:eastAsia="Times New Roman" w:hAnsi="Times New Roman"/>
          <w:b/>
          <w:noProof/>
          <w:szCs w:val="20"/>
          <w:lang w:val="it-IT"/>
        </w:rPr>
        <w:t>Molto comune:</w:t>
      </w:r>
      <w:r w:rsidRPr="00453427">
        <w:rPr>
          <w:rFonts w:ascii="Times New Roman" w:eastAsia="Times New Roman" w:hAnsi="Times New Roman"/>
          <w:noProof/>
          <w:szCs w:val="20"/>
          <w:lang w:val="it-IT"/>
        </w:rPr>
        <w:t xml:space="preserve"> possono interessare più di </w:t>
      </w:r>
      <w:r w:rsidRPr="00453427">
        <w:rPr>
          <w:rFonts w:ascii="Times New Roman" w:eastAsia="Times New Roman" w:hAnsi="Times New Roman"/>
          <w:szCs w:val="20"/>
          <w:lang w:val="it-IT"/>
        </w:rPr>
        <w:t>1 paziente su 10</w:t>
      </w:r>
    </w:p>
    <w:p w14:paraId="50E01216"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crampi muscolari, dolore muscolare, dolore alle ossa, ai legamenti e ai tendini</w:t>
      </w:r>
    </w:p>
    <w:p w14:paraId="3F22AEEF"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assenza dei cicli mestruali</w:t>
      </w:r>
    </w:p>
    <w:p w14:paraId="309DD19B"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diarrea o bruciore di stomaco</w:t>
      </w:r>
    </w:p>
    <w:p w14:paraId="317EE56D"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diminuzione dell’appetito</w:t>
      </w:r>
    </w:p>
    <w:p w14:paraId="6C345053"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mal di testa</w:t>
      </w:r>
    </w:p>
    <w:p w14:paraId="2DFA762A"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disturbi del gusto o strano sapore in bocca</w:t>
      </w:r>
    </w:p>
    <w:p w14:paraId="7C940664"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dolore alla pancia</w:t>
      </w:r>
    </w:p>
    <w:p w14:paraId="55C62210"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sensazione di malessere</w:t>
      </w:r>
    </w:p>
    <w:p w14:paraId="2D15A3D8"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vomito</w:t>
      </w:r>
    </w:p>
    <w:p w14:paraId="323B5BC1"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prurito</w:t>
      </w:r>
    </w:p>
    <w:p w14:paraId="2A3BBD20"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perdita di capelli</w:t>
      </w:r>
    </w:p>
    <w:p w14:paraId="50D34F70"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stanchezza</w:t>
      </w:r>
    </w:p>
    <w:p w14:paraId="559B5B38"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dolore</w:t>
      </w:r>
    </w:p>
    <w:p w14:paraId="440763E3"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perdita di peso.</w:t>
      </w:r>
    </w:p>
    <w:p w14:paraId="6A8FCE8F" w14:textId="77777777" w:rsidR="00453427" w:rsidRPr="00453427" w:rsidRDefault="00453427" w:rsidP="00453427">
      <w:pPr>
        <w:widowControl w:val="0"/>
        <w:tabs>
          <w:tab w:val="left" w:pos="567"/>
        </w:tabs>
        <w:spacing w:after="0" w:line="240" w:lineRule="auto"/>
        <w:rPr>
          <w:rFonts w:ascii="Times New Roman" w:eastAsia="Times New Roman" w:hAnsi="Times New Roman"/>
          <w:noProof/>
          <w:szCs w:val="20"/>
        </w:rPr>
      </w:pPr>
    </w:p>
    <w:p w14:paraId="29F42EA6"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szCs w:val="20"/>
          <w:lang w:val="it-IT"/>
        </w:rPr>
      </w:pPr>
      <w:r w:rsidRPr="00453427">
        <w:rPr>
          <w:rFonts w:ascii="Times New Roman" w:eastAsia="Times New Roman" w:hAnsi="Times New Roman"/>
          <w:b/>
          <w:noProof/>
          <w:szCs w:val="20"/>
          <w:lang w:val="it-IT"/>
        </w:rPr>
        <w:t>Comune:</w:t>
      </w:r>
      <w:r w:rsidRPr="00453427">
        <w:rPr>
          <w:rFonts w:ascii="Times New Roman" w:eastAsia="Times New Roman" w:hAnsi="Times New Roman"/>
          <w:noProof/>
          <w:szCs w:val="20"/>
          <w:lang w:val="it-IT"/>
        </w:rPr>
        <w:t xml:space="preserve"> </w:t>
      </w:r>
      <w:r w:rsidRPr="00453427">
        <w:rPr>
          <w:rFonts w:ascii="Times New Roman" w:eastAsia="Times New Roman" w:hAnsi="Times New Roman"/>
          <w:szCs w:val="20"/>
          <w:lang w:val="it-IT"/>
        </w:rPr>
        <w:t>possono interessare fino a 1 paziente su 10</w:t>
      </w:r>
    </w:p>
    <w:p w14:paraId="17AE62F6"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mal di stomaco o disturbi digestivi</w:t>
      </w:r>
    </w:p>
    <w:p w14:paraId="181723E1"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stipsi eruzione cutanea</w:t>
      </w:r>
    </w:p>
    <w:p w14:paraId="4AC81E2B"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crescita anormale dei capelli</w:t>
      </w:r>
    </w:p>
    <w:p w14:paraId="7A3A30A2"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sete, ridotta eliminazione di urine, perdita di peso, pelle arrossata e secca, irritabilità (possibili sintomi di basso livello di liquidi nel corpo, condizione nota come disidratazione).</w:t>
      </w:r>
    </w:p>
    <w:p w14:paraId="2568AEF7" w14:textId="77777777" w:rsidR="00453427" w:rsidRPr="00453427" w:rsidRDefault="00453427" w:rsidP="00453427">
      <w:pPr>
        <w:widowControl w:val="0"/>
        <w:numPr>
          <w:ilvl w:val="12"/>
          <w:numId w:val="0"/>
        </w:numPr>
        <w:spacing w:after="0" w:line="240" w:lineRule="auto"/>
        <w:ind w:right="-2"/>
        <w:rPr>
          <w:rFonts w:ascii="TimesNewRoman" w:eastAsia="Times New Roman" w:hAnsi="TimesNewRoman" w:cs="TimesNewRoman"/>
          <w:szCs w:val="20"/>
          <w:lang w:val="it-IT"/>
        </w:rPr>
      </w:pPr>
    </w:p>
    <w:p w14:paraId="3C0CF3CD" w14:textId="77777777" w:rsidR="00453427" w:rsidRPr="00453427" w:rsidRDefault="00453427" w:rsidP="00453427">
      <w:pPr>
        <w:keepNext/>
        <w:widowControl w:val="0"/>
        <w:spacing w:after="0" w:line="240" w:lineRule="auto"/>
        <w:rPr>
          <w:rFonts w:ascii="Times New Roman" w:eastAsia="MS Mincho" w:hAnsi="Times New Roman"/>
          <w:lang w:val="it-IT" w:eastAsia="zh-CN"/>
        </w:rPr>
      </w:pPr>
      <w:r w:rsidRPr="00453427">
        <w:rPr>
          <w:rFonts w:ascii="Times New Roman" w:eastAsia="MS Mincho" w:hAnsi="Times New Roman"/>
          <w:lang w:val="it-IT" w:eastAsia="zh-CN"/>
        </w:rPr>
        <w:t xml:space="preserve">Durante il trattamento con Odomzo, si possono anche avere alcuni </w:t>
      </w:r>
      <w:r w:rsidRPr="00453427">
        <w:rPr>
          <w:rFonts w:ascii="Times New Roman" w:eastAsia="MS Mincho" w:hAnsi="Times New Roman"/>
          <w:b/>
          <w:lang w:val="it-IT" w:eastAsia="zh-CN"/>
        </w:rPr>
        <w:t xml:space="preserve">risultati anormali delle analisi del sangue </w:t>
      </w:r>
      <w:r w:rsidRPr="00453427">
        <w:rPr>
          <w:rFonts w:ascii="Times New Roman" w:eastAsia="MS Mincho" w:hAnsi="Times New Roman"/>
          <w:lang w:val="it-IT" w:eastAsia="zh-CN"/>
        </w:rPr>
        <w:t>che</w:t>
      </w:r>
      <w:r w:rsidRPr="00453427">
        <w:rPr>
          <w:rFonts w:ascii="Times New Roman" w:eastAsia="MS Mincho" w:hAnsi="Times New Roman"/>
          <w:b/>
          <w:lang w:val="it-IT" w:eastAsia="zh-CN"/>
        </w:rPr>
        <w:t xml:space="preserve"> </w:t>
      </w:r>
      <w:r w:rsidRPr="00453427">
        <w:rPr>
          <w:rFonts w:ascii="Times New Roman" w:eastAsia="MS Mincho" w:hAnsi="Times New Roman"/>
          <w:lang w:val="it-IT" w:eastAsia="zh-CN"/>
        </w:rPr>
        <w:t>possono allertare il medico su possibili alterazioni funzionali di alcune parti del corpo, ad esempio:</w:t>
      </w:r>
    </w:p>
    <w:p w14:paraId="57F1D08B"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alti livelli dei seguenti enzimi: creatinfosfochinasi (funzionalità muscolare), lipasi e/o amilasi (funzionalità pancreatica), alanina aminotransferasi (ALT) e/o aspartato aminotransferasi (AST) (funzionalità del fegato)</w:t>
      </w:r>
    </w:p>
    <w:p w14:paraId="72DA52DD"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alti livelli di creatinina (funzionalità renale)</w:t>
      </w:r>
    </w:p>
    <w:p w14:paraId="3CA9D77B"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alti livelli di zuccheri nel sangue (conosciuta come iperglicemia)</w:t>
      </w:r>
    </w:p>
    <w:p w14:paraId="5ABC5270"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bassi livelli di emoglobina (necessaria per il trasporto dell’ossigeno nel sangue)</w:t>
      </w:r>
    </w:p>
    <w:p w14:paraId="05B37AD7"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bassi livelli di globuli bianchi nel sangue.</w:t>
      </w:r>
    </w:p>
    <w:p w14:paraId="517C5003" w14:textId="77777777" w:rsidR="00453427" w:rsidRPr="00453427" w:rsidRDefault="00453427" w:rsidP="00453427">
      <w:pPr>
        <w:widowControl w:val="0"/>
        <w:spacing w:after="0" w:line="240" w:lineRule="auto"/>
        <w:rPr>
          <w:rFonts w:ascii="Times New Roman" w:eastAsia="MS Mincho" w:hAnsi="Times New Roman"/>
          <w:lang w:val="it-IT" w:eastAsia="zh-CN"/>
        </w:rPr>
      </w:pPr>
    </w:p>
    <w:p w14:paraId="29166EFD" w14:textId="77777777" w:rsidR="00453427" w:rsidRPr="00453427" w:rsidRDefault="00453427" w:rsidP="00453427">
      <w:pPr>
        <w:keepNext/>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Segnalazione degli effetti indesiderati</w:t>
      </w:r>
    </w:p>
    <w:p w14:paraId="144072D8" w14:textId="40A95779" w:rsidR="00570638" w:rsidRDefault="00453427" w:rsidP="00453427">
      <w:pPr>
        <w:widowControl w:val="0"/>
        <w:spacing w:after="0" w:line="240" w:lineRule="auto"/>
        <w:rPr>
          <w:rFonts w:ascii="Times New Roman" w:eastAsia="Verdana" w:hAnsi="Times New Roman"/>
          <w:shd w:val="pct15" w:color="auto" w:fill="auto"/>
          <w:lang w:val="it-IT" w:eastAsia="en-GB"/>
        </w:rPr>
      </w:pPr>
      <w:r w:rsidRPr="00453427">
        <w:rPr>
          <w:rFonts w:ascii="Times New Roman" w:eastAsia="Verdana" w:hAnsi="Times New Roman"/>
          <w:noProof/>
          <w:lang w:val="it-IT" w:eastAsia="en-GB"/>
        </w:rPr>
        <w:t>Se si manifesta un qualsiasi effetto indesiderato, compresi quelli non elencati in questo foglio, si rivolga al medico o al farmacista.</w:t>
      </w:r>
      <w:r w:rsidRPr="00453427">
        <w:rPr>
          <w:rFonts w:ascii="Times New Roman" w:eastAsia="Verdana" w:hAnsi="Times New Roman"/>
          <w:lang w:val="it-IT" w:eastAsia="en-GB"/>
        </w:rPr>
        <w:t xml:space="preserve"> Lei può inoltre segnalare gli effetti indesiderati direttamente tramite </w:t>
      </w:r>
      <w:r w:rsidRPr="0076524B">
        <w:rPr>
          <w:rFonts w:ascii="Times New Roman" w:eastAsia="Verdana" w:hAnsi="Times New Roman"/>
          <w:shd w:val="pct15" w:color="auto" w:fill="auto"/>
          <w:lang w:val="it-IT" w:eastAsia="en-GB"/>
        </w:rPr>
        <w:t>il sistema di segnalazione</w:t>
      </w:r>
      <w:r w:rsidR="0076524B" w:rsidRPr="0076524B">
        <w:rPr>
          <w:rFonts w:ascii="Times New Roman" w:eastAsia="Verdana" w:hAnsi="Times New Roman"/>
          <w:shd w:val="pct15" w:color="auto" w:fill="auto"/>
          <w:lang w:val="it-IT" w:eastAsia="en-GB"/>
        </w:rPr>
        <w:t xml:space="preserve"> all’indirizzo: </w:t>
      </w:r>
      <w:hyperlink r:id="rId15" w:history="1">
        <w:r w:rsidR="00570638" w:rsidRPr="007117EB">
          <w:rPr>
            <w:rStyle w:val="Hyperlink"/>
            <w:rFonts w:ascii="Times New Roman" w:eastAsia="Verdana" w:hAnsi="Times New Roman"/>
            <w:shd w:val="pct15" w:color="auto" w:fill="auto"/>
            <w:lang w:val="it-IT" w:eastAsia="en-GB"/>
          </w:rPr>
          <w:t>https://www.aifa.gov.it/content/segnalazioni-reazioni-avverse</w:t>
        </w:r>
      </w:hyperlink>
      <w:r w:rsidR="00570638">
        <w:rPr>
          <w:rFonts w:ascii="Times New Roman" w:eastAsia="Verdana" w:hAnsi="Times New Roman"/>
          <w:shd w:val="pct15" w:color="auto" w:fill="auto"/>
          <w:lang w:val="it-IT" w:eastAsia="en-GB"/>
        </w:rPr>
        <w:t>.</w:t>
      </w:r>
    </w:p>
    <w:p w14:paraId="5CACA8F7" w14:textId="25F8E438" w:rsidR="00453427" w:rsidRPr="00453427" w:rsidRDefault="00453427" w:rsidP="00453427">
      <w:pPr>
        <w:widowControl w:val="0"/>
        <w:spacing w:after="0" w:line="240" w:lineRule="auto"/>
        <w:rPr>
          <w:rFonts w:ascii="Times New Roman" w:eastAsia="Verdana" w:hAnsi="Times New Roman" w:cs="Verdana"/>
          <w:szCs w:val="18"/>
          <w:lang w:val="it-IT" w:eastAsia="en-GB"/>
        </w:rPr>
      </w:pPr>
      <w:r w:rsidRPr="00453427">
        <w:rPr>
          <w:rFonts w:ascii="Times New Roman" w:eastAsia="Verdana" w:hAnsi="Times New Roman" w:cs="Verdana"/>
          <w:szCs w:val="18"/>
          <w:lang w:val="it-IT" w:eastAsia="en-GB"/>
        </w:rPr>
        <w:t xml:space="preserve"> Segnalando gli effetti indesiderati lei può contribuire a fornire maggiori informazioni sulla sicurezza di questo medicinale.</w:t>
      </w:r>
    </w:p>
    <w:p w14:paraId="66DAE964"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lang w:val="it-IT"/>
        </w:rPr>
      </w:pPr>
    </w:p>
    <w:p w14:paraId="77387D1D"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lang w:val="it-IT"/>
        </w:rPr>
      </w:pPr>
    </w:p>
    <w:p w14:paraId="4D24AEEE" w14:textId="77777777" w:rsidR="00453427" w:rsidRPr="00453427" w:rsidRDefault="00453427" w:rsidP="00453427">
      <w:pPr>
        <w:keepNext/>
        <w:widowControl w:val="0"/>
        <w:numPr>
          <w:ilvl w:val="12"/>
          <w:numId w:val="0"/>
        </w:numPr>
        <w:spacing w:after="0" w:line="240" w:lineRule="auto"/>
        <w:ind w:left="567" w:hanging="567"/>
        <w:rPr>
          <w:rFonts w:ascii="Times New Roman" w:eastAsia="Times New Roman" w:hAnsi="Times New Roman"/>
          <w:b/>
          <w:noProof/>
        </w:rPr>
      </w:pPr>
      <w:r w:rsidRPr="00453427">
        <w:rPr>
          <w:rFonts w:ascii="Times New Roman" w:eastAsia="Times New Roman" w:hAnsi="Times New Roman"/>
          <w:b/>
          <w:noProof/>
        </w:rPr>
        <w:t>5.</w:t>
      </w:r>
      <w:r w:rsidRPr="00453427">
        <w:rPr>
          <w:rFonts w:ascii="Times New Roman" w:eastAsia="Times New Roman" w:hAnsi="Times New Roman"/>
          <w:b/>
          <w:noProof/>
        </w:rPr>
        <w:tab/>
        <w:t>Come conservare Odomzo</w:t>
      </w:r>
    </w:p>
    <w:p w14:paraId="1357C1CC" w14:textId="77777777" w:rsidR="00453427" w:rsidRPr="00453427" w:rsidRDefault="00453427" w:rsidP="00453427">
      <w:pPr>
        <w:keepNext/>
        <w:widowControl w:val="0"/>
        <w:numPr>
          <w:ilvl w:val="12"/>
          <w:numId w:val="0"/>
        </w:numPr>
        <w:spacing w:after="0" w:line="240" w:lineRule="auto"/>
        <w:rPr>
          <w:rFonts w:ascii="Times New Roman" w:eastAsia="Times New Roman" w:hAnsi="Times New Roman"/>
          <w:noProof/>
        </w:rPr>
      </w:pPr>
    </w:p>
    <w:p w14:paraId="28B260B7"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Conservi questo medicinale fuori dalla vista e dalla portata dei bambini.</w:t>
      </w:r>
    </w:p>
    <w:p w14:paraId="5E350965"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 xml:space="preserve">Non usi questo medicinale dopo la data di scadenza che è riportata sulla scatola e sul blister dopo </w:t>
      </w:r>
      <w:r w:rsidRPr="00453427">
        <w:rPr>
          <w:rFonts w:ascii="Times New Roman" w:eastAsia="Times New Roman" w:hAnsi="Times New Roman"/>
          <w:lang w:val="it-IT"/>
        </w:rPr>
        <w:t>“EXP”/“Scad”.</w:t>
      </w:r>
      <w:r w:rsidRPr="00453427">
        <w:rPr>
          <w:rFonts w:ascii="Times New Roman" w:eastAsia="Times New Roman" w:hAnsi="Times New Roman"/>
          <w:noProof/>
          <w:szCs w:val="20"/>
          <w:lang w:val="it-IT"/>
        </w:rPr>
        <w:t xml:space="preserve"> La data di scadenza si riferisce all’ultimo giorno di quel mese.</w:t>
      </w:r>
    </w:p>
    <w:p w14:paraId="33B65B62"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Non conservare a temperatura superiore ai 30°C.</w:t>
      </w:r>
    </w:p>
    <w:p w14:paraId="75DC8375"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Conservare nella confezione originale per proteggere il medicinale dall’umidità.</w:t>
      </w:r>
    </w:p>
    <w:p w14:paraId="27AC1CF0"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Non getti alcun medicinale nell’acqua di scarico e nei rifiuti domestici. Chieda al farmacista come eliminare i medicinali che non utilizza più. Questo aiuterà a proteggere l’ambiente.</w:t>
      </w:r>
    </w:p>
    <w:p w14:paraId="10DED95D"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lang w:val="it-IT"/>
        </w:rPr>
      </w:pPr>
    </w:p>
    <w:p w14:paraId="504584C6"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lang w:val="it-IT"/>
        </w:rPr>
      </w:pPr>
    </w:p>
    <w:p w14:paraId="16037E6B" w14:textId="77777777" w:rsidR="00453427" w:rsidRPr="00453427" w:rsidRDefault="00453427" w:rsidP="00453427">
      <w:pPr>
        <w:keepNext/>
        <w:widowControl w:val="0"/>
        <w:numPr>
          <w:ilvl w:val="12"/>
          <w:numId w:val="0"/>
        </w:numPr>
        <w:tabs>
          <w:tab w:val="left" w:pos="567"/>
        </w:tabs>
        <w:spacing w:after="0" w:line="240" w:lineRule="auto"/>
        <w:ind w:right="-2"/>
        <w:rPr>
          <w:rFonts w:ascii="Times New Roman" w:eastAsia="Times New Roman" w:hAnsi="Times New Roman"/>
          <w:b/>
          <w:szCs w:val="20"/>
          <w:lang w:val="it-IT"/>
        </w:rPr>
      </w:pPr>
      <w:r w:rsidRPr="00453427">
        <w:rPr>
          <w:rFonts w:ascii="Times New Roman" w:eastAsia="Times New Roman" w:hAnsi="Times New Roman"/>
          <w:b/>
          <w:szCs w:val="20"/>
          <w:lang w:val="it-IT"/>
        </w:rPr>
        <w:t>6.</w:t>
      </w:r>
      <w:r w:rsidRPr="00453427">
        <w:rPr>
          <w:rFonts w:ascii="Times New Roman" w:eastAsia="Times New Roman" w:hAnsi="Times New Roman"/>
          <w:b/>
          <w:szCs w:val="20"/>
          <w:lang w:val="it-IT"/>
        </w:rPr>
        <w:tab/>
        <w:t>Contenuto della confezione e altre informazioni</w:t>
      </w:r>
    </w:p>
    <w:p w14:paraId="1F158439" w14:textId="77777777" w:rsidR="00453427" w:rsidRPr="00453427" w:rsidRDefault="00453427" w:rsidP="00453427">
      <w:pPr>
        <w:keepNext/>
        <w:widowControl w:val="0"/>
        <w:numPr>
          <w:ilvl w:val="12"/>
          <w:numId w:val="0"/>
        </w:numPr>
        <w:spacing w:after="0" w:line="240" w:lineRule="auto"/>
        <w:rPr>
          <w:rFonts w:ascii="Times New Roman" w:eastAsia="Times New Roman" w:hAnsi="Times New Roman"/>
          <w:szCs w:val="20"/>
          <w:lang w:val="it-IT"/>
        </w:rPr>
      </w:pPr>
    </w:p>
    <w:p w14:paraId="177E3EC6" w14:textId="77777777" w:rsidR="00453427" w:rsidRPr="00453427" w:rsidRDefault="00453427" w:rsidP="00453427">
      <w:pPr>
        <w:keepNext/>
        <w:widowControl w:val="0"/>
        <w:numPr>
          <w:ilvl w:val="12"/>
          <w:numId w:val="0"/>
        </w:numPr>
        <w:spacing w:after="0" w:line="240" w:lineRule="auto"/>
        <w:ind w:right="-2"/>
        <w:outlineLvl w:val="0"/>
        <w:rPr>
          <w:rFonts w:ascii="Times New Roman" w:eastAsia="Times New Roman" w:hAnsi="Times New Roman"/>
          <w:b/>
          <w:szCs w:val="20"/>
        </w:rPr>
      </w:pPr>
      <w:r w:rsidRPr="00453427">
        <w:rPr>
          <w:rFonts w:ascii="Times New Roman" w:eastAsia="Times New Roman" w:hAnsi="Times New Roman"/>
          <w:b/>
          <w:szCs w:val="20"/>
        </w:rPr>
        <w:t>Cosa contiene Odomzo</w:t>
      </w:r>
    </w:p>
    <w:p w14:paraId="613AF105" w14:textId="77777777" w:rsidR="00453427" w:rsidRPr="00453427" w:rsidRDefault="00453427" w:rsidP="00453427">
      <w:pPr>
        <w:widowControl w:val="0"/>
        <w:numPr>
          <w:ilvl w:val="0"/>
          <w:numId w:val="32"/>
        </w:numPr>
        <w:tabs>
          <w:tab w:val="left" w:pos="567"/>
        </w:tabs>
        <w:spacing w:after="0" w:line="240" w:lineRule="auto"/>
        <w:ind w:left="567"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Il principio attivo è sonidegib (come fosfato). Ogni capsula contiene 200 mg di sonidegib.</w:t>
      </w:r>
    </w:p>
    <w:p w14:paraId="2D3D2469" w14:textId="77777777" w:rsidR="00453427" w:rsidRPr="00453427" w:rsidRDefault="00453427" w:rsidP="00453427">
      <w:pPr>
        <w:keepNext/>
        <w:widowControl w:val="0"/>
        <w:numPr>
          <w:ilvl w:val="0"/>
          <w:numId w:val="32"/>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Gli altri componenti sono:</w:t>
      </w:r>
    </w:p>
    <w:p w14:paraId="1DAA9096" w14:textId="77777777" w:rsidR="00453427" w:rsidRPr="00453427" w:rsidRDefault="00453427" w:rsidP="00E26586">
      <w:pPr>
        <w:widowControl w:val="0"/>
        <w:numPr>
          <w:ilvl w:val="0"/>
          <w:numId w:val="33"/>
        </w:numPr>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noProof/>
          <w:szCs w:val="20"/>
          <w:lang w:val="it-IT"/>
        </w:rPr>
        <w:t>Contenuto della capsula: crospovidone</w:t>
      </w:r>
      <w:r w:rsidR="00E26586">
        <w:rPr>
          <w:rFonts w:ascii="Times New Roman" w:eastAsia="Times New Roman" w:hAnsi="Times New Roman"/>
          <w:noProof/>
          <w:szCs w:val="20"/>
          <w:lang w:val="it-IT"/>
        </w:rPr>
        <w:t xml:space="preserve"> </w:t>
      </w:r>
      <w:r w:rsidR="00E26586" w:rsidRPr="00E26586">
        <w:rPr>
          <w:rFonts w:ascii="Times New Roman" w:eastAsia="Times New Roman" w:hAnsi="Times New Roman"/>
          <w:noProof/>
          <w:szCs w:val="20"/>
          <w:lang w:val="it-IT"/>
        </w:rPr>
        <w:t>tipo A</w:t>
      </w:r>
      <w:r w:rsidRPr="00453427">
        <w:rPr>
          <w:rFonts w:ascii="Times New Roman" w:eastAsia="Times New Roman" w:hAnsi="Times New Roman"/>
          <w:noProof/>
          <w:szCs w:val="20"/>
          <w:lang w:val="it-IT"/>
        </w:rPr>
        <w:t>, lattosio monoidrato</w:t>
      </w:r>
      <w:r w:rsidR="00E26586">
        <w:rPr>
          <w:rFonts w:ascii="Times New Roman" w:eastAsia="Times New Roman" w:hAnsi="Times New Roman"/>
          <w:noProof/>
          <w:szCs w:val="20"/>
          <w:lang w:val="it-IT"/>
        </w:rPr>
        <w:t xml:space="preserve"> </w:t>
      </w:r>
      <w:r w:rsidR="003C408D" w:rsidRPr="003C408D">
        <w:rPr>
          <w:rFonts w:ascii="Times New Roman" w:eastAsia="Times New Roman" w:hAnsi="Times New Roman"/>
          <w:noProof/>
          <w:szCs w:val="20"/>
          <w:lang w:val="it-IT"/>
        </w:rPr>
        <w:t>(vedere paragrafo 2, “Odomzo contiene lattosio”)</w:t>
      </w:r>
      <w:r w:rsidRPr="00453427">
        <w:rPr>
          <w:rFonts w:ascii="Times New Roman" w:eastAsia="Times New Roman" w:hAnsi="Times New Roman"/>
          <w:noProof/>
          <w:szCs w:val="20"/>
          <w:lang w:val="it-IT"/>
        </w:rPr>
        <w:t>, magnesio stearato, poloxamer 188, silicio colloidale anidro , sodio laurilsolfato .</w:t>
      </w:r>
    </w:p>
    <w:p w14:paraId="33798610" w14:textId="77777777" w:rsidR="00453427" w:rsidRPr="00453427" w:rsidRDefault="00453427" w:rsidP="00453427">
      <w:pPr>
        <w:widowControl w:val="0"/>
        <w:numPr>
          <w:ilvl w:val="0"/>
          <w:numId w:val="33"/>
        </w:numPr>
        <w:tabs>
          <w:tab w:val="left" w:pos="567"/>
        </w:tabs>
        <w:spacing w:after="0" w:line="240" w:lineRule="auto"/>
        <w:ind w:left="1134"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Rivestimento della capsula: gelatina, ossido di ferro rosso (E172), biossido di titanio (E171).</w:t>
      </w:r>
    </w:p>
    <w:p w14:paraId="5818D6CC" w14:textId="77777777" w:rsidR="00453427" w:rsidRPr="00453427" w:rsidRDefault="00453427" w:rsidP="00453427">
      <w:pPr>
        <w:widowControl w:val="0"/>
        <w:numPr>
          <w:ilvl w:val="0"/>
          <w:numId w:val="33"/>
        </w:numPr>
        <w:tabs>
          <w:tab w:val="left" w:pos="567"/>
        </w:tabs>
        <w:spacing w:after="0" w:line="240" w:lineRule="auto"/>
        <w:ind w:left="1134" w:hanging="567"/>
        <w:rPr>
          <w:rFonts w:ascii="Times New Roman" w:eastAsia="Times New Roman" w:hAnsi="Times New Roman"/>
          <w:noProof/>
          <w:szCs w:val="20"/>
          <w:lang w:val="it-IT"/>
        </w:rPr>
      </w:pPr>
      <w:r w:rsidRPr="00453427">
        <w:rPr>
          <w:rFonts w:ascii="Times New Roman" w:eastAsia="Times New Roman" w:hAnsi="Times New Roman"/>
          <w:noProof/>
          <w:szCs w:val="20"/>
          <w:lang w:val="it-IT"/>
        </w:rPr>
        <w:t xml:space="preserve">Inchiostro per la stampa: ossido di ferro nero (E172), </w:t>
      </w:r>
      <w:r w:rsidRPr="00453427">
        <w:rPr>
          <w:rFonts w:ascii="Times New Roman" w:eastAsia="Times New Roman" w:hAnsi="Times New Roman"/>
          <w:noProof/>
          <w:lang w:val="it-IT"/>
        </w:rPr>
        <w:t xml:space="preserve">glicole propilenico </w:t>
      </w:r>
      <w:r w:rsidRPr="00453427">
        <w:rPr>
          <w:rFonts w:ascii="Times New Roman" w:eastAsia="Times New Roman" w:hAnsi="Times New Roman"/>
          <w:noProof/>
          <w:szCs w:val="20"/>
          <w:lang w:val="it-IT"/>
        </w:rPr>
        <w:t>(E1520), smalto shellac.</w:t>
      </w:r>
    </w:p>
    <w:p w14:paraId="4BF538C9" w14:textId="77777777" w:rsidR="00453427" w:rsidRPr="00453427" w:rsidRDefault="00453427" w:rsidP="00453427">
      <w:pPr>
        <w:widowControl w:val="0"/>
        <w:spacing w:after="0" w:line="240" w:lineRule="auto"/>
        <w:rPr>
          <w:rFonts w:ascii="Times New Roman" w:eastAsia="Times New Roman" w:hAnsi="Times New Roman"/>
          <w:noProof/>
          <w:lang w:val="it-IT"/>
        </w:rPr>
      </w:pPr>
    </w:p>
    <w:p w14:paraId="19904758" w14:textId="77777777" w:rsidR="00453427" w:rsidRPr="00453427" w:rsidRDefault="00453427" w:rsidP="00453427">
      <w:pPr>
        <w:keepNext/>
        <w:widowControl w:val="0"/>
        <w:numPr>
          <w:ilvl w:val="12"/>
          <w:numId w:val="0"/>
        </w:numPr>
        <w:spacing w:after="0" w:line="240" w:lineRule="auto"/>
        <w:outlineLvl w:val="0"/>
        <w:rPr>
          <w:rFonts w:ascii="Times New Roman" w:eastAsia="Times New Roman" w:hAnsi="Times New Roman"/>
          <w:b/>
          <w:szCs w:val="20"/>
          <w:lang w:val="it-IT"/>
        </w:rPr>
      </w:pPr>
      <w:r w:rsidRPr="00453427">
        <w:rPr>
          <w:rFonts w:ascii="Times New Roman" w:eastAsia="Times New Roman" w:hAnsi="Times New Roman"/>
          <w:b/>
          <w:szCs w:val="20"/>
          <w:lang w:val="it-IT"/>
        </w:rPr>
        <w:t>Descrizione dell’aspetto di Odomzo e contenuto della confezione</w:t>
      </w:r>
    </w:p>
    <w:p w14:paraId="4F0DCA04" w14:textId="77777777" w:rsidR="00453427" w:rsidRPr="00453427" w:rsidRDefault="00453427" w:rsidP="00453427">
      <w:pPr>
        <w:widowControl w:val="0"/>
        <w:spacing w:after="0" w:line="240" w:lineRule="auto"/>
        <w:rPr>
          <w:rFonts w:ascii="Times New Roman" w:eastAsia="Times New Roman" w:hAnsi="Times New Roman"/>
          <w:lang w:val="it-IT"/>
        </w:rPr>
      </w:pPr>
      <w:r w:rsidRPr="00453427">
        <w:rPr>
          <w:rFonts w:ascii="Times New Roman" w:eastAsia="Times New Roman" w:hAnsi="Times New Roman"/>
          <w:lang w:val="it-IT"/>
        </w:rPr>
        <w:t>Le capsule di Odomzo 200 mg sono rosa e opache, con impressa la scritta “SONIDEGIB 200MG” e “NVR”.</w:t>
      </w:r>
    </w:p>
    <w:p w14:paraId="5F0BED7E" w14:textId="77777777" w:rsidR="00453427" w:rsidRPr="00453427" w:rsidRDefault="00453427" w:rsidP="00453427">
      <w:pPr>
        <w:widowControl w:val="0"/>
        <w:spacing w:after="0" w:line="240" w:lineRule="auto"/>
        <w:rPr>
          <w:rFonts w:ascii="Times New Roman" w:eastAsia="Times New Roman" w:hAnsi="Times New Roman"/>
          <w:lang w:val="it-IT"/>
        </w:rPr>
      </w:pPr>
    </w:p>
    <w:p w14:paraId="67A2E625" w14:textId="77777777" w:rsidR="00453427" w:rsidRPr="00453427" w:rsidRDefault="00453427" w:rsidP="00453427">
      <w:pPr>
        <w:widowControl w:val="0"/>
        <w:spacing w:after="0" w:line="240" w:lineRule="auto"/>
        <w:rPr>
          <w:rFonts w:ascii="Times New Roman" w:eastAsia="Times New Roman" w:hAnsi="Times New Roman"/>
          <w:lang w:val="it-IT"/>
        </w:rPr>
      </w:pPr>
      <w:r w:rsidRPr="00453427">
        <w:rPr>
          <w:rFonts w:ascii="Times New Roman" w:eastAsia="Times New Roman" w:hAnsi="Times New Roman"/>
          <w:lang w:val="it-IT"/>
        </w:rPr>
        <w:t>Odomzo è fornito in blister divisibile per dose unitaria contenenti 10 x 1 capsula. E’ disponibile in confezioni da 10 e 30 capsule.</w:t>
      </w:r>
    </w:p>
    <w:p w14:paraId="6F63FE71" w14:textId="77777777" w:rsidR="00453427" w:rsidRPr="00453427" w:rsidRDefault="00453427" w:rsidP="00453427">
      <w:pPr>
        <w:widowControl w:val="0"/>
        <w:spacing w:after="0" w:line="240" w:lineRule="auto"/>
        <w:rPr>
          <w:rFonts w:ascii="Times New Roman" w:eastAsia="Times New Roman" w:hAnsi="Times New Roman"/>
          <w:lang w:val="it-IT"/>
        </w:rPr>
      </w:pPr>
    </w:p>
    <w:p w14:paraId="6A252F8E" w14:textId="77777777" w:rsidR="00453427" w:rsidRPr="00453427" w:rsidRDefault="00453427" w:rsidP="00453427">
      <w:pPr>
        <w:widowControl w:val="0"/>
        <w:spacing w:after="0" w:line="240" w:lineRule="auto"/>
        <w:outlineLvl w:val="0"/>
        <w:rPr>
          <w:rFonts w:ascii="Times New Roman" w:eastAsia="Times New Roman" w:hAnsi="Times New Roman"/>
          <w:lang w:val="it-IT"/>
        </w:rPr>
      </w:pPr>
      <w:r w:rsidRPr="00453427">
        <w:rPr>
          <w:rFonts w:ascii="Times New Roman" w:eastAsia="Times New Roman" w:hAnsi="Times New Roman"/>
          <w:lang w:val="it-IT"/>
        </w:rPr>
        <w:t>Non tutte le confezioni possono essere commercializzate.</w:t>
      </w:r>
    </w:p>
    <w:p w14:paraId="2F9E5A31" w14:textId="77777777" w:rsidR="00453427" w:rsidRPr="00453427" w:rsidRDefault="00453427" w:rsidP="00453427">
      <w:pPr>
        <w:widowControl w:val="0"/>
        <w:numPr>
          <w:ilvl w:val="12"/>
          <w:numId w:val="0"/>
        </w:numPr>
        <w:spacing w:after="0" w:line="240" w:lineRule="auto"/>
        <w:rPr>
          <w:rFonts w:ascii="Times New Roman" w:eastAsia="Times New Roman" w:hAnsi="Times New Roman"/>
          <w:szCs w:val="20"/>
          <w:lang w:val="it-IT"/>
        </w:rPr>
      </w:pPr>
    </w:p>
    <w:p w14:paraId="68F6CA16" w14:textId="77777777" w:rsidR="00453427" w:rsidRPr="00453427" w:rsidRDefault="00453427" w:rsidP="00453427">
      <w:pPr>
        <w:keepNext/>
        <w:widowControl w:val="0"/>
        <w:tabs>
          <w:tab w:val="left" w:pos="720"/>
        </w:tabs>
        <w:spacing w:after="0" w:line="240" w:lineRule="auto"/>
        <w:outlineLvl w:val="0"/>
        <w:rPr>
          <w:rFonts w:ascii="Times New Roman" w:eastAsia="MS Mincho" w:hAnsi="Times New Roman"/>
          <w:b/>
          <w:bCs/>
          <w:noProof/>
          <w:lang w:val="it-IT" w:eastAsia="ja-JP"/>
        </w:rPr>
      </w:pPr>
      <w:r w:rsidRPr="00453427">
        <w:rPr>
          <w:rFonts w:ascii="Times New Roman" w:eastAsia="MS Mincho" w:hAnsi="Times New Roman"/>
          <w:b/>
          <w:bCs/>
          <w:noProof/>
          <w:lang w:val="it-IT" w:eastAsia="ja-JP"/>
        </w:rPr>
        <w:t>Titolare dell’autorizzazione all’immissione in commercio e Produttore</w:t>
      </w:r>
    </w:p>
    <w:p w14:paraId="5EB3A859" w14:textId="77777777" w:rsidR="00453427" w:rsidRPr="009C60CA" w:rsidRDefault="00453427" w:rsidP="00453427">
      <w:pPr>
        <w:widowControl w:val="0"/>
        <w:tabs>
          <w:tab w:val="left" w:pos="720"/>
        </w:tabs>
        <w:spacing w:after="0" w:line="240" w:lineRule="auto"/>
        <w:rPr>
          <w:rFonts w:ascii="Times New Roman" w:eastAsia="Times New Roman" w:hAnsi="Times New Roman"/>
          <w:noProof/>
          <w:lang w:val="fr-FR"/>
        </w:rPr>
      </w:pPr>
      <w:r w:rsidRPr="009C60CA">
        <w:rPr>
          <w:rFonts w:ascii="Times New Roman" w:eastAsia="Times New Roman" w:hAnsi="Times New Roman"/>
          <w:noProof/>
          <w:lang w:val="fr-FR"/>
        </w:rPr>
        <w:t>Sun Pharmaceutical Industries Europe B.V.</w:t>
      </w:r>
    </w:p>
    <w:p w14:paraId="2D4E4FED" w14:textId="77777777" w:rsidR="00453427" w:rsidRPr="003B2613" w:rsidRDefault="00453427" w:rsidP="00453427">
      <w:pPr>
        <w:widowControl w:val="0"/>
        <w:tabs>
          <w:tab w:val="left" w:pos="720"/>
        </w:tabs>
        <w:spacing w:after="0" w:line="240" w:lineRule="auto"/>
        <w:rPr>
          <w:rFonts w:ascii="Times New Roman" w:eastAsia="Times New Roman" w:hAnsi="Times New Roman"/>
          <w:noProof/>
          <w:lang w:val="it-IT"/>
        </w:rPr>
      </w:pPr>
      <w:r w:rsidRPr="003B2613">
        <w:rPr>
          <w:rFonts w:ascii="Times New Roman" w:eastAsia="Times New Roman" w:hAnsi="Times New Roman"/>
          <w:noProof/>
          <w:lang w:val="it-IT"/>
        </w:rPr>
        <w:t>Polarisavenue 87</w:t>
      </w:r>
    </w:p>
    <w:p w14:paraId="305CF8A9" w14:textId="77777777" w:rsidR="00453427" w:rsidRPr="009C60CA" w:rsidRDefault="00453427" w:rsidP="00453427">
      <w:pPr>
        <w:widowControl w:val="0"/>
        <w:tabs>
          <w:tab w:val="left" w:pos="720"/>
        </w:tabs>
        <w:spacing w:after="0" w:line="240" w:lineRule="auto"/>
        <w:rPr>
          <w:rFonts w:ascii="Times New Roman" w:eastAsia="Times New Roman" w:hAnsi="Times New Roman"/>
          <w:noProof/>
          <w:lang w:val="it-IT"/>
        </w:rPr>
      </w:pPr>
      <w:r w:rsidRPr="009C60CA">
        <w:rPr>
          <w:rFonts w:ascii="Times New Roman" w:eastAsia="Times New Roman" w:hAnsi="Times New Roman"/>
          <w:noProof/>
          <w:lang w:val="it-IT"/>
        </w:rPr>
        <w:t>2132JH Hoofddorp</w:t>
      </w:r>
    </w:p>
    <w:p w14:paraId="79BC42C2" w14:textId="77777777" w:rsidR="00453427" w:rsidRPr="009C60CA" w:rsidRDefault="00453427" w:rsidP="00453427">
      <w:pPr>
        <w:widowControl w:val="0"/>
        <w:numPr>
          <w:ilvl w:val="12"/>
          <w:numId w:val="0"/>
        </w:numPr>
        <w:spacing w:after="0" w:line="240" w:lineRule="auto"/>
        <w:ind w:right="-2"/>
        <w:rPr>
          <w:rFonts w:ascii="Times New Roman" w:eastAsia="Times New Roman" w:hAnsi="Times New Roman"/>
          <w:noProof/>
          <w:lang w:val="it-IT"/>
        </w:rPr>
      </w:pPr>
      <w:r w:rsidRPr="009C60CA">
        <w:rPr>
          <w:rFonts w:ascii="Times New Roman" w:eastAsia="Times New Roman" w:hAnsi="Times New Roman"/>
          <w:noProof/>
          <w:lang w:val="it-IT"/>
        </w:rPr>
        <w:t>Paesi Bassi</w:t>
      </w:r>
    </w:p>
    <w:p w14:paraId="465A04BD"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lang w:val="it-IT"/>
        </w:rPr>
      </w:pPr>
    </w:p>
    <w:p w14:paraId="06748EAC" w14:textId="77777777" w:rsidR="00453427" w:rsidRPr="00453427" w:rsidRDefault="00453427" w:rsidP="00453427">
      <w:pPr>
        <w:keepNext/>
        <w:widowControl w:val="0"/>
        <w:numPr>
          <w:ilvl w:val="12"/>
          <w:numId w:val="0"/>
        </w:numPr>
        <w:spacing w:after="0" w:line="240" w:lineRule="auto"/>
        <w:rPr>
          <w:rFonts w:ascii="Times New Roman" w:eastAsia="Times New Roman" w:hAnsi="Times New Roman"/>
          <w:noProof/>
          <w:lang w:val="it-IT"/>
        </w:rPr>
      </w:pPr>
      <w:r w:rsidRPr="00453427">
        <w:rPr>
          <w:rFonts w:ascii="Times New Roman" w:eastAsia="Times New Roman" w:hAnsi="Times New Roman"/>
          <w:noProof/>
          <w:lang w:val="it-IT"/>
        </w:rPr>
        <w:t>Per ulteriori informazioni su questo medicinale, contatti il rappresentante locale del titolare dell’autorizzazione all’immissione in commercio:</w:t>
      </w:r>
    </w:p>
    <w:p w14:paraId="4091FEF4" w14:textId="77777777" w:rsidR="00453427" w:rsidRPr="00453427" w:rsidRDefault="00453427" w:rsidP="00453427">
      <w:pPr>
        <w:keepNext/>
        <w:keepLines/>
        <w:widowControl w:val="0"/>
        <w:numPr>
          <w:ilvl w:val="12"/>
          <w:numId w:val="0"/>
        </w:numPr>
        <w:tabs>
          <w:tab w:val="left" w:pos="720"/>
        </w:tabs>
        <w:spacing w:after="0" w:line="240" w:lineRule="auto"/>
        <w:rPr>
          <w:rFonts w:ascii="Times New Roman" w:eastAsia="Times New Roman" w:hAnsi="Times New Roman"/>
          <w:noProof/>
          <w:lang w:val="it-IT"/>
        </w:rPr>
      </w:pPr>
    </w:p>
    <w:tbl>
      <w:tblPr>
        <w:tblW w:w="9360" w:type="dxa"/>
        <w:tblInd w:w="-34" w:type="dxa"/>
        <w:tblLayout w:type="fixed"/>
        <w:tblLook w:val="04A0" w:firstRow="1" w:lastRow="0" w:firstColumn="1" w:lastColumn="0" w:noHBand="0" w:noVBand="1"/>
      </w:tblPr>
      <w:tblGrid>
        <w:gridCol w:w="4680"/>
        <w:gridCol w:w="4680"/>
      </w:tblGrid>
      <w:tr w:rsidR="00453427" w:rsidRPr="00453427" w14:paraId="03849A08" w14:textId="77777777" w:rsidTr="000C6AE9">
        <w:tc>
          <w:tcPr>
            <w:tcW w:w="4678" w:type="dxa"/>
            <w:hideMark/>
          </w:tcPr>
          <w:p w14:paraId="3BEE9F66"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b/>
                <w:lang w:val="fr-BE"/>
              </w:rPr>
            </w:pPr>
            <w:r w:rsidRPr="00453427">
              <w:rPr>
                <w:rFonts w:ascii="Times New Roman" w:eastAsia="Times New Roman" w:hAnsi="Times New Roman"/>
                <w:b/>
                <w:lang w:val="fr-BE"/>
              </w:rPr>
              <w:t>België/Belgique/Belgien</w:t>
            </w:r>
          </w:p>
          <w:p w14:paraId="4C65CDD7"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noProof/>
                <w:lang w:val="fr-FR"/>
              </w:rPr>
              <w:t>Sun Pharmaceutical Industries Europe B.V.</w:t>
            </w:r>
          </w:p>
          <w:p w14:paraId="78969D60" w14:textId="77777777" w:rsidR="00453427" w:rsidRPr="00453427" w:rsidRDefault="00453427" w:rsidP="00453427">
            <w:pPr>
              <w:keepNext/>
              <w:keepLines/>
              <w:widowControl w:val="0"/>
              <w:tabs>
                <w:tab w:val="left" w:pos="567"/>
              </w:tabs>
              <w:spacing w:after="0" w:line="240" w:lineRule="auto"/>
              <w:ind w:right="34"/>
              <w:rPr>
                <w:rFonts w:ascii="Times New Roman" w:eastAsia="Times New Roman" w:hAnsi="Times New Roman"/>
                <w:lang w:val="fr-FR"/>
              </w:rPr>
            </w:pPr>
            <w:r w:rsidRPr="00453427">
              <w:rPr>
                <w:rFonts w:ascii="Times New Roman" w:eastAsia="Times New Roman" w:hAnsi="Times New Roman"/>
                <w:lang w:val="fr-BE"/>
              </w:rPr>
              <w:t>Tél/Tel: +31 23 568 55 01</w:t>
            </w:r>
          </w:p>
        </w:tc>
        <w:tc>
          <w:tcPr>
            <w:tcW w:w="4678" w:type="dxa"/>
          </w:tcPr>
          <w:p w14:paraId="452057C6"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b/>
                <w:lang w:val="lt-LT"/>
              </w:rPr>
            </w:pPr>
            <w:r w:rsidRPr="00453427">
              <w:rPr>
                <w:rFonts w:ascii="Times New Roman" w:eastAsia="Times New Roman" w:hAnsi="Times New Roman"/>
                <w:b/>
                <w:lang w:val="lt-LT"/>
              </w:rPr>
              <w:t>Lietuva</w:t>
            </w:r>
          </w:p>
          <w:p w14:paraId="04D40FFD"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noProof/>
              </w:rPr>
              <w:t>Sun Pharmaceutical Industries Europe B.V.</w:t>
            </w:r>
          </w:p>
          <w:p w14:paraId="56761435" w14:textId="77777777" w:rsidR="00453427" w:rsidRPr="00453427" w:rsidRDefault="00453427" w:rsidP="00453427">
            <w:pPr>
              <w:keepNext/>
              <w:keepLines/>
              <w:widowControl w:val="0"/>
              <w:tabs>
                <w:tab w:val="left" w:pos="567"/>
              </w:tabs>
              <w:spacing w:after="0" w:line="240" w:lineRule="auto"/>
              <w:ind w:right="-449"/>
              <w:rPr>
                <w:rFonts w:ascii="Times New Roman" w:eastAsia="Times New Roman" w:hAnsi="Times New Roman"/>
                <w:lang w:val="lt-LT"/>
              </w:rPr>
            </w:pPr>
            <w:r w:rsidRPr="00453427">
              <w:rPr>
                <w:rFonts w:ascii="Times New Roman" w:eastAsia="Times New Roman" w:hAnsi="Times New Roman"/>
                <w:lang w:val="lt-LT"/>
              </w:rPr>
              <w:t xml:space="preserve">Tel: </w:t>
            </w:r>
            <w:r w:rsidRPr="00453427">
              <w:rPr>
                <w:rFonts w:ascii="Times New Roman" w:eastAsia="Times New Roman" w:hAnsi="Times New Roman"/>
                <w:lang w:val="fr-BE"/>
              </w:rPr>
              <w:t>+31 23 568 55 01</w:t>
            </w:r>
          </w:p>
          <w:p w14:paraId="0AF2110B"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CH"/>
              </w:rPr>
            </w:pPr>
          </w:p>
        </w:tc>
      </w:tr>
      <w:tr w:rsidR="00453427" w:rsidRPr="00453427" w14:paraId="21E721CC" w14:textId="77777777" w:rsidTr="000C6AE9">
        <w:tc>
          <w:tcPr>
            <w:tcW w:w="4678" w:type="dxa"/>
            <w:hideMark/>
          </w:tcPr>
          <w:p w14:paraId="1115DFE1" w14:textId="77777777" w:rsidR="00453427" w:rsidRPr="00453427" w:rsidRDefault="00453427" w:rsidP="00453427">
            <w:pPr>
              <w:widowControl w:val="0"/>
              <w:tabs>
                <w:tab w:val="left" w:pos="567"/>
              </w:tabs>
              <w:spacing w:after="0" w:line="240" w:lineRule="auto"/>
              <w:rPr>
                <w:rFonts w:ascii="Times New Roman" w:eastAsia="Times New Roman" w:hAnsi="Times New Roman"/>
                <w:b/>
                <w:lang w:val="fr-FR"/>
              </w:rPr>
            </w:pPr>
            <w:r w:rsidRPr="00453427">
              <w:rPr>
                <w:rFonts w:ascii="Times New Roman" w:eastAsia="Times New Roman" w:hAnsi="Times New Roman"/>
                <w:b/>
                <w:lang w:val="bg-BG"/>
              </w:rPr>
              <w:t>България</w:t>
            </w:r>
          </w:p>
          <w:p w14:paraId="0F3A6C58"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noProof/>
              </w:rPr>
              <w:t>Sun Pharmaceutical Industries Europe B.V.</w:t>
            </w:r>
          </w:p>
          <w:p w14:paraId="4F5B28E3" w14:textId="77777777" w:rsidR="00453427" w:rsidRPr="00453427" w:rsidRDefault="00453427" w:rsidP="00453427">
            <w:pPr>
              <w:widowControl w:val="0"/>
              <w:tabs>
                <w:tab w:val="left" w:pos="567"/>
              </w:tabs>
              <w:spacing w:after="0" w:line="240" w:lineRule="auto"/>
              <w:rPr>
                <w:rFonts w:ascii="Times New Roman" w:eastAsia="Times New Roman" w:hAnsi="Times New Roman"/>
                <w:b/>
                <w:lang w:val="nb-NO"/>
              </w:rPr>
            </w:pPr>
            <w:r w:rsidRPr="00453427">
              <w:rPr>
                <w:rFonts w:ascii="Times New Roman" w:eastAsia="Times New Roman" w:hAnsi="Times New Roman"/>
                <w:lang w:val="bg-BG"/>
              </w:rPr>
              <w:t>Тел:</w:t>
            </w:r>
            <w:r w:rsidRPr="00453427">
              <w:rPr>
                <w:rFonts w:ascii="Times New Roman" w:eastAsia="Times New Roman" w:hAnsi="Times New Roman"/>
                <w:lang w:val="en-US"/>
              </w:rPr>
              <w:t xml:space="preserve"> </w:t>
            </w:r>
            <w:r w:rsidRPr="00453427">
              <w:rPr>
                <w:rFonts w:ascii="Times New Roman" w:eastAsia="Times New Roman" w:hAnsi="Times New Roman"/>
                <w:lang w:val="fr-BE"/>
              </w:rPr>
              <w:t>+31 23 568 55 01</w:t>
            </w:r>
          </w:p>
        </w:tc>
        <w:tc>
          <w:tcPr>
            <w:tcW w:w="4678" w:type="dxa"/>
          </w:tcPr>
          <w:p w14:paraId="773C59CA" w14:textId="77777777" w:rsidR="00453427" w:rsidRPr="00453427" w:rsidRDefault="00453427" w:rsidP="00453427">
            <w:pPr>
              <w:widowControl w:val="0"/>
              <w:tabs>
                <w:tab w:val="left" w:pos="567"/>
              </w:tabs>
              <w:spacing w:after="0" w:line="240" w:lineRule="auto"/>
              <w:rPr>
                <w:rFonts w:ascii="Times New Roman" w:eastAsia="Times New Roman" w:hAnsi="Times New Roman"/>
                <w:b/>
                <w:lang w:val="de-CH"/>
              </w:rPr>
            </w:pPr>
            <w:r w:rsidRPr="00453427">
              <w:rPr>
                <w:rFonts w:ascii="Times New Roman" w:eastAsia="Times New Roman" w:hAnsi="Times New Roman"/>
                <w:b/>
                <w:lang w:val="de-CH"/>
              </w:rPr>
              <w:t>Luxembourg/Luxemburg</w:t>
            </w:r>
          </w:p>
          <w:p w14:paraId="614D859A"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de-CH"/>
              </w:rPr>
            </w:pPr>
            <w:r w:rsidRPr="00453427">
              <w:rPr>
                <w:rFonts w:ascii="Times New Roman" w:eastAsia="Times New Roman" w:hAnsi="Times New Roman"/>
                <w:noProof/>
                <w:lang w:val="de-CH"/>
              </w:rPr>
              <w:t>Sun Pharmaceutical Industries Europe B.V.</w:t>
            </w:r>
          </w:p>
          <w:p w14:paraId="760B6272" w14:textId="77777777" w:rsidR="00453427" w:rsidRPr="00453427" w:rsidRDefault="00453427" w:rsidP="00453427">
            <w:pPr>
              <w:widowControl w:val="0"/>
              <w:tabs>
                <w:tab w:val="left" w:pos="567"/>
              </w:tabs>
              <w:spacing w:after="0" w:line="240" w:lineRule="auto"/>
              <w:rPr>
                <w:rFonts w:ascii="Times New Roman" w:eastAsia="Times New Roman" w:hAnsi="Times New Roman"/>
                <w:lang w:val="de-CH"/>
              </w:rPr>
            </w:pPr>
            <w:r w:rsidRPr="00453427">
              <w:rPr>
                <w:rFonts w:ascii="Times New Roman" w:eastAsia="Times New Roman" w:hAnsi="Times New Roman"/>
                <w:lang w:val="fr-BE"/>
              </w:rPr>
              <w:t>Tél/Tel: +31 23 568 55 01</w:t>
            </w:r>
          </w:p>
          <w:p w14:paraId="2DCCB922"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nb-NO"/>
              </w:rPr>
            </w:pPr>
          </w:p>
        </w:tc>
      </w:tr>
      <w:tr w:rsidR="00453427" w:rsidRPr="00453427" w14:paraId="7E6420CB" w14:textId="77777777" w:rsidTr="000C6AE9">
        <w:tc>
          <w:tcPr>
            <w:tcW w:w="4678" w:type="dxa"/>
            <w:hideMark/>
          </w:tcPr>
          <w:p w14:paraId="3B085DC9" w14:textId="77777777" w:rsidR="00453427" w:rsidRPr="009C60CA" w:rsidRDefault="00453427" w:rsidP="00453427">
            <w:pPr>
              <w:widowControl w:val="0"/>
              <w:tabs>
                <w:tab w:val="left" w:pos="-720"/>
                <w:tab w:val="left" w:pos="567"/>
              </w:tabs>
              <w:suppressAutoHyphens/>
              <w:spacing w:after="0" w:line="240" w:lineRule="auto"/>
              <w:rPr>
                <w:rFonts w:ascii="Times New Roman" w:eastAsia="Times New Roman" w:hAnsi="Times New Roman"/>
                <w:b/>
                <w:lang w:val="en-US"/>
              </w:rPr>
            </w:pPr>
            <w:r w:rsidRPr="009C60CA">
              <w:rPr>
                <w:rFonts w:ascii="Times New Roman" w:eastAsia="Times New Roman" w:hAnsi="Times New Roman"/>
                <w:b/>
                <w:lang w:val="en-US"/>
              </w:rPr>
              <w:t>Česká republika</w:t>
            </w:r>
          </w:p>
          <w:p w14:paraId="4B02B738" w14:textId="77777777" w:rsidR="00453427" w:rsidRPr="009C60CA" w:rsidRDefault="00453427" w:rsidP="00453427">
            <w:pPr>
              <w:keepNext/>
              <w:keepLines/>
              <w:widowControl w:val="0"/>
              <w:tabs>
                <w:tab w:val="left" w:pos="567"/>
              </w:tabs>
              <w:spacing w:after="0" w:line="240" w:lineRule="auto"/>
              <w:rPr>
                <w:rFonts w:ascii="Times New Roman" w:eastAsia="Times New Roman" w:hAnsi="Times New Roman"/>
                <w:lang w:val="en-US"/>
              </w:rPr>
            </w:pPr>
            <w:r w:rsidRPr="00453427">
              <w:rPr>
                <w:rFonts w:ascii="Times New Roman" w:eastAsia="Times New Roman" w:hAnsi="Times New Roman"/>
                <w:noProof/>
              </w:rPr>
              <w:t>Sun Pharmaceutical Industries Europe B.V.</w:t>
            </w:r>
          </w:p>
          <w:p w14:paraId="423BB8F5"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de-CH"/>
              </w:rPr>
            </w:pPr>
            <w:r w:rsidRPr="00453427">
              <w:rPr>
                <w:rFonts w:ascii="Times New Roman" w:eastAsia="Times New Roman" w:hAnsi="Times New Roman"/>
                <w:lang w:val="de-CH"/>
              </w:rPr>
              <w:t xml:space="preserve">Tel: </w:t>
            </w:r>
            <w:r w:rsidRPr="00453427">
              <w:rPr>
                <w:rFonts w:ascii="Times New Roman" w:eastAsia="Times New Roman" w:hAnsi="Times New Roman"/>
                <w:lang w:val="fr-BE"/>
              </w:rPr>
              <w:t>+31 23 568 55 01</w:t>
            </w:r>
          </w:p>
        </w:tc>
        <w:tc>
          <w:tcPr>
            <w:tcW w:w="4678" w:type="dxa"/>
          </w:tcPr>
          <w:p w14:paraId="08337223" w14:textId="77777777" w:rsidR="00453427" w:rsidRPr="00453427" w:rsidRDefault="00453427" w:rsidP="00453427">
            <w:pPr>
              <w:widowControl w:val="0"/>
              <w:tabs>
                <w:tab w:val="left" w:pos="567"/>
              </w:tabs>
              <w:spacing w:after="0" w:line="240" w:lineRule="auto"/>
              <w:rPr>
                <w:rFonts w:ascii="Times New Roman" w:eastAsia="Times New Roman" w:hAnsi="Times New Roman"/>
                <w:b/>
                <w:lang w:val="hu-HU"/>
              </w:rPr>
            </w:pPr>
            <w:r w:rsidRPr="00453427">
              <w:rPr>
                <w:rFonts w:ascii="Times New Roman" w:eastAsia="Times New Roman" w:hAnsi="Times New Roman"/>
                <w:b/>
                <w:lang w:val="hu-HU"/>
              </w:rPr>
              <w:t>Magyarország</w:t>
            </w:r>
          </w:p>
          <w:p w14:paraId="38AE681B"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rPr>
            </w:pPr>
            <w:r w:rsidRPr="00453427">
              <w:rPr>
                <w:rFonts w:ascii="Times New Roman" w:eastAsia="Times New Roman" w:hAnsi="Times New Roman"/>
                <w:noProof/>
              </w:rPr>
              <w:t>Sun Pharmaceutical Industries Europe B.V.</w:t>
            </w:r>
          </w:p>
          <w:p w14:paraId="15DCA0EA"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fr-BE"/>
              </w:rPr>
            </w:pPr>
            <w:r w:rsidRPr="00453427">
              <w:rPr>
                <w:rFonts w:ascii="Times New Roman" w:eastAsia="Times New Roman" w:hAnsi="Times New Roman"/>
                <w:lang w:val="hu-HU"/>
              </w:rPr>
              <w:t xml:space="preserve">Tel.: </w:t>
            </w:r>
            <w:r w:rsidRPr="00453427">
              <w:rPr>
                <w:rFonts w:ascii="Times New Roman" w:eastAsia="Times New Roman" w:hAnsi="Times New Roman"/>
                <w:lang w:val="fr-BE"/>
              </w:rPr>
              <w:t>+31 23 568 55 01</w:t>
            </w:r>
          </w:p>
          <w:p w14:paraId="4C15E0F6"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mt-MT"/>
              </w:rPr>
            </w:pPr>
          </w:p>
        </w:tc>
      </w:tr>
      <w:tr w:rsidR="00453427" w:rsidRPr="00453427" w14:paraId="0CDD29EE" w14:textId="77777777" w:rsidTr="000C6AE9">
        <w:tc>
          <w:tcPr>
            <w:tcW w:w="4678" w:type="dxa"/>
            <w:hideMark/>
          </w:tcPr>
          <w:p w14:paraId="624B0D5F" w14:textId="77777777" w:rsidR="00453427" w:rsidRPr="00453427" w:rsidRDefault="00453427" w:rsidP="00453427">
            <w:pPr>
              <w:widowControl w:val="0"/>
              <w:tabs>
                <w:tab w:val="left" w:pos="567"/>
              </w:tabs>
              <w:spacing w:after="0" w:line="240" w:lineRule="auto"/>
              <w:rPr>
                <w:rFonts w:ascii="Times New Roman" w:eastAsia="Times New Roman" w:hAnsi="Times New Roman"/>
                <w:b/>
                <w:lang w:val="en-US"/>
              </w:rPr>
            </w:pPr>
            <w:r w:rsidRPr="00453427">
              <w:rPr>
                <w:rFonts w:ascii="Times New Roman" w:eastAsia="Times New Roman" w:hAnsi="Times New Roman"/>
                <w:b/>
                <w:lang w:val="en-US"/>
              </w:rPr>
              <w:t>Danmark</w:t>
            </w:r>
          </w:p>
          <w:p w14:paraId="744CD8A4" w14:textId="77777777" w:rsidR="00453427" w:rsidRPr="009C60CA" w:rsidRDefault="00453427" w:rsidP="00453427">
            <w:pPr>
              <w:keepNext/>
              <w:keepLines/>
              <w:widowControl w:val="0"/>
              <w:tabs>
                <w:tab w:val="left" w:pos="567"/>
              </w:tabs>
              <w:spacing w:after="0" w:line="240" w:lineRule="auto"/>
              <w:rPr>
                <w:rFonts w:ascii="Times New Roman" w:eastAsia="Times New Roman" w:hAnsi="Times New Roman"/>
                <w:lang w:val="en-US"/>
              </w:rPr>
            </w:pPr>
            <w:r w:rsidRPr="00453427">
              <w:rPr>
                <w:rFonts w:ascii="Times New Roman" w:eastAsia="Times New Roman" w:hAnsi="Times New Roman"/>
                <w:noProof/>
              </w:rPr>
              <w:t>Sun Pharmaceutical Industries Europe B.V.</w:t>
            </w:r>
          </w:p>
          <w:p w14:paraId="431FF155" w14:textId="525A5E7D"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en-US"/>
              </w:rPr>
            </w:pPr>
            <w:r w:rsidRPr="00453427">
              <w:rPr>
                <w:rFonts w:ascii="Times New Roman" w:eastAsia="Times New Roman" w:hAnsi="Times New Roman"/>
                <w:lang w:val="en-US"/>
              </w:rPr>
              <w:t>Tlf</w:t>
            </w:r>
            <w:r w:rsidR="00BA5D36">
              <w:rPr>
                <w:rFonts w:ascii="Times New Roman" w:eastAsia="Times New Roman" w:hAnsi="Times New Roman"/>
                <w:lang w:val="en-US"/>
              </w:rPr>
              <w:t>.</w:t>
            </w:r>
            <w:r w:rsidRPr="00453427">
              <w:rPr>
                <w:rFonts w:ascii="Times New Roman" w:eastAsia="Times New Roman" w:hAnsi="Times New Roman"/>
                <w:lang w:val="en-US"/>
              </w:rPr>
              <w:t xml:space="preserve">: </w:t>
            </w:r>
            <w:r w:rsidRPr="009C60CA">
              <w:rPr>
                <w:rFonts w:ascii="Times New Roman" w:eastAsia="Times New Roman" w:hAnsi="Times New Roman"/>
                <w:lang w:val="en-US"/>
              </w:rPr>
              <w:t>+31 23 568 55 01</w:t>
            </w:r>
          </w:p>
        </w:tc>
        <w:tc>
          <w:tcPr>
            <w:tcW w:w="4678" w:type="dxa"/>
          </w:tcPr>
          <w:p w14:paraId="3B7A1721" w14:textId="77777777" w:rsidR="00453427" w:rsidRPr="00453427" w:rsidRDefault="00453427" w:rsidP="00453427">
            <w:pPr>
              <w:widowControl w:val="0"/>
              <w:tabs>
                <w:tab w:val="left" w:pos="-720"/>
                <w:tab w:val="left" w:pos="567"/>
                <w:tab w:val="left" w:pos="4536"/>
              </w:tabs>
              <w:suppressAutoHyphens/>
              <w:spacing w:after="0" w:line="240" w:lineRule="auto"/>
              <w:rPr>
                <w:rFonts w:ascii="Times New Roman" w:eastAsia="Times New Roman" w:hAnsi="Times New Roman"/>
                <w:b/>
                <w:lang w:val="mt-MT"/>
              </w:rPr>
            </w:pPr>
            <w:r w:rsidRPr="00453427">
              <w:rPr>
                <w:rFonts w:ascii="Times New Roman" w:eastAsia="Times New Roman" w:hAnsi="Times New Roman"/>
                <w:b/>
                <w:lang w:val="mt-MT"/>
              </w:rPr>
              <w:t>Malta</w:t>
            </w:r>
          </w:p>
          <w:p w14:paraId="55D6313E"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noProof/>
              </w:rPr>
              <w:t>Sun Pharmaceutical Industries Europe B.V.</w:t>
            </w:r>
          </w:p>
          <w:p w14:paraId="152BF2B7" w14:textId="77777777" w:rsidR="00453427" w:rsidRPr="00453427" w:rsidRDefault="00453427" w:rsidP="00453427">
            <w:pPr>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lang w:val="mt-MT"/>
              </w:rPr>
              <w:t xml:space="preserve">Tel: </w:t>
            </w:r>
            <w:r w:rsidRPr="00453427">
              <w:rPr>
                <w:rFonts w:ascii="Times New Roman" w:eastAsia="Times New Roman" w:hAnsi="Times New Roman"/>
                <w:lang w:val="fr-BE"/>
              </w:rPr>
              <w:t>+31 23 568 55 01</w:t>
            </w:r>
          </w:p>
          <w:p w14:paraId="520B0C21" w14:textId="77777777" w:rsidR="00453427" w:rsidRPr="00453427" w:rsidRDefault="00453427" w:rsidP="00453427">
            <w:pPr>
              <w:widowControl w:val="0"/>
              <w:tabs>
                <w:tab w:val="left" w:pos="567"/>
              </w:tabs>
              <w:spacing w:after="0" w:line="240" w:lineRule="auto"/>
              <w:rPr>
                <w:rFonts w:ascii="Times New Roman" w:eastAsia="Times New Roman" w:hAnsi="Times New Roman"/>
              </w:rPr>
            </w:pPr>
          </w:p>
        </w:tc>
      </w:tr>
      <w:tr w:rsidR="00453427" w:rsidRPr="00453427" w14:paraId="50E52ECC" w14:textId="77777777" w:rsidTr="000C6AE9">
        <w:tc>
          <w:tcPr>
            <w:tcW w:w="4678" w:type="dxa"/>
          </w:tcPr>
          <w:p w14:paraId="1B9E3E12" w14:textId="77777777" w:rsidR="00453427" w:rsidRPr="00453427" w:rsidRDefault="00453427" w:rsidP="00453427">
            <w:pPr>
              <w:widowControl w:val="0"/>
              <w:tabs>
                <w:tab w:val="left" w:pos="567"/>
              </w:tabs>
              <w:spacing w:after="0" w:line="240" w:lineRule="auto"/>
              <w:rPr>
                <w:rFonts w:ascii="Times New Roman" w:eastAsia="Times New Roman" w:hAnsi="Times New Roman"/>
                <w:b/>
                <w:lang w:val="de-DE"/>
              </w:rPr>
            </w:pPr>
            <w:r w:rsidRPr="00453427">
              <w:rPr>
                <w:rFonts w:ascii="Times New Roman" w:eastAsia="Times New Roman" w:hAnsi="Times New Roman"/>
                <w:b/>
                <w:lang w:val="de-DE"/>
              </w:rPr>
              <w:t>Deutschland</w:t>
            </w:r>
          </w:p>
          <w:p w14:paraId="20BFEB45" w14:textId="77777777" w:rsidR="00453427" w:rsidRPr="00453427" w:rsidRDefault="00453427" w:rsidP="00453427">
            <w:pPr>
              <w:tabs>
                <w:tab w:val="left" w:pos="567"/>
              </w:tabs>
              <w:spacing w:after="0" w:line="240" w:lineRule="auto"/>
              <w:rPr>
                <w:rFonts w:ascii="Times New Roman" w:eastAsia="Times New Roman" w:hAnsi="Times New Roman"/>
                <w:szCs w:val="20"/>
                <w:lang w:val="de-CH" w:bidi="ml-IN"/>
              </w:rPr>
            </w:pPr>
            <w:r w:rsidRPr="00453427">
              <w:rPr>
                <w:rFonts w:ascii="Times New Roman" w:eastAsia="Times New Roman" w:hAnsi="Times New Roman"/>
                <w:szCs w:val="20"/>
                <w:lang w:val="de-CH" w:bidi="ml-IN"/>
              </w:rPr>
              <w:t>Sun Pharmaceuticals Germany GmbH</w:t>
            </w:r>
          </w:p>
          <w:p w14:paraId="7DB1686A" w14:textId="77777777" w:rsidR="00453427" w:rsidRPr="00E26586" w:rsidRDefault="00453427" w:rsidP="00E26586">
            <w:pPr>
              <w:spacing w:line="240" w:lineRule="auto"/>
              <w:rPr>
                <w:rFonts w:ascii="Times New Roman" w:eastAsia="Times New Roman" w:hAnsi="Times New Roman"/>
                <w:szCs w:val="20"/>
                <w:lang w:val="pt-BR" w:bidi="ml-IN"/>
              </w:rPr>
            </w:pPr>
            <w:r w:rsidRPr="00C74B98">
              <w:rPr>
                <w:rFonts w:ascii="Times New Roman" w:eastAsia="Times New Roman" w:hAnsi="Times New Roman"/>
                <w:lang w:val="pt-BR"/>
              </w:rPr>
              <w:t>Tel:</w:t>
            </w:r>
            <w:r w:rsidRPr="00C74B98">
              <w:rPr>
                <w:rFonts w:ascii="Times New Roman" w:eastAsia="Times New Roman" w:hAnsi="Times New Roman"/>
                <w:szCs w:val="20"/>
                <w:lang w:val="pt-BR" w:bidi="ml-IN"/>
              </w:rPr>
              <w:t xml:space="preserve"> </w:t>
            </w:r>
            <w:r w:rsidR="00E26586" w:rsidRPr="00C74B98">
              <w:rPr>
                <w:rFonts w:ascii="Times New Roman" w:hAnsi="Times New Roman"/>
                <w:lang w:val="pt-BR" w:bidi="ml-IN"/>
              </w:rPr>
              <w:t>+49 21 440 39 90</w:t>
            </w:r>
            <w:r w:rsidR="00E26586" w:rsidRPr="00E26586">
              <w:rPr>
                <w:lang w:val="pt-BR" w:bidi="ml-IN"/>
              </w:rPr>
              <w:t xml:space="preserve">                                                      </w:t>
            </w:r>
            <w:r w:rsidR="00E26586" w:rsidRPr="00C74B98">
              <w:rPr>
                <w:rFonts w:ascii="Times New Roman" w:hAnsi="Times New Roman"/>
                <w:lang w:val="pt-BR"/>
              </w:rPr>
              <w:t>E-mail: info.de@sunpharma.com</w:t>
            </w:r>
          </w:p>
          <w:p w14:paraId="19FFAD1C" w14:textId="77777777" w:rsidR="00453427" w:rsidRPr="00E26586" w:rsidRDefault="00453427" w:rsidP="00453427">
            <w:pPr>
              <w:widowControl w:val="0"/>
              <w:tabs>
                <w:tab w:val="left" w:pos="-720"/>
                <w:tab w:val="left" w:pos="567"/>
              </w:tabs>
              <w:suppressAutoHyphens/>
              <w:spacing w:after="0" w:line="240" w:lineRule="auto"/>
              <w:rPr>
                <w:rFonts w:ascii="Times New Roman" w:eastAsia="Times New Roman" w:hAnsi="Times New Roman"/>
                <w:lang w:val="pt-BR"/>
              </w:rPr>
            </w:pPr>
          </w:p>
        </w:tc>
        <w:tc>
          <w:tcPr>
            <w:tcW w:w="4678" w:type="dxa"/>
            <w:hideMark/>
          </w:tcPr>
          <w:p w14:paraId="00A0D5BB" w14:textId="77777777" w:rsidR="00453427" w:rsidRPr="00453427" w:rsidRDefault="00453427" w:rsidP="00453427">
            <w:pPr>
              <w:widowControl w:val="0"/>
              <w:tabs>
                <w:tab w:val="left" w:pos="567"/>
              </w:tabs>
              <w:suppressAutoHyphens/>
              <w:spacing w:after="0" w:line="240" w:lineRule="auto"/>
              <w:rPr>
                <w:rFonts w:ascii="Times New Roman" w:eastAsia="Times New Roman" w:hAnsi="Times New Roman"/>
                <w:b/>
                <w:lang w:val="en-US"/>
              </w:rPr>
            </w:pPr>
            <w:r w:rsidRPr="00453427">
              <w:rPr>
                <w:rFonts w:ascii="Times New Roman" w:eastAsia="Times New Roman" w:hAnsi="Times New Roman"/>
                <w:b/>
                <w:lang w:val="en-US"/>
              </w:rPr>
              <w:t>Nederland</w:t>
            </w:r>
          </w:p>
          <w:p w14:paraId="35341025"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noProof/>
              </w:rPr>
              <w:t>Sun Pharmaceutical Industries Europe B.V.</w:t>
            </w:r>
          </w:p>
          <w:p w14:paraId="295C3189" w14:textId="77777777" w:rsidR="00453427" w:rsidRPr="00453427" w:rsidRDefault="00453427" w:rsidP="00453427">
            <w:pPr>
              <w:widowControl w:val="0"/>
              <w:tabs>
                <w:tab w:val="left" w:pos="567"/>
              </w:tabs>
              <w:spacing w:after="0" w:line="240" w:lineRule="auto"/>
              <w:rPr>
                <w:rFonts w:ascii="Times New Roman" w:eastAsia="Times New Roman" w:hAnsi="Times New Roman"/>
              </w:rPr>
            </w:pPr>
            <w:r w:rsidRPr="00453427">
              <w:rPr>
                <w:rFonts w:ascii="Times New Roman" w:eastAsia="Times New Roman" w:hAnsi="Times New Roman"/>
                <w:lang w:val="en-US"/>
              </w:rPr>
              <w:t xml:space="preserve">Tel: </w:t>
            </w:r>
            <w:r w:rsidRPr="00453427">
              <w:rPr>
                <w:rFonts w:ascii="Times New Roman" w:eastAsia="Times New Roman" w:hAnsi="Times New Roman"/>
                <w:lang w:val="fr-BE"/>
              </w:rPr>
              <w:t>+31 23 568 55 01</w:t>
            </w:r>
          </w:p>
        </w:tc>
      </w:tr>
      <w:tr w:rsidR="00453427" w:rsidRPr="00453427" w14:paraId="365DE997" w14:textId="77777777" w:rsidTr="000C6AE9">
        <w:tc>
          <w:tcPr>
            <w:tcW w:w="4678" w:type="dxa"/>
            <w:hideMark/>
          </w:tcPr>
          <w:p w14:paraId="03411806"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b/>
                <w:bCs/>
                <w:lang w:val="et-EE"/>
              </w:rPr>
            </w:pPr>
            <w:r w:rsidRPr="00453427">
              <w:rPr>
                <w:rFonts w:ascii="Times New Roman" w:eastAsia="Times New Roman" w:hAnsi="Times New Roman"/>
                <w:b/>
                <w:bCs/>
                <w:lang w:val="et-EE"/>
              </w:rPr>
              <w:t>Eesti</w:t>
            </w:r>
          </w:p>
          <w:p w14:paraId="73435A1F"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noProof/>
              </w:rPr>
              <w:t>Sun Pharmaceutical Industries Europe B.V.</w:t>
            </w:r>
          </w:p>
          <w:p w14:paraId="79E53D17"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et-EE"/>
              </w:rPr>
            </w:pPr>
            <w:r w:rsidRPr="00453427">
              <w:rPr>
                <w:rFonts w:ascii="Times New Roman" w:eastAsia="Times New Roman" w:hAnsi="Times New Roman"/>
                <w:lang w:val="et-EE"/>
              </w:rPr>
              <w:t xml:space="preserve">Tel: </w:t>
            </w:r>
            <w:r w:rsidRPr="00453427">
              <w:rPr>
                <w:rFonts w:ascii="Times New Roman" w:eastAsia="Times New Roman" w:hAnsi="Times New Roman"/>
                <w:lang w:val="fr-BE"/>
              </w:rPr>
              <w:t>+31 23 568 55 01</w:t>
            </w:r>
          </w:p>
        </w:tc>
        <w:tc>
          <w:tcPr>
            <w:tcW w:w="4678" w:type="dxa"/>
          </w:tcPr>
          <w:p w14:paraId="6A65866D" w14:textId="77777777" w:rsidR="00453427" w:rsidRPr="009C60CA" w:rsidRDefault="00453427" w:rsidP="00453427">
            <w:pPr>
              <w:widowControl w:val="0"/>
              <w:tabs>
                <w:tab w:val="left" w:pos="567"/>
              </w:tabs>
              <w:spacing w:after="0" w:line="240" w:lineRule="auto"/>
              <w:rPr>
                <w:rFonts w:ascii="Times New Roman" w:eastAsia="Times New Roman" w:hAnsi="Times New Roman"/>
                <w:b/>
                <w:lang w:val="fr-FR"/>
              </w:rPr>
            </w:pPr>
            <w:r w:rsidRPr="009C60CA">
              <w:rPr>
                <w:rFonts w:ascii="Times New Roman" w:eastAsia="Times New Roman" w:hAnsi="Times New Roman"/>
                <w:b/>
                <w:lang w:val="fr-FR"/>
              </w:rPr>
              <w:t>Norge</w:t>
            </w:r>
          </w:p>
          <w:p w14:paraId="53E2F32A"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9C60CA">
              <w:rPr>
                <w:rFonts w:ascii="Times New Roman" w:eastAsia="Times New Roman" w:hAnsi="Times New Roman"/>
                <w:noProof/>
                <w:lang w:val="fr-FR"/>
              </w:rPr>
              <w:t>Sun Pharmaceutical Industries Europe B.V.</w:t>
            </w:r>
          </w:p>
          <w:p w14:paraId="44977DDB"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fr-BE"/>
              </w:rPr>
            </w:pPr>
            <w:r w:rsidRPr="00453427">
              <w:rPr>
                <w:rFonts w:ascii="Times New Roman" w:eastAsia="Times New Roman" w:hAnsi="Times New Roman"/>
                <w:lang w:val="nb-NO"/>
              </w:rPr>
              <w:t xml:space="preserve">Tlf: </w:t>
            </w:r>
            <w:r w:rsidRPr="00453427">
              <w:rPr>
                <w:rFonts w:ascii="Times New Roman" w:eastAsia="Times New Roman" w:hAnsi="Times New Roman"/>
                <w:lang w:val="fr-BE"/>
              </w:rPr>
              <w:t>+31 23 568 55 01</w:t>
            </w:r>
          </w:p>
          <w:p w14:paraId="02C40E1C"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et-EE"/>
              </w:rPr>
            </w:pPr>
          </w:p>
        </w:tc>
      </w:tr>
      <w:tr w:rsidR="00453427" w:rsidRPr="00453427" w14:paraId="2FEA823E" w14:textId="77777777" w:rsidTr="000C6AE9">
        <w:tc>
          <w:tcPr>
            <w:tcW w:w="4678" w:type="dxa"/>
            <w:hideMark/>
          </w:tcPr>
          <w:p w14:paraId="4BD72025" w14:textId="77777777" w:rsidR="00453427" w:rsidRPr="00453427" w:rsidRDefault="00453427" w:rsidP="00453427">
            <w:pPr>
              <w:widowControl w:val="0"/>
              <w:tabs>
                <w:tab w:val="left" w:pos="567"/>
              </w:tabs>
              <w:spacing w:after="0" w:line="240" w:lineRule="auto"/>
              <w:rPr>
                <w:rFonts w:ascii="Times New Roman" w:eastAsia="Times New Roman" w:hAnsi="Times New Roman"/>
                <w:b/>
                <w:lang w:val="et-EE"/>
              </w:rPr>
            </w:pPr>
            <w:r w:rsidRPr="00453427">
              <w:rPr>
                <w:rFonts w:ascii="Times New Roman" w:eastAsia="Times New Roman" w:hAnsi="Times New Roman"/>
                <w:b/>
                <w:lang w:val="el-GR"/>
              </w:rPr>
              <w:t>Ελλάδα</w:t>
            </w:r>
          </w:p>
          <w:p w14:paraId="16F91791" w14:textId="77777777" w:rsidR="00453427" w:rsidRPr="00453427" w:rsidRDefault="00453427" w:rsidP="00453427">
            <w:pPr>
              <w:tabs>
                <w:tab w:val="left" w:pos="567"/>
              </w:tabs>
              <w:spacing w:after="0" w:line="240" w:lineRule="auto"/>
              <w:rPr>
                <w:rFonts w:ascii="Times New Roman" w:eastAsia="Times New Roman" w:hAnsi="Times New Roman"/>
                <w:szCs w:val="20"/>
                <w:lang w:val="de-DE" w:bidi="ml-IN"/>
              </w:rPr>
            </w:pPr>
            <w:r w:rsidRPr="00453427">
              <w:rPr>
                <w:rFonts w:ascii="Times New Roman" w:eastAsia="Times New Roman" w:hAnsi="Times New Roman"/>
                <w:szCs w:val="20"/>
                <w:lang w:val="de-DE" w:bidi="ml-IN"/>
              </w:rPr>
              <w:t>Sun Pharmaceutical Industries Europe B.V.</w:t>
            </w:r>
          </w:p>
          <w:p w14:paraId="6D09CD45"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et-EE"/>
              </w:rPr>
            </w:pPr>
            <w:r w:rsidRPr="00453427">
              <w:rPr>
                <w:rFonts w:ascii="Times New Roman" w:eastAsia="Times New Roman" w:hAnsi="Times New Roman"/>
                <w:lang w:val="el-GR"/>
              </w:rPr>
              <w:t>Τηλ</w:t>
            </w:r>
            <w:r w:rsidRPr="00453427">
              <w:rPr>
                <w:rFonts w:ascii="Times New Roman" w:eastAsia="Times New Roman" w:hAnsi="Times New Roman"/>
                <w:lang w:val="et-EE"/>
              </w:rPr>
              <w:t xml:space="preserve">: </w:t>
            </w:r>
            <w:r w:rsidRPr="00453427">
              <w:rPr>
                <w:rFonts w:ascii="Times New Roman" w:eastAsia="Times New Roman" w:hAnsi="Times New Roman"/>
                <w:lang w:val="fr-BE"/>
              </w:rPr>
              <w:t>+31 23 568 55 01</w:t>
            </w:r>
          </w:p>
        </w:tc>
        <w:tc>
          <w:tcPr>
            <w:tcW w:w="4678" w:type="dxa"/>
          </w:tcPr>
          <w:p w14:paraId="2C14C7BA" w14:textId="77777777" w:rsidR="00453427" w:rsidRPr="009C60CA" w:rsidRDefault="00453427" w:rsidP="00453427">
            <w:pPr>
              <w:widowControl w:val="0"/>
              <w:tabs>
                <w:tab w:val="left" w:pos="567"/>
              </w:tabs>
              <w:spacing w:after="0" w:line="240" w:lineRule="auto"/>
              <w:rPr>
                <w:rFonts w:ascii="Times New Roman" w:eastAsia="Times New Roman" w:hAnsi="Times New Roman"/>
                <w:b/>
                <w:lang w:val="et-EE"/>
              </w:rPr>
            </w:pPr>
            <w:r w:rsidRPr="009C60CA">
              <w:rPr>
                <w:rFonts w:ascii="Times New Roman" w:eastAsia="Times New Roman" w:hAnsi="Times New Roman"/>
                <w:b/>
                <w:lang w:val="et-EE"/>
              </w:rPr>
              <w:t>Österreich</w:t>
            </w:r>
          </w:p>
          <w:p w14:paraId="343F078F" w14:textId="77777777" w:rsidR="00C74B98" w:rsidRPr="00C74B98" w:rsidRDefault="00C74B98" w:rsidP="00C74B98">
            <w:pPr>
              <w:widowControl w:val="0"/>
              <w:tabs>
                <w:tab w:val="left" w:pos="567"/>
              </w:tabs>
              <w:spacing w:after="0" w:line="240" w:lineRule="auto"/>
              <w:rPr>
                <w:rFonts w:ascii="Times New Roman" w:eastAsia="Times New Roman" w:hAnsi="Times New Roman"/>
                <w:lang w:val="de-AT"/>
              </w:rPr>
            </w:pPr>
            <w:r w:rsidRPr="00C74B98">
              <w:rPr>
                <w:rFonts w:ascii="Times New Roman" w:eastAsia="Times New Roman" w:hAnsi="Times New Roman"/>
                <w:lang w:val="de-AT"/>
              </w:rPr>
              <w:t>Astro-Pharma GmbH</w:t>
            </w:r>
          </w:p>
          <w:p w14:paraId="7111BC62" w14:textId="77777777" w:rsidR="00453427" w:rsidRDefault="00C74B98" w:rsidP="00C74B98">
            <w:pPr>
              <w:widowControl w:val="0"/>
              <w:tabs>
                <w:tab w:val="left" w:pos="567"/>
              </w:tabs>
              <w:spacing w:after="0" w:line="240" w:lineRule="auto"/>
              <w:rPr>
                <w:rFonts w:ascii="Times New Roman" w:eastAsia="Times New Roman" w:hAnsi="Times New Roman"/>
                <w:lang w:val="de-DE"/>
              </w:rPr>
            </w:pPr>
            <w:r w:rsidRPr="00C74B98">
              <w:rPr>
                <w:rFonts w:ascii="Times New Roman" w:eastAsia="Times New Roman" w:hAnsi="Times New Roman"/>
                <w:lang w:val="de-AT"/>
              </w:rPr>
              <w:t>Tel: +43 (1) 97 99 860</w:t>
            </w:r>
          </w:p>
          <w:p w14:paraId="5074E7B9" w14:textId="77777777" w:rsidR="00C74B98" w:rsidRPr="00453427" w:rsidRDefault="00C74B98" w:rsidP="00C74B98">
            <w:pPr>
              <w:widowControl w:val="0"/>
              <w:tabs>
                <w:tab w:val="left" w:pos="567"/>
              </w:tabs>
              <w:spacing w:after="0" w:line="240" w:lineRule="auto"/>
              <w:rPr>
                <w:rFonts w:ascii="Times New Roman" w:eastAsia="Times New Roman" w:hAnsi="Times New Roman"/>
                <w:lang w:val="de-DE"/>
              </w:rPr>
            </w:pPr>
          </w:p>
        </w:tc>
      </w:tr>
      <w:tr w:rsidR="00453427" w:rsidRPr="00453427" w14:paraId="61EC224D" w14:textId="77777777" w:rsidTr="000C6AE9">
        <w:tc>
          <w:tcPr>
            <w:tcW w:w="4678" w:type="dxa"/>
            <w:hideMark/>
          </w:tcPr>
          <w:p w14:paraId="52935CCA" w14:textId="77777777" w:rsidR="00453427" w:rsidRPr="00453427" w:rsidRDefault="00453427" w:rsidP="00453427">
            <w:pPr>
              <w:widowControl w:val="0"/>
              <w:tabs>
                <w:tab w:val="left" w:pos="-720"/>
                <w:tab w:val="left" w:pos="567"/>
                <w:tab w:val="left" w:pos="4536"/>
              </w:tabs>
              <w:suppressAutoHyphens/>
              <w:spacing w:after="0" w:line="240" w:lineRule="auto"/>
              <w:rPr>
                <w:rFonts w:ascii="Times New Roman" w:eastAsia="Times New Roman" w:hAnsi="Times New Roman"/>
                <w:b/>
                <w:lang w:val="es-ES"/>
              </w:rPr>
            </w:pPr>
            <w:r w:rsidRPr="00453427">
              <w:rPr>
                <w:rFonts w:ascii="Times New Roman" w:eastAsia="Times New Roman" w:hAnsi="Times New Roman"/>
                <w:b/>
                <w:lang w:val="es-ES"/>
              </w:rPr>
              <w:t>España</w:t>
            </w:r>
          </w:p>
          <w:p w14:paraId="7A5B8A2B" w14:textId="77777777" w:rsidR="002C1A71" w:rsidRDefault="00133AA6" w:rsidP="00453427">
            <w:pPr>
              <w:widowControl w:val="0"/>
              <w:tabs>
                <w:tab w:val="left" w:pos="-720"/>
                <w:tab w:val="left" w:pos="567"/>
              </w:tabs>
              <w:suppressAutoHyphens/>
              <w:spacing w:after="0" w:line="240" w:lineRule="auto"/>
              <w:rPr>
                <w:rFonts w:ascii="Times New Roman" w:eastAsia="Times New Roman" w:hAnsi="Times New Roman"/>
                <w:szCs w:val="20"/>
                <w:lang w:val="es-ES"/>
              </w:rPr>
            </w:pPr>
            <w:r w:rsidRPr="00133AA6">
              <w:rPr>
                <w:rFonts w:ascii="Times New Roman" w:eastAsia="Times New Roman" w:hAnsi="Times New Roman"/>
                <w:szCs w:val="20"/>
                <w:lang w:val="es-ES"/>
              </w:rPr>
              <w:t>Sun Pharma Laboratorios S.L.</w:t>
            </w:r>
          </w:p>
          <w:p w14:paraId="24D09D31"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es-ES"/>
              </w:rPr>
            </w:pPr>
            <w:r w:rsidRPr="00453427">
              <w:rPr>
                <w:rFonts w:ascii="Times New Roman" w:eastAsia="Times New Roman" w:hAnsi="Times New Roman"/>
                <w:lang w:val="es-ES"/>
              </w:rPr>
              <w:t xml:space="preserve">Tel: </w:t>
            </w:r>
            <w:r w:rsidRPr="00453427">
              <w:rPr>
                <w:rFonts w:ascii="Times New Roman" w:eastAsia="Times New Roman" w:hAnsi="Times New Roman"/>
                <w:szCs w:val="20"/>
                <w:lang w:val="es-ES" w:bidi="ml-IN"/>
              </w:rPr>
              <w:t>+34 93 342 78 90</w:t>
            </w:r>
          </w:p>
        </w:tc>
        <w:tc>
          <w:tcPr>
            <w:tcW w:w="4678" w:type="dxa"/>
          </w:tcPr>
          <w:p w14:paraId="722B2728" w14:textId="77777777" w:rsidR="00453427" w:rsidRPr="00453427" w:rsidRDefault="00453427" w:rsidP="00453427">
            <w:pPr>
              <w:widowControl w:val="0"/>
              <w:tabs>
                <w:tab w:val="left" w:pos="-720"/>
                <w:tab w:val="left" w:pos="567"/>
                <w:tab w:val="left" w:pos="4536"/>
              </w:tabs>
              <w:suppressAutoHyphens/>
              <w:spacing w:after="0" w:line="240" w:lineRule="auto"/>
              <w:outlineLvl w:val="6"/>
              <w:rPr>
                <w:rFonts w:ascii="Times New Roman" w:eastAsia="Times New Roman" w:hAnsi="Times New Roman"/>
                <w:b/>
                <w:bCs/>
                <w:iCs/>
                <w:lang w:val="pl-PL"/>
              </w:rPr>
            </w:pPr>
            <w:r w:rsidRPr="00453427">
              <w:rPr>
                <w:rFonts w:ascii="Times New Roman" w:eastAsia="Times New Roman" w:hAnsi="Times New Roman"/>
                <w:b/>
                <w:bCs/>
                <w:iCs/>
                <w:lang w:val="pl-PL"/>
              </w:rPr>
              <w:t>Polska</w:t>
            </w:r>
          </w:p>
          <w:p w14:paraId="7C8A18DF"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lang w:val="fr-BE"/>
              </w:rPr>
              <w:t>Ranbaxy (Poland)</w:t>
            </w:r>
          </w:p>
          <w:p w14:paraId="58E92037" w14:textId="77777777" w:rsidR="00453427" w:rsidRPr="00453427" w:rsidRDefault="00453427" w:rsidP="00453427">
            <w:pPr>
              <w:widowControl w:val="0"/>
              <w:tabs>
                <w:tab w:val="left" w:pos="567"/>
              </w:tabs>
              <w:spacing w:after="0" w:line="240" w:lineRule="auto"/>
              <w:rPr>
                <w:rFonts w:ascii="Times New Roman" w:eastAsia="Times New Roman" w:hAnsi="Times New Roman"/>
                <w:lang w:val="pl-PL"/>
              </w:rPr>
            </w:pPr>
            <w:r w:rsidRPr="00453427">
              <w:rPr>
                <w:rFonts w:ascii="Times New Roman" w:eastAsia="Times New Roman" w:hAnsi="Times New Roman"/>
                <w:lang w:val="pl-PL"/>
              </w:rPr>
              <w:t>Tel.: +48 22 642 07 75</w:t>
            </w:r>
          </w:p>
          <w:p w14:paraId="0285CBE8" w14:textId="77777777" w:rsidR="00453427" w:rsidRPr="00453427" w:rsidRDefault="00453427" w:rsidP="00453427">
            <w:pPr>
              <w:widowControl w:val="0"/>
              <w:tabs>
                <w:tab w:val="left" w:pos="567"/>
              </w:tabs>
              <w:spacing w:after="0" w:line="240" w:lineRule="auto"/>
              <w:rPr>
                <w:rFonts w:ascii="Times New Roman" w:eastAsia="Times New Roman" w:hAnsi="Times New Roman"/>
                <w:lang w:val="pl-PL"/>
              </w:rPr>
            </w:pPr>
          </w:p>
        </w:tc>
      </w:tr>
      <w:tr w:rsidR="00453427" w:rsidRPr="00453427" w14:paraId="7810450A" w14:textId="77777777" w:rsidTr="000C6AE9">
        <w:tc>
          <w:tcPr>
            <w:tcW w:w="4678" w:type="dxa"/>
            <w:hideMark/>
          </w:tcPr>
          <w:p w14:paraId="3AECC575" w14:textId="77777777" w:rsidR="00453427" w:rsidRDefault="00453427" w:rsidP="00453427">
            <w:pPr>
              <w:widowControl w:val="0"/>
              <w:tabs>
                <w:tab w:val="left" w:pos="567"/>
              </w:tabs>
              <w:spacing w:after="0" w:line="240" w:lineRule="auto"/>
              <w:rPr>
                <w:rFonts w:ascii="Times New Roman" w:eastAsia="Times New Roman" w:hAnsi="Times New Roman"/>
                <w:szCs w:val="20"/>
                <w:lang w:val="fr-FR"/>
              </w:rPr>
            </w:pPr>
            <w:r w:rsidRPr="00453427">
              <w:rPr>
                <w:rFonts w:ascii="Times New Roman" w:eastAsia="Times New Roman" w:hAnsi="Times New Roman"/>
                <w:b/>
                <w:lang w:val="fr-FR"/>
              </w:rPr>
              <w:t>France</w:t>
            </w:r>
          </w:p>
          <w:p w14:paraId="285FF00C" w14:textId="77777777" w:rsidR="00D333BA" w:rsidRPr="009C60CA" w:rsidRDefault="00E26586" w:rsidP="00D333BA">
            <w:pPr>
              <w:autoSpaceDE w:val="0"/>
              <w:autoSpaceDN w:val="0"/>
              <w:adjustRightInd w:val="0"/>
              <w:spacing w:after="0" w:line="240" w:lineRule="auto"/>
              <w:rPr>
                <w:rFonts w:ascii="Times New Roman" w:hAnsi="Times New Roman"/>
                <w:color w:val="000000"/>
                <w:lang w:val="fr-FR" w:eastAsia="en-GB"/>
              </w:rPr>
            </w:pPr>
            <w:r w:rsidRPr="00E26586">
              <w:rPr>
                <w:rFonts w:ascii="Times New Roman" w:hAnsi="Times New Roman"/>
                <w:color w:val="000000"/>
                <w:lang w:val="fr-FR" w:eastAsia="en-GB"/>
              </w:rPr>
              <w:t>Sun Pharma France</w:t>
            </w:r>
            <w:r w:rsidR="00D333BA" w:rsidRPr="009C60CA">
              <w:rPr>
                <w:rFonts w:ascii="Times New Roman" w:hAnsi="Times New Roman"/>
                <w:color w:val="000000"/>
                <w:lang w:val="fr-FR" w:eastAsia="en-GB"/>
              </w:rPr>
              <w:t xml:space="preserve"> </w:t>
            </w:r>
          </w:p>
          <w:p w14:paraId="0388CE56" w14:textId="77777777" w:rsidR="00D333BA" w:rsidRPr="00453427" w:rsidRDefault="00D333BA" w:rsidP="00D333BA">
            <w:pPr>
              <w:widowControl w:val="0"/>
              <w:tabs>
                <w:tab w:val="left" w:pos="567"/>
              </w:tabs>
              <w:spacing w:after="0" w:line="240" w:lineRule="auto"/>
              <w:rPr>
                <w:rFonts w:ascii="Times New Roman" w:eastAsia="Times New Roman" w:hAnsi="Times New Roman"/>
                <w:b/>
                <w:lang w:val="pl-PL"/>
              </w:rPr>
            </w:pPr>
            <w:r w:rsidRPr="009C60CA">
              <w:rPr>
                <w:rFonts w:ascii="Times New Roman" w:hAnsi="Times New Roman"/>
                <w:color w:val="000000"/>
                <w:lang w:val="fr-FR" w:eastAsia="en-GB"/>
              </w:rPr>
              <w:t>Tél:+33 1 41 44 44 50</w:t>
            </w:r>
          </w:p>
        </w:tc>
        <w:tc>
          <w:tcPr>
            <w:tcW w:w="4678" w:type="dxa"/>
          </w:tcPr>
          <w:p w14:paraId="326061C8" w14:textId="77777777" w:rsidR="00453427" w:rsidRPr="00453427" w:rsidRDefault="00453427" w:rsidP="00453427">
            <w:pPr>
              <w:widowControl w:val="0"/>
              <w:tabs>
                <w:tab w:val="left" w:pos="567"/>
              </w:tabs>
              <w:spacing w:after="0" w:line="240" w:lineRule="auto"/>
              <w:rPr>
                <w:rFonts w:ascii="Times New Roman" w:eastAsia="Times New Roman" w:hAnsi="Times New Roman"/>
                <w:b/>
                <w:lang w:val="pt-PT"/>
              </w:rPr>
            </w:pPr>
            <w:r w:rsidRPr="00453427">
              <w:rPr>
                <w:rFonts w:ascii="Times New Roman" w:eastAsia="Times New Roman" w:hAnsi="Times New Roman"/>
                <w:b/>
                <w:lang w:val="pt-PT"/>
              </w:rPr>
              <w:t>Portugal</w:t>
            </w:r>
          </w:p>
          <w:p w14:paraId="3693F366"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noProof/>
              </w:rPr>
              <w:t>Sun Pharmaceutical Industries Europe B.V.</w:t>
            </w:r>
          </w:p>
          <w:p w14:paraId="64ED5D4E"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fr-BE"/>
              </w:rPr>
            </w:pPr>
            <w:r w:rsidRPr="00453427">
              <w:rPr>
                <w:rFonts w:ascii="Times New Roman" w:eastAsia="Times New Roman" w:hAnsi="Times New Roman"/>
                <w:lang w:val="pt-PT"/>
              </w:rPr>
              <w:t xml:space="preserve">Tel: </w:t>
            </w:r>
            <w:r w:rsidRPr="00453427">
              <w:rPr>
                <w:rFonts w:ascii="Times New Roman" w:eastAsia="Times New Roman" w:hAnsi="Times New Roman"/>
                <w:lang w:val="fr-BE"/>
              </w:rPr>
              <w:t>+31 23 568 55 01</w:t>
            </w:r>
          </w:p>
          <w:p w14:paraId="01215D98"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de-CH"/>
              </w:rPr>
            </w:pPr>
          </w:p>
        </w:tc>
      </w:tr>
      <w:tr w:rsidR="00453427" w:rsidRPr="00532376" w14:paraId="5DD61B4C" w14:textId="77777777" w:rsidTr="000C6AE9">
        <w:tc>
          <w:tcPr>
            <w:tcW w:w="4678" w:type="dxa"/>
            <w:hideMark/>
          </w:tcPr>
          <w:p w14:paraId="23359303" w14:textId="77777777" w:rsidR="00453427" w:rsidRPr="009C60CA" w:rsidRDefault="00453427" w:rsidP="00453427">
            <w:pPr>
              <w:widowControl w:val="0"/>
              <w:tabs>
                <w:tab w:val="left" w:pos="567"/>
              </w:tabs>
              <w:spacing w:after="0" w:line="240" w:lineRule="auto"/>
              <w:rPr>
                <w:rFonts w:ascii="Times New Roman" w:eastAsia="PMingLiU" w:hAnsi="Times New Roman"/>
                <w:b/>
                <w:szCs w:val="20"/>
                <w:lang w:val="en-US"/>
              </w:rPr>
            </w:pPr>
            <w:r w:rsidRPr="009C60CA">
              <w:rPr>
                <w:rFonts w:ascii="Times New Roman" w:eastAsia="PMingLiU" w:hAnsi="Times New Roman"/>
                <w:b/>
                <w:szCs w:val="20"/>
                <w:lang w:val="en-US"/>
              </w:rPr>
              <w:t>Hrvatska</w:t>
            </w:r>
          </w:p>
          <w:p w14:paraId="59559B34" w14:textId="77777777" w:rsidR="00453427" w:rsidRPr="009C60CA" w:rsidRDefault="00453427" w:rsidP="00453427">
            <w:pPr>
              <w:keepNext/>
              <w:keepLines/>
              <w:widowControl w:val="0"/>
              <w:tabs>
                <w:tab w:val="left" w:pos="567"/>
              </w:tabs>
              <w:spacing w:after="0" w:line="240" w:lineRule="auto"/>
              <w:rPr>
                <w:rFonts w:ascii="Times New Roman" w:eastAsia="Times New Roman" w:hAnsi="Times New Roman"/>
                <w:lang w:val="en-US"/>
              </w:rPr>
            </w:pPr>
            <w:r w:rsidRPr="00453427">
              <w:rPr>
                <w:rFonts w:ascii="Times New Roman" w:eastAsia="Times New Roman" w:hAnsi="Times New Roman"/>
                <w:noProof/>
              </w:rPr>
              <w:t>Sun Pharmaceutical Industries Europe B.V.</w:t>
            </w:r>
          </w:p>
          <w:p w14:paraId="442FEDCF" w14:textId="77777777" w:rsidR="00453427" w:rsidRPr="00453427" w:rsidRDefault="00453427" w:rsidP="00453427">
            <w:pPr>
              <w:widowControl w:val="0"/>
              <w:tabs>
                <w:tab w:val="left" w:pos="-720"/>
                <w:tab w:val="left" w:pos="567"/>
                <w:tab w:val="left" w:pos="4536"/>
              </w:tabs>
              <w:suppressAutoHyphens/>
              <w:spacing w:after="0" w:line="240" w:lineRule="auto"/>
              <w:rPr>
                <w:rFonts w:ascii="Times New Roman" w:eastAsia="Times New Roman" w:hAnsi="Times New Roman"/>
                <w:b/>
                <w:lang w:val="fr-FR"/>
              </w:rPr>
            </w:pPr>
            <w:r w:rsidRPr="00453427">
              <w:rPr>
                <w:rFonts w:ascii="Times New Roman" w:eastAsia="Times New Roman" w:hAnsi="Times New Roman"/>
                <w:szCs w:val="20"/>
              </w:rPr>
              <w:t xml:space="preserve">Tel.: </w:t>
            </w:r>
            <w:r w:rsidRPr="00453427">
              <w:rPr>
                <w:rFonts w:ascii="Times New Roman" w:eastAsia="Times New Roman" w:hAnsi="Times New Roman"/>
                <w:lang w:val="fr-BE"/>
              </w:rPr>
              <w:t>+31 23 568 55 01</w:t>
            </w:r>
          </w:p>
        </w:tc>
        <w:tc>
          <w:tcPr>
            <w:tcW w:w="4678" w:type="dxa"/>
          </w:tcPr>
          <w:p w14:paraId="7DC308D2"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b/>
                <w:bCs/>
                <w:lang w:val="it-IT"/>
              </w:rPr>
            </w:pPr>
            <w:r w:rsidRPr="00453427">
              <w:rPr>
                <w:rFonts w:ascii="Times New Roman" w:eastAsia="Times New Roman" w:hAnsi="Times New Roman"/>
                <w:b/>
                <w:bCs/>
                <w:lang w:val="it-IT"/>
              </w:rPr>
              <w:t>România</w:t>
            </w:r>
          </w:p>
          <w:p w14:paraId="3E364C56" w14:textId="77777777" w:rsidR="00453427" w:rsidRPr="00453427" w:rsidRDefault="00453427" w:rsidP="00453427">
            <w:pPr>
              <w:widowControl w:val="0"/>
              <w:tabs>
                <w:tab w:val="left" w:pos="567"/>
              </w:tabs>
              <w:autoSpaceDE w:val="0"/>
              <w:autoSpaceDN w:val="0"/>
              <w:adjustRightInd w:val="0"/>
              <w:spacing w:after="0" w:line="240" w:lineRule="auto"/>
              <w:rPr>
                <w:rFonts w:ascii="Times New Roman" w:eastAsia="Times New Roman" w:hAnsi="Times New Roman"/>
                <w:lang w:val="it-IT"/>
              </w:rPr>
            </w:pPr>
            <w:r w:rsidRPr="00453427">
              <w:rPr>
                <w:rFonts w:ascii="Times New Roman" w:eastAsia="Times New Roman" w:hAnsi="Times New Roman"/>
                <w:lang w:val="it-IT"/>
              </w:rPr>
              <w:t>Terapia S.A.</w:t>
            </w:r>
          </w:p>
          <w:p w14:paraId="441B5662"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it-IT"/>
              </w:rPr>
            </w:pPr>
            <w:r w:rsidRPr="00453427">
              <w:rPr>
                <w:rFonts w:ascii="Times New Roman" w:eastAsia="Times New Roman" w:hAnsi="Times New Roman"/>
                <w:lang w:val="it-IT"/>
              </w:rPr>
              <w:t>Tel:+40 264 50 15 00</w:t>
            </w:r>
          </w:p>
          <w:p w14:paraId="67CDD0F4"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it-IT"/>
              </w:rPr>
            </w:pPr>
          </w:p>
        </w:tc>
      </w:tr>
      <w:tr w:rsidR="00453427" w:rsidRPr="00453427" w14:paraId="74B05980" w14:textId="77777777" w:rsidTr="000C6AE9">
        <w:tc>
          <w:tcPr>
            <w:tcW w:w="4678" w:type="dxa"/>
            <w:hideMark/>
          </w:tcPr>
          <w:p w14:paraId="79E219B5" w14:textId="77777777" w:rsidR="00453427" w:rsidRPr="00453427" w:rsidRDefault="00453427" w:rsidP="00453427">
            <w:pPr>
              <w:widowControl w:val="0"/>
              <w:tabs>
                <w:tab w:val="left" w:pos="567"/>
              </w:tabs>
              <w:spacing w:after="0" w:line="240" w:lineRule="auto"/>
              <w:rPr>
                <w:rFonts w:ascii="Times New Roman" w:eastAsia="Times New Roman" w:hAnsi="Times New Roman"/>
                <w:b/>
              </w:rPr>
            </w:pPr>
            <w:r w:rsidRPr="00453427">
              <w:rPr>
                <w:rFonts w:ascii="Times New Roman" w:eastAsia="Times New Roman" w:hAnsi="Times New Roman"/>
                <w:b/>
              </w:rPr>
              <w:t>Ireland</w:t>
            </w:r>
          </w:p>
          <w:p w14:paraId="7201328E"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noProof/>
              </w:rPr>
              <w:t>Sun Pharmaceutical Industries Europe B.V.</w:t>
            </w:r>
          </w:p>
          <w:p w14:paraId="32FD70E4" w14:textId="77777777" w:rsidR="00453427" w:rsidRPr="00453427" w:rsidRDefault="00453427" w:rsidP="00453427">
            <w:pPr>
              <w:widowControl w:val="0"/>
              <w:tabs>
                <w:tab w:val="left" w:pos="567"/>
              </w:tabs>
              <w:spacing w:after="0" w:line="240" w:lineRule="auto"/>
              <w:rPr>
                <w:rFonts w:ascii="Times New Roman" w:eastAsia="Times New Roman" w:hAnsi="Times New Roman"/>
                <w:b/>
              </w:rPr>
            </w:pPr>
            <w:r w:rsidRPr="00453427">
              <w:rPr>
                <w:rFonts w:ascii="Times New Roman" w:eastAsia="Times New Roman" w:hAnsi="Times New Roman"/>
              </w:rPr>
              <w:t xml:space="preserve">Tel: </w:t>
            </w:r>
            <w:r w:rsidRPr="00453427">
              <w:rPr>
                <w:rFonts w:ascii="Times New Roman" w:eastAsia="Times New Roman" w:hAnsi="Times New Roman"/>
                <w:lang w:val="fr-BE"/>
              </w:rPr>
              <w:t>+31 23 568 55 01</w:t>
            </w:r>
          </w:p>
        </w:tc>
        <w:tc>
          <w:tcPr>
            <w:tcW w:w="4678" w:type="dxa"/>
          </w:tcPr>
          <w:p w14:paraId="3FE0A5AF" w14:textId="77777777" w:rsidR="00453427" w:rsidRPr="00453427" w:rsidRDefault="00453427" w:rsidP="00453427">
            <w:pPr>
              <w:widowControl w:val="0"/>
              <w:tabs>
                <w:tab w:val="left" w:pos="567"/>
              </w:tabs>
              <w:spacing w:after="0" w:line="240" w:lineRule="auto"/>
              <w:rPr>
                <w:rFonts w:ascii="Times New Roman" w:eastAsia="Times New Roman" w:hAnsi="Times New Roman"/>
                <w:b/>
                <w:lang w:val="sl-SI"/>
              </w:rPr>
            </w:pPr>
            <w:r w:rsidRPr="00453427">
              <w:rPr>
                <w:rFonts w:ascii="Times New Roman" w:eastAsia="Times New Roman" w:hAnsi="Times New Roman"/>
                <w:b/>
                <w:lang w:val="sl-SI"/>
              </w:rPr>
              <w:t>Slovenija</w:t>
            </w:r>
          </w:p>
          <w:p w14:paraId="2840EFA9"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noProof/>
              </w:rPr>
              <w:t>Sun Pharmaceutical Industries Europe B.V.</w:t>
            </w:r>
          </w:p>
          <w:p w14:paraId="5E36EC00" w14:textId="77777777" w:rsidR="00453427" w:rsidRPr="00453427" w:rsidRDefault="00453427" w:rsidP="00453427">
            <w:pPr>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lang w:val="sl-SI"/>
              </w:rPr>
              <w:t xml:space="preserve">Tel: </w:t>
            </w:r>
            <w:r w:rsidRPr="00453427">
              <w:rPr>
                <w:rFonts w:ascii="Times New Roman" w:eastAsia="Times New Roman" w:hAnsi="Times New Roman"/>
                <w:lang w:val="fr-BE"/>
              </w:rPr>
              <w:t>+31 23 568 55 01</w:t>
            </w:r>
          </w:p>
          <w:p w14:paraId="7C08B262" w14:textId="77777777" w:rsidR="00453427" w:rsidRPr="00453427" w:rsidRDefault="00453427" w:rsidP="00453427">
            <w:pPr>
              <w:widowControl w:val="0"/>
              <w:tabs>
                <w:tab w:val="left" w:pos="567"/>
              </w:tabs>
              <w:spacing w:after="0" w:line="240" w:lineRule="auto"/>
              <w:rPr>
                <w:rFonts w:ascii="Times New Roman" w:eastAsia="Times New Roman" w:hAnsi="Times New Roman"/>
                <w:lang w:val="sl-SI"/>
              </w:rPr>
            </w:pPr>
          </w:p>
        </w:tc>
      </w:tr>
      <w:tr w:rsidR="00453427" w:rsidRPr="00453427" w14:paraId="3C95E3CE" w14:textId="77777777" w:rsidTr="000C6AE9">
        <w:tc>
          <w:tcPr>
            <w:tcW w:w="4678" w:type="dxa"/>
            <w:hideMark/>
          </w:tcPr>
          <w:p w14:paraId="2C66861A" w14:textId="77777777" w:rsidR="00453427" w:rsidRPr="00453427" w:rsidRDefault="00453427" w:rsidP="00453427">
            <w:pPr>
              <w:widowControl w:val="0"/>
              <w:tabs>
                <w:tab w:val="left" w:pos="567"/>
              </w:tabs>
              <w:spacing w:after="0" w:line="240" w:lineRule="auto"/>
              <w:rPr>
                <w:rFonts w:ascii="Times New Roman" w:eastAsia="Times New Roman" w:hAnsi="Times New Roman"/>
                <w:b/>
                <w:lang w:val="is-IS"/>
              </w:rPr>
            </w:pPr>
            <w:r w:rsidRPr="00453427">
              <w:rPr>
                <w:rFonts w:ascii="Times New Roman" w:eastAsia="Times New Roman" w:hAnsi="Times New Roman"/>
                <w:b/>
                <w:lang w:val="is-IS"/>
              </w:rPr>
              <w:t>Ísland</w:t>
            </w:r>
          </w:p>
          <w:p w14:paraId="74335DFF"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noProof/>
              </w:rPr>
              <w:t>Sun Pharmaceutical Industries Europe B.V.</w:t>
            </w:r>
          </w:p>
          <w:p w14:paraId="71A9F592" w14:textId="77777777" w:rsidR="00453427" w:rsidRPr="00453427" w:rsidRDefault="00453427" w:rsidP="00453427">
            <w:pPr>
              <w:widowControl w:val="0"/>
              <w:tabs>
                <w:tab w:val="left" w:pos="567"/>
              </w:tabs>
              <w:spacing w:after="0" w:line="240" w:lineRule="auto"/>
              <w:rPr>
                <w:rFonts w:ascii="Times New Roman" w:eastAsia="Times New Roman" w:hAnsi="Times New Roman"/>
              </w:rPr>
            </w:pPr>
            <w:r w:rsidRPr="00453427">
              <w:rPr>
                <w:rFonts w:ascii="Times New Roman" w:eastAsia="Times New Roman" w:hAnsi="Times New Roman"/>
                <w:noProof/>
              </w:rPr>
              <w:t>Sími</w:t>
            </w:r>
            <w:r w:rsidRPr="00453427">
              <w:rPr>
                <w:rFonts w:ascii="Times New Roman" w:eastAsia="Times New Roman" w:hAnsi="Times New Roman"/>
                <w:lang w:val="is-IS"/>
              </w:rPr>
              <w:t xml:space="preserve">: </w:t>
            </w:r>
            <w:r w:rsidRPr="00453427">
              <w:rPr>
                <w:rFonts w:ascii="Times New Roman" w:eastAsia="Times New Roman" w:hAnsi="Times New Roman"/>
                <w:lang w:val="fr-BE"/>
              </w:rPr>
              <w:t>+31 23 568 55 01</w:t>
            </w:r>
          </w:p>
        </w:tc>
        <w:tc>
          <w:tcPr>
            <w:tcW w:w="4678" w:type="dxa"/>
          </w:tcPr>
          <w:p w14:paraId="203EDEA6"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b/>
                <w:lang w:val="sk-SK"/>
              </w:rPr>
            </w:pPr>
            <w:r w:rsidRPr="00453427">
              <w:rPr>
                <w:rFonts w:ascii="Times New Roman" w:eastAsia="Times New Roman" w:hAnsi="Times New Roman"/>
                <w:b/>
                <w:lang w:val="sk-SK"/>
              </w:rPr>
              <w:t>Slovenská republika</w:t>
            </w:r>
          </w:p>
          <w:p w14:paraId="26F03C7B"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noProof/>
              </w:rPr>
              <w:t>Sun Pharmaceutical Industries Europe B.V.</w:t>
            </w:r>
          </w:p>
          <w:p w14:paraId="694CFAAC" w14:textId="77777777" w:rsidR="00453427" w:rsidRPr="00453427" w:rsidRDefault="00453427" w:rsidP="00453427">
            <w:pPr>
              <w:widowControl w:val="0"/>
              <w:tabs>
                <w:tab w:val="left" w:pos="567"/>
              </w:tabs>
              <w:spacing w:after="0" w:line="240" w:lineRule="auto"/>
              <w:rPr>
                <w:rFonts w:ascii="Times New Roman" w:eastAsia="Times New Roman" w:hAnsi="Times New Roman"/>
                <w:lang w:val="sk-SK"/>
              </w:rPr>
            </w:pPr>
            <w:r w:rsidRPr="00453427">
              <w:rPr>
                <w:rFonts w:ascii="Times New Roman" w:eastAsia="Times New Roman" w:hAnsi="Times New Roman"/>
                <w:lang w:val="sk-SK"/>
              </w:rPr>
              <w:t xml:space="preserve">Tel: </w:t>
            </w:r>
            <w:r w:rsidRPr="00453427">
              <w:rPr>
                <w:rFonts w:ascii="Times New Roman" w:eastAsia="Times New Roman" w:hAnsi="Times New Roman"/>
                <w:lang w:val="fr-BE"/>
              </w:rPr>
              <w:t>+31 23 568 55 01</w:t>
            </w:r>
          </w:p>
          <w:p w14:paraId="493976F8"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sk-SK"/>
              </w:rPr>
            </w:pPr>
          </w:p>
        </w:tc>
      </w:tr>
      <w:tr w:rsidR="00453427" w:rsidRPr="00453427" w14:paraId="5D18F4AD" w14:textId="77777777" w:rsidTr="000C6AE9">
        <w:tc>
          <w:tcPr>
            <w:tcW w:w="4678" w:type="dxa"/>
            <w:hideMark/>
          </w:tcPr>
          <w:p w14:paraId="5D513C43" w14:textId="77777777" w:rsidR="00453427" w:rsidRPr="00453427" w:rsidRDefault="00453427" w:rsidP="00453427">
            <w:pPr>
              <w:widowControl w:val="0"/>
              <w:tabs>
                <w:tab w:val="left" w:pos="567"/>
              </w:tabs>
              <w:spacing w:after="0" w:line="240" w:lineRule="auto"/>
              <w:rPr>
                <w:rFonts w:ascii="Times New Roman" w:eastAsia="Times New Roman" w:hAnsi="Times New Roman"/>
                <w:b/>
                <w:lang w:val="it-IT"/>
              </w:rPr>
            </w:pPr>
            <w:r w:rsidRPr="00453427">
              <w:rPr>
                <w:rFonts w:ascii="Times New Roman" w:eastAsia="Times New Roman" w:hAnsi="Times New Roman"/>
                <w:b/>
                <w:lang w:val="it-IT"/>
              </w:rPr>
              <w:t>Italia</w:t>
            </w:r>
          </w:p>
          <w:p w14:paraId="1081BBCC" w14:textId="77777777" w:rsidR="008F3A39" w:rsidRDefault="00760B11" w:rsidP="00453427">
            <w:pPr>
              <w:widowControl w:val="0"/>
              <w:tabs>
                <w:tab w:val="left" w:pos="567"/>
              </w:tabs>
              <w:spacing w:after="0" w:line="240" w:lineRule="auto"/>
              <w:rPr>
                <w:rFonts w:ascii="Times New Roman" w:eastAsia="Times New Roman" w:hAnsi="Times New Roman"/>
                <w:szCs w:val="20"/>
                <w:lang w:val="es-ES"/>
              </w:rPr>
            </w:pPr>
            <w:r w:rsidRPr="00760B11">
              <w:rPr>
                <w:rFonts w:ascii="Times New Roman" w:eastAsia="Times New Roman" w:hAnsi="Times New Roman"/>
                <w:szCs w:val="20"/>
                <w:lang w:val="es-ES"/>
              </w:rPr>
              <w:t>Sun Pharma Italia S.r.l.</w:t>
            </w:r>
          </w:p>
          <w:p w14:paraId="5C0E3256" w14:textId="77777777" w:rsidR="00453427" w:rsidRPr="00453427" w:rsidRDefault="00453427" w:rsidP="00453427">
            <w:pPr>
              <w:widowControl w:val="0"/>
              <w:tabs>
                <w:tab w:val="left" w:pos="567"/>
              </w:tabs>
              <w:spacing w:after="0" w:line="240" w:lineRule="auto"/>
              <w:rPr>
                <w:rFonts w:ascii="Times New Roman" w:eastAsia="Times New Roman" w:hAnsi="Times New Roman"/>
                <w:b/>
                <w:lang w:val="pt-PT"/>
              </w:rPr>
            </w:pPr>
            <w:r w:rsidRPr="00453427">
              <w:rPr>
                <w:rFonts w:ascii="Times New Roman" w:eastAsia="Times New Roman" w:hAnsi="Times New Roman"/>
                <w:lang w:val="es-ES"/>
              </w:rPr>
              <w:t>Tel:</w:t>
            </w:r>
            <w:r w:rsidRPr="00453427">
              <w:rPr>
                <w:rFonts w:ascii="Times New Roman" w:eastAsia="Times New Roman" w:hAnsi="Times New Roman"/>
                <w:szCs w:val="20"/>
                <w:lang w:val="es-ES"/>
              </w:rPr>
              <w:t xml:space="preserve"> +39 02 33 49 07 93</w:t>
            </w:r>
          </w:p>
        </w:tc>
        <w:tc>
          <w:tcPr>
            <w:tcW w:w="4678" w:type="dxa"/>
          </w:tcPr>
          <w:p w14:paraId="27ADF40C" w14:textId="77777777" w:rsidR="00453427" w:rsidRPr="009C60CA" w:rsidRDefault="00453427" w:rsidP="00453427">
            <w:pPr>
              <w:widowControl w:val="0"/>
              <w:tabs>
                <w:tab w:val="left" w:pos="-720"/>
                <w:tab w:val="left" w:pos="567"/>
                <w:tab w:val="left" w:pos="4536"/>
              </w:tabs>
              <w:suppressAutoHyphens/>
              <w:spacing w:after="0" w:line="240" w:lineRule="auto"/>
              <w:rPr>
                <w:rFonts w:ascii="Times New Roman" w:eastAsia="Times New Roman" w:hAnsi="Times New Roman"/>
                <w:b/>
                <w:lang w:val="pt-PT"/>
              </w:rPr>
            </w:pPr>
            <w:r w:rsidRPr="009C60CA">
              <w:rPr>
                <w:rFonts w:ascii="Times New Roman" w:eastAsia="Times New Roman" w:hAnsi="Times New Roman"/>
                <w:b/>
                <w:lang w:val="pt-PT"/>
              </w:rPr>
              <w:t>Suomi/Finland</w:t>
            </w:r>
          </w:p>
          <w:p w14:paraId="57782BED" w14:textId="77777777" w:rsidR="00453427" w:rsidRPr="009C60CA" w:rsidRDefault="00453427" w:rsidP="00453427">
            <w:pPr>
              <w:keepNext/>
              <w:keepLines/>
              <w:widowControl w:val="0"/>
              <w:tabs>
                <w:tab w:val="left" w:pos="567"/>
              </w:tabs>
              <w:spacing w:after="0" w:line="240" w:lineRule="auto"/>
              <w:rPr>
                <w:rFonts w:ascii="Times New Roman" w:eastAsia="Times New Roman" w:hAnsi="Times New Roman"/>
                <w:lang w:val="pt-PT"/>
              </w:rPr>
            </w:pPr>
            <w:r w:rsidRPr="009C60CA">
              <w:rPr>
                <w:rFonts w:ascii="Times New Roman" w:eastAsia="Times New Roman" w:hAnsi="Times New Roman"/>
                <w:noProof/>
                <w:lang w:val="pt-PT"/>
              </w:rPr>
              <w:t>Sun Pharmaceutical Industries Europe B.V.</w:t>
            </w:r>
          </w:p>
          <w:p w14:paraId="383A0C73" w14:textId="77777777" w:rsidR="00453427" w:rsidRPr="00453427" w:rsidRDefault="00453427" w:rsidP="00453427">
            <w:pPr>
              <w:widowControl w:val="0"/>
              <w:tabs>
                <w:tab w:val="left" w:pos="567"/>
              </w:tabs>
              <w:spacing w:after="0" w:line="240" w:lineRule="auto"/>
              <w:rPr>
                <w:rFonts w:ascii="Times New Roman" w:eastAsia="Times New Roman" w:hAnsi="Times New Roman"/>
                <w:lang w:val="fi-FI"/>
              </w:rPr>
            </w:pPr>
            <w:r w:rsidRPr="00453427">
              <w:rPr>
                <w:rFonts w:ascii="Times New Roman" w:eastAsia="Times New Roman" w:hAnsi="Times New Roman"/>
                <w:lang w:val="fi-FI"/>
              </w:rPr>
              <w:t xml:space="preserve">Puh/Tel: </w:t>
            </w:r>
            <w:r w:rsidRPr="00453427">
              <w:rPr>
                <w:rFonts w:ascii="Times New Roman" w:eastAsia="Times New Roman" w:hAnsi="Times New Roman"/>
                <w:lang w:val="fr-BE"/>
              </w:rPr>
              <w:t>+31 23 568 55 01</w:t>
            </w:r>
          </w:p>
          <w:p w14:paraId="25FC5A17"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sv-SE"/>
              </w:rPr>
            </w:pPr>
          </w:p>
        </w:tc>
      </w:tr>
      <w:tr w:rsidR="00453427" w:rsidRPr="00453427" w14:paraId="56D21B4E" w14:textId="77777777" w:rsidTr="000C6AE9">
        <w:tc>
          <w:tcPr>
            <w:tcW w:w="4678" w:type="dxa"/>
            <w:hideMark/>
          </w:tcPr>
          <w:p w14:paraId="216F8643"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b/>
                <w:lang w:val="el-GR"/>
              </w:rPr>
            </w:pPr>
            <w:r w:rsidRPr="00453427">
              <w:rPr>
                <w:rFonts w:ascii="Times New Roman" w:eastAsia="Times New Roman" w:hAnsi="Times New Roman"/>
                <w:b/>
                <w:lang w:val="el-GR"/>
              </w:rPr>
              <w:t>Κύπρος</w:t>
            </w:r>
          </w:p>
          <w:p w14:paraId="4E7E8404"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noProof/>
              </w:rPr>
              <w:t>Sun Pharmaceutical Industries Europe B.V.</w:t>
            </w:r>
          </w:p>
          <w:p w14:paraId="669B78D3"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b/>
                <w:lang w:val="el-GR"/>
              </w:rPr>
            </w:pPr>
            <w:r w:rsidRPr="00453427">
              <w:rPr>
                <w:rFonts w:ascii="Times New Roman" w:eastAsia="Times New Roman" w:hAnsi="Times New Roman"/>
                <w:lang w:val="el-GR"/>
              </w:rPr>
              <w:t>Τηλ:</w:t>
            </w:r>
            <w:r w:rsidRPr="00453427">
              <w:rPr>
                <w:rFonts w:ascii="Times New Roman" w:eastAsia="Times New Roman" w:hAnsi="Times New Roman"/>
                <w:lang w:val="en-US"/>
              </w:rPr>
              <w:t xml:space="preserve"> </w:t>
            </w:r>
            <w:r w:rsidRPr="00453427">
              <w:rPr>
                <w:rFonts w:ascii="Times New Roman" w:eastAsia="Times New Roman" w:hAnsi="Times New Roman"/>
                <w:lang w:val="fr-BE"/>
              </w:rPr>
              <w:t>+31 23 568 55 01</w:t>
            </w:r>
          </w:p>
        </w:tc>
        <w:tc>
          <w:tcPr>
            <w:tcW w:w="4678" w:type="dxa"/>
          </w:tcPr>
          <w:p w14:paraId="75771BA7" w14:textId="77777777" w:rsidR="00453427" w:rsidRPr="00453427" w:rsidRDefault="00453427" w:rsidP="00453427">
            <w:pPr>
              <w:keepNext/>
              <w:widowControl w:val="0"/>
              <w:tabs>
                <w:tab w:val="left" w:pos="-720"/>
                <w:tab w:val="left" w:pos="567"/>
                <w:tab w:val="left" w:pos="4536"/>
              </w:tabs>
              <w:suppressAutoHyphens/>
              <w:spacing w:after="0" w:line="240" w:lineRule="auto"/>
              <w:rPr>
                <w:rFonts w:ascii="Times New Roman" w:eastAsia="Times New Roman" w:hAnsi="Times New Roman"/>
                <w:b/>
                <w:lang w:val="sv-SE"/>
              </w:rPr>
            </w:pPr>
            <w:r w:rsidRPr="00453427">
              <w:rPr>
                <w:rFonts w:ascii="Times New Roman" w:eastAsia="Times New Roman" w:hAnsi="Times New Roman"/>
                <w:b/>
                <w:lang w:val="sv-SE"/>
              </w:rPr>
              <w:t>Sverige</w:t>
            </w:r>
          </w:p>
          <w:p w14:paraId="756CD02C"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3A6086">
              <w:rPr>
                <w:rFonts w:ascii="Times New Roman" w:eastAsia="Times New Roman" w:hAnsi="Times New Roman"/>
                <w:noProof/>
                <w:lang w:val="it-IT"/>
              </w:rPr>
              <w:t>Sun Pharmaceutical Industries Europe B.V.</w:t>
            </w:r>
          </w:p>
          <w:p w14:paraId="6A7B2796" w14:textId="77777777" w:rsidR="00453427" w:rsidRPr="00453427" w:rsidRDefault="00453427" w:rsidP="00453427">
            <w:pPr>
              <w:keepNext/>
              <w:widowControl w:val="0"/>
              <w:tabs>
                <w:tab w:val="left" w:pos="567"/>
              </w:tabs>
              <w:spacing w:after="0" w:line="240" w:lineRule="auto"/>
              <w:rPr>
                <w:rFonts w:ascii="Times New Roman" w:eastAsia="Times New Roman" w:hAnsi="Times New Roman"/>
                <w:lang w:val="sv-SE"/>
              </w:rPr>
            </w:pPr>
            <w:r w:rsidRPr="00453427">
              <w:rPr>
                <w:rFonts w:ascii="Times New Roman" w:eastAsia="Times New Roman" w:hAnsi="Times New Roman"/>
                <w:lang w:val="sv-SE"/>
              </w:rPr>
              <w:t xml:space="preserve">Tel: </w:t>
            </w:r>
            <w:r w:rsidRPr="00453427">
              <w:rPr>
                <w:rFonts w:ascii="Times New Roman" w:eastAsia="Times New Roman" w:hAnsi="Times New Roman"/>
                <w:lang w:val="fr-BE"/>
              </w:rPr>
              <w:t>+31 23 568 55 01</w:t>
            </w:r>
          </w:p>
          <w:p w14:paraId="11AA8C39" w14:textId="77777777" w:rsidR="00453427" w:rsidRPr="00453427" w:rsidRDefault="00453427" w:rsidP="00453427">
            <w:pPr>
              <w:keepNext/>
              <w:widowControl w:val="0"/>
              <w:tabs>
                <w:tab w:val="left" w:pos="-720"/>
                <w:tab w:val="left" w:pos="567"/>
                <w:tab w:val="left" w:pos="4536"/>
              </w:tabs>
              <w:suppressAutoHyphens/>
              <w:spacing w:after="0" w:line="240" w:lineRule="auto"/>
              <w:rPr>
                <w:rFonts w:ascii="Times New Roman" w:eastAsia="Times New Roman" w:hAnsi="Times New Roman"/>
                <w:lang w:val="sv-SE"/>
              </w:rPr>
            </w:pPr>
          </w:p>
        </w:tc>
      </w:tr>
      <w:tr w:rsidR="00453427" w:rsidRPr="00453427" w14:paraId="53ABF61C" w14:textId="77777777" w:rsidTr="000C6AE9">
        <w:tc>
          <w:tcPr>
            <w:tcW w:w="4678" w:type="dxa"/>
            <w:hideMark/>
          </w:tcPr>
          <w:p w14:paraId="556E6CCE" w14:textId="77777777" w:rsidR="00453427" w:rsidRPr="00453427" w:rsidRDefault="00453427" w:rsidP="00453427">
            <w:pPr>
              <w:widowControl w:val="0"/>
              <w:tabs>
                <w:tab w:val="left" w:pos="567"/>
              </w:tabs>
              <w:spacing w:after="0" w:line="240" w:lineRule="auto"/>
              <w:rPr>
                <w:rFonts w:ascii="Times New Roman" w:eastAsia="Times New Roman" w:hAnsi="Times New Roman"/>
                <w:b/>
                <w:lang w:val="lv-LV"/>
              </w:rPr>
            </w:pPr>
            <w:r w:rsidRPr="00453427">
              <w:rPr>
                <w:rFonts w:ascii="Times New Roman" w:eastAsia="Times New Roman" w:hAnsi="Times New Roman"/>
                <w:b/>
                <w:lang w:val="lv-LV"/>
              </w:rPr>
              <w:t>Latvija</w:t>
            </w:r>
          </w:p>
          <w:p w14:paraId="08510324" w14:textId="77777777" w:rsidR="00453427" w:rsidRPr="00453427" w:rsidRDefault="00453427" w:rsidP="00453427">
            <w:pPr>
              <w:keepNext/>
              <w:keepLines/>
              <w:widowControl w:val="0"/>
              <w:tabs>
                <w:tab w:val="left" w:pos="567"/>
              </w:tabs>
              <w:spacing w:after="0" w:line="240" w:lineRule="auto"/>
              <w:rPr>
                <w:rFonts w:ascii="Times New Roman" w:eastAsia="Times New Roman" w:hAnsi="Times New Roman"/>
                <w:lang w:val="fr-BE"/>
              </w:rPr>
            </w:pPr>
            <w:r w:rsidRPr="00453427">
              <w:rPr>
                <w:rFonts w:ascii="Times New Roman" w:eastAsia="Times New Roman" w:hAnsi="Times New Roman"/>
                <w:noProof/>
              </w:rPr>
              <w:t>Sun Pharmaceutical Industries Europe B.V.</w:t>
            </w:r>
          </w:p>
          <w:p w14:paraId="26F22990" w14:textId="77777777" w:rsidR="00453427" w:rsidRPr="00453427" w:rsidRDefault="00453427" w:rsidP="00453427">
            <w:pPr>
              <w:widowControl w:val="0"/>
              <w:tabs>
                <w:tab w:val="left" w:pos="-720"/>
                <w:tab w:val="left" w:pos="567"/>
              </w:tabs>
              <w:suppressAutoHyphens/>
              <w:spacing w:after="0" w:line="240" w:lineRule="auto"/>
              <w:rPr>
                <w:rFonts w:ascii="Times New Roman" w:eastAsia="Times New Roman" w:hAnsi="Times New Roman"/>
                <w:lang w:val="fi-FI"/>
              </w:rPr>
            </w:pPr>
            <w:r w:rsidRPr="00453427">
              <w:rPr>
                <w:rFonts w:ascii="Times New Roman" w:eastAsia="Times New Roman" w:hAnsi="Times New Roman"/>
                <w:lang w:val="lv-LV"/>
              </w:rPr>
              <w:t xml:space="preserve">Tel: </w:t>
            </w:r>
            <w:r w:rsidRPr="00453427">
              <w:rPr>
                <w:rFonts w:ascii="Times New Roman" w:eastAsia="Times New Roman" w:hAnsi="Times New Roman"/>
                <w:lang w:val="fr-BE"/>
              </w:rPr>
              <w:t>+31 23 568 55 01</w:t>
            </w:r>
          </w:p>
        </w:tc>
        <w:tc>
          <w:tcPr>
            <w:tcW w:w="4678" w:type="dxa"/>
            <w:hideMark/>
          </w:tcPr>
          <w:p w14:paraId="20400928" w14:textId="399A0DF5" w:rsidR="00453427" w:rsidRPr="00453427" w:rsidRDefault="00453427" w:rsidP="00453427">
            <w:pPr>
              <w:widowControl w:val="0"/>
              <w:tabs>
                <w:tab w:val="left" w:pos="567"/>
              </w:tabs>
              <w:spacing w:after="0" w:line="240" w:lineRule="auto"/>
              <w:rPr>
                <w:rFonts w:ascii="Times New Roman" w:eastAsia="Times New Roman" w:hAnsi="Times New Roman"/>
                <w:lang w:val="en-US"/>
              </w:rPr>
            </w:pPr>
          </w:p>
        </w:tc>
      </w:tr>
    </w:tbl>
    <w:p w14:paraId="070D71F5" w14:textId="77777777" w:rsidR="00453427" w:rsidRPr="00453427" w:rsidRDefault="00453427" w:rsidP="00453427">
      <w:pPr>
        <w:widowControl w:val="0"/>
        <w:numPr>
          <w:ilvl w:val="12"/>
          <w:numId w:val="0"/>
        </w:numPr>
        <w:tabs>
          <w:tab w:val="left" w:pos="720"/>
        </w:tabs>
        <w:spacing w:after="0" w:line="240" w:lineRule="auto"/>
        <w:ind w:right="-2"/>
        <w:rPr>
          <w:rFonts w:ascii="Times New Roman" w:eastAsia="Times New Roman" w:hAnsi="Times New Roman"/>
          <w:noProof/>
        </w:rPr>
      </w:pPr>
    </w:p>
    <w:p w14:paraId="29D9790E" w14:textId="77777777" w:rsidR="00453427" w:rsidRPr="00453427" w:rsidRDefault="00453427" w:rsidP="00453427">
      <w:pPr>
        <w:widowControl w:val="0"/>
        <w:spacing w:after="0" w:line="240" w:lineRule="auto"/>
        <w:rPr>
          <w:rFonts w:ascii="Times New Roman" w:eastAsia="Times New Roman" w:hAnsi="Times New Roman"/>
          <w:noProof/>
        </w:rPr>
      </w:pPr>
    </w:p>
    <w:p w14:paraId="1705D8A4" w14:textId="77777777" w:rsidR="00453427" w:rsidRPr="00453427" w:rsidRDefault="00453427" w:rsidP="00453427">
      <w:pPr>
        <w:widowControl w:val="0"/>
        <w:tabs>
          <w:tab w:val="left" w:pos="567"/>
        </w:tabs>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Questo foglio illustrativo è stato aggiornato il</w:t>
      </w:r>
    </w:p>
    <w:p w14:paraId="5654DB27"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lang w:val="it-IT"/>
        </w:rPr>
      </w:pPr>
    </w:p>
    <w:p w14:paraId="10683D44"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iCs/>
          <w:noProof/>
          <w:lang w:val="it-IT"/>
        </w:rPr>
      </w:pPr>
    </w:p>
    <w:p w14:paraId="0A0301DE" w14:textId="77777777" w:rsidR="00453427" w:rsidRPr="00453427" w:rsidRDefault="00453427" w:rsidP="00453427">
      <w:pPr>
        <w:keepNext/>
        <w:widowControl w:val="0"/>
        <w:numPr>
          <w:ilvl w:val="12"/>
          <w:numId w:val="0"/>
        </w:numPr>
        <w:spacing w:after="0" w:line="240" w:lineRule="auto"/>
        <w:outlineLvl w:val="0"/>
        <w:rPr>
          <w:rFonts w:ascii="Times New Roman" w:eastAsia="Times New Roman" w:hAnsi="Times New Roman"/>
          <w:b/>
          <w:noProof/>
          <w:szCs w:val="20"/>
          <w:lang w:val="it-IT"/>
        </w:rPr>
      </w:pPr>
      <w:r w:rsidRPr="00453427">
        <w:rPr>
          <w:rFonts w:ascii="Times New Roman" w:eastAsia="Times New Roman" w:hAnsi="Times New Roman"/>
          <w:b/>
          <w:noProof/>
          <w:szCs w:val="20"/>
          <w:lang w:val="it-IT"/>
        </w:rPr>
        <w:t>Altre forme di informazioni</w:t>
      </w:r>
    </w:p>
    <w:p w14:paraId="306B62EA"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szCs w:val="20"/>
          <w:lang w:val="it-IT"/>
        </w:rPr>
      </w:pPr>
      <w:r w:rsidRPr="00453427">
        <w:rPr>
          <w:rFonts w:ascii="Times New Roman" w:eastAsia="Times New Roman" w:hAnsi="Times New Roman"/>
          <w:szCs w:val="20"/>
          <w:lang w:val="it-IT"/>
        </w:rPr>
        <w:t>Informazioni più dettagliate su questo medicinale sono disponibili sul sito web dell’Agenzia europea dei medicinali: http://www.ema.europa.eu</w:t>
      </w:r>
    </w:p>
    <w:p w14:paraId="22BE6681"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lang w:val="it-IT"/>
        </w:rPr>
      </w:pPr>
    </w:p>
    <w:p w14:paraId="7D6F1EE1" w14:textId="77777777" w:rsidR="00453427" w:rsidRPr="00453427" w:rsidRDefault="00453427" w:rsidP="00453427">
      <w:pPr>
        <w:keepNext/>
        <w:widowControl w:val="0"/>
        <w:autoSpaceDE w:val="0"/>
        <w:autoSpaceDN w:val="0"/>
        <w:adjustRightInd w:val="0"/>
        <w:spacing w:after="0" w:line="240" w:lineRule="auto"/>
        <w:rPr>
          <w:rFonts w:ascii="Times New Roman" w:eastAsia="SimSun" w:hAnsi="Times New Roman"/>
          <w:color w:val="000000"/>
          <w:lang w:val="it-IT"/>
        </w:rPr>
      </w:pPr>
      <w:r w:rsidRPr="00453427">
        <w:rPr>
          <w:rFonts w:ascii="Times New Roman" w:eastAsia="SimSun" w:hAnsi="Times New Roman"/>
          <w:color w:val="000000"/>
          <w:lang w:val="it-IT"/>
        </w:rPr>
        <w:t>Come parte del Programma di Prevenzione della Gravidanza di Odomzo, tutti i pazienti riceveranno:</w:t>
      </w:r>
    </w:p>
    <w:p w14:paraId="2B008A89" w14:textId="77777777" w:rsidR="00453427" w:rsidRPr="00453427" w:rsidRDefault="00453427" w:rsidP="00453427">
      <w:pPr>
        <w:keepNext/>
        <w:widowControl w:val="0"/>
        <w:numPr>
          <w:ilvl w:val="0"/>
          <w:numId w:val="34"/>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Opuscolo per il paziente</w:t>
      </w:r>
    </w:p>
    <w:p w14:paraId="4ECF79B8" w14:textId="77777777" w:rsidR="00453427" w:rsidRPr="00453427" w:rsidRDefault="00453427" w:rsidP="00453427">
      <w:pPr>
        <w:keepNext/>
        <w:widowControl w:val="0"/>
        <w:numPr>
          <w:ilvl w:val="0"/>
          <w:numId w:val="34"/>
        </w:numPr>
        <w:tabs>
          <w:tab w:val="left" w:pos="567"/>
        </w:tabs>
        <w:spacing w:after="0" w:line="240" w:lineRule="auto"/>
        <w:ind w:left="567" w:hanging="567"/>
        <w:rPr>
          <w:rFonts w:ascii="Times New Roman" w:eastAsia="Times New Roman" w:hAnsi="Times New Roman"/>
          <w:noProof/>
          <w:szCs w:val="20"/>
        </w:rPr>
      </w:pPr>
      <w:r w:rsidRPr="00453427">
        <w:rPr>
          <w:rFonts w:ascii="Times New Roman" w:eastAsia="Times New Roman" w:hAnsi="Times New Roman"/>
          <w:noProof/>
          <w:szCs w:val="20"/>
        </w:rPr>
        <w:t>Scheda promemoria per il paziente</w:t>
      </w:r>
    </w:p>
    <w:p w14:paraId="087D5A6B" w14:textId="77777777" w:rsidR="00453427" w:rsidRPr="00453427" w:rsidRDefault="00453427" w:rsidP="00453427">
      <w:pPr>
        <w:keepNext/>
        <w:widowControl w:val="0"/>
        <w:autoSpaceDE w:val="0"/>
        <w:autoSpaceDN w:val="0"/>
        <w:adjustRightInd w:val="0"/>
        <w:spacing w:after="0" w:line="240" w:lineRule="auto"/>
        <w:rPr>
          <w:rFonts w:ascii="Times New Roman" w:eastAsia="SimSun" w:hAnsi="Times New Roman"/>
          <w:color w:val="000000"/>
          <w:lang w:val="en-US"/>
        </w:rPr>
      </w:pPr>
    </w:p>
    <w:p w14:paraId="4C0274CA" w14:textId="77777777" w:rsidR="00453427" w:rsidRPr="00453427" w:rsidRDefault="00453427" w:rsidP="00453427">
      <w:pPr>
        <w:widowControl w:val="0"/>
        <w:numPr>
          <w:ilvl w:val="12"/>
          <w:numId w:val="0"/>
        </w:numPr>
        <w:tabs>
          <w:tab w:val="left" w:pos="567"/>
        </w:tabs>
        <w:spacing w:after="0" w:line="240" w:lineRule="auto"/>
        <w:rPr>
          <w:rFonts w:ascii="Times New Roman" w:eastAsia="Times New Roman" w:hAnsi="Times New Roman"/>
          <w:noProof/>
          <w:szCs w:val="20"/>
          <w:lang w:val="it-IT"/>
        </w:rPr>
      </w:pPr>
      <w:r w:rsidRPr="00453427">
        <w:rPr>
          <w:rFonts w:ascii="Times New Roman" w:eastAsia="Times New Roman" w:hAnsi="Times New Roman"/>
          <w:lang w:val="it-IT"/>
        </w:rPr>
        <w:t>Per qualsiasi informazione, si prega di fare riferimento a questi documenti.</w:t>
      </w:r>
    </w:p>
    <w:p w14:paraId="154752E3" w14:textId="77777777" w:rsidR="00453427" w:rsidRPr="00453427" w:rsidRDefault="00453427" w:rsidP="00453427">
      <w:pPr>
        <w:widowControl w:val="0"/>
        <w:numPr>
          <w:ilvl w:val="12"/>
          <w:numId w:val="0"/>
        </w:numPr>
        <w:spacing w:after="0" w:line="240" w:lineRule="auto"/>
        <w:ind w:right="-2"/>
        <w:rPr>
          <w:rFonts w:ascii="Times New Roman" w:eastAsia="Times New Roman" w:hAnsi="Times New Roman"/>
          <w:noProof/>
          <w:szCs w:val="20"/>
          <w:lang w:val="it-IT"/>
        </w:rPr>
      </w:pPr>
    </w:p>
    <w:p w14:paraId="6C437859" w14:textId="77777777" w:rsidR="00D97F66" w:rsidRPr="009C60CA" w:rsidRDefault="00D97F66">
      <w:pPr>
        <w:rPr>
          <w:lang w:val="it-IT"/>
        </w:rPr>
      </w:pPr>
    </w:p>
    <w:sectPr w:rsidR="00D97F66" w:rsidRPr="009C60CA" w:rsidSect="000C6AE9">
      <w:footerReference w:type="default" r:id="rId16"/>
      <w:footerReference w:type="first" r:id="rId17"/>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7CA2F" w14:textId="77777777" w:rsidR="005E5AFE" w:rsidRDefault="005E5AFE">
      <w:pPr>
        <w:spacing w:after="0" w:line="240" w:lineRule="auto"/>
      </w:pPr>
      <w:r>
        <w:separator/>
      </w:r>
    </w:p>
  </w:endnote>
  <w:endnote w:type="continuationSeparator" w:id="0">
    <w:p w14:paraId="28735D27" w14:textId="77777777" w:rsidR="005E5AFE" w:rsidRDefault="005E5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00"/>
    <w:family w:val="roman"/>
    <w:notTrueType/>
    <w:pitch w:val="default"/>
    <w:sig w:usb0="00000000" w:usb1="08070000" w:usb2="00000010" w:usb3="00000000" w:csb0="0002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73D80" w14:textId="3FD59669" w:rsidR="00123042" w:rsidRDefault="0012304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3</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43C74" w14:textId="77777777" w:rsidR="00123042" w:rsidRDefault="0012304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B0C05" w14:textId="77777777" w:rsidR="005E5AFE" w:rsidRDefault="005E5AFE">
      <w:pPr>
        <w:spacing w:after="0" w:line="240" w:lineRule="auto"/>
      </w:pPr>
      <w:r>
        <w:separator/>
      </w:r>
    </w:p>
  </w:footnote>
  <w:footnote w:type="continuationSeparator" w:id="0">
    <w:p w14:paraId="7A01E5AA" w14:textId="77777777" w:rsidR="005E5AFE" w:rsidRDefault="005E5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C2EDD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61C90"/>
    <w:multiLevelType w:val="hybridMultilevel"/>
    <w:tmpl w:val="F6AA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C2D8C"/>
    <w:multiLevelType w:val="hybridMultilevel"/>
    <w:tmpl w:val="11042A38"/>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D6005C"/>
    <w:multiLevelType w:val="hybridMultilevel"/>
    <w:tmpl w:val="DB887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E2B3B"/>
    <w:multiLevelType w:val="hybridMultilevel"/>
    <w:tmpl w:val="574EDC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4620EE"/>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0A6D27FD"/>
    <w:multiLevelType w:val="hybridMultilevel"/>
    <w:tmpl w:val="8C623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544DD8"/>
    <w:multiLevelType w:val="hybridMultilevel"/>
    <w:tmpl w:val="C352D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D973CF"/>
    <w:multiLevelType w:val="hybridMultilevel"/>
    <w:tmpl w:val="49FE257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0"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853D34"/>
    <w:multiLevelType w:val="hybridMultilevel"/>
    <w:tmpl w:val="689ECD3C"/>
    <w:lvl w:ilvl="0" w:tplc="83408CDA">
      <w:start w:val="1"/>
      <w:numFmt w:val="bullet"/>
      <w:lvlText w:val=""/>
      <w:lvlJc w:val="left"/>
      <w:pPr>
        <w:ind w:left="1428"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8B0ED1"/>
    <w:multiLevelType w:val="hybridMultilevel"/>
    <w:tmpl w:val="D3920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C446A1"/>
    <w:multiLevelType w:val="singleLevel"/>
    <w:tmpl w:val="CA0CDC74"/>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1E8B7285"/>
    <w:multiLevelType w:val="hybridMultilevel"/>
    <w:tmpl w:val="71D21D56"/>
    <w:lvl w:ilvl="0" w:tplc="99340A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596B5E"/>
    <w:multiLevelType w:val="hybridMultilevel"/>
    <w:tmpl w:val="AACA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7B1089"/>
    <w:multiLevelType w:val="hybridMultilevel"/>
    <w:tmpl w:val="D7383B34"/>
    <w:lvl w:ilvl="0" w:tplc="9954C4BC">
      <w:start w:val="1"/>
      <w:numFmt w:val="bullet"/>
      <w:lvlText w:val=""/>
      <w:lvlJc w:val="left"/>
      <w:pPr>
        <w:ind w:left="720" w:hanging="360"/>
      </w:pPr>
      <w:rPr>
        <w:rFonts w:ascii="Symbol" w:hAnsi="Symbol" w:hint="default"/>
        <w:lang w:val="it-I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B87249"/>
    <w:multiLevelType w:val="hybridMultilevel"/>
    <w:tmpl w:val="49E65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69F64BF"/>
    <w:multiLevelType w:val="hybridMultilevel"/>
    <w:tmpl w:val="BA840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7993FBC"/>
    <w:multiLevelType w:val="hybridMultilevel"/>
    <w:tmpl w:val="9E9C5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90C5E03"/>
    <w:multiLevelType w:val="hybridMultilevel"/>
    <w:tmpl w:val="5C5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4564FC"/>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22" w15:restartNumberingAfterBreak="0">
    <w:nsid w:val="32151407"/>
    <w:multiLevelType w:val="hybridMultilevel"/>
    <w:tmpl w:val="10DAE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9344EFE"/>
    <w:multiLevelType w:val="hybridMultilevel"/>
    <w:tmpl w:val="60040F70"/>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15:restartNumberingAfterBreak="0">
    <w:nsid w:val="399305F2"/>
    <w:multiLevelType w:val="hybridMultilevel"/>
    <w:tmpl w:val="66FC308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5" w15:restartNumberingAfterBreak="0">
    <w:nsid w:val="3A940BC0"/>
    <w:multiLevelType w:val="hybridMultilevel"/>
    <w:tmpl w:val="DF6A8D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AD96944"/>
    <w:multiLevelType w:val="hybridMultilevel"/>
    <w:tmpl w:val="B790A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2784846"/>
    <w:multiLevelType w:val="singleLevel"/>
    <w:tmpl w:val="83408CDA"/>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4C6751C9"/>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29" w15:restartNumberingAfterBreak="0">
    <w:nsid w:val="4F12282E"/>
    <w:multiLevelType w:val="singleLevel"/>
    <w:tmpl w:val="1974E042"/>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51770A45"/>
    <w:multiLevelType w:val="hybridMultilevel"/>
    <w:tmpl w:val="510A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B55E2B"/>
    <w:multiLevelType w:val="singleLevel"/>
    <w:tmpl w:val="CA0CDC74"/>
    <w:lvl w:ilvl="0">
      <w:start w:val="1"/>
      <w:numFmt w:val="bullet"/>
      <w:lvlText w:val=""/>
      <w:lvlJc w:val="left"/>
      <w:pPr>
        <w:tabs>
          <w:tab w:val="num" w:pos="357"/>
        </w:tabs>
        <w:ind w:left="357" w:hanging="357"/>
      </w:pPr>
      <w:rPr>
        <w:rFonts w:ascii="Symbol" w:hAnsi="Symbol" w:hint="default"/>
      </w:rPr>
    </w:lvl>
  </w:abstractNum>
  <w:abstractNum w:abstractNumId="32" w15:restartNumberingAfterBreak="0">
    <w:nsid w:val="55817368"/>
    <w:multiLevelType w:val="hybridMultilevel"/>
    <w:tmpl w:val="54C0BD3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3" w15:restartNumberingAfterBreak="0">
    <w:nsid w:val="59107E37"/>
    <w:multiLevelType w:val="hybridMultilevel"/>
    <w:tmpl w:val="B1BCE7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9E55AE"/>
    <w:multiLevelType w:val="hybridMultilevel"/>
    <w:tmpl w:val="6ACA2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7782FED"/>
    <w:multiLevelType w:val="hybridMultilevel"/>
    <w:tmpl w:val="36360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9C61BF1"/>
    <w:multiLevelType w:val="hybridMultilevel"/>
    <w:tmpl w:val="454A8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8" w15:restartNumberingAfterBreak="0">
    <w:nsid w:val="738A4F3B"/>
    <w:multiLevelType w:val="hybridMultilevel"/>
    <w:tmpl w:val="6C26503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9" w15:restartNumberingAfterBreak="0">
    <w:nsid w:val="75A91DCC"/>
    <w:multiLevelType w:val="hybridMultilevel"/>
    <w:tmpl w:val="08D8B6C8"/>
    <w:lvl w:ilvl="0" w:tplc="99141C2C">
      <w:start w:val="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52243C"/>
    <w:multiLevelType w:val="hybridMultilevel"/>
    <w:tmpl w:val="99AA9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CD964CC"/>
    <w:multiLevelType w:val="hybridMultilevel"/>
    <w:tmpl w:val="777C5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EC63B31"/>
    <w:multiLevelType w:val="hybridMultilevel"/>
    <w:tmpl w:val="1FD8EFE4"/>
    <w:lvl w:ilvl="0" w:tplc="ACACB79A">
      <w:start w:val="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lvl>
    </w:lvlOverride>
  </w:num>
  <w:num w:numId="2">
    <w:abstractNumId w:val="1"/>
    <w:lvlOverride w:ilvl="0">
      <w:lvl w:ilvl="0">
        <w:start w:val="1"/>
        <w:numFmt w:val="bullet"/>
        <w:lvlText w:val="-"/>
        <w:legacy w:legacy="1" w:legacySpace="0" w:legacyIndent="360"/>
        <w:lvlJc w:val="left"/>
        <w:pPr>
          <w:ind w:left="360" w:hanging="360"/>
        </w:pPr>
      </w:lvl>
    </w:lvlOverride>
  </w:num>
  <w:num w:numId="3">
    <w:abstractNumId w:val="27"/>
  </w:num>
  <w:num w:numId="4">
    <w:abstractNumId w:val="4"/>
  </w:num>
  <w:num w:numId="5">
    <w:abstractNumId w:val="20"/>
  </w:num>
  <w:num w:numId="6">
    <w:abstractNumId w:val="7"/>
  </w:num>
  <w:num w:numId="7">
    <w:abstractNumId w:val="22"/>
  </w:num>
  <w:num w:numId="8">
    <w:abstractNumId w:val="41"/>
  </w:num>
  <w:num w:numId="9">
    <w:abstractNumId w:val="26"/>
  </w:num>
  <w:num w:numId="10">
    <w:abstractNumId w:val="34"/>
  </w:num>
  <w:num w:numId="11">
    <w:abstractNumId w:val="39"/>
  </w:num>
  <w:num w:numId="12">
    <w:abstractNumId w:val="42"/>
  </w:num>
  <w:num w:numId="13">
    <w:abstractNumId w:val="12"/>
  </w:num>
  <w:num w:numId="14">
    <w:abstractNumId w:val="35"/>
  </w:num>
  <w:num w:numId="15">
    <w:abstractNumId w:val="8"/>
  </w:num>
  <w:num w:numId="16">
    <w:abstractNumId w:val="21"/>
  </w:num>
  <w:num w:numId="17">
    <w:abstractNumId w:val="6"/>
  </w:num>
  <w:num w:numId="18">
    <w:abstractNumId w:val="28"/>
  </w:num>
  <w:num w:numId="19">
    <w:abstractNumId w:val="2"/>
  </w:num>
  <w:num w:numId="20">
    <w:abstractNumId w:val="5"/>
  </w:num>
  <w:num w:numId="21">
    <w:abstractNumId w:val="33"/>
  </w:num>
  <w:num w:numId="22">
    <w:abstractNumId w:val="31"/>
  </w:num>
  <w:num w:numId="23">
    <w:abstractNumId w:val="13"/>
  </w:num>
  <w:num w:numId="24">
    <w:abstractNumId w:val="23"/>
  </w:num>
  <w:num w:numId="25">
    <w:abstractNumId w:val="11"/>
  </w:num>
  <w:num w:numId="26">
    <w:abstractNumId w:val="3"/>
  </w:num>
  <w:num w:numId="27">
    <w:abstractNumId w:val="24"/>
  </w:num>
  <w:num w:numId="28">
    <w:abstractNumId w:val="32"/>
  </w:num>
  <w:num w:numId="29">
    <w:abstractNumId w:val="9"/>
  </w:num>
  <w:num w:numId="30">
    <w:abstractNumId w:val="36"/>
  </w:num>
  <w:num w:numId="31">
    <w:abstractNumId w:val="16"/>
  </w:num>
  <w:num w:numId="32">
    <w:abstractNumId w:val="25"/>
  </w:num>
  <w:num w:numId="33">
    <w:abstractNumId w:val="40"/>
  </w:num>
  <w:num w:numId="34">
    <w:abstractNumId w:val="19"/>
  </w:num>
  <w:num w:numId="35">
    <w:abstractNumId w:val="29"/>
  </w:num>
  <w:num w:numId="36">
    <w:abstractNumId w:val="37"/>
  </w:num>
  <w:num w:numId="37">
    <w:abstractNumId w:val="18"/>
  </w:num>
  <w:num w:numId="38">
    <w:abstractNumId w:val="14"/>
  </w:num>
  <w:num w:numId="39">
    <w:abstractNumId w:val="30"/>
  </w:num>
  <w:num w:numId="40">
    <w:abstractNumId w:val="15"/>
  </w:num>
  <w:num w:numId="41">
    <w:abstractNumId w:val="38"/>
  </w:num>
  <w:num w:numId="42">
    <w:abstractNumId w:val="17"/>
  </w:num>
  <w:num w:numId="43">
    <w:abstractNumId w:val="10"/>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60"/>
  <w:removePersonalInformation/>
  <w:hideSpellingErrors/>
  <w:defaultTabStop w:val="720"/>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427"/>
    <w:rsid w:val="00045E79"/>
    <w:rsid w:val="00090E73"/>
    <w:rsid w:val="000C6AE9"/>
    <w:rsid w:val="000F5985"/>
    <w:rsid w:val="00123042"/>
    <w:rsid w:val="00133AA6"/>
    <w:rsid w:val="001659F2"/>
    <w:rsid w:val="00170342"/>
    <w:rsid w:val="00172649"/>
    <w:rsid w:val="001A3FF8"/>
    <w:rsid w:val="001B02E1"/>
    <w:rsid w:val="001B6262"/>
    <w:rsid w:val="00217AEC"/>
    <w:rsid w:val="00262B6D"/>
    <w:rsid w:val="0029041A"/>
    <w:rsid w:val="002C1A71"/>
    <w:rsid w:val="002E029D"/>
    <w:rsid w:val="002E28EE"/>
    <w:rsid w:val="00354DC0"/>
    <w:rsid w:val="003A23FF"/>
    <w:rsid w:val="003A6086"/>
    <w:rsid w:val="003A68D6"/>
    <w:rsid w:val="003B2613"/>
    <w:rsid w:val="003C354B"/>
    <w:rsid w:val="003C408D"/>
    <w:rsid w:val="003C4388"/>
    <w:rsid w:val="004159FB"/>
    <w:rsid w:val="004178A0"/>
    <w:rsid w:val="00431C07"/>
    <w:rsid w:val="004357AA"/>
    <w:rsid w:val="004414A8"/>
    <w:rsid w:val="00453427"/>
    <w:rsid w:val="00491B94"/>
    <w:rsid w:val="004F7620"/>
    <w:rsid w:val="00521B54"/>
    <w:rsid w:val="00530FF8"/>
    <w:rsid w:val="00532376"/>
    <w:rsid w:val="00570638"/>
    <w:rsid w:val="005A0F93"/>
    <w:rsid w:val="005D5716"/>
    <w:rsid w:val="005E5AFE"/>
    <w:rsid w:val="0062509B"/>
    <w:rsid w:val="00640079"/>
    <w:rsid w:val="00640B13"/>
    <w:rsid w:val="006441FD"/>
    <w:rsid w:val="006474E9"/>
    <w:rsid w:val="006B2F3E"/>
    <w:rsid w:val="006B3E15"/>
    <w:rsid w:val="006B4FAF"/>
    <w:rsid w:val="006C7CA4"/>
    <w:rsid w:val="007044FA"/>
    <w:rsid w:val="0072039C"/>
    <w:rsid w:val="00760B11"/>
    <w:rsid w:val="0076524B"/>
    <w:rsid w:val="007F087D"/>
    <w:rsid w:val="00814918"/>
    <w:rsid w:val="008535FA"/>
    <w:rsid w:val="008925F6"/>
    <w:rsid w:val="008C6FFF"/>
    <w:rsid w:val="008D2584"/>
    <w:rsid w:val="008D7CDF"/>
    <w:rsid w:val="008F3A39"/>
    <w:rsid w:val="00904C45"/>
    <w:rsid w:val="00930C5D"/>
    <w:rsid w:val="0093758B"/>
    <w:rsid w:val="009B3FBD"/>
    <w:rsid w:val="009C60CA"/>
    <w:rsid w:val="009D7690"/>
    <w:rsid w:val="00A1005A"/>
    <w:rsid w:val="00A15F4C"/>
    <w:rsid w:val="00A33C41"/>
    <w:rsid w:val="00AA3E77"/>
    <w:rsid w:val="00B077BD"/>
    <w:rsid w:val="00B25213"/>
    <w:rsid w:val="00B47690"/>
    <w:rsid w:val="00BA5D36"/>
    <w:rsid w:val="00BF3D74"/>
    <w:rsid w:val="00C05009"/>
    <w:rsid w:val="00C74B98"/>
    <w:rsid w:val="00C874F3"/>
    <w:rsid w:val="00C96603"/>
    <w:rsid w:val="00CB2B44"/>
    <w:rsid w:val="00CE08BD"/>
    <w:rsid w:val="00D20751"/>
    <w:rsid w:val="00D333BA"/>
    <w:rsid w:val="00D60A10"/>
    <w:rsid w:val="00D97F66"/>
    <w:rsid w:val="00DD1FA5"/>
    <w:rsid w:val="00DF0A47"/>
    <w:rsid w:val="00E10D38"/>
    <w:rsid w:val="00E26412"/>
    <w:rsid w:val="00E26586"/>
    <w:rsid w:val="00E52F3F"/>
    <w:rsid w:val="00E574B5"/>
    <w:rsid w:val="00E85CD1"/>
    <w:rsid w:val="00E9066D"/>
    <w:rsid w:val="00EC2534"/>
    <w:rsid w:val="00ED58F7"/>
    <w:rsid w:val="00EE0312"/>
    <w:rsid w:val="00EE7304"/>
    <w:rsid w:val="00EE78AF"/>
    <w:rsid w:val="00F36EE3"/>
    <w:rsid w:val="00FC4B36"/>
    <w:rsid w:val="00FF59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5B8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en-GB" w:eastAsia="en-US"/>
    </w:rPr>
  </w:style>
  <w:style w:type="paragraph" w:styleId="Heading6">
    <w:name w:val="heading 6"/>
    <w:basedOn w:val="Normal"/>
    <w:next w:val="Text"/>
    <w:link w:val="Heading6Char"/>
    <w:qFormat/>
    <w:rsid w:val="00453427"/>
    <w:pPr>
      <w:keepNext/>
      <w:keepLines/>
      <w:spacing w:before="240" w:after="60" w:line="240" w:lineRule="auto"/>
      <w:ind w:left="1701" w:hanging="1701"/>
      <w:outlineLvl w:val="5"/>
    </w:pPr>
    <w:rPr>
      <w:rFonts w:ascii="Arial" w:eastAsia="MS Gothic" w:hAnsi="Arial"/>
      <w:b/>
      <w:sz w:val="20"/>
      <w:szCs w:val="20"/>
      <w:lang w:val="x-none" w:eastAsia="zh-CN"/>
    </w:rPr>
  </w:style>
  <w:style w:type="paragraph" w:styleId="Heading7">
    <w:name w:val="heading 7"/>
    <w:basedOn w:val="Normal"/>
    <w:next w:val="Normal"/>
    <w:link w:val="Heading7Char"/>
    <w:qFormat/>
    <w:rsid w:val="00453427"/>
    <w:pPr>
      <w:tabs>
        <w:tab w:val="left" w:pos="567"/>
      </w:tabs>
      <w:spacing w:before="240" w:after="60" w:line="260" w:lineRule="exact"/>
      <w:outlineLvl w:val="6"/>
    </w:pPr>
    <w:rPr>
      <w:rFonts w:eastAsia="Times New Roman"/>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453427"/>
    <w:rPr>
      <w:rFonts w:ascii="Arial" w:eastAsia="MS Gothic" w:hAnsi="Arial" w:cs="Times New Roman"/>
      <w:b/>
      <w:szCs w:val="20"/>
      <w:lang w:val="x-none" w:eastAsia="zh-CN"/>
    </w:rPr>
  </w:style>
  <w:style w:type="character" w:customStyle="1" w:styleId="Heading7Char">
    <w:name w:val="Heading 7 Char"/>
    <w:link w:val="Heading7"/>
    <w:rsid w:val="00453427"/>
    <w:rPr>
      <w:rFonts w:ascii="Calibri" w:eastAsia="Times New Roman" w:hAnsi="Calibri" w:cs="Times New Roman"/>
      <w:sz w:val="24"/>
      <w:szCs w:val="24"/>
      <w:lang w:eastAsia="x-none"/>
    </w:rPr>
  </w:style>
  <w:style w:type="numbering" w:customStyle="1" w:styleId="NoList1">
    <w:name w:val="No List1"/>
    <w:next w:val="NoList"/>
    <w:semiHidden/>
    <w:unhideWhenUsed/>
    <w:rsid w:val="00453427"/>
  </w:style>
  <w:style w:type="paragraph" w:styleId="Footer">
    <w:name w:val="footer"/>
    <w:basedOn w:val="Normal"/>
    <w:link w:val="FooterChar"/>
    <w:rsid w:val="00453427"/>
    <w:pPr>
      <w:tabs>
        <w:tab w:val="left" w:pos="567"/>
        <w:tab w:val="center" w:pos="4536"/>
        <w:tab w:val="right" w:pos="8306"/>
      </w:tabs>
      <w:spacing w:after="0" w:line="260" w:lineRule="exact"/>
    </w:pPr>
    <w:rPr>
      <w:rFonts w:ascii="Arial" w:eastAsia="Times New Roman" w:hAnsi="Arial"/>
      <w:noProof/>
      <w:sz w:val="16"/>
      <w:szCs w:val="20"/>
      <w:lang w:val="x-none" w:eastAsia="x-none"/>
    </w:rPr>
  </w:style>
  <w:style w:type="character" w:customStyle="1" w:styleId="FooterChar">
    <w:name w:val="Footer Char"/>
    <w:link w:val="Footer"/>
    <w:rsid w:val="00453427"/>
    <w:rPr>
      <w:rFonts w:ascii="Arial" w:eastAsia="Times New Roman" w:hAnsi="Arial" w:cs="Times New Roman"/>
      <w:noProof/>
      <w:sz w:val="16"/>
      <w:szCs w:val="20"/>
    </w:rPr>
  </w:style>
  <w:style w:type="paragraph" w:styleId="Header">
    <w:name w:val="header"/>
    <w:basedOn w:val="Normal"/>
    <w:link w:val="HeaderChar"/>
    <w:rsid w:val="00453427"/>
    <w:pPr>
      <w:tabs>
        <w:tab w:val="left" w:pos="567"/>
        <w:tab w:val="center" w:pos="4153"/>
        <w:tab w:val="right" w:pos="8306"/>
      </w:tabs>
      <w:spacing w:after="0" w:line="260" w:lineRule="exact"/>
    </w:pPr>
    <w:rPr>
      <w:rFonts w:ascii="Arial" w:eastAsia="Times New Roman" w:hAnsi="Arial"/>
      <w:sz w:val="20"/>
      <w:szCs w:val="20"/>
      <w:lang w:val="x-none" w:eastAsia="x-none"/>
    </w:rPr>
  </w:style>
  <w:style w:type="character" w:customStyle="1" w:styleId="HeaderChar">
    <w:name w:val="Header Char"/>
    <w:link w:val="Header"/>
    <w:rsid w:val="00453427"/>
    <w:rPr>
      <w:rFonts w:ascii="Arial" w:eastAsia="Times New Roman" w:hAnsi="Arial" w:cs="Times New Roman"/>
      <w:sz w:val="20"/>
      <w:szCs w:val="20"/>
    </w:rPr>
  </w:style>
  <w:style w:type="paragraph" w:customStyle="1" w:styleId="MemoHeaderStyle">
    <w:name w:val="MemoHeaderStyle"/>
    <w:basedOn w:val="Normal"/>
    <w:next w:val="Normal"/>
    <w:rsid w:val="00453427"/>
    <w:pPr>
      <w:tabs>
        <w:tab w:val="left" w:pos="567"/>
      </w:tabs>
      <w:spacing w:after="0" w:line="120" w:lineRule="atLeast"/>
      <w:ind w:left="1418"/>
      <w:jc w:val="both"/>
    </w:pPr>
    <w:rPr>
      <w:rFonts w:ascii="Arial" w:eastAsia="Times New Roman" w:hAnsi="Arial"/>
      <w:b/>
      <w:smallCaps/>
      <w:szCs w:val="20"/>
    </w:rPr>
  </w:style>
  <w:style w:type="character" w:styleId="PageNumber">
    <w:name w:val="page number"/>
    <w:basedOn w:val="DefaultParagraphFont"/>
    <w:rsid w:val="00453427"/>
  </w:style>
  <w:style w:type="paragraph" w:styleId="BodyText">
    <w:name w:val="Body Text"/>
    <w:basedOn w:val="Normal"/>
    <w:link w:val="BodyTextChar"/>
    <w:rsid w:val="00453427"/>
    <w:pPr>
      <w:spacing w:after="0" w:line="240" w:lineRule="auto"/>
    </w:pPr>
    <w:rPr>
      <w:rFonts w:ascii="Times New Roman" w:eastAsia="Times New Roman" w:hAnsi="Times New Roman"/>
      <w:i/>
      <w:color w:val="008000"/>
      <w:sz w:val="20"/>
      <w:szCs w:val="20"/>
      <w:lang w:val="x-none" w:eastAsia="x-none"/>
    </w:rPr>
  </w:style>
  <w:style w:type="character" w:customStyle="1" w:styleId="BodyTextChar">
    <w:name w:val="Body Text Char"/>
    <w:link w:val="BodyText"/>
    <w:rsid w:val="00453427"/>
    <w:rPr>
      <w:rFonts w:ascii="Times New Roman" w:eastAsia="Times New Roman" w:hAnsi="Times New Roman" w:cs="Times New Roman"/>
      <w:i/>
      <w:color w:val="008000"/>
      <w:szCs w:val="20"/>
    </w:rPr>
  </w:style>
  <w:style w:type="paragraph" w:styleId="CommentText">
    <w:name w:val="annotation text"/>
    <w:aliases w:val="Comment Text Char1 Char,Comment Text Char Char Char,Comment Text Char1"/>
    <w:basedOn w:val="Normal"/>
    <w:link w:val="CommentTextChar"/>
    <w:uiPriority w:val="99"/>
    <w:rsid w:val="00453427"/>
    <w:pPr>
      <w:tabs>
        <w:tab w:val="left" w:pos="567"/>
      </w:tabs>
      <w:spacing w:after="0" w:line="260" w:lineRule="exact"/>
    </w:pPr>
    <w:rPr>
      <w:rFonts w:ascii="Times New Roman" w:eastAsia="Times New Roman" w:hAnsi="Times New Roman"/>
      <w:sz w:val="20"/>
      <w:szCs w:val="20"/>
      <w:lang w:val="x-none" w:eastAsia="x-none"/>
    </w:rPr>
  </w:style>
  <w:style w:type="character" w:customStyle="1" w:styleId="CommentTextChar">
    <w:name w:val="Comment Text Char"/>
    <w:aliases w:val="Comment Text Char1 Char Char,Comment Text Char Char Char Char,Comment Text Char1 Char1"/>
    <w:link w:val="CommentText"/>
    <w:uiPriority w:val="99"/>
    <w:rsid w:val="00453427"/>
    <w:rPr>
      <w:rFonts w:ascii="Times New Roman" w:eastAsia="Times New Roman" w:hAnsi="Times New Roman" w:cs="Times New Roman"/>
      <w:sz w:val="20"/>
      <w:szCs w:val="20"/>
      <w:lang w:val="x-none"/>
    </w:rPr>
  </w:style>
  <w:style w:type="character" w:styleId="Hyperlink">
    <w:name w:val="Hyperlink"/>
    <w:rsid w:val="00453427"/>
    <w:rPr>
      <w:color w:val="0000FF"/>
      <w:u w:val="single"/>
    </w:rPr>
  </w:style>
  <w:style w:type="paragraph" w:customStyle="1" w:styleId="EMEAEnBodyText">
    <w:name w:val="EMEA En Body Text"/>
    <w:basedOn w:val="Normal"/>
    <w:rsid w:val="00453427"/>
    <w:pPr>
      <w:spacing w:before="120" w:after="120" w:line="240" w:lineRule="auto"/>
      <w:jc w:val="both"/>
    </w:pPr>
    <w:rPr>
      <w:rFonts w:ascii="Times New Roman" w:eastAsia="Times New Roman" w:hAnsi="Times New Roman"/>
      <w:szCs w:val="20"/>
      <w:lang w:val="en-US"/>
    </w:rPr>
  </w:style>
  <w:style w:type="paragraph" w:styleId="BalloonText">
    <w:name w:val="Balloon Text"/>
    <w:basedOn w:val="Normal"/>
    <w:link w:val="BalloonTextChar"/>
    <w:semiHidden/>
    <w:rsid w:val="00453427"/>
    <w:pPr>
      <w:tabs>
        <w:tab w:val="left" w:pos="567"/>
      </w:tabs>
      <w:spacing w:after="0" w:line="260" w:lineRule="exact"/>
    </w:pPr>
    <w:rPr>
      <w:rFonts w:ascii="Tahoma" w:eastAsia="Times New Roman" w:hAnsi="Tahoma"/>
      <w:sz w:val="16"/>
      <w:szCs w:val="16"/>
      <w:lang w:val="x-none" w:eastAsia="x-none"/>
    </w:rPr>
  </w:style>
  <w:style w:type="character" w:customStyle="1" w:styleId="BalloonTextChar">
    <w:name w:val="Balloon Text Char"/>
    <w:link w:val="BalloonText"/>
    <w:semiHidden/>
    <w:rsid w:val="00453427"/>
    <w:rPr>
      <w:rFonts w:ascii="Tahoma" w:eastAsia="Times New Roman" w:hAnsi="Tahoma" w:cs="Tahoma"/>
      <w:sz w:val="16"/>
      <w:szCs w:val="16"/>
    </w:rPr>
  </w:style>
  <w:style w:type="paragraph" w:customStyle="1" w:styleId="BodytextAgency">
    <w:name w:val="Body text (Agency)"/>
    <w:basedOn w:val="Normal"/>
    <w:link w:val="BodytextAgencyChar"/>
    <w:rsid w:val="00453427"/>
    <w:pPr>
      <w:spacing w:after="140" w:line="280" w:lineRule="atLeast"/>
    </w:pPr>
    <w:rPr>
      <w:rFonts w:ascii="Verdana" w:eastAsia="Verdana" w:hAnsi="Verdana"/>
      <w:sz w:val="18"/>
      <w:szCs w:val="18"/>
      <w:lang w:val="x-none" w:eastAsia="en-GB"/>
    </w:rPr>
  </w:style>
  <w:style w:type="character" w:customStyle="1" w:styleId="BodytextAgencyChar">
    <w:name w:val="Body text (Agency) Char"/>
    <w:link w:val="BodytextAgency"/>
    <w:rsid w:val="00453427"/>
    <w:rPr>
      <w:rFonts w:ascii="Verdana" w:eastAsia="Verdana" w:hAnsi="Verdana" w:cs="Verdana"/>
      <w:sz w:val="18"/>
      <w:szCs w:val="18"/>
      <w:lang w:eastAsia="en-GB"/>
    </w:rPr>
  </w:style>
  <w:style w:type="paragraph" w:customStyle="1" w:styleId="DraftingNotesAgency">
    <w:name w:val="Drafting Notes (Agency)"/>
    <w:basedOn w:val="Normal"/>
    <w:next w:val="BodytextAgency"/>
    <w:link w:val="DraftingNotesAgencyChar"/>
    <w:qFormat/>
    <w:rsid w:val="00453427"/>
    <w:pPr>
      <w:spacing w:after="140" w:line="280" w:lineRule="atLeast"/>
    </w:pPr>
    <w:rPr>
      <w:rFonts w:ascii="Courier New" w:eastAsia="Verdana" w:hAnsi="Courier New"/>
      <w:i/>
      <w:color w:val="339966"/>
      <w:sz w:val="20"/>
      <w:szCs w:val="18"/>
      <w:lang w:val="x-none" w:eastAsia="en-GB"/>
    </w:rPr>
  </w:style>
  <w:style w:type="character" w:customStyle="1" w:styleId="DraftingNotesAgencyChar">
    <w:name w:val="Drafting Notes (Agency) Char"/>
    <w:link w:val="DraftingNotesAgency"/>
    <w:rsid w:val="00453427"/>
    <w:rPr>
      <w:rFonts w:ascii="Courier New" w:eastAsia="Verdana" w:hAnsi="Courier New" w:cs="Times New Roman"/>
      <w:i/>
      <w:color w:val="339966"/>
      <w:szCs w:val="18"/>
      <w:lang w:eastAsia="en-GB"/>
    </w:rPr>
  </w:style>
  <w:style w:type="paragraph" w:customStyle="1" w:styleId="NormalAgency">
    <w:name w:val="Normal (Agency)"/>
    <w:link w:val="NormalAgencyChar"/>
    <w:rsid w:val="00453427"/>
    <w:rPr>
      <w:rFonts w:ascii="Verdana" w:eastAsia="Verdana" w:hAnsi="Verdana"/>
      <w:sz w:val="18"/>
      <w:szCs w:val="18"/>
      <w:lang w:val="en-GB" w:eastAsia="en-GB"/>
    </w:rPr>
  </w:style>
  <w:style w:type="table" w:customStyle="1" w:styleId="TablegridAgencyblack">
    <w:name w:val="Table grid (Agency) black"/>
    <w:basedOn w:val="TableNormal"/>
    <w:semiHidden/>
    <w:rsid w:val="00453427"/>
    <w:rPr>
      <w:rFonts w:ascii="Verdana" w:eastAsia="SimSun" w:hAnsi="Verdana"/>
      <w:sz w:val="18"/>
      <w:lang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mSun" w:hAnsi="SimSu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453427"/>
    <w:pPr>
      <w:keepNext/>
    </w:pPr>
    <w:rPr>
      <w:rFonts w:eastAsia="Times New Roman"/>
      <w:b/>
    </w:rPr>
  </w:style>
  <w:style w:type="paragraph" w:customStyle="1" w:styleId="TabletextrowsAgency">
    <w:name w:val="Table text rows (Agency)"/>
    <w:basedOn w:val="Normal"/>
    <w:rsid w:val="00453427"/>
    <w:pPr>
      <w:spacing w:after="0" w:line="280" w:lineRule="exact"/>
    </w:pPr>
    <w:rPr>
      <w:rFonts w:ascii="Verdana" w:eastAsia="Times New Roman" w:hAnsi="Verdana" w:cs="Verdana"/>
      <w:sz w:val="18"/>
      <w:szCs w:val="18"/>
      <w:lang w:eastAsia="zh-CN"/>
    </w:rPr>
  </w:style>
  <w:style w:type="character" w:customStyle="1" w:styleId="NormalAgencyChar">
    <w:name w:val="Normal (Agency) Char"/>
    <w:link w:val="NormalAgency"/>
    <w:rsid w:val="00453427"/>
    <w:rPr>
      <w:rFonts w:ascii="Verdana" w:eastAsia="Verdana" w:hAnsi="Verdana"/>
      <w:sz w:val="18"/>
      <w:szCs w:val="18"/>
      <w:lang w:eastAsia="en-GB" w:bidi="ar-SA"/>
    </w:rPr>
  </w:style>
  <w:style w:type="character" w:styleId="CommentReference">
    <w:name w:val="annotation reference"/>
    <w:rsid w:val="00453427"/>
    <w:rPr>
      <w:sz w:val="16"/>
      <w:szCs w:val="16"/>
    </w:rPr>
  </w:style>
  <w:style w:type="paragraph" w:styleId="CommentSubject">
    <w:name w:val="annotation subject"/>
    <w:basedOn w:val="CommentText"/>
    <w:next w:val="CommentText"/>
    <w:link w:val="CommentSubjectChar"/>
    <w:rsid w:val="00453427"/>
    <w:rPr>
      <w:b/>
      <w:bCs/>
    </w:rPr>
  </w:style>
  <w:style w:type="character" w:customStyle="1" w:styleId="CommentSubjectChar">
    <w:name w:val="Comment Subject Char"/>
    <w:link w:val="CommentSubject"/>
    <w:rsid w:val="00453427"/>
    <w:rPr>
      <w:rFonts w:ascii="Times New Roman" w:eastAsia="Times New Roman" w:hAnsi="Times New Roman" w:cs="Times New Roman"/>
      <w:b/>
      <w:bCs/>
      <w:sz w:val="20"/>
      <w:szCs w:val="20"/>
      <w:lang w:val="x-none"/>
    </w:rPr>
  </w:style>
  <w:style w:type="paragraph" w:customStyle="1" w:styleId="Text">
    <w:name w:val="Text"/>
    <w:aliases w:val="Graphic,Graphic Char Char,Graphic Char Char Char Char Char,Graphic Char Char Char Char Char Char Char C"/>
    <w:basedOn w:val="Normal"/>
    <w:link w:val="TextChar"/>
    <w:qFormat/>
    <w:rsid w:val="00453427"/>
    <w:pPr>
      <w:keepLines/>
      <w:spacing w:before="120" w:after="0" w:line="240" w:lineRule="auto"/>
      <w:jc w:val="both"/>
    </w:pPr>
    <w:rPr>
      <w:rFonts w:ascii="Times New Roman" w:eastAsia="MS Mincho" w:hAnsi="Times New Roman"/>
      <w:sz w:val="24"/>
      <w:szCs w:val="20"/>
      <w:lang w:val="x-none" w:eastAsia="zh-CN"/>
    </w:rPr>
  </w:style>
  <w:style w:type="character" w:customStyle="1" w:styleId="TextChar">
    <w:name w:val="Text Char"/>
    <w:link w:val="Text"/>
    <w:rsid w:val="00453427"/>
    <w:rPr>
      <w:rFonts w:ascii="Times New Roman" w:eastAsia="MS Mincho" w:hAnsi="Times New Roman" w:cs="Times New Roman"/>
      <w:sz w:val="24"/>
      <w:szCs w:val="20"/>
      <w:lang w:val="x-none" w:eastAsia="zh-CN"/>
    </w:rPr>
  </w:style>
  <w:style w:type="paragraph" w:customStyle="1" w:styleId="Listlevel1">
    <w:name w:val="List level 1"/>
    <w:basedOn w:val="Normal"/>
    <w:rsid w:val="00453427"/>
    <w:pPr>
      <w:keepLines/>
      <w:spacing w:before="40" w:after="0" w:line="240" w:lineRule="auto"/>
      <w:ind w:left="425" w:hanging="425"/>
    </w:pPr>
    <w:rPr>
      <w:rFonts w:ascii="Times New Roman" w:eastAsia="MS Mincho" w:hAnsi="Times New Roman"/>
      <w:sz w:val="24"/>
      <w:szCs w:val="20"/>
      <w:lang w:val="en-US" w:eastAsia="zh-CN"/>
    </w:rPr>
  </w:style>
  <w:style w:type="paragraph" w:customStyle="1" w:styleId="Table">
    <w:name w:val="Table"/>
    <w:aliases w:val="10 pt  Bold,9 pt,10 pt"/>
    <w:basedOn w:val="Normal"/>
    <w:link w:val="TableChar"/>
    <w:rsid w:val="00453427"/>
    <w:pPr>
      <w:keepLines/>
      <w:tabs>
        <w:tab w:val="left" w:pos="284"/>
      </w:tabs>
      <w:spacing w:before="40" w:after="20" w:line="240" w:lineRule="auto"/>
    </w:pPr>
    <w:rPr>
      <w:rFonts w:ascii="Arial" w:eastAsia="MS Mincho" w:hAnsi="Arial"/>
      <w:sz w:val="20"/>
      <w:szCs w:val="24"/>
      <w:lang w:val="x-none" w:eastAsia="zh-CN"/>
    </w:rPr>
  </w:style>
  <w:style w:type="character" w:customStyle="1" w:styleId="TableChar">
    <w:name w:val="Table Char"/>
    <w:aliases w:val="10 pt  Bold Char,9 pt Char,10 pt Char,9pt Char,9 Char"/>
    <w:link w:val="Table"/>
    <w:rsid w:val="00453427"/>
    <w:rPr>
      <w:rFonts w:ascii="Arial" w:eastAsia="MS Mincho" w:hAnsi="Arial" w:cs="Times New Roman"/>
      <w:sz w:val="20"/>
      <w:szCs w:val="24"/>
      <w:lang w:val="x-none" w:eastAsia="zh-CN"/>
    </w:rPr>
  </w:style>
  <w:style w:type="paragraph" w:customStyle="1" w:styleId="Nottoc-headings">
    <w:name w:val="Not toc-headings"/>
    <w:basedOn w:val="Normal"/>
    <w:next w:val="Text"/>
    <w:link w:val="Nottoc-headingsChar"/>
    <w:rsid w:val="00453427"/>
    <w:pPr>
      <w:keepNext/>
      <w:keepLines/>
      <w:spacing w:before="240" w:after="60" w:line="240" w:lineRule="auto"/>
    </w:pPr>
    <w:rPr>
      <w:rFonts w:ascii="Arial" w:eastAsia="MS Gothic" w:hAnsi="Arial"/>
      <w:b/>
      <w:sz w:val="24"/>
      <w:szCs w:val="24"/>
      <w:lang w:val="x-none" w:eastAsia="zh-CN"/>
    </w:rPr>
  </w:style>
  <w:style w:type="character" w:customStyle="1" w:styleId="Nottoc-headingsChar">
    <w:name w:val="Not toc-headings Char"/>
    <w:link w:val="Nottoc-headings"/>
    <w:rsid w:val="00453427"/>
    <w:rPr>
      <w:rFonts w:ascii="Arial" w:eastAsia="MS Gothic" w:hAnsi="Arial" w:cs="Times New Roman"/>
      <w:b/>
      <w:sz w:val="24"/>
      <w:szCs w:val="24"/>
      <w:lang w:val="x-none" w:eastAsia="zh-CN"/>
    </w:rPr>
  </w:style>
  <w:style w:type="paragraph" w:customStyle="1" w:styleId="Comment">
    <w:name w:val="Comment"/>
    <w:basedOn w:val="Normal"/>
    <w:next w:val="Text"/>
    <w:link w:val="CommentChar"/>
    <w:rsid w:val="00453427"/>
    <w:pPr>
      <w:keepLines/>
      <w:spacing w:before="120" w:after="0" w:line="240" w:lineRule="auto"/>
      <w:jc w:val="both"/>
    </w:pPr>
    <w:rPr>
      <w:rFonts w:ascii="Times New Roman" w:eastAsia="MS Mincho" w:hAnsi="Times New Roman"/>
      <w:i/>
      <w:color w:val="BF30B5"/>
      <w:sz w:val="24"/>
      <w:szCs w:val="24"/>
      <w:lang w:val="x-none" w:eastAsia="zh-CN"/>
    </w:rPr>
  </w:style>
  <w:style w:type="character" w:customStyle="1" w:styleId="CommentChar">
    <w:name w:val="Comment Char"/>
    <w:link w:val="Comment"/>
    <w:rsid w:val="00453427"/>
    <w:rPr>
      <w:rFonts w:ascii="Times New Roman" w:eastAsia="MS Mincho" w:hAnsi="Times New Roman" w:cs="Times New Roman"/>
      <w:i/>
      <w:color w:val="BF30B5"/>
      <w:sz w:val="24"/>
      <w:szCs w:val="24"/>
      <w:lang w:val="x-none" w:eastAsia="zh-CN"/>
    </w:rPr>
  </w:style>
  <w:style w:type="paragraph" w:customStyle="1" w:styleId="Default">
    <w:name w:val="Default"/>
    <w:rsid w:val="00453427"/>
    <w:pPr>
      <w:autoSpaceDE w:val="0"/>
      <w:autoSpaceDN w:val="0"/>
      <w:adjustRightInd w:val="0"/>
    </w:pPr>
    <w:rPr>
      <w:rFonts w:ascii="Times New Roman" w:eastAsia="SimSun" w:hAnsi="Times New Roman"/>
      <w:color w:val="000000"/>
      <w:sz w:val="24"/>
      <w:szCs w:val="24"/>
      <w:lang w:val="en-US" w:eastAsia="en-US"/>
    </w:rPr>
  </w:style>
  <w:style w:type="table" w:styleId="TableGrid">
    <w:name w:val="Table Grid"/>
    <w:basedOn w:val="TableNormal"/>
    <w:rsid w:val="00453427"/>
    <w:rPr>
      <w:rFonts w:ascii="Times New Roman" w:eastAsia="SimSu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link w:val="LegendChar"/>
    <w:rsid w:val="00453427"/>
  </w:style>
  <w:style w:type="character" w:customStyle="1" w:styleId="LegendChar">
    <w:name w:val="Legend Char"/>
    <w:link w:val="Legend"/>
    <w:rsid w:val="00453427"/>
    <w:rPr>
      <w:rFonts w:ascii="Arial" w:eastAsia="MS Mincho" w:hAnsi="Arial" w:cs="Times New Roman"/>
      <w:sz w:val="20"/>
      <w:szCs w:val="24"/>
      <w:lang w:val="x-none" w:eastAsia="zh-CN"/>
    </w:rPr>
  </w:style>
  <w:style w:type="paragraph" w:styleId="NormalWeb">
    <w:name w:val="Normal (Web)"/>
    <w:basedOn w:val="Normal"/>
    <w:uiPriority w:val="99"/>
    <w:rsid w:val="00453427"/>
    <w:pPr>
      <w:spacing w:before="40" w:after="0" w:line="240" w:lineRule="auto"/>
    </w:pPr>
    <w:rPr>
      <w:rFonts w:ascii="Times New Roman" w:eastAsia="MS Mincho" w:hAnsi="Times New Roman"/>
      <w:sz w:val="24"/>
      <w:szCs w:val="24"/>
      <w:lang w:val="en-US" w:eastAsia="zh-CN"/>
    </w:rPr>
  </w:style>
  <w:style w:type="character" w:styleId="FollowedHyperlink">
    <w:name w:val="FollowedHyperlink"/>
    <w:rsid w:val="00453427"/>
    <w:rPr>
      <w:color w:val="800080"/>
      <w:u w:val="single"/>
    </w:rPr>
  </w:style>
  <w:style w:type="character" w:customStyle="1" w:styleId="hps">
    <w:name w:val="hps"/>
    <w:rsid w:val="00453427"/>
  </w:style>
  <w:style w:type="paragraph" w:customStyle="1" w:styleId="BodytextEMA">
    <w:name w:val="Body text (EMA)"/>
    <w:basedOn w:val="Normal"/>
    <w:rsid w:val="00453427"/>
    <w:pPr>
      <w:spacing w:after="140" w:line="280" w:lineRule="atLeast"/>
    </w:pPr>
    <w:rPr>
      <w:rFonts w:ascii="Verdana" w:eastAsia="Verdana" w:hAnsi="Verdana" w:cs="Verdana"/>
      <w:sz w:val="18"/>
      <w:szCs w:val="18"/>
      <w:lang w:eastAsia="en-GB"/>
    </w:rPr>
  </w:style>
  <w:style w:type="paragraph" w:customStyle="1" w:styleId="EMEABodyText">
    <w:name w:val="EMEA Body Text"/>
    <w:basedOn w:val="Normal"/>
    <w:rsid w:val="00453427"/>
    <w:pPr>
      <w:spacing w:after="0" w:line="240" w:lineRule="auto"/>
    </w:pPr>
    <w:rPr>
      <w:rFonts w:ascii="Verdana" w:eastAsia="Times New Roman" w:hAnsi="Verdana"/>
      <w:szCs w:val="20"/>
    </w:rPr>
  </w:style>
  <w:style w:type="paragraph" w:styleId="Revision">
    <w:name w:val="Revision"/>
    <w:hidden/>
    <w:uiPriority w:val="99"/>
    <w:semiHidden/>
    <w:rsid w:val="00453427"/>
    <w:rPr>
      <w:rFonts w:ascii="Times New Roman" w:eastAsia="Times New Roman" w:hAnsi="Times New Roman"/>
      <w:sz w:val="22"/>
      <w:lang w:val="en-GB" w:eastAsia="en-US"/>
    </w:rPr>
  </w:style>
  <w:style w:type="paragraph" w:styleId="DocumentMap">
    <w:name w:val="Document Map"/>
    <w:basedOn w:val="Normal"/>
    <w:link w:val="DocumentMapChar"/>
    <w:rsid w:val="00453427"/>
    <w:pPr>
      <w:tabs>
        <w:tab w:val="left" w:pos="567"/>
      </w:tabs>
      <w:spacing w:after="0" w:line="260" w:lineRule="exact"/>
    </w:pPr>
    <w:rPr>
      <w:rFonts w:ascii="Tahoma" w:eastAsia="Times New Roman" w:hAnsi="Tahoma"/>
      <w:sz w:val="16"/>
      <w:szCs w:val="16"/>
      <w:lang w:val="x-none" w:eastAsia="x-none"/>
    </w:rPr>
  </w:style>
  <w:style w:type="character" w:customStyle="1" w:styleId="DocumentMapChar">
    <w:name w:val="Document Map Char"/>
    <w:link w:val="DocumentMap"/>
    <w:rsid w:val="00453427"/>
    <w:rPr>
      <w:rFonts w:ascii="Tahoma" w:eastAsia="Times New Roman" w:hAnsi="Tahoma" w:cs="Tahoma"/>
      <w:sz w:val="16"/>
      <w:szCs w:val="16"/>
    </w:rPr>
  </w:style>
  <w:style w:type="character" w:customStyle="1" w:styleId="ts-alignment-element">
    <w:name w:val="ts-alignment-element"/>
    <w:rsid w:val="007044FA"/>
  </w:style>
  <w:style w:type="character" w:customStyle="1" w:styleId="ts-alignment-element-highlighted">
    <w:name w:val="ts-alignment-element-highlighted"/>
    <w:rsid w:val="007044FA"/>
  </w:style>
  <w:style w:type="paragraph" w:customStyle="1" w:styleId="TitleEMA1">
    <w:name w:val="Title EMA1"/>
    <w:basedOn w:val="Normal"/>
    <w:link w:val="TitleEMA1Char"/>
    <w:qFormat/>
    <w:rsid w:val="004357AA"/>
    <w:pPr>
      <w:widowControl w:val="0"/>
      <w:tabs>
        <w:tab w:val="left" w:pos="567"/>
      </w:tabs>
      <w:spacing w:after="0" w:line="240" w:lineRule="auto"/>
      <w:jc w:val="center"/>
    </w:pPr>
    <w:rPr>
      <w:rFonts w:ascii="Times New Roman" w:eastAsia="Times New Roman" w:hAnsi="Times New Roman"/>
      <w:b/>
      <w:noProof/>
      <w:szCs w:val="20"/>
      <w:lang w:val="it-IT"/>
    </w:rPr>
  </w:style>
  <w:style w:type="paragraph" w:customStyle="1" w:styleId="TitleEMA2">
    <w:name w:val="Title EMA2"/>
    <w:basedOn w:val="Normal"/>
    <w:link w:val="TitleEMA2Char"/>
    <w:qFormat/>
    <w:rsid w:val="00262B6D"/>
    <w:pPr>
      <w:widowControl w:val="0"/>
      <w:autoSpaceDE w:val="0"/>
      <w:autoSpaceDN w:val="0"/>
      <w:adjustRightInd w:val="0"/>
      <w:spacing w:after="0" w:line="240" w:lineRule="auto"/>
      <w:ind w:left="1701" w:hanging="567"/>
    </w:pPr>
    <w:rPr>
      <w:rFonts w:ascii="Times New Roman" w:eastAsia="SimSun" w:hAnsi="Times New Roman"/>
      <w:b/>
      <w:bCs/>
      <w:color w:val="000000"/>
      <w:lang w:val="it-IT" w:eastAsia="en-GB"/>
    </w:rPr>
  </w:style>
  <w:style w:type="character" w:customStyle="1" w:styleId="TitleEMA1Char">
    <w:name w:val="Title EMA1 Char"/>
    <w:link w:val="TitleEMA1"/>
    <w:rsid w:val="004357AA"/>
    <w:rPr>
      <w:rFonts w:ascii="Times New Roman" w:eastAsia="Times New Roman" w:hAnsi="Times New Roman"/>
      <w:b/>
      <w:noProof/>
      <w:sz w:val="22"/>
      <w:lang w:val="it-IT" w:eastAsia="en-US"/>
    </w:rPr>
  </w:style>
  <w:style w:type="character" w:customStyle="1" w:styleId="TitleEMA2Char">
    <w:name w:val="Title EMA2 Char"/>
    <w:link w:val="TitleEMA2"/>
    <w:rsid w:val="00262B6D"/>
    <w:rPr>
      <w:rFonts w:ascii="Times New Roman" w:eastAsia="SimSun" w:hAnsi="Times New Roman"/>
      <w:b/>
      <w:bCs/>
      <w:color w:val="000000"/>
      <w:sz w:val="22"/>
      <w:szCs w:val="22"/>
      <w:lang w:val="it-IT"/>
    </w:rPr>
  </w:style>
  <w:style w:type="character" w:styleId="UnresolvedMention">
    <w:name w:val="Unresolved Mention"/>
    <w:basedOn w:val="DefaultParagraphFont"/>
    <w:uiPriority w:val="99"/>
    <w:semiHidden/>
    <w:unhideWhenUsed/>
    <w:rsid w:val="00570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075781">
      <w:bodyDiv w:val="1"/>
      <w:marLeft w:val="0"/>
      <w:marRight w:val="0"/>
      <w:marTop w:val="0"/>
      <w:marBottom w:val="0"/>
      <w:divBdr>
        <w:top w:val="none" w:sz="0" w:space="0" w:color="auto"/>
        <w:left w:val="none" w:sz="0" w:space="0" w:color="auto"/>
        <w:bottom w:val="none" w:sz="0" w:space="0" w:color="auto"/>
        <w:right w:val="none" w:sz="0" w:space="0" w:color="auto"/>
      </w:divBdr>
    </w:div>
    <w:div w:id="1126656966">
      <w:bodyDiv w:val="1"/>
      <w:marLeft w:val="0"/>
      <w:marRight w:val="0"/>
      <w:marTop w:val="0"/>
      <w:marBottom w:val="0"/>
      <w:divBdr>
        <w:top w:val="none" w:sz="0" w:space="0" w:color="auto"/>
        <w:left w:val="none" w:sz="0" w:space="0" w:color="auto"/>
        <w:bottom w:val="none" w:sz="0" w:space="0" w:color="auto"/>
        <w:right w:val="none" w:sz="0" w:space="0" w:color="auto"/>
      </w:divBdr>
      <w:divsChild>
        <w:div w:id="33626942">
          <w:marLeft w:val="0"/>
          <w:marRight w:val="0"/>
          <w:marTop w:val="0"/>
          <w:marBottom w:val="0"/>
          <w:divBdr>
            <w:top w:val="none" w:sz="0" w:space="0" w:color="auto"/>
            <w:left w:val="none" w:sz="0" w:space="0" w:color="auto"/>
            <w:bottom w:val="none" w:sz="0" w:space="0" w:color="auto"/>
            <w:right w:val="none" w:sz="0" w:space="0" w:color="auto"/>
          </w:divBdr>
        </w:div>
        <w:div w:id="921791867">
          <w:marLeft w:val="0"/>
          <w:marRight w:val="0"/>
          <w:marTop w:val="0"/>
          <w:marBottom w:val="0"/>
          <w:divBdr>
            <w:top w:val="none" w:sz="0" w:space="0" w:color="auto"/>
            <w:left w:val="none" w:sz="0" w:space="0" w:color="auto"/>
            <w:bottom w:val="none" w:sz="0" w:space="0" w:color="auto"/>
            <w:right w:val="none" w:sz="0" w:space="0" w:color="auto"/>
          </w:divBdr>
        </w:div>
      </w:divsChild>
    </w:div>
    <w:div w:id="121407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gi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ifa.gov.it/content/segnalazioni-reazioni-avverse" TargetMode="External"/><Relationship Id="rId5" Type="http://schemas.openxmlformats.org/officeDocument/2006/relationships/styles" Target="styles.xml"/><Relationship Id="rId15" Type="http://schemas.openxmlformats.org/officeDocument/2006/relationships/hyperlink" Target="https://www.aifa.gov.it/content/segnalazioni-reazioni-avverse" TargetMode="External"/><Relationship Id="rId10" Type="http://schemas.openxmlformats.org/officeDocument/2006/relationships/hyperlink" Target="http://evs.nci.nih.gov/ftp1/CTCAE/About.htm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nfo xmlns="50766a7e-c541-4ccc-92f8-7fbf32db0325" xsi:nil="true"/>
    <lcf76f155ced4ddcb4097134ff3c332f xmlns="50766a7e-c541-4ccc-92f8-7fbf32db0325">
      <Terms xmlns="http://schemas.microsoft.com/office/infopath/2007/PartnerControls"/>
    </lcf76f155ced4ddcb4097134ff3c332f>
    <_Flow_SignoffStatus xmlns="50766a7e-c541-4ccc-92f8-7fbf32db0325" xsi:nil="true"/>
    <TaxCatchAll xmlns="e2cb55d7-ceee-4163-8cb3-5bef154589f6" xsi:nil="true"/>
    <_ApprovalAssignedTo xmlns="50766a7e-c541-4ccc-92f8-7fbf32db0325">
      <UserInfo>
        <DisplayName/>
        <AccountId xsi:nil="true"/>
        <AccountType/>
      </UserInfo>
    </_ApprovalAssignedTo>
    <_ApprovalRespondedBy xmlns="50766a7e-c541-4ccc-92f8-7fbf32db0325">
      <UserInfo>
        <DisplayName/>
        <AccountId xsi:nil="true"/>
        <AccountType/>
      </UserInfo>
    </_ApprovalRespondedBy>
    <_ApprovalStatus xmlns="50766a7e-c541-4ccc-92f8-7fbf32db0325">0</_ApprovalStatus>
    <_ApprovalSentBy xmlns="50766a7e-c541-4ccc-92f8-7fbf32db0325">
      <UserInfo>
        <DisplayName/>
        <AccountId xsi:nil="true"/>
        <AccountType/>
      </UserInfo>
    </_ApprovalSent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90B9AA0549FA40AAFEDF5C106C1DE9" ma:contentTypeVersion="26" ma:contentTypeDescription="Create a new document." ma:contentTypeScope="" ma:versionID="4936e3c92e02f0895fb007bd2d1b2f53">
  <xsd:schema xmlns:xsd="http://www.w3.org/2001/XMLSchema" xmlns:xs="http://www.w3.org/2001/XMLSchema" xmlns:p="http://schemas.microsoft.com/office/2006/metadata/properties" xmlns:ns2="50766a7e-c541-4ccc-92f8-7fbf32db0325" xmlns:ns3="e2cb55d7-ceee-4163-8cb3-5bef154589f6" targetNamespace="http://schemas.microsoft.com/office/2006/metadata/properties" ma:root="true" ma:fieldsID="a38aa45ea9b8ed3f84e478355039eed7" ns2:_="" ns3:_="">
    <xsd:import namespace="50766a7e-c541-4ccc-92f8-7fbf32db0325"/>
    <xsd:import namespace="e2cb55d7-ceee-4163-8cb3-5bef15458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_Flow_SignoffStatus" minOccurs="0"/>
                <xsd:element ref="ns2:MediaServiceAutoKeyPoints" minOccurs="0"/>
                <xsd:element ref="ns2:MediaServiceKeyPoints" minOccurs="0"/>
                <xsd:element ref="ns2:MediaServiceLocation" minOccurs="0"/>
                <xsd:element ref="ns2:Info"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66a7e-c541-4ccc-92f8-7fbf32db0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Info" ma:index="22" nillable="true" ma:displayName="Info" ma:format="Dropdown" ma:internalName="Info">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20e67b1-e3c8-4145-a56b-cd4bd9f469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ApprovalAssignedTo" ma:index="29"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0"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1"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2"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cb55d7-ceee-4163-8cb3-5bef15458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f7f7c85-102d-43bc-a920-f9525a43441f}" ma:internalName="TaxCatchAll" ma:showField="CatchAllData" ma:web="e2cb55d7-ceee-4163-8cb3-5bef15458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D3A8C-3FA3-4AF4-88D1-86F82937C2CC}">
  <ds:schemaRefs>
    <ds:schemaRef ds:uri="http://schemas.microsoft.com/office/2006/metadata/properties"/>
    <ds:schemaRef ds:uri="http://purl.org/dc/terms/"/>
    <ds:schemaRef ds:uri="http://www.w3.org/XML/1998/namespace"/>
    <ds:schemaRef ds:uri="50766a7e-c541-4ccc-92f8-7fbf32db0325"/>
    <ds:schemaRef ds:uri="e2cb55d7-ceee-4163-8cb3-5bef154589f6"/>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C0FEBC45-DDEF-4BF5-B208-7273B0EF5671}">
  <ds:schemaRefs>
    <ds:schemaRef ds:uri="http://schemas.microsoft.com/sharepoint/v3/contenttype/forms"/>
  </ds:schemaRefs>
</ds:datastoreItem>
</file>

<file path=customXml/itemProps3.xml><?xml version="1.0" encoding="utf-8"?>
<ds:datastoreItem xmlns:ds="http://schemas.openxmlformats.org/officeDocument/2006/customXml" ds:itemID="{7A524F8D-2414-4998-908B-0A74E1A21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66a7e-c541-4ccc-92f8-7fbf32db0325"/>
    <ds:schemaRef ds:uri="e2cb55d7-ceee-4163-8cb3-5bef15458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12503</Words>
  <Characters>72208</Characters>
  <Application>Microsoft Office Word</Application>
  <DocSecurity>0</DocSecurity>
  <Lines>2032</Lines>
  <Paragraphs>891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84165</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983108</vt:i4>
      </vt:variant>
      <vt:variant>
        <vt:i4>0</vt:i4>
      </vt:variant>
      <vt:variant>
        <vt:i4>0</vt:i4>
      </vt:variant>
      <vt:variant>
        <vt:i4>5</vt:i4>
      </vt:variant>
      <vt:variant>
        <vt:lpwstr>http://evs.nci.nih.gov/ftp1/CTCAE/About.html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2025-10-21T15:01:00Z</dcterms:created>
  <dcterms:modified xsi:type="dcterms:W3CDTF">2025-11-10T20:04:00Z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0x010100C090B9AA0549FA40AAFEDF5C106C1DE9</vt:lpwstr>
  </property>
  <property fmtid="{D5CDD505-2E9C-101B-9397-08002B2CF9AE}" pid="3" name="MediaServiceImageTags">
    <vt:lpwstr/>
  </property>
</Properties>
</file>